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EE" w:rsidRDefault="000B0BEE" w:rsidP="005863B2">
      <w:pPr>
        <w:pStyle w:val="Titre1"/>
        <w:numPr>
          <w:ilvl w:val="0"/>
          <w:numId w:val="0"/>
        </w:numPr>
        <w:spacing w:before="0" w:line="360" w:lineRule="auto"/>
      </w:pPr>
      <w:r>
        <w:t>Etude de quelques grandeurs et leur calcul</w:t>
      </w:r>
    </w:p>
    <w:p w:rsidR="000B0BEE" w:rsidRDefault="000B0BEE" w:rsidP="005863B2">
      <w:pPr>
        <w:pStyle w:val="Titre1"/>
        <w:spacing w:before="0" w:line="360" w:lineRule="auto"/>
      </w:pPr>
      <w:r>
        <w:t>Les principaux secteurs institutionnels</w:t>
      </w:r>
    </w:p>
    <w:p w:rsidR="000B0BEE" w:rsidRDefault="000B0BEE" w:rsidP="0085353E">
      <w:pPr>
        <w:pStyle w:val="Titre2"/>
        <w:numPr>
          <w:ilvl w:val="1"/>
          <w:numId w:val="36"/>
        </w:numPr>
      </w:pPr>
      <w:r>
        <w:t>Quelques concepts fondamentaux</w:t>
      </w:r>
    </w:p>
    <w:p w:rsidR="000B0BEE" w:rsidRDefault="000B0BEE" w:rsidP="000B0BEE"/>
    <w:p w:rsidR="000B0BEE" w:rsidRDefault="000B0BEE" w:rsidP="005863B2">
      <w:pPr>
        <w:pStyle w:val="Titre3"/>
      </w:pPr>
      <w:r>
        <w:t>La Production</w:t>
      </w:r>
    </w:p>
    <w:p w:rsidR="000B0BEE" w:rsidRDefault="000B0BEE" w:rsidP="000B0BEE">
      <w:r>
        <w:t>Définition : c’est une activité exercée sous le contrôle d’une unité institutionnel qui combine des ressources main d’œuvre et en capital pour fabriquer des B ou S.</w:t>
      </w:r>
    </w:p>
    <w:p w:rsidR="000B0BEE" w:rsidRDefault="000B0BEE" w:rsidP="000B0BEE">
      <w:r>
        <w:t>Production marchande :</w:t>
      </w:r>
    </w:p>
    <w:p w:rsidR="000B0BEE" w:rsidRDefault="000B0BEE" w:rsidP="000B0BEE">
      <w:r>
        <w:t>C’est la production de B ou S destiné à être vendu sur un marché à un prix couvrant au moins leurs couts de production.</w:t>
      </w:r>
    </w:p>
    <w:p w:rsidR="000B0BEE" w:rsidRDefault="000B0BEE" w:rsidP="000B0BEE">
      <w:r>
        <w:t>Production non marchande :</w:t>
      </w:r>
    </w:p>
    <w:p w:rsidR="000B0BEE" w:rsidRDefault="000B0BEE" w:rsidP="000B0BEE">
      <w:r>
        <w:t>C’est la production de S qui sont fournis gratuitement ou quasi-gratuitement, ces services sont principalement assurés par les APU, les ménages et les ISBLSM. Ils ne peuvent pas être vendus sur un marché. Leur valeur est calculée à partir de leurs couts de production.</w:t>
      </w:r>
    </w:p>
    <w:p w:rsidR="0085353E" w:rsidRDefault="0085353E" w:rsidP="000B0BEE"/>
    <w:p w:rsidR="000B0BEE" w:rsidRDefault="000B0BEE" w:rsidP="005863B2">
      <w:pPr>
        <w:pStyle w:val="Titre3"/>
      </w:pPr>
      <w:r>
        <w:t>Le Capital</w:t>
      </w:r>
    </w:p>
    <w:p w:rsidR="005863B2" w:rsidRDefault="005863B2" w:rsidP="005863B2"/>
    <w:p w:rsidR="00957879" w:rsidRPr="005863B2" w:rsidRDefault="005863B2" w:rsidP="005863B2">
      <w:pPr>
        <w:numPr>
          <w:ilvl w:val="0"/>
          <w:numId w:val="16"/>
        </w:numPr>
      </w:pPr>
      <w:r w:rsidRPr="005863B2">
        <w:rPr>
          <w:b/>
        </w:rPr>
        <w:t>Le  capital physique</w:t>
      </w:r>
      <w:r w:rsidRPr="005863B2">
        <w:t xml:space="preserve"> : tous les B qui permettent la production</w:t>
      </w:r>
    </w:p>
    <w:p w:rsidR="000B0BEE" w:rsidRDefault="005863B2" w:rsidP="000B0BEE">
      <w:r>
        <w:rPr>
          <w:noProof/>
          <w:lang w:eastAsia="fr-FR"/>
        </w:rPr>
        <w:drawing>
          <wp:inline distT="0" distB="0" distL="0" distR="0" wp14:anchorId="18442E39" wp14:editId="0AAE105C">
            <wp:extent cx="2066925" cy="3200400"/>
            <wp:effectExtent l="0" t="0" r="47625" b="0"/>
            <wp:docPr id="60" name="Diagramme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B0BEE" w:rsidRDefault="000B0BEE" w:rsidP="000B0BEE">
      <w:r>
        <w:t>-</w:t>
      </w:r>
      <w:r>
        <w:tab/>
      </w:r>
      <w:r w:rsidRPr="005863B2">
        <w:rPr>
          <w:b/>
        </w:rPr>
        <w:t>Le capital humain</w:t>
      </w:r>
      <w:r>
        <w:t xml:space="preserve"> : c’est l’ensemble des connaissances et expériences accumulées d’une entreprise ou d’un individu.</w:t>
      </w:r>
    </w:p>
    <w:p w:rsidR="000B0BEE" w:rsidRDefault="000B0BEE" w:rsidP="000B0BEE">
      <w:r>
        <w:lastRenderedPageBreak/>
        <w:t>-</w:t>
      </w:r>
      <w:r>
        <w:tab/>
      </w:r>
      <w:r w:rsidRPr="005863B2">
        <w:rPr>
          <w:b/>
        </w:rPr>
        <w:t>Le capital financier</w:t>
      </w:r>
      <w:r>
        <w:t xml:space="preserve"> : constitué de l’argent disposé par une entreprise pour obtenir un capital physique.</w:t>
      </w:r>
    </w:p>
    <w:p w:rsidR="005863B2" w:rsidRDefault="005863B2" w:rsidP="000B0BEE">
      <w:r>
        <w:rPr>
          <w:noProof/>
          <w:lang w:eastAsia="fr-FR"/>
        </w:rPr>
        <w:drawing>
          <wp:inline distT="0" distB="0" distL="0" distR="0" wp14:anchorId="52B6501E" wp14:editId="372C7FAB">
            <wp:extent cx="3057525" cy="2505075"/>
            <wp:effectExtent l="0" t="0" r="0" b="9525"/>
            <wp:docPr id="61" name="Diagramme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863B2" w:rsidRDefault="005863B2" w:rsidP="000B0BEE"/>
    <w:p w:rsidR="000B0BEE" w:rsidRDefault="000B0BEE" w:rsidP="009470B3">
      <w:pPr>
        <w:pStyle w:val="Titre3"/>
      </w:pPr>
      <w:r>
        <w:t>L’investissement</w:t>
      </w:r>
    </w:p>
    <w:p w:rsidR="000B0BEE" w:rsidRDefault="000B0BEE" w:rsidP="000B0BEE"/>
    <w:p w:rsidR="000B0BEE" w:rsidRDefault="000B0BEE" w:rsidP="000B0BEE">
      <w:r>
        <w:t>•</w:t>
      </w:r>
      <w:r>
        <w:tab/>
      </w:r>
      <w:r w:rsidRPr="009470B3">
        <w:rPr>
          <w:b/>
        </w:rPr>
        <w:t>Matériel :</w:t>
      </w:r>
      <w:r>
        <w:t xml:space="preserve"> </w:t>
      </w:r>
    </w:p>
    <w:p w:rsidR="000B0BEE" w:rsidRDefault="000B0BEE" w:rsidP="009470B3">
      <w:pPr>
        <w:pStyle w:val="Paragraphedeliste"/>
        <w:numPr>
          <w:ilvl w:val="0"/>
          <w:numId w:val="17"/>
        </w:numPr>
      </w:pPr>
      <w:r>
        <w:t>Achat de machine ou de bâtiment</w:t>
      </w:r>
    </w:p>
    <w:p w:rsidR="000B0BEE" w:rsidRDefault="000B0BEE" w:rsidP="009470B3">
      <w:pPr>
        <w:pStyle w:val="Paragraphedeliste"/>
        <w:numPr>
          <w:ilvl w:val="0"/>
          <w:numId w:val="17"/>
        </w:numPr>
      </w:pPr>
      <w:r>
        <w:t xml:space="preserve">Achat de bien pour produire d’autres biens </w:t>
      </w:r>
      <w:r>
        <w:t> augmente le capital ou renouvèle le capital.</w:t>
      </w:r>
    </w:p>
    <w:p w:rsidR="000B0BEE" w:rsidRDefault="000B0BEE" w:rsidP="000B0BEE">
      <w:r>
        <w:t>•</w:t>
      </w:r>
      <w:r>
        <w:tab/>
      </w:r>
      <w:r w:rsidRPr="009470B3">
        <w:rPr>
          <w:b/>
        </w:rPr>
        <w:t>Immatériel :</w:t>
      </w:r>
    </w:p>
    <w:p w:rsidR="000B0BEE" w:rsidRDefault="000B0BEE" w:rsidP="009470B3">
      <w:pPr>
        <w:pStyle w:val="Paragraphedeliste"/>
        <w:numPr>
          <w:ilvl w:val="0"/>
          <w:numId w:val="18"/>
        </w:numPr>
      </w:pPr>
      <w:r>
        <w:t>Recherche et développement</w:t>
      </w:r>
    </w:p>
    <w:p w:rsidR="000B0BEE" w:rsidRDefault="000B0BEE" w:rsidP="009470B3">
      <w:pPr>
        <w:pStyle w:val="Paragraphedeliste"/>
        <w:numPr>
          <w:ilvl w:val="0"/>
          <w:numId w:val="18"/>
        </w:numPr>
      </w:pPr>
      <w:r>
        <w:t>Formation …</w:t>
      </w:r>
    </w:p>
    <w:p w:rsidR="000B0BEE" w:rsidRDefault="000B0BEE" w:rsidP="000B0BEE"/>
    <w:p w:rsidR="000B0BEE" w:rsidRPr="009470B3" w:rsidRDefault="000B0BEE" w:rsidP="000B0BEE">
      <w:pPr>
        <w:rPr>
          <w:b/>
        </w:rPr>
      </w:pPr>
      <w:r>
        <w:t xml:space="preserve">Définition : </w:t>
      </w:r>
      <w:r w:rsidRPr="009470B3">
        <w:rPr>
          <w:b/>
        </w:rPr>
        <w:t>La FBCF est l'ensemble des dépenses d'acquisitions faites pendant une année de B et S destinés au processus de production pendant au moins un an.</w:t>
      </w:r>
    </w:p>
    <w:p w:rsidR="000B0BEE" w:rsidRDefault="000B0BEE" w:rsidP="000B0BEE"/>
    <w:p w:rsidR="000B0BEE" w:rsidRDefault="000B0BEE" w:rsidP="009470B3">
      <w:pPr>
        <w:pBdr>
          <w:top w:val="single" w:sz="4" w:space="1" w:color="auto"/>
          <w:left w:val="single" w:sz="4" w:space="4" w:color="auto"/>
          <w:bottom w:val="single" w:sz="4" w:space="1" w:color="auto"/>
          <w:right w:val="single" w:sz="4" w:space="4" w:color="auto"/>
        </w:pBdr>
        <w:jc w:val="center"/>
      </w:pPr>
      <w:r>
        <w:t>FBCF = investissement net + amortissement du capital fixe</w:t>
      </w:r>
    </w:p>
    <w:p w:rsidR="000B0BEE" w:rsidRDefault="000B0BEE" w:rsidP="000B0BEE"/>
    <w:p w:rsidR="000B0BEE" w:rsidRDefault="000B0BEE" w:rsidP="000B0BEE">
      <w:r>
        <w:t xml:space="preserve">Lorsqu’on déduit de la FBCF la consommation de capital fixe (c’est à dire le montant des amortissements), on obtient la formation nette de </w:t>
      </w:r>
      <w:r w:rsidRPr="009470B3">
        <w:rPr>
          <w:b/>
        </w:rPr>
        <w:t>capital fixe</w:t>
      </w:r>
      <w:r>
        <w:t>, qui mesure la formation nette au stock d’équipements existants.</w:t>
      </w:r>
    </w:p>
    <w:p w:rsidR="000B0BEE" w:rsidRDefault="000B0BEE" w:rsidP="000B0BEE">
      <w:r>
        <w:t xml:space="preserve">Un </w:t>
      </w:r>
      <w:r w:rsidRPr="009470B3">
        <w:rPr>
          <w:b/>
        </w:rPr>
        <w:t>investissement net</w:t>
      </w:r>
      <w:r>
        <w:t xml:space="preserve"> est l’utilisation de nouveaux capitaux d’une entreprise dans le but d’accroître son rendement et sa production (permet d'augmenter le stock de K).</w:t>
      </w:r>
    </w:p>
    <w:p w:rsidR="000B0BEE" w:rsidRDefault="000B0BEE" w:rsidP="000B0BEE">
      <w:r>
        <w:lastRenderedPageBreak/>
        <w:t>L’</w:t>
      </w:r>
      <w:r w:rsidRPr="009470B3">
        <w:rPr>
          <w:b/>
        </w:rPr>
        <w:t>amortissement</w:t>
      </w:r>
      <w:r>
        <w:t xml:space="preserve"> désigne l’étalement dans le temps d’une dépense relative à l’acquisition d’un actif dont la durée d’utilisation est supérieure à l’exercice (donc entretenir ou remplacer le stock de K).</w:t>
      </w:r>
    </w:p>
    <w:p w:rsidR="000B0BEE" w:rsidRPr="009470B3" w:rsidRDefault="009470B3" w:rsidP="000B0BEE">
      <w:pPr>
        <w:rPr>
          <w:b/>
        </w:rPr>
      </w:pPr>
      <w:r w:rsidRPr="009470B3">
        <w:rPr>
          <w:b/>
        </w:rPr>
        <w:t xml:space="preserve">Le brut (à l’inverse du net), </w:t>
      </w:r>
      <w:r w:rsidR="000B0BEE" w:rsidRPr="009470B3">
        <w:rPr>
          <w:b/>
        </w:rPr>
        <w:t>prend en compte l’amortissement</w:t>
      </w:r>
    </w:p>
    <w:p w:rsidR="009470B3" w:rsidRDefault="009470B3" w:rsidP="000B0BEE"/>
    <w:p w:rsidR="000B0BEE" w:rsidRDefault="000B0BEE" w:rsidP="000B0BEE">
      <w:r>
        <w:t xml:space="preserve">Définition : </w:t>
      </w:r>
      <w:r w:rsidRPr="009470B3">
        <w:rPr>
          <w:b/>
        </w:rPr>
        <w:t>Le capital fixe est l’ensemble des outils, équipements et bâtiments utilisés dans une économie donnée.</w:t>
      </w:r>
    </w:p>
    <w:p w:rsidR="000B0BEE" w:rsidRDefault="000B0BEE" w:rsidP="000B0BEE">
      <w:r>
        <w:t xml:space="preserve">La </w:t>
      </w:r>
      <w:r w:rsidRPr="009470B3">
        <w:rPr>
          <w:b/>
        </w:rPr>
        <w:t>FBCF</w:t>
      </w:r>
      <w:r>
        <w:t xml:space="preserve"> désigne les ajouts annuels à ce capital fixe effectués dans l’ensemble de l’économie ou dans chacun des secteurs institutionnels. Une partie de cet ajout est destinée à remplacer le </w:t>
      </w:r>
      <w:r w:rsidRPr="009470B3">
        <w:rPr>
          <w:b/>
        </w:rPr>
        <w:t>capital fixe</w:t>
      </w:r>
      <w:r>
        <w:t xml:space="preserve"> usé ou déclassé au cours de la même année : on appelle cette </w:t>
      </w:r>
      <w:r w:rsidRPr="009470B3">
        <w:rPr>
          <w:b/>
        </w:rPr>
        <w:t>partie consommation de capital fixe</w:t>
      </w:r>
      <w:r>
        <w:t>. Elle correspond en fait à l’</w:t>
      </w:r>
      <w:r w:rsidRPr="009470B3">
        <w:rPr>
          <w:b/>
        </w:rPr>
        <w:t>amortissement</w:t>
      </w:r>
      <w:r>
        <w:t xml:space="preserve"> au sens économique du terme.</w:t>
      </w:r>
    </w:p>
    <w:p w:rsidR="000B0BEE" w:rsidRDefault="000B0BEE" w:rsidP="009470B3">
      <w:pPr>
        <w:pBdr>
          <w:top w:val="single" w:sz="4" w:space="1" w:color="auto"/>
          <w:left w:val="single" w:sz="4" w:space="4" w:color="auto"/>
          <w:bottom w:val="single" w:sz="4" w:space="1" w:color="auto"/>
          <w:right w:val="single" w:sz="4" w:space="4" w:color="auto"/>
        </w:pBdr>
        <w:jc w:val="center"/>
      </w:pPr>
      <w:r>
        <w:t>FBC= de capital fixe + variations de stocks</w:t>
      </w:r>
      <w:r w:rsidR="009470B3">
        <w:rPr>
          <w:rStyle w:val="Appelnotedebasdep"/>
        </w:rPr>
        <w:footnoteReference w:id="1"/>
      </w:r>
    </w:p>
    <w:p w:rsidR="009470B3" w:rsidRDefault="009470B3" w:rsidP="000B0BEE"/>
    <w:p w:rsidR="000B0BEE" w:rsidRDefault="000B0BEE" w:rsidP="000B0BEE">
      <w:r>
        <w:t>Remarque</w:t>
      </w:r>
    </w:p>
    <w:p w:rsidR="000B0BEE" w:rsidRDefault="000B0BEE" w:rsidP="009470B3">
      <w:pPr>
        <w:pStyle w:val="Paragraphedeliste"/>
        <w:numPr>
          <w:ilvl w:val="0"/>
          <w:numId w:val="19"/>
        </w:numPr>
      </w:pPr>
      <w:r>
        <w:t>La FBCF ne recouvre que certains types d'investissement immatériel (logiciel, création de logiciel, dépense en prospection minière). Les autres types ne vont pas être pris en compte, ils sont considérés comme des consommations intermédiaires.</w:t>
      </w:r>
    </w:p>
    <w:p w:rsidR="000B0BEE" w:rsidRDefault="000B0BEE" w:rsidP="009470B3">
      <w:pPr>
        <w:pStyle w:val="Paragraphedeliste"/>
        <w:numPr>
          <w:ilvl w:val="0"/>
          <w:numId w:val="19"/>
        </w:numPr>
      </w:pPr>
      <w:r>
        <w:t>Les entreprises ne sont pas les seuls à investir. L'Etat et les APU procèdent également a des investissements. lorsqu'ils réalisent notamment des infrastructures. Les ménages investissent également lorsqu'ils achètent des logements.</w:t>
      </w:r>
    </w:p>
    <w:p w:rsidR="000B0BEE" w:rsidRDefault="000B0BEE" w:rsidP="000B0BEE"/>
    <w:p w:rsidR="000B0BEE" w:rsidRDefault="000B0BEE" w:rsidP="009470B3">
      <w:pPr>
        <w:pStyle w:val="Titre3"/>
      </w:pPr>
      <w:r>
        <w:t>Le revenu</w:t>
      </w:r>
    </w:p>
    <w:p w:rsidR="009470B3" w:rsidRPr="009470B3" w:rsidRDefault="009470B3" w:rsidP="009470B3"/>
    <w:p w:rsidR="000B0BEE" w:rsidRDefault="000B0BEE" w:rsidP="000B0BEE">
      <w:r>
        <w:t>Les ménages reçoivent différents types de revenus:</w:t>
      </w:r>
    </w:p>
    <w:p w:rsidR="000B0BEE" w:rsidRDefault="000B0BEE" w:rsidP="009470B3">
      <w:pPr>
        <w:pStyle w:val="Paragraphedeliste"/>
        <w:numPr>
          <w:ilvl w:val="0"/>
          <w:numId w:val="20"/>
        </w:numPr>
      </w:pPr>
      <w:r>
        <w:t>Le Revenu primaire : rémunération du travail et du capital.</w:t>
      </w:r>
    </w:p>
    <w:p w:rsidR="009470B3" w:rsidRDefault="000B0BEE" w:rsidP="009470B3">
      <w:pPr>
        <w:pStyle w:val="Paragraphedeliste"/>
        <w:numPr>
          <w:ilvl w:val="0"/>
          <w:numId w:val="20"/>
        </w:numPr>
      </w:pPr>
      <w:r>
        <w:t xml:space="preserve">Le Revenu secondaire: revenu de transfert (au titre de l'assurance publique obligatoire </w:t>
      </w:r>
      <w:r w:rsidR="009470B3">
        <w:t>ou de la solidarité nationale).</w:t>
      </w:r>
    </w:p>
    <w:p w:rsidR="000B0BEE" w:rsidRDefault="000B0BEE" w:rsidP="009470B3">
      <w:pPr>
        <w:pStyle w:val="Paragraphedeliste"/>
        <w:numPr>
          <w:ilvl w:val="0"/>
          <w:numId w:val="20"/>
        </w:numPr>
      </w:pPr>
      <w:r>
        <w:t>Le Revenu disponible: Rprimaire + Rsecondaire - Impôt, cotisation, taxe.</w:t>
      </w:r>
    </w:p>
    <w:p w:rsidR="009470B3" w:rsidRDefault="009470B3" w:rsidP="000B0BEE"/>
    <w:p w:rsidR="000B0BEE" w:rsidRDefault="000B0BEE" w:rsidP="009470B3">
      <w:pPr>
        <w:pStyle w:val="Titre3"/>
      </w:pPr>
      <w:r>
        <w:t>La consommation</w:t>
      </w:r>
    </w:p>
    <w:p w:rsidR="009470B3" w:rsidRPr="009470B3" w:rsidRDefault="009470B3" w:rsidP="009470B3"/>
    <w:p w:rsidR="000B0BEE" w:rsidRDefault="000B0BEE" w:rsidP="000B0BEE">
      <w:r>
        <w:t>Définition</w:t>
      </w:r>
      <w:r w:rsidR="009470B3">
        <w:t xml:space="preserve"> </w:t>
      </w:r>
      <w:r>
        <w:t xml:space="preserve">: </w:t>
      </w:r>
      <w:r w:rsidRPr="009470B3">
        <w:rPr>
          <w:b/>
        </w:rPr>
        <w:t>La consommation est l'opération économique qui consiste à acquérir des B qui sont destinés à être détruit immédiatement ou progressivement à travers leurs utilisations et qui permettent la satisfaction directe des besoins humains</w:t>
      </w:r>
      <w:r>
        <w:t>.</w:t>
      </w:r>
    </w:p>
    <w:p w:rsidR="009470B3" w:rsidRDefault="000B0BEE" w:rsidP="000B0BEE">
      <w:r>
        <w:lastRenderedPageBreak/>
        <w:t>Pour la comptabilité nationale</w:t>
      </w:r>
      <w:r w:rsidR="009470B3">
        <w:t> :</w:t>
      </w:r>
    </w:p>
    <w:p w:rsidR="009470B3" w:rsidRDefault="009470B3" w:rsidP="000B0BEE">
      <w:r>
        <w:rPr>
          <w:noProof/>
          <w:lang w:eastAsia="fr-FR"/>
        </w:rPr>
        <w:drawing>
          <wp:inline distT="0" distB="0" distL="0" distR="0" wp14:anchorId="412A84C2" wp14:editId="1733E4D0">
            <wp:extent cx="5848350" cy="2505075"/>
            <wp:effectExtent l="0" t="0" r="38100" b="0"/>
            <wp:docPr id="64" name="Diagramme 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B0BEE" w:rsidRDefault="000B0BEE" w:rsidP="000B0BEE">
      <w:r>
        <w:t xml:space="preserve">Définition : </w:t>
      </w:r>
      <w:r w:rsidRPr="00975752">
        <w:rPr>
          <w:b/>
        </w:rPr>
        <w:t>La consommation intermédiaire est la valeur des biens et services transformés ou entièrement consommés au cours du processus de production. L'usure des actifs fixes mis en œuvre n'est pas prise en compte.</w:t>
      </w:r>
    </w:p>
    <w:p w:rsidR="000B0BEE" w:rsidRDefault="000B0BEE" w:rsidP="00975752">
      <w:pPr>
        <w:pStyle w:val="Titre3"/>
      </w:pPr>
      <w:r>
        <w:t>L’Epargne</w:t>
      </w:r>
    </w:p>
    <w:p w:rsidR="00975752" w:rsidRPr="00975752" w:rsidRDefault="00975752" w:rsidP="00975752"/>
    <w:p w:rsidR="000B0BEE" w:rsidRDefault="000B0BEE" w:rsidP="000B0BEE">
      <w:r>
        <w:t xml:space="preserve">Définition: </w:t>
      </w:r>
      <w:r w:rsidRPr="00975752">
        <w:rPr>
          <w:b/>
        </w:rPr>
        <w:t>L'épargne consiste à la renonciation d'une consommation immédiate au profit de satisfaction future liée à des investissements ou à des consommations</w:t>
      </w:r>
      <w:r>
        <w:t xml:space="preserve"> plus précisément, c'est la partie du RD qui n'est pas consommée:</w:t>
      </w:r>
    </w:p>
    <w:p w:rsidR="000B0BEE" w:rsidRDefault="000B0BEE" w:rsidP="00975752">
      <w:pPr>
        <w:pBdr>
          <w:top w:val="single" w:sz="4" w:space="1" w:color="auto"/>
          <w:left w:val="single" w:sz="4" w:space="4" w:color="auto"/>
          <w:bottom w:val="single" w:sz="4" w:space="1" w:color="auto"/>
          <w:right w:val="single" w:sz="4" w:space="4" w:color="auto"/>
        </w:pBdr>
        <w:jc w:val="center"/>
      </w:pPr>
      <w:r>
        <w:t>Epargne (S) = RDispo (Yd)-Conso (C)</w:t>
      </w:r>
    </w:p>
    <w:p w:rsidR="000B0BEE" w:rsidRDefault="000B0BEE" w:rsidP="000B0BEE">
      <w:r>
        <w:t xml:space="preserve">L'épargne prend deux grandes formes, on distingue </w:t>
      </w:r>
      <w:r w:rsidRPr="00975752">
        <w:rPr>
          <w:b/>
        </w:rPr>
        <w:t>l'épargne financière</w:t>
      </w:r>
      <w:r>
        <w:t xml:space="preserve"> à celle </w:t>
      </w:r>
      <w:r w:rsidRPr="00975752">
        <w:rPr>
          <w:b/>
        </w:rPr>
        <w:t>non financière</w:t>
      </w:r>
      <w:r>
        <w:t>.</w:t>
      </w:r>
    </w:p>
    <w:p w:rsidR="000B0BEE" w:rsidRDefault="000B0BEE" w:rsidP="00975752">
      <w:pPr>
        <w:pStyle w:val="Paragraphedeliste"/>
        <w:numPr>
          <w:ilvl w:val="0"/>
          <w:numId w:val="21"/>
        </w:numPr>
      </w:pPr>
      <w:r>
        <w:t xml:space="preserve">Epargne financière: </w:t>
      </w:r>
    </w:p>
    <w:p w:rsidR="000B0BEE" w:rsidRDefault="000B0BEE" w:rsidP="00975752">
      <w:pPr>
        <w:pStyle w:val="Paragraphedeliste"/>
        <w:numPr>
          <w:ilvl w:val="1"/>
          <w:numId w:val="18"/>
        </w:numPr>
      </w:pPr>
      <w:r>
        <w:t>épargne liquide : qui ne rapporte pas d'intérêt = thésaurisation et compte.</w:t>
      </w:r>
    </w:p>
    <w:p w:rsidR="000B0BEE" w:rsidRDefault="000B0BEE" w:rsidP="00975752">
      <w:pPr>
        <w:pStyle w:val="Paragraphedeliste"/>
        <w:numPr>
          <w:ilvl w:val="1"/>
          <w:numId w:val="18"/>
        </w:numPr>
      </w:pPr>
      <w:r>
        <w:t>épargne placée: placements f. obligation, livret A,…</w:t>
      </w:r>
    </w:p>
    <w:p w:rsidR="000B0BEE" w:rsidRDefault="000B0BEE" w:rsidP="00975752">
      <w:pPr>
        <w:pStyle w:val="Paragraphedeliste"/>
        <w:numPr>
          <w:ilvl w:val="0"/>
          <w:numId w:val="21"/>
        </w:numPr>
      </w:pPr>
      <w:r>
        <w:t>Epargne non financière:</w:t>
      </w:r>
    </w:p>
    <w:p w:rsidR="000B0BEE" w:rsidRDefault="000B0BEE" w:rsidP="00975752">
      <w:pPr>
        <w:pStyle w:val="Paragraphedeliste"/>
        <w:numPr>
          <w:ilvl w:val="1"/>
          <w:numId w:val="18"/>
        </w:numPr>
      </w:pPr>
      <w:r>
        <w:t>les investissements en logements.</w:t>
      </w:r>
    </w:p>
    <w:p w:rsidR="000B0BEE" w:rsidRDefault="000B0BEE" w:rsidP="000B0BEE">
      <w:r>
        <w:t>Remarque</w:t>
      </w:r>
      <w:r w:rsidR="00975752">
        <w:t xml:space="preserve"> </w:t>
      </w:r>
      <w:r>
        <w:t>:</w:t>
      </w:r>
    </w:p>
    <w:p w:rsidR="00975752" w:rsidRDefault="000B0BEE" w:rsidP="000B0BEE">
      <w:r>
        <w:t>L'épargne est un flux, chaque année on mesure des gains épargnés mais pas l</w:t>
      </w:r>
      <w:r w:rsidR="00975752">
        <w:t>'ensemble des gains précédents.</w:t>
      </w:r>
    </w:p>
    <w:p w:rsidR="000B0BEE" w:rsidRDefault="000B0BEE" w:rsidP="000B0BEE">
      <w:r>
        <w:t>Les SNF et APU peuvent épargner, c'est pourquoi il existe le concept d'épargne national.</w:t>
      </w:r>
      <w:bookmarkStart w:id="0" w:name="_GoBack"/>
      <w:bookmarkEnd w:id="0"/>
    </w:p>
    <w:sectPr w:rsidR="000B0BEE" w:rsidSect="009470B3">
      <w:headerReference w:type="default" r:id="rId24"/>
      <w:footerReference w:type="default" r:id="rId25"/>
      <w:pgSz w:w="11906" w:h="16838"/>
      <w:pgMar w:top="1417" w:right="1417" w:bottom="1417" w:left="1417"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05A" w:rsidRDefault="00CD405A" w:rsidP="005863B2">
      <w:pPr>
        <w:spacing w:after="0" w:line="240" w:lineRule="auto"/>
      </w:pPr>
      <w:r>
        <w:separator/>
      </w:r>
    </w:p>
  </w:endnote>
  <w:endnote w:type="continuationSeparator" w:id="0">
    <w:p w:rsidR="00CD405A" w:rsidRDefault="00CD405A" w:rsidP="0058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B3" w:rsidRPr="00C412B6" w:rsidRDefault="009470B3" w:rsidP="009470B3">
    <w:pPr>
      <w:pStyle w:val="Pieddepage"/>
      <w:tabs>
        <w:tab w:val="left" w:pos="709"/>
      </w:tabs>
      <w:ind w:right="357"/>
      <w:jc w:val="center"/>
    </w:pPr>
    <w:r w:rsidRPr="00C412B6">
      <w:t>©Comptazine – Reproduction Interdite</w:t>
    </w:r>
    <w:r>
      <w:t xml:space="preserve"> – Le système d’information Comptable</w:t>
    </w:r>
    <w:r w:rsidRPr="00C412B6">
      <w:tab/>
    </w:r>
    <w:r w:rsidRPr="00C412B6">
      <w:rPr>
        <w:bCs/>
      </w:rPr>
      <w:tab/>
    </w:r>
    <w:r w:rsidRPr="00C412B6">
      <w:rPr>
        <w:rStyle w:val="Numrodepage"/>
        <w:bCs/>
      </w:rPr>
      <w:fldChar w:fldCharType="begin"/>
    </w:r>
    <w:r w:rsidRPr="00C412B6">
      <w:rPr>
        <w:rStyle w:val="Numrodepage"/>
        <w:bCs/>
      </w:rPr>
      <w:instrText xml:space="preserve"> PAGE </w:instrText>
    </w:r>
    <w:r w:rsidRPr="00C412B6">
      <w:rPr>
        <w:rStyle w:val="Numrodepage"/>
        <w:bCs/>
      </w:rPr>
      <w:fldChar w:fldCharType="separate"/>
    </w:r>
    <w:r w:rsidR="0085353E">
      <w:rPr>
        <w:rStyle w:val="Numrodepage"/>
        <w:bCs/>
        <w:noProof/>
      </w:rPr>
      <w:t>4</w:t>
    </w:r>
    <w:r w:rsidRPr="00C412B6">
      <w:rPr>
        <w:rStyle w:val="Numrodepage"/>
        <w:bCs/>
      </w:rPr>
      <w:fldChar w:fldCharType="end"/>
    </w:r>
    <w:r w:rsidRPr="00C412B6">
      <w:rPr>
        <w:rStyle w:val="Numrodepage"/>
        <w:bCs/>
      </w:rPr>
      <w:t>/</w:t>
    </w:r>
    <w:r w:rsidRPr="00C412B6">
      <w:rPr>
        <w:rStyle w:val="Numrodepage"/>
        <w:bCs/>
      </w:rPr>
      <w:fldChar w:fldCharType="begin"/>
    </w:r>
    <w:r w:rsidRPr="00C412B6">
      <w:rPr>
        <w:rStyle w:val="Numrodepage"/>
        <w:bCs/>
      </w:rPr>
      <w:instrText xml:space="preserve">  NUMPAGES</w:instrText>
    </w:r>
    <w:r w:rsidRPr="00C412B6">
      <w:rPr>
        <w:rStyle w:val="Numrodepage"/>
        <w:bCs/>
      </w:rPr>
      <w:fldChar w:fldCharType="separate"/>
    </w:r>
    <w:r w:rsidR="0085353E">
      <w:rPr>
        <w:rStyle w:val="Numrodepage"/>
        <w:bCs/>
        <w:noProof/>
      </w:rPr>
      <w:t>4</w:t>
    </w:r>
    <w:r w:rsidRPr="00C412B6">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05A" w:rsidRDefault="00CD405A" w:rsidP="005863B2">
      <w:pPr>
        <w:spacing w:after="0" w:line="240" w:lineRule="auto"/>
      </w:pPr>
      <w:r>
        <w:separator/>
      </w:r>
    </w:p>
  </w:footnote>
  <w:footnote w:type="continuationSeparator" w:id="0">
    <w:p w:rsidR="00CD405A" w:rsidRDefault="00CD405A" w:rsidP="005863B2">
      <w:pPr>
        <w:spacing w:after="0" w:line="240" w:lineRule="auto"/>
      </w:pPr>
      <w:r>
        <w:continuationSeparator/>
      </w:r>
    </w:p>
  </w:footnote>
  <w:footnote w:id="1">
    <w:p w:rsidR="009470B3" w:rsidRDefault="009470B3">
      <w:pPr>
        <w:pStyle w:val="Notedebasdepage"/>
      </w:pPr>
      <w:r>
        <w:rPr>
          <w:rStyle w:val="Appelnotedebasdep"/>
        </w:rPr>
        <w:footnoteRef/>
      </w:r>
      <w:r>
        <w:t xml:space="preserve"> Ce sont des investissements qui représentent de l'argent immobilisé au même titre que les machines et les bureaux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B3" w:rsidRDefault="009470B3" w:rsidP="009470B3">
    <w:pPr>
      <w:pStyle w:val="En-tte"/>
      <w:tabs>
        <w:tab w:val="left" w:pos="555"/>
        <w:tab w:val="left" w:pos="5040"/>
        <w:tab w:val="right" w:pos="10580"/>
      </w:tabs>
    </w:pPr>
    <w:r>
      <w:rPr>
        <w:noProof/>
        <w:lang w:eastAsia="fr-FR"/>
      </w:rPr>
      <w:drawing>
        <wp:anchor distT="0" distB="0" distL="114300" distR="114300" simplePos="0" relativeHeight="251660288" behindDoc="0" locked="0" layoutInCell="1" allowOverlap="1" wp14:anchorId="656180D0" wp14:editId="6897A0D3">
          <wp:simplePos x="0" y="0"/>
          <wp:positionH relativeFrom="column">
            <wp:posOffset>6026150</wp:posOffset>
          </wp:positionH>
          <wp:positionV relativeFrom="paragraph">
            <wp:posOffset>-137795</wp:posOffset>
          </wp:positionV>
          <wp:extent cx="381000" cy="381000"/>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rsidR="00CD40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4" type="#_x0000_t75" style="position:absolute;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3744AF">
        <w:rPr>
          <w:rStyle w:val="Lienhypertexte"/>
          <w:rFonts w:cs="Calibri"/>
          <w:color w:val="E36C0A"/>
        </w:rPr>
        <w:t>www.comptazine.fr</w:t>
      </w:r>
    </w:hyperlink>
    <w:r w:rsidRPr="003744AF">
      <w:rPr>
        <w:rStyle w:val="Lienhypertexte"/>
        <w:rFonts w:cs="Calibri"/>
        <w:color w:val="E36C0A"/>
      </w:rPr>
      <w:t xml:space="preserve"> </w:t>
    </w:r>
    <w:r w:rsidR="00CD405A">
      <w:rPr>
        <w:noProof/>
      </w:rPr>
      <w:pict>
        <v:shapetype id="_x0000_t202" coordsize="21600,21600" o:spt="202" path="m,l,21600r21600,l21600,xe">
          <v:stroke joinstyle="miter"/>
          <v:path gradientshapeok="t" o:connecttype="rect"/>
        </v:shapetype>
        <v:shape id="Zone de texte 32" o:spid="_x0000_s2052"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9470B3" w:rsidRPr="005E18B7" w:rsidRDefault="009470B3" w:rsidP="009470B3">
                <w:pPr>
                  <w:spacing w:before="7"/>
                  <w:ind w:left="20" w:right="-49"/>
                  <w:rPr>
                    <w:rFonts w:ascii="Arial" w:eastAsia="Arial" w:hAnsi="Arial" w:cs="Arial"/>
                    <w:sz w:val="16"/>
                    <w:szCs w:val="16"/>
                  </w:rPr>
                </w:pPr>
              </w:p>
            </w:txbxContent>
          </v:textbox>
          <w10:wrap anchorx="page" anchory="page"/>
        </v:shape>
      </w:pict>
    </w:r>
  </w:p>
  <w:p w:rsidR="009470B3" w:rsidRDefault="009470B3" w:rsidP="009470B3">
    <w:pPr>
      <w:pStyle w:val="En-tte"/>
    </w:pPr>
  </w:p>
  <w:p w:rsidR="009470B3" w:rsidRPr="009470B3" w:rsidRDefault="009470B3" w:rsidP="009470B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E4BA2C"/>
    <w:lvl w:ilvl="0">
      <w:numFmt w:val="bullet"/>
      <w:lvlText w:val="*"/>
      <w:lvlJc w:val="left"/>
    </w:lvl>
  </w:abstractNum>
  <w:abstractNum w:abstractNumId="1">
    <w:nsid w:val="084F62B7"/>
    <w:multiLevelType w:val="hybridMultilevel"/>
    <w:tmpl w:val="E58EFF90"/>
    <w:lvl w:ilvl="0" w:tplc="8FE4BA2C">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F5E6B"/>
    <w:multiLevelType w:val="hybridMultilevel"/>
    <w:tmpl w:val="EB62C52E"/>
    <w:lvl w:ilvl="0" w:tplc="040C0001">
      <w:start w:val="1"/>
      <w:numFmt w:val="bullet"/>
      <w:lvlText w:val=""/>
      <w:lvlJc w:val="left"/>
      <w:pPr>
        <w:ind w:left="720" w:hanging="360"/>
      </w:pPr>
      <w:rPr>
        <w:rFonts w:ascii="Symbol" w:hAnsi="Symbol" w:hint="default"/>
      </w:rPr>
    </w:lvl>
    <w:lvl w:ilvl="1" w:tplc="1AC44436">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4C6160"/>
    <w:multiLevelType w:val="hybridMultilevel"/>
    <w:tmpl w:val="BE92790A"/>
    <w:lvl w:ilvl="0" w:tplc="092E84A8">
      <w:start w:val="1"/>
      <w:numFmt w:val="bullet"/>
      <w:lvlText w:val="•"/>
      <w:lvlJc w:val="left"/>
      <w:pPr>
        <w:tabs>
          <w:tab w:val="num" w:pos="720"/>
        </w:tabs>
        <w:ind w:left="720" w:hanging="360"/>
      </w:pPr>
      <w:rPr>
        <w:rFonts w:ascii="Times New Roman" w:hAnsi="Times New Roman" w:hint="default"/>
      </w:rPr>
    </w:lvl>
    <w:lvl w:ilvl="1" w:tplc="B53A0DFE" w:tentative="1">
      <w:start w:val="1"/>
      <w:numFmt w:val="bullet"/>
      <w:lvlText w:val="•"/>
      <w:lvlJc w:val="left"/>
      <w:pPr>
        <w:tabs>
          <w:tab w:val="num" w:pos="1440"/>
        </w:tabs>
        <w:ind w:left="1440" w:hanging="360"/>
      </w:pPr>
      <w:rPr>
        <w:rFonts w:ascii="Times New Roman" w:hAnsi="Times New Roman" w:hint="default"/>
      </w:rPr>
    </w:lvl>
    <w:lvl w:ilvl="2" w:tplc="0D8C2530" w:tentative="1">
      <w:start w:val="1"/>
      <w:numFmt w:val="bullet"/>
      <w:lvlText w:val="•"/>
      <w:lvlJc w:val="left"/>
      <w:pPr>
        <w:tabs>
          <w:tab w:val="num" w:pos="2160"/>
        </w:tabs>
        <w:ind w:left="2160" w:hanging="360"/>
      </w:pPr>
      <w:rPr>
        <w:rFonts w:ascii="Times New Roman" w:hAnsi="Times New Roman" w:hint="default"/>
      </w:rPr>
    </w:lvl>
    <w:lvl w:ilvl="3" w:tplc="17D47FD2" w:tentative="1">
      <w:start w:val="1"/>
      <w:numFmt w:val="bullet"/>
      <w:lvlText w:val="•"/>
      <w:lvlJc w:val="left"/>
      <w:pPr>
        <w:tabs>
          <w:tab w:val="num" w:pos="2880"/>
        </w:tabs>
        <w:ind w:left="2880" w:hanging="360"/>
      </w:pPr>
      <w:rPr>
        <w:rFonts w:ascii="Times New Roman" w:hAnsi="Times New Roman" w:hint="default"/>
      </w:rPr>
    </w:lvl>
    <w:lvl w:ilvl="4" w:tplc="023CEFE4" w:tentative="1">
      <w:start w:val="1"/>
      <w:numFmt w:val="bullet"/>
      <w:lvlText w:val="•"/>
      <w:lvlJc w:val="left"/>
      <w:pPr>
        <w:tabs>
          <w:tab w:val="num" w:pos="3600"/>
        </w:tabs>
        <w:ind w:left="3600" w:hanging="360"/>
      </w:pPr>
      <w:rPr>
        <w:rFonts w:ascii="Times New Roman" w:hAnsi="Times New Roman" w:hint="default"/>
      </w:rPr>
    </w:lvl>
    <w:lvl w:ilvl="5" w:tplc="B224A698" w:tentative="1">
      <w:start w:val="1"/>
      <w:numFmt w:val="bullet"/>
      <w:lvlText w:val="•"/>
      <w:lvlJc w:val="left"/>
      <w:pPr>
        <w:tabs>
          <w:tab w:val="num" w:pos="4320"/>
        </w:tabs>
        <w:ind w:left="4320" w:hanging="360"/>
      </w:pPr>
      <w:rPr>
        <w:rFonts w:ascii="Times New Roman" w:hAnsi="Times New Roman" w:hint="default"/>
      </w:rPr>
    </w:lvl>
    <w:lvl w:ilvl="6" w:tplc="85C43BA6" w:tentative="1">
      <w:start w:val="1"/>
      <w:numFmt w:val="bullet"/>
      <w:lvlText w:val="•"/>
      <w:lvlJc w:val="left"/>
      <w:pPr>
        <w:tabs>
          <w:tab w:val="num" w:pos="5040"/>
        </w:tabs>
        <w:ind w:left="5040" w:hanging="360"/>
      </w:pPr>
      <w:rPr>
        <w:rFonts w:ascii="Times New Roman" w:hAnsi="Times New Roman" w:hint="default"/>
      </w:rPr>
    </w:lvl>
    <w:lvl w:ilvl="7" w:tplc="A3DCBD9E" w:tentative="1">
      <w:start w:val="1"/>
      <w:numFmt w:val="bullet"/>
      <w:lvlText w:val="•"/>
      <w:lvlJc w:val="left"/>
      <w:pPr>
        <w:tabs>
          <w:tab w:val="num" w:pos="5760"/>
        </w:tabs>
        <w:ind w:left="5760" w:hanging="360"/>
      </w:pPr>
      <w:rPr>
        <w:rFonts w:ascii="Times New Roman" w:hAnsi="Times New Roman" w:hint="default"/>
      </w:rPr>
    </w:lvl>
    <w:lvl w:ilvl="8" w:tplc="F162D6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CD7B44"/>
    <w:multiLevelType w:val="hybridMultilevel"/>
    <w:tmpl w:val="41724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4A3A63"/>
    <w:multiLevelType w:val="hybridMultilevel"/>
    <w:tmpl w:val="713A1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CA462E"/>
    <w:multiLevelType w:val="hybridMultilevel"/>
    <w:tmpl w:val="27FAE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58731A"/>
    <w:multiLevelType w:val="hybridMultilevel"/>
    <w:tmpl w:val="1C961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8F623C"/>
    <w:multiLevelType w:val="hybridMultilevel"/>
    <w:tmpl w:val="C352A0E8"/>
    <w:lvl w:ilvl="0" w:tplc="8E3C03B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6D23479"/>
    <w:multiLevelType w:val="hybridMultilevel"/>
    <w:tmpl w:val="AC46A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F45655"/>
    <w:multiLevelType w:val="hybridMultilevel"/>
    <w:tmpl w:val="75FA7560"/>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DE7071"/>
    <w:multiLevelType w:val="hybridMultilevel"/>
    <w:tmpl w:val="D84C6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EB2740"/>
    <w:multiLevelType w:val="hybridMultilevel"/>
    <w:tmpl w:val="F582FC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2873EC"/>
    <w:multiLevelType w:val="hybridMultilevel"/>
    <w:tmpl w:val="BF0E35FC"/>
    <w:lvl w:ilvl="0" w:tplc="68561BD0">
      <w:numFmt w:val="bullet"/>
      <w:lvlText w:val="-"/>
      <w:lvlJc w:val="left"/>
      <w:pPr>
        <w:ind w:left="360" w:hanging="360"/>
      </w:pPr>
      <w:rPr>
        <w:rFonts w:ascii="Calibri" w:eastAsiaTheme="minorHAnsi" w:hAnsi="Calibri" w:cs="Calibri" w:hint="default"/>
      </w:rPr>
    </w:lvl>
    <w:lvl w:ilvl="1" w:tplc="68561BD0">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6FA0BAB"/>
    <w:multiLevelType w:val="hybridMultilevel"/>
    <w:tmpl w:val="84AC5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4C1F4C"/>
    <w:multiLevelType w:val="hybridMultilevel"/>
    <w:tmpl w:val="DF30CFB4"/>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8A37B6"/>
    <w:multiLevelType w:val="hybridMultilevel"/>
    <w:tmpl w:val="1AC66406"/>
    <w:lvl w:ilvl="0" w:tplc="68561BD0">
      <w:numFmt w:val="bullet"/>
      <w:lvlText w:val="-"/>
      <w:lvlJc w:val="left"/>
      <w:pPr>
        <w:tabs>
          <w:tab w:val="num" w:pos="720"/>
        </w:tabs>
        <w:ind w:left="720" w:hanging="360"/>
      </w:pPr>
      <w:rPr>
        <w:rFonts w:ascii="Calibri" w:eastAsiaTheme="minorHAnsi" w:hAnsi="Calibri" w:cs="Calibri" w:hint="default"/>
      </w:rPr>
    </w:lvl>
    <w:lvl w:ilvl="1" w:tplc="B53A0DFE" w:tentative="1">
      <w:start w:val="1"/>
      <w:numFmt w:val="bullet"/>
      <w:lvlText w:val="•"/>
      <w:lvlJc w:val="left"/>
      <w:pPr>
        <w:tabs>
          <w:tab w:val="num" w:pos="1440"/>
        </w:tabs>
        <w:ind w:left="1440" w:hanging="360"/>
      </w:pPr>
      <w:rPr>
        <w:rFonts w:ascii="Times New Roman" w:hAnsi="Times New Roman" w:hint="default"/>
      </w:rPr>
    </w:lvl>
    <w:lvl w:ilvl="2" w:tplc="0D8C2530" w:tentative="1">
      <w:start w:val="1"/>
      <w:numFmt w:val="bullet"/>
      <w:lvlText w:val="•"/>
      <w:lvlJc w:val="left"/>
      <w:pPr>
        <w:tabs>
          <w:tab w:val="num" w:pos="2160"/>
        </w:tabs>
        <w:ind w:left="2160" w:hanging="360"/>
      </w:pPr>
      <w:rPr>
        <w:rFonts w:ascii="Times New Roman" w:hAnsi="Times New Roman" w:hint="default"/>
      </w:rPr>
    </w:lvl>
    <w:lvl w:ilvl="3" w:tplc="17D47FD2" w:tentative="1">
      <w:start w:val="1"/>
      <w:numFmt w:val="bullet"/>
      <w:lvlText w:val="•"/>
      <w:lvlJc w:val="left"/>
      <w:pPr>
        <w:tabs>
          <w:tab w:val="num" w:pos="2880"/>
        </w:tabs>
        <w:ind w:left="2880" w:hanging="360"/>
      </w:pPr>
      <w:rPr>
        <w:rFonts w:ascii="Times New Roman" w:hAnsi="Times New Roman" w:hint="default"/>
      </w:rPr>
    </w:lvl>
    <w:lvl w:ilvl="4" w:tplc="023CEFE4" w:tentative="1">
      <w:start w:val="1"/>
      <w:numFmt w:val="bullet"/>
      <w:lvlText w:val="•"/>
      <w:lvlJc w:val="left"/>
      <w:pPr>
        <w:tabs>
          <w:tab w:val="num" w:pos="3600"/>
        </w:tabs>
        <w:ind w:left="3600" w:hanging="360"/>
      </w:pPr>
      <w:rPr>
        <w:rFonts w:ascii="Times New Roman" w:hAnsi="Times New Roman" w:hint="default"/>
      </w:rPr>
    </w:lvl>
    <w:lvl w:ilvl="5" w:tplc="B224A698" w:tentative="1">
      <w:start w:val="1"/>
      <w:numFmt w:val="bullet"/>
      <w:lvlText w:val="•"/>
      <w:lvlJc w:val="left"/>
      <w:pPr>
        <w:tabs>
          <w:tab w:val="num" w:pos="4320"/>
        </w:tabs>
        <w:ind w:left="4320" w:hanging="360"/>
      </w:pPr>
      <w:rPr>
        <w:rFonts w:ascii="Times New Roman" w:hAnsi="Times New Roman" w:hint="default"/>
      </w:rPr>
    </w:lvl>
    <w:lvl w:ilvl="6" w:tplc="85C43BA6" w:tentative="1">
      <w:start w:val="1"/>
      <w:numFmt w:val="bullet"/>
      <w:lvlText w:val="•"/>
      <w:lvlJc w:val="left"/>
      <w:pPr>
        <w:tabs>
          <w:tab w:val="num" w:pos="5040"/>
        </w:tabs>
        <w:ind w:left="5040" w:hanging="360"/>
      </w:pPr>
      <w:rPr>
        <w:rFonts w:ascii="Times New Roman" w:hAnsi="Times New Roman" w:hint="default"/>
      </w:rPr>
    </w:lvl>
    <w:lvl w:ilvl="7" w:tplc="A3DCBD9E" w:tentative="1">
      <w:start w:val="1"/>
      <w:numFmt w:val="bullet"/>
      <w:lvlText w:val="•"/>
      <w:lvlJc w:val="left"/>
      <w:pPr>
        <w:tabs>
          <w:tab w:val="num" w:pos="5760"/>
        </w:tabs>
        <w:ind w:left="5760" w:hanging="360"/>
      </w:pPr>
      <w:rPr>
        <w:rFonts w:ascii="Times New Roman" w:hAnsi="Times New Roman" w:hint="default"/>
      </w:rPr>
    </w:lvl>
    <w:lvl w:ilvl="8" w:tplc="F162D6E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92616D0"/>
    <w:multiLevelType w:val="multilevel"/>
    <w:tmpl w:val="AEAEEF50"/>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nsid w:val="393A2DF2"/>
    <w:multiLevelType w:val="hybridMultilevel"/>
    <w:tmpl w:val="CAAE3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58731A"/>
    <w:multiLevelType w:val="hybridMultilevel"/>
    <w:tmpl w:val="00E847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0263DA"/>
    <w:multiLevelType w:val="hybridMultilevel"/>
    <w:tmpl w:val="00E0EF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211DC5"/>
    <w:multiLevelType w:val="hybridMultilevel"/>
    <w:tmpl w:val="8DC2D398"/>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C5334F"/>
    <w:multiLevelType w:val="hybridMultilevel"/>
    <w:tmpl w:val="50BCAF48"/>
    <w:lvl w:ilvl="0" w:tplc="68561BD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846B57"/>
    <w:multiLevelType w:val="hybridMultilevel"/>
    <w:tmpl w:val="87D47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A11A5D"/>
    <w:multiLevelType w:val="hybridMultilevel"/>
    <w:tmpl w:val="05D6330C"/>
    <w:lvl w:ilvl="0" w:tplc="E570AFC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17A08D7"/>
    <w:multiLevelType w:val="singleLevel"/>
    <w:tmpl w:val="9BFCBDCA"/>
    <w:lvl w:ilvl="0">
      <w:start w:val="1"/>
      <w:numFmt w:val="decimal"/>
      <w:lvlText w:val="%1."/>
      <w:legacy w:legacy="1" w:legacySpace="0" w:legacyIndent="0"/>
      <w:lvlJc w:val="left"/>
      <w:rPr>
        <w:rFonts w:ascii="Calibri" w:hAnsi="Calibri" w:hint="default"/>
      </w:rPr>
    </w:lvl>
  </w:abstractNum>
  <w:abstractNum w:abstractNumId="26">
    <w:nsid w:val="55A316AB"/>
    <w:multiLevelType w:val="hybridMultilevel"/>
    <w:tmpl w:val="CC4AE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0A6A1B"/>
    <w:multiLevelType w:val="hybridMultilevel"/>
    <w:tmpl w:val="9696818E"/>
    <w:lvl w:ilvl="0" w:tplc="68561BD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8015648"/>
    <w:multiLevelType w:val="hybridMultilevel"/>
    <w:tmpl w:val="84646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8A7838"/>
    <w:multiLevelType w:val="hybridMultilevel"/>
    <w:tmpl w:val="C18A6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9249A3"/>
    <w:multiLevelType w:val="hybridMultilevel"/>
    <w:tmpl w:val="921E1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850E8F"/>
    <w:multiLevelType w:val="hybridMultilevel"/>
    <w:tmpl w:val="BBE4ABE2"/>
    <w:lvl w:ilvl="0" w:tplc="8E3C03B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F23D0D"/>
    <w:multiLevelType w:val="hybridMultilevel"/>
    <w:tmpl w:val="929E3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BF4091"/>
    <w:multiLevelType w:val="hybridMultilevel"/>
    <w:tmpl w:val="6FD82C5C"/>
    <w:lvl w:ilvl="0" w:tplc="68561B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E01F2B"/>
    <w:multiLevelType w:val="hybridMultilevel"/>
    <w:tmpl w:val="E3D03C3C"/>
    <w:lvl w:ilvl="0" w:tplc="8E3C03BC">
      <w:numFmt w:val="bullet"/>
      <w:lvlText w:val="•"/>
      <w:lvlJc w:val="left"/>
      <w:pPr>
        <w:ind w:left="720" w:hanging="360"/>
      </w:pPr>
      <w:rPr>
        <w:rFonts w:ascii="Calibri" w:eastAsiaTheme="minorHAnsi" w:hAnsi="Calibri" w:cs="Calibri" w:hint="default"/>
      </w:rPr>
    </w:lvl>
    <w:lvl w:ilvl="1" w:tplc="68561BD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7"/>
  </w:num>
  <w:num w:numId="4">
    <w:abstractNumId w:val="29"/>
  </w:num>
  <w:num w:numId="5">
    <w:abstractNumId w:val="31"/>
  </w:num>
  <w:num w:numId="6">
    <w:abstractNumId w:val="24"/>
  </w:num>
  <w:num w:numId="7">
    <w:abstractNumId w:val="34"/>
  </w:num>
  <w:num w:numId="8">
    <w:abstractNumId w:val="8"/>
  </w:num>
  <w:num w:numId="9">
    <w:abstractNumId w:val="13"/>
  </w:num>
  <w:num w:numId="10">
    <w:abstractNumId w:val="21"/>
  </w:num>
  <w:num w:numId="11">
    <w:abstractNumId w:val="22"/>
  </w:num>
  <w:num w:numId="12">
    <w:abstractNumId w:val="19"/>
  </w:num>
  <w:num w:numId="13">
    <w:abstractNumId w:val="32"/>
  </w:num>
  <w:num w:numId="14">
    <w:abstractNumId w:val="33"/>
  </w:num>
  <w:num w:numId="15">
    <w:abstractNumId w:val="3"/>
  </w:num>
  <w:num w:numId="16">
    <w:abstractNumId w:val="16"/>
  </w:num>
  <w:num w:numId="17">
    <w:abstractNumId w:val="15"/>
  </w:num>
  <w:num w:numId="18">
    <w:abstractNumId w:val="27"/>
  </w:num>
  <w:num w:numId="19">
    <w:abstractNumId w:val="4"/>
  </w:num>
  <w:num w:numId="20">
    <w:abstractNumId w:val="5"/>
  </w:num>
  <w:num w:numId="21">
    <w:abstractNumId w:val="2"/>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1"/>
  </w:num>
  <w:num w:numId="24">
    <w:abstractNumId w:val="25"/>
  </w:num>
  <w:num w:numId="25">
    <w:abstractNumId w:val="23"/>
  </w:num>
  <w:num w:numId="26">
    <w:abstractNumId w:val="30"/>
  </w:num>
  <w:num w:numId="27">
    <w:abstractNumId w:val="20"/>
  </w:num>
  <w:num w:numId="28">
    <w:abstractNumId w:val="28"/>
  </w:num>
  <w:num w:numId="29">
    <w:abstractNumId w:val="10"/>
  </w:num>
  <w:num w:numId="30">
    <w:abstractNumId w:val="14"/>
  </w:num>
  <w:num w:numId="31">
    <w:abstractNumId w:val="18"/>
  </w:num>
  <w:num w:numId="32">
    <w:abstractNumId w:val="26"/>
  </w:num>
  <w:num w:numId="33">
    <w:abstractNumId w:val="6"/>
  </w:num>
  <w:num w:numId="34">
    <w:abstractNumId w:val="9"/>
  </w:num>
  <w:num w:numId="35">
    <w:abstractNumId w:val="11"/>
  </w:num>
  <w:num w:numId="3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0BEE"/>
    <w:rsid w:val="00087B8D"/>
    <w:rsid w:val="000A3745"/>
    <w:rsid w:val="000B0BEE"/>
    <w:rsid w:val="000B6591"/>
    <w:rsid w:val="00126BD3"/>
    <w:rsid w:val="0013473D"/>
    <w:rsid w:val="002459D3"/>
    <w:rsid w:val="00245FDA"/>
    <w:rsid w:val="002E1C96"/>
    <w:rsid w:val="00381A6E"/>
    <w:rsid w:val="00444F8E"/>
    <w:rsid w:val="00470188"/>
    <w:rsid w:val="00533FCF"/>
    <w:rsid w:val="00540D6B"/>
    <w:rsid w:val="005424D4"/>
    <w:rsid w:val="005863B2"/>
    <w:rsid w:val="00602F92"/>
    <w:rsid w:val="00621B1F"/>
    <w:rsid w:val="0062235F"/>
    <w:rsid w:val="00644B8D"/>
    <w:rsid w:val="006550B8"/>
    <w:rsid w:val="00684F63"/>
    <w:rsid w:val="006D7C2C"/>
    <w:rsid w:val="00742444"/>
    <w:rsid w:val="00774922"/>
    <w:rsid w:val="00775F6F"/>
    <w:rsid w:val="007B79C2"/>
    <w:rsid w:val="00833CBF"/>
    <w:rsid w:val="00842E18"/>
    <w:rsid w:val="00844FEF"/>
    <w:rsid w:val="0085353E"/>
    <w:rsid w:val="009470B3"/>
    <w:rsid w:val="009516AB"/>
    <w:rsid w:val="00957879"/>
    <w:rsid w:val="00975752"/>
    <w:rsid w:val="009E5061"/>
    <w:rsid w:val="00A4439B"/>
    <w:rsid w:val="00A854E2"/>
    <w:rsid w:val="00AA0236"/>
    <w:rsid w:val="00AA2761"/>
    <w:rsid w:val="00B32C0C"/>
    <w:rsid w:val="00B41D6E"/>
    <w:rsid w:val="00BD256A"/>
    <w:rsid w:val="00C70C39"/>
    <w:rsid w:val="00CD405A"/>
    <w:rsid w:val="00D66408"/>
    <w:rsid w:val="00D9159C"/>
    <w:rsid w:val="00D91929"/>
    <w:rsid w:val="00E4732B"/>
    <w:rsid w:val="00E71F89"/>
    <w:rsid w:val="00ED2353"/>
    <w:rsid w:val="00F53038"/>
    <w:rsid w:val="00F60AE9"/>
    <w:rsid w:val="00FB2621"/>
    <w:rsid w:val="00FE1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53"/>
  </w:style>
  <w:style w:type="paragraph" w:styleId="Titre1">
    <w:name w:val="heading 1"/>
    <w:basedOn w:val="Normal"/>
    <w:next w:val="Normal"/>
    <w:link w:val="Titre1Car"/>
    <w:uiPriority w:val="9"/>
    <w:qFormat/>
    <w:rsid w:val="000B0BEE"/>
    <w:pPr>
      <w:keepNext/>
      <w:keepLines/>
      <w:numPr>
        <w:numId w:val="3"/>
      </w:numPr>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0B0BEE"/>
    <w:pPr>
      <w:keepNext/>
      <w:keepLines/>
      <w:numPr>
        <w:ilvl w:val="1"/>
        <w:numId w:val="3"/>
      </w:numPr>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0B0BEE"/>
    <w:pPr>
      <w:keepNext/>
      <w:keepLines/>
      <w:numPr>
        <w:ilvl w:val="2"/>
        <w:numId w:val="3"/>
      </w:numPr>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0B0BEE"/>
    <w:pPr>
      <w:keepNext/>
      <w:keepLines/>
      <w:numPr>
        <w:ilvl w:val="3"/>
        <w:numId w:val="3"/>
      </w:numPr>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semiHidden/>
    <w:unhideWhenUsed/>
    <w:qFormat/>
    <w:rsid w:val="000B0BEE"/>
    <w:pPr>
      <w:keepNext/>
      <w:keepLines/>
      <w:numPr>
        <w:ilvl w:val="4"/>
        <w:numId w:val="3"/>
      </w:numPr>
      <w:spacing w:before="200" w:after="0"/>
      <w:outlineLvl w:val="4"/>
    </w:pPr>
    <w:rPr>
      <w:rFonts w:asciiTheme="majorHAnsi" w:eastAsiaTheme="majorEastAsia" w:hAnsiTheme="majorHAnsi" w:cstheme="majorBidi"/>
      <w:color w:val="8E4200" w:themeColor="accent1" w:themeShade="7F"/>
    </w:rPr>
  </w:style>
  <w:style w:type="paragraph" w:styleId="Titre6">
    <w:name w:val="heading 6"/>
    <w:basedOn w:val="Normal"/>
    <w:next w:val="Normal"/>
    <w:link w:val="Titre6Car"/>
    <w:uiPriority w:val="9"/>
    <w:semiHidden/>
    <w:unhideWhenUsed/>
    <w:qFormat/>
    <w:rsid w:val="000B0BEE"/>
    <w:pPr>
      <w:keepNext/>
      <w:keepLines/>
      <w:numPr>
        <w:ilvl w:val="5"/>
        <w:numId w:val="3"/>
      </w:numPr>
      <w:spacing w:before="200" w:after="0"/>
      <w:outlineLvl w:val="5"/>
    </w:pPr>
    <w:rPr>
      <w:rFonts w:asciiTheme="majorHAnsi" w:eastAsiaTheme="majorEastAsia" w:hAnsiTheme="majorHAnsi" w:cstheme="majorBidi"/>
      <w:i/>
      <w:iCs/>
      <w:color w:val="8E4200" w:themeColor="accent1" w:themeShade="7F"/>
    </w:rPr>
  </w:style>
  <w:style w:type="paragraph" w:styleId="Titre7">
    <w:name w:val="heading 7"/>
    <w:basedOn w:val="Normal"/>
    <w:next w:val="Normal"/>
    <w:link w:val="Titre7Car"/>
    <w:uiPriority w:val="9"/>
    <w:semiHidden/>
    <w:unhideWhenUsed/>
    <w:qFormat/>
    <w:rsid w:val="000B0BE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B0BE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B0BE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0BEE"/>
    <w:rPr>
      <w:rFonts w:asciiTheme="majorHAnsi" w:eastAsiaTheme="majorEastAsia" w:hAnsiTheme="majorHAnsi" w:cstheme="majorBidi"/>
      <w:b/>
      <w:bCs/>
      <w:color w:val="D66300" w:themeColor="accent1" w:themeShade="BF"/>
      <w:sz w:val="28"/>
      <w:szCs w:val="28"/>
    </w:rPr>
  </w:style>
  <w:style w:type="paragraph" w:styleId="Paragraphedeliste">
    <w:name w:val="List Paragraph"/>
    <w:basedOn w:val="Normal"/>
    <w:uiPriority w:val="34"/>
    <w:qFormat/>
    <w:rsid w:val="000B0BEE"/>
    <w:pPr>
      <w:ind w:left="720"/>
      <w:contextualSpacing/>
    </w:pPr>
  </w:style>
  <w:style w:type="character" w:customStyle="1" w:styleId="Titre2Car">
    <w:name w:val="Titre 2 Car"/>
    <w:basedOn w:val="Policepardfaut"/>
    <w:link w:val="Titre2"/>
    <w:uiPriority w:val="9"/>
    <w:rsid w:val="000B0BEE"/>
    <w:rPr>
      <w:rFonts w:asciiTheme="majorHAnsi" w:eastAsiaTheme="majorEastAsia" w:hAnsiTheme="majorHAnsi" w:cstheme="majorBidi"/>
      <w:b/>
      <w:bCs/>
      <w:color w:val="FF881F" w:themeColor="accent1"/>
      <w:sz w:val="26"/>
      <w:szCs w:val="26"/>
    </w:rPr>
  </w:style>
  <w:style w:type="character" w:customStyle="1" w:styleId="Titre3Car">
    <w:name w:val="Titre 3 Car"/>
    <w:basedOn w:val="Policepardfaut"/>
    <w:link w:val="Titre3"/>
    <w:uiPriority w:val="9"/>
    <w:rsid w:val="000B0BEE"/>
    <w:rPr>
      <w:rFonts w:asciiTheme="majorHAnsi" w:eastAsiaTheme="majorEastAsia" w:hAnsiTheme="majorHAnsi" w:cstheme="majorBidi"/>
      <w:b/>
      <w:bCs/>
      <w:color w:val="FF881F" w:themeColor="accent1"/>
    </w:rPr>
  </w:style>
  <w:style w:type="character" w:customStyle="1" w:styleId="Titre4Car">
    <w:name w:val="Titre 4 Car"/>
    <w:basedOn w:val="Policepardfaut"/>
    <w:link w:val="Titre4"/>
    <w:uiPriority w:val="9"/>
    <w:rsid w:val="000B0BEE"/>
    <w:rPr>
      <w:rFonts w:asciiTheme="majorHAnsi" w:eastAsiaTheme="majorEastAsia" w:hAnsiTheme="majorHAnsi" w:cstheme="majorBidi"/>
      <w:b/>
      <w:bCs/>
      <w:i/>
      <w:iCs/>
      <w:color w:val="FF881F" w:themeColor="accent1"/>
    </w:rPr>
  </w:style>
  <w:style w:type="character" w:customStyle="1" w:styleId="Titre5Car">
    <w:name w:val="Titre 5 Car"/>
    <w:basedOn w:val="Policepardfaut"/>
    <w:link w:val="Titre5"/>
    <w:uiPriority w:val="9"/>
    <w:semiHidden/>
    <w:rsid w:val="000B0BEE"/>
    <w:rPr>
      <w:rFonts w:asciiTheme="majorHAnsi" w:eastAsiaTheme="majorEastAsia" w:hAnsiTheme="majorHAnsi" w:cstheme="majorBidi"/>
      <w:color w:val="8E4200" w:themeColor="accent1" w:themeShade="7F"/>
    </w:rPr>
  </w:style>
  <w:style w:type="character" w:customStyle="1" w:styleId="Titre6Car">
    <w:name w:val="Titre 6 Car"/>
    <w:basedOn w:val="Policepardfaut"/>
    <w:link w:val="Titre6"/>
    <w:uiPriority w:val="9"/>
    <w:semiHidden/>
    <w:rsid w:val="000B0BEE"/>
    <w:rPr>
      <w:rFonts w:asciiTheme="majorHAnsi" w:eastAsiaTheme="majorEastAsia" w:hAnsiTheme="majorHAnsi" w:cstheme="majorBidi"/>
      <w:i/>
      <w:iCs/>
      <w:color w:val="8E4200" w:themeColor="accent1" w:themeShade="7F"/>
    </w:rPr>
  </w:style>
  <w:style w:type="character" w:customStyle="1" w:styleId="Titre7Car">
    <w:name w:val="Titre 7 Car"/>
    <w:basedOn w:val="Policepardfaut"/>
    <w:link w:val="Titre7"/>
    <w:uiPriority w:val="9"/>
    <w:semiHidden/>
    <w:rsid w:val="000B0BE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B0BE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B0BEE"/>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39"/>
    <w:rsid w:val="000B0BE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2-Accent1">
    <w:name w:val="Medium List 2 Accent 1"/>
    <w:basedOn w:val="TableauNormal"/>
    <w:uiPriority w:val="66"/>
    <w:rsid w:val="000B0B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laire-Accent1">
    <w:name w:val="Light Grid Accent 1"/>
    <w:basedOn w:val="TableauNormal"/>
    <w:uiPriority w:val="62"/>
    <w:rsid w:val="000B0BEE"/>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paragraph" w:styleId="Notedebasdepage">
    <w:name w:val="footnote text"/>
    <w:basedOn w:val="Normal"/>
    <w:link w:val="NotedebasdepageCar"/>
    <w:uiPriority w:val="99"/>
    <w:semiHidden/>
    <w:unhideWhenUsed/>
    <w:rsid w:val="005863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63B2"/>
    <w:rPr>
      <w:sz w:val="20"/>
      <w:szCs w:val="20"/>
    </w:rPr>
  </w:style>
  <w:style w:type="character" w:styleId="Appelnotedebasdep">
    <w:name w:val="footnote reference"/>
    <w:basedOn w:val="Policepardfaut"/>
    <w:uiPriority w:val="99"/>
    <w:semiHidden/>
    <w:unhideWhenUsed/>
    <w:rsid w:val="005863B2"/>
    <w:rPr>
      <w:vertAlign w:val="superscript"/>
    </w:rPr>
  </w:style>
  <w:style w:type="paragraph" w:styleId="Textedebulles">
    <w:name w:val="Balloon Text"/>
    <w:basedOn w:val="Normal"/>
    <w:link w:val="TextedebullesCar"/>
    <w:uiPriority w:val="99"/>
    <w:semiHidden/>
    <w:unhideWhenUsed/>
    <w:rsid w:val="005863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3B2"/>
    <w:rPr>
      <w:rFonts w:ascii="Tahoma" w:hAnsi="Tahoma" w:cs="Tahoma"/>
      <w:sz w:val="16"/>
      <w:szCs w:val="16"/>
    </w:rPr>
  </w:style>
  <w:style w:type="paragraph" w:styleId="En-tte">
    <w:name w:val="header"/>
    <w:basedOn w:val="Normal"/>
    <w:link w:val="En-tteCar"/>
    <w:unhideWhenUsed/>
    <w:rsid w:val="009470B3"/>
    <w:pPr>
      <w:tabs>
        <w:tab w:val="center" w:pos="4536"/>
        <w:tab w:val="right" w:pos="9072"/>
      </w:tabs>
      <w:spacing w:after="0" w:line="240" w:lineRule="auto"/>
    </w:pPr>
  </w:style>
  <w:style w:type="character" w:customStyle="1" w:styleId="En-tteCar">
    <w:name w:val="En-tête Car"/>
    <w:basedOn w:val="Policepardfaut"/>
    <w:link w:val="En-tte"/>
    <w:rsid w:val="009470B3"/>
  </w:style>
  <w:style w:type="paragraph" w:styleId="Pieddepage">
    <w:name w:val="footer"/>
    <w:basedOn w:val="Normal"/>
    <w:link w:val="PieddepageCar"/>
    <w:unhideWhenUsed/>
    <w:rsid w:val="009470B3"/>
    <w:pPr>
      <w:tabs>
        <w:tab w:val="center" w:pos="4536"/>
        <w:tab w:val="right" w:pos="9072"/>
      </w:tabs>
      <w:spacing w:after="0" w:line="240" w:lineRule="auto"/>
    </w:pPr>
  </w:style>
  <w:style w:type="character" w:customStyle="1" w:styleId="PieddepageCar">
    <w:name w:val="Pied de page Car"/>
    <w:basedOn w:val="Policepardfaut"/>
    <w:link w:val="Pieddepage"/>
    <w:rsid w:val="009470B3"/>
  </w:style>
  <w:style w:type="character" w:styleId="Lienhypertexte">
    <w:name w:val="Hyperlink"/>
    <w:uiPriority w:val="99"/>
    <w:unhideWhenUsed/>
    <w:rsid w:val="009470B3"/>
    <w:rPr>
      <w:color w:val="0000FF"/>
      <w:u w:val="single"/>
    </w:rPr>
  </w:style>
  <w:style w:type="character" w:styleId="Numrodepage">
    <w:name w:val="page number"/>
    <w:basedOn w:val="Policepardfaut"/>
    <w:semiHidden/>
    <w:rsid w:val="009470B3"/>
  </w:style>
  <w:style w:type="paragraph" w:styleId="En-ttedetabledesmatires">
    <w:name w:val="TOC Heading"/>
    <w:basedOn w:val="Titre1"/>
    <w:next w:val="Normal"/>
    <w:uiPriority w:val="39"/>
    <w:semiHidden/>
    <w:unhideWhenUsed/>
    <w:qFormat/>
    <w:rsid w:val="00775F6F"/>
    <w:pPr>
      <w:numPr>
        <w:numId w:val="0"/>
      </w:numPr>
      <w:outlineLvl w:val="9"/>
    </w:pPr>
    <w:rPr>
      <w:lang w:eastAsia="fr-FR"/>
    </w:rPr>
  </w:style>
  <w:style w:type="paragraph" w:styleId="TM1">
    <w:name w:val="toc 1"/>
    <w:basedOn w:val="Normal"/>
    <w:next w:val="Normal"/>
    <w:autoRedefine/>
    <w:uiPriority w:val="39"/>
    <w:unhideWhenUsed/>
    <w:rsid w:val="00775F6F"/>
    <w:pPr>
      <w:spacing w:after="100"/>
    </w:pPr>
  </w:style>
  <w:style w:type="paragraph" w:styleId="TM2">
    <w:name w:val="toc 2"/>
    <w:basedOn w:val="Normal"/>
    <w:next w:val="Normal"/>
    <w:autoRedefine/>
    <w:uiPriority w:val="39"/>
    <w:unhideWhenUsed/>
    <w:rsid w:val="00775F6F"/>
    <w:pPr>
      <w:spacing w:after="100"/>
      <w:ind w:left="220"/>
    </w:pPr>
  </w:style>
  <w:style w:type="paragraph" w:styleId="TM3">
    <w:name w:val="toc 3"/>
    <w:basedOn w:val="Normal"/>
    <w:next w:val="Normal"/>
    <w:autoRedefine/>
    <w:uiPriority w:val="39"/>
    <w:unhideWhenUsed/>
    <w:rsid w:val="00775F6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7859">
      <w:bodyDiv w:val="1"/>
      <w:marLeft w:val="0"/>
      <w:marRight w:val="0"/>
      <w:marTop w:val="0"/>
      <w:marBottom w:val="0"/>
      <w:divBdr>
        <w:top w:val="none" w:sz="0" w:space="0" w:color="auto"/>
        <w:left w:val="none" w:sz="0" w:space="0" w:color="auto"/>
        <w:bottom w:val="none" w:sz="0" w:space="0" w:color="auto"/>
        <w:right w:val="none" w:sz="0" w:space="0" w:color="auto"/>
      </w:divBdr>
      <w:divsChild>
        <w:div w:id="932015139">
          <w:marLeft w:val="547"/>
          <w:marRight w:val="0"/>
          <w:marTop w:val="0"/>
          <w:marBottom w:val="0"/>
          <w:divBdr>
            <w:top w:val="none" w:sz="0" w:space="0" w:color="auto"/>
            <w:left w:val="none" w:sz="0" w:space="0" w:color="auto"/>
            <w:bottom w:val="none" w:sz="0" w:space="0" w:color="auto"/>
            <w:right w:val="none" w:sz="0" w:space="0" w:color="auto"/>
          </w:divBdr>
        </w:div>
      </w:divsChild>
    </w:div>
    <w:div w:id="863329246">
      <w:bodyDiv w:val="1"/>
      <w:marLeft w:val="0"/>
      <w:marRight w:val="0"/>
      <w:marTop w:val="0"/>
      <w:marBottom w:val="0"/>
      <w:divBdr>
        <w:top w:val="none" w:sz="0" w:space="0" w:color="auto"/>
        <w:left w:val="none" w:sz="0" w:space="0" w:color="auto"/>
        <w:bottom w:val="none" w:sz="0" w:space="0" w:color="auto"/>
        <w:right w:val="none" w:sz="0" w:space="0" w:color="auto"/>
      </w:divBdr>
      <w:divsChild>
        <w:div w:id="7486222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73DF74-01AA-41DF-A52A-B0CEF4FC47D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fr-FR"/>
        </a:p>
      </dgm:t>
    </dgm:pt>
    <dgm:pt modelId="{87881766-F82E-48E4-8E6E-BA38AE4EF8E5}">
      <dgm:prSet phldrT="[Texte]" custT="1"/>
      <dgm:spPr/>
      <dgm:t>
        <a:bodyPr/>
        <a:lstStyle/>
        <a:p>
          <a:r>
            <a:rPr lang="fr-FR" sz="1400"/>
            <a:t>Capital physique</a:t>
          </a:r>
        </a:p>
      </dgm:t>
    </dgm:pt>
    <dgm:pt modelId="{64F63AE1-6F68-4C92-A4FD-86A93BC86FC8}" type="parTrans" cxnId="{162EE981-B229-4572-B8EB-EB43A6D4AA58}">
      <dgm:prSet/>
      <dgm:spPr/>
      <dgm:t>
        <a:bodyPr/>
        <a:lstStyle/>
        <a:p>
          <a:endParaRPr lang="fr-FR"/>
        </a:p>
      </dgm:t>
    </dgm:pt>
    <dgm:pt modelId="{9A428205-FCF9-4F98-AA0B-1AB9C3EB8541}" type="sibTrans" cxnId="{162EE981-B229-4572-B8EB-EB43A6D4AA58}">
      <dgm:prSet/>
      <dgm:spPr/>
      <dgm:t>
        <a:bodyPr/>
        <a:lstStyle/>
        <a:p>
          <a:endParaRPr lang="fr-FR"/>
        </a:p>
      </dgm:t>
    </dgm:pt>
    <dgm:pt modelId="{08D0D47D-DE2A-4AFD-8205-C4FA98E06F2A}">
      <dgm:prSet phldrT="[Texte]"/>
      <dgm:spPr/>
      <dgm:t>
        <a:bodyPr/>
        <a:lstStyle/>
        <a:p>
          <a:r>
            <a:rPr lang="fr-FR" b="1"/>
            <a:t>Fixe </a:t>
          </a:r>
          <a:endParaRPr lang="fr-FR"/>
        </a:p>
        <a:p>
          <a:r>
            <a:rPr lang="fr-FR"/>
            <a:t>Ce sont les B qui restent une fois la production réalisée.</a:t>
          </a:r>
        </a:p>
      </dgm:t>
    </dgm:pt>
    <dgm:pt modelId="{40F28EB0-D50F-4AF6-B63C-AAB2FB4546D9}" type="parTrans" cxnId="{7B61216B-F30E-4F8A-8DAB-CF013CD1465F}">
      <dgm:prSet/>
      <dgm:spPr/>
      <dgm:t>
        <a:bodyPr/>
        <a:lstStyle/>
        <a:p>
          <a:endParaRPr lang="fr-FR"/>
        </a:p>
      </dgm:t>
    </dgm:pt>
    <dgm:pt modelId="{DC0A839C-8B0E-46C3-A04D-2DE741E34686}" type="sibTrans" cxnId="{7B61216B-F30E-4F8A-8DAB-CF013CD1465F}">
      <dgm:prSet/>
      <dgm:spPr/>
      <dgm:t>
        <a:bodyPr/>
        <a:lstStyle/>
        <a:p>
          <a:endParaRPr lang="fr-FR"/>
        </a:p>
      </dgm:t>
    </dgm:pt>
    <dgm:pt modelId="{9381AE1C-AFBA-4A90-ADE3-54F2953636DE}">
      <dgm:prSet phldrT="[Texte]"/>
      <dgm:spPr/>
      <dgm:t>
        <a:bodyPr/>
        <a:lstStyle/>
        <a:p>
          <a:r>
            <a:rPr lang="fr-FR" b="1"/>
            <a:t>Circulant</a:t>
          </a:r>
          <a:endParaRPr lang="fr-FR"/>
        </a:p>
        <a:p>
          <a:r>
            <a:rPr lang="fr-FR"/>
            <a:t>Ce sont les B qui sont transformés ou consommés dans le processus de fabrication</a:t>
          </a:r>
        </a:p>
      </dgm:t>
    </dgm:pt>
    <dgm:pt modelId="{67D74CB4-F128-43E8-9FD2-D38E18633992}" type="parTrans" cxnId="{D67D7612-A23D-4764-9383-0D8D4612E76E}">
      <dgm:prSet/>
      <dgm:spPr/>
      <dgm:t>
        <a:bodyPr/>
        <a:lstStyle/>
        <a:p>
          <a:endParaRPr lang="fr-FR"/>
        </a:p>
      </dgm:t>
    </dgm:pt>
    <dgm:pt modelId="{A109D163-A0E0-4A13-9120-6D89AC6A0505}" type="sibTrans" cxnId="{D67D7612-A23D-4764-9383-0D8D4612E76E}">
      <dgm:prSet/>
      <dgm:spPr/>
      <dgm:t>
        <a:bodyPr/>
        <a:lstStyle/>
        <a:p>
          <a:endParaRPr lang="fr-FR"/>
        </a:p>
      </dgm:t>
    </dgm:pt>
    <dgm:pt modelId="{B1BC357B-98FB-4861-92B1-844C6EFF4E62}" type="pres">
      <dgm:prSet presAssocID="{A873DF74-01AA-41DF-A52A-B0CEF4FC47D4}" presName="diagram" presStyleCnt="0">
        <dgm:presLayoutVars>
          <dgm:chPref val="1"/>
          <dgm:dir/>
          <dgm:animOne val="branch"/>
          <dgm:animLvl val="lvl"/>
          <dgm:resizeHandles/>
        </dgm:presLayoutVars>
      </dgm:prSet>
      <dgm:spPr/>
      <dgm:t>
        <a:bodyPr/>
        <a:lstStyle/>
        <a:p>
          <a:endParaRPr lang="fr-FR"/>
        </a:p>
      </dgm:t>
    </dgm:pt>
    <dgm:pt modelId="{235D10AC-CCDB-4BDF-8177-8074B902B964}" type="pres">
      <dgm:prSet presAssocID="{87881766-F82E-48E4-8E6E-BA38AE4EF8E5}" presName="root" presStyleCnt="0"/>
      <dgm:spPr/>
    </dgm:pt>
    <dgm:pt modelId="{11663011-B80D-4267-9D2E-B411BA3F1864}" type="pres">
      <dgm:prSet presAssocID="{87881766-F82E-48E4-8E6E-BA38AE4EF8E5}" presName="rootComposite" presStyleCnt="0"/>
      <dgm:spPr/>
    </dgm:pt>
    <dgm:pt modelId="{137D9582-7748-43BB-886F-AC721F193441}" type="pres">
      <dgm:prSet presAssocID="{87881766-F82E-48E4-8E6E-BA38AE4EF8E5}" presName="rootText" presStyleLbl="node1" presStyleIdx="0" presStyleCnt="1" custScaleY="37494"/>
      <dgm:spPr/>
      <dgm:t>
        <a:bodyPr/>
        <a:lstStyle/>
        <a:p>
          <a:endParaRPr lang="fr-FR"/>
        </a:p>
      </dgm:t>
    </dgm:pt>
    <dgm:pt modelId="{16278580-A5FD-43EA-9063-829D15B89FCA}" type="pres">
      <dgm:prSet presAssocID="{87881766-F82E-48E4-8E6E-BA38AE4EF8E5}" presName="rootConnector" presStyleLbl="node1" presStyleIdx="0" presStyleCnt="1"/>
      <dgm:spPr/>
      <dgm:t>
        <a:bodyPr/>
        <a:lstStyle/>
        <a:p>
          <a:endParaRPr lang="fr-FR"/>
        </a:p>
      </dgm:t>
    </dgm:pt>
    <dgm:pt modelId="{A3858452-D36D-47F1-9F1A-EFF1C453D453}" type="pres">
      <dgm:prSet presAssocID="{87881766-F82E-48E4-8E6E-BA38AE4EF8E5}" presName="childShape" presStyleCnt="0"/>
      <dgm:spPr/>
    </dgm:pt>
    <dgm:pt modelId="{A8C11B82-42C0-4FC6-877A-32174A9C7E39}" type="pres">
      <dgm:prSet presAssocID="{40F28EB0-D50F-4AF6-B63C-AAB2FB4546D9}" presName="Name13" presStyleLbl="parChTrans1D2" presStyleIdx="0" presStyleCnt="2"/>
      <dgm:spPr/>
      <dgm:t>
        <a:bodyPr/>
        <a:lstStyle/>
        <a:p>
          <a:endParaRPr lang="fr-FR"/>
        </a:p>
      </dgm:t>
    </dgm:pt>
    <dgm:pt modelId="{EE8EAC94-D5C7-47F4-91F8-3829129AD811}" type="pres">
      <dgm:prSet presAssocID="{08D0D47D-DE2A-4AFD-8205-C4FA98E06F2A}" presName="childText" presStyleLbl="bgAcc1" presStyleIdx="0" presStyleCnt="2">
        <dgm:presLayoutVars>
          <dgm:bulletEnabled val="1"/>
        </dgm:presLayoutVars>
      </dgm:prSet>
      <dgm:spPr/>
      <dgm:t>
        <a:bodyPr/>
        <a:lstStyle/>
        <a:p>
          <a:endParaRPr lang="fr-FR"/>
        </a:p>
      </dgm:t>
    </dgm:pt>
    <dgm:pt modelId="{C883AD2E-A6A2-49E8-B9B8-E304F2C00A4A}" type="pres">
      <dgm:prSet presAssocID="{67D74CB4-F128-43E8-9FD2-D38E18633992}" presName="Name13" presStyleLbl="parChTrans1D2" presStyleIdx="1" presStyleCnt="2"/>
      <dgm:spPr/>
      <dgm:t>
        <a:bodyPr/>
        <a:lstStyle/>
        <a:p>
          <a:endParaRPr lang="fr-FR"/>
        </a:p>
      </dgm:t>
    </dgm:pt>
    <dgm:pt modelId="{ABB7F652-562C-4477-9E7C-BFCDC8949BE8}" type="pres">
      <dgm:prSet presAssocID="{9381AE1C-AFBA-4A90-ADE3-54F2953636DE}" presName="childText" presStyleLbl="bgAcc1" presStyleIdx="1" presStyleCnt="2">
        <dgm:presLayoutVars>
          <dgm:bulletEnabled val="1"/>
        </dgm:presLayoutVars>
      </dgm:prSet>
      <dgm:spPr/>
      <dgm:t>
        <a:bodyPr/>
        <a:lstStyle/>
        <a:p>
          <a:endParaRPr lang="fr-FR"/>
        </a:p>
      </dgm:t>
    </dgm:pt>
  </dgm:ptLst>
  <dgm:cxnLst>
    <dgm:cxn modelId="{FA9BA3A1-FAC6-4D57-A782-02AF95A484EB}" type="presOf" srcId="{9381AE1C-AFBA-4A90-ADE3-54F2953636DE}" destId="{ABB7F652-562C-4477-9E7C-BFCDC8949BE8}" srcOrd="0" destOrd="0" presId="urn:microsoft.com/office/officeart/2005/8/layout/hierarchy3"/>
    <dgm:cxn modelId="{7B61216B-F30E-4F8A-8DAB-CF013CD1465F}" srcId="{87881766-F82E-48E4-8E6E-BA38AE4EF8E5}" destId="{08D0D47D-DE2A-4AFD-8205-C4FA98E06F2A}" srcOrd="0" destOrd="0" parTransId="{40F28EB0-D50F-4AF6-B63C-AAB2FB4546D9}" sibTransId="{DC0A839C-8B0E-46C3-A04D-2DE741E34686}"/>
    <dgm:cxn modelId="{AE16C015-3830-42EB-B9C9-5DABD2A8D951}" type="presOf" srcId="{87881766-F82E-48E4-8E6E-BA38AE4EF8E5}" destId="{16278580-A5FD-43EA-9063-829D15B89FCA}" srcOrd="1" destOrd="0" presId="urn:microsoft.com/office/officeart/2005/8/layout/hierarchy3"/>
    <dgm:cxn modelId="{21125851-2046-463D-8D3B-2496E71FAA0E}" type="presOf" srcId="{08D0D47D-DE2A-4AFD-8205-C4FA98E06F2A}" destId="{EE8EAC94-D5C7-47F4-91F8-3829129AD811}" srcOrd="0" destOrd="0" presId="urn:microsoft.com/office/officeart/2005/8/layout/hierarchy3"/>
    <dgm:cxn modelId="{162EE981-B229-4572-B8EB-EB43A6D4AA58}" srcId="{A873DF74-01AA-41DF-A52A-B0CEF4FC47D4}" destId="{87881766-F82E-48E4-8E6E-BA38AE4EF8E5}" srcOrd="0" destOrd="0" parTransId="{64F63AE1-6F68-4C92-A4FD-86A93BC86FC8}" sibTransId="{9A428205-FCF9-4F98-AA0B-1AB9C3EB8541}"/>
    <dgm:cxn modelId="{D5B55608-159D-45D9-A689-2578ED482939}" type="presOf" srcId="{87881766-F82E-48E4-8E6E-BA38AE4EF8E5}" destId="{137D9582-7748-43BB-886F-AC721F193441}" srcOrd="0" destOrd="0" presId="urn:microsoft.com/office/officeart/2005/8/layout/hierarchy3"/>
    <dgm:cxn modelId="{80216807-5C11-46F0-8CA9-87BED152CE46}" type="presOf" srcId="{40F28EB0-D50F-4AF6-B63C-AAB2FB4546D9}" destId="{A8C11B82-42C0-4FC6-877A-32174A9C7E39}" srcOrd="0" destOrd="0" presId="urn:microsoft.com/office/officeart/2005/8/layout/hierarchy3"/>
    <dgm:cxn modelId="{78D1D031-51A9-47BD-818C-C213E6956562}" type="presOf" srcId="{67D74CB4-F128-43E8-9FD2-D38E18633992}" destId="{C883AD2E-A6A2-49E8-B9B8-E304F2C00A4A}" srcOrd="0" destOrd="0" presId="urn:microsoft.com/office/officeart/2005/8/layout/hierarchy3"/>
    <dgm:cxn modelId="{D67D7612-A23D-4764-9383-0D8D4612E76E}" srcId="{87881766-F82E-48E4-8E6E-BA38AE4EF8E5}" destId="{9381AE1C-AFBA-4A90-ADE3-54F2953636DE}" srcOrd="1" destOrd="0" parTransId="{67D74CB4-F128-43E8-9FD2-D38E18633992}" sibTransId="{A109D163-A0E0-4A13-9120-6D89AC6A0505}"/>
    <dgm:cxn modelId="{676ED3CB-1EA0-4254-9A93-F6B915F0173E}" type="presOf" srcId="{A873DF74-01AA-41DF-A52A-B0CEF4FC47D4}" destId="{B1BC357B-98FB-4861-92B1-844C6EFF4E62}" srcOrd="0" destOrd="0" presId="urn:microsoft.com/office/officeart/2005/8/layout/hierarchy3"/>
    <dgm:cxn modelId="{A1F2B883-61D6-47E3-A249-72355384D79E}" type="presParOf" srcId="{B1BC357B-98FB-4861-92B1-844C6EFF4E62}" destId="{235D10AC-CCDB-4BDF-8177-8074B902B964}" srcOrd="0" destOrd="0" presId="urn:microsoft.com/office/officeart/2005/8/layout/hierarchy3"/>
    <dgm:cxn modelId="{D08CBAE8-DBA0-4070-A93F-5C63BC1E6CAA}" type="presParOf" srcId="{235D10AC-CCDB-4BDF-8177-8074B902B964}" destId="{11663011-B80D-4267-9D2E-B411BA3F1864}" srcOrd="0" destOrd="0" presId="urn:microsoft.com/office/officeart/2005/8/layout/hierarchy3"/>
    <dgm:cxn modelId="{14853A11-D4A2-4F62-90D7-AF56E1E3E874}" type="presParOf" srcId="{11663011-B80D-4267-9D2E-B411BA3F1864}" destId="{137D9582-7748-43BB-886F-AC721F193441}" srcOrd="0" destOrd="0" presId="urn:microsoft.com/office/officeart/2005/8/layout/hierarchy3"/>
    <dgm:cxn modelId="{D070A622-6DB6-4F32-8D6C-91EC96335100}" type="presParOf" srcId="{11663011-B80D-4267-9D2E-B411BA3F1864}" destId="{16278580-A5FD-43EA-9063-829D15B89FCA}" srcOrd="1" destOrd="0" presId="urn:microsoft.com/office/officeart/2005/8/layout/hierarchy3"/>
    <dgm:cxn modelId="{8922F82A-85A5-470D-8BF2-CCFB1A0E26B2}" type="presParOf" srcId="{235D10AC-CCDB-4BDF-8177-8074B902B964}" destId="{A3858452-D36D-47F1-9F1A-EFF1C453D453}" srcOrd="1" destOrd="0" presId="urn:microsoft.com/office/officeart/2005/8/layout/hierarchy3"/>
    <dgm:cxn modelId="{F4082D70-6811-4382-B9E5-DDA3962D7EBF}" type="presParOf" srcId="{A3858452-D36D-47F1-9F1A-EFF1C453D453}" destId="{A8C11B82-42C0-4FC6-877A-32174A9C7E39}" srcOrd="0" destOrd="0" presId="urn:microsoft.com/office/officeart/2005/8/layout/hierarchy3"/>
    <dgm:cxn modelId="{22903485-F0EA-4269-A19F-CBAE4648BE30}" type="presParOf" srcId="{A3858452-D36D-47F1-9F1A-EFF1C453D453}" destId="{EE8EAC94-D5C7-47F4-91F8-3829129AD811}" srcOrd="1" destOrd="0" presId="urn:microsoft.com/office/officeart/2005/8/layout/hierarchy3"/>
    <dgm:cxn modelId="{AA606BBA-40E2-4A9F-9ABF-0E1830994E54}" type="presParOf" srcId="{A3858452-D36D-47F1-9F1A-EFF1C453D453}" destId="{C883AD2E-A6A2-49E8-B9B8-E304F2C00A4A}" srcOrd="2" destOrd="0" presId="urn:microsoft.com/office/officeart/2005/8/layout/hierarchy3"/>
    <dgm:cxn modelId="{7D975263-170B-4762-9136-1CEB06ACEF6F}" type="presParOf" srcId="{A3858452-D36D-47F1-9F1A-EFF1C453D453}" destId="{ABB7F652-562C-4477-9E7C-BFCDC8949BE8}" srcOrd="3"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73DF74-01AA-41DF-A52A-B0CEF4FC47D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fr-FR"/>
        </a:p>
      </dgm:t>
    </dgm:pt>
    <dgm:pt modelId="{87881766-F82E-48E4-8E6E-BA38AE4EF8E5}">
      <dgm:prSet phldrT="[Texte]" custT="1"/>
      <dgm:spPr/>
      <dgm:t>
        <a:bodyPr/>
        <a:lstStyle/>
        <a:p>
          <a:r>
            <a:rPr lang="fr-FR" sz="1200"/>
            <a:t>Origines du capital financier</a:t>
          </a:r>
        </a:p>
      </dgm:t>
    </dgm:pt>
    <dgm:pt modelId="{64F63AE1-6F68-4C92-A4FD-86A93BC86FC8}" type="parTrans" cxnId="{162EE981-B229-4572-B8EB-EB43A6D4AA58}">
      <dgm:prSet/>
      <dgm:spPr/>
      <dgm:t>
        <a:bodyPr/>
        <a:lstStyle/>
        <a:p>
          <a:endParaRPr lang="fr-FR"/>
        </a:p>
      </dgm:t>
    </dgm:pt>
    <dgm:pt modelId="{9A428205-FCF9-4F98-AA0B-1AB9C3EB8541}" type="sibTrans" cxnId="{162EE981-B229-4572-B8EB-EB43A6D4AA58}">
      <dgm:prSet/>
      <dgm:spPr/>
      <dgm:t>
        <a:bodyPr/>
        <a:lstStyle/>
        <a:p>
          <a:endParaRPr lang="fr-FR"/>
        </a:p>
      </dgm:t>
    </dgm:pt>
    <dgm:pt modelId="{08D0D47D-DE2A-4AFD-8205-C4FA98E06F2A}">
      <dgm:prSet phldrT="[Texte]"/>
      <dgm:spPr/>
      <dgm:t>
        <a:bodyPr/>
        <a:lstStyle/>
        <a:p>
          <a:r>
            <a:rPr lang="fr-FR"/>
            <a:t>Fonds (de réserves)</a:t>
          </a:r>
        </a:p>
      </dgm:t>
    </dgm:pt>
    <dgm:pt modelId="{40F28EB0-D50F-4AF6-B63C-AAB2FB4546D9}" type="parTrans" cxnId="{7B61216B-F30E-4F8A-8DAB-CF013CD1465F}">
      <dgm:prSet/>
      <dgm:spPr/>
      <dgm:t>
        <a:bodyPr/>
        <a:lstStyle/>
        <a:p>
          <a:endParaRPr lang="fr-FR"/>
        </a:p>
      </dgm:t>
    </dgm:pt>
    <dgm:pt modelId="{DC0A839C-8B0E-46C3-A04D-2DE741E34686}" type="sibTrans" cxnId="{7B61216B-F30E-4F8A-8DAB-CF013CD1465F}">
      <dgm:prSet/>
      <dgm:spPr/>
      <dgm:t>
        <a:bodyPr/>
        <a:lstStyle/>
        <a:p>
          <a:endParaRPr lang="fr-FR"/>
        </a:p>
      </dgm:t>
    </dgm:pt>
    <dgm:pt modelId="{9381AE1C-AFBA-4A90-ADE3-54F2953636DE}">
      <dgm:prSet phldrT="[Texte]"/>
      <dgm:spPr/>
      <dgm:t>
        <a:bodyPr/>
        <a:lstStyle/>
        <a:p>
          <a:r>
            <a:rPr lang="fr-FR"/>
            <a:t>Emprunts (Banque ou sur le marché financier en émettant des actions et des obligations)</a:t>
          </a:r>
        </a:p>
      </dgm:t>
    </dgm:pt>
    <dgm:pt modelId="{67D74CB4-F128-43E8-9FD2-D38E18633992}" type="parTrans" cxnId="{D67D7612-A23D-4764-9383-0D8D4612E76E}">
      <dgm:prSet/>
      <dgm:spPr/>
      <dgm:t>
        <a:bodyPr/>
        <a:lstStyle/>
        <a:p>
          <a:endParaRPr lang="fr-FR"/>
        </a:p>
      </dgm:t>
    </dgm:pt>
    <dgm:pt modelId="{A109D163-A0E0-4A13-9120-6D89AC6A0505}" type="sibTrans" cxnId="{D67D7612-A23D-4764-9383-0D8D4612E76E}">
      <dgm:prSet/>
      <dgm:spPr/>
      <dgm:t>
        <a:bodyPr/>
        <a:lstStyle/>
        <a:p>
          <a:endParaRPr lang="fr-FR"/>
        </a:p>
      </dgm:t>
    </dgm:pt>
    <dgm:pt modelId="{B1BC357B-98FB-4861-92B1-844C6EFF4E62}" type="pres">
      <dgm:prSet presAssocID="{A873DF74-01AA-41DF-A52A-B0CEF4FC47D4}" presName="diagram" presStyleCnt="0">
        <dgm:presLayoutVars>
          <dgm:chPref val="1"/>
          <dgm:dir/>
          <dgm:animOne val="branch"/>
          <dgm:animLvl val="lvl"/>
          <dgm:resizeHandles/>
        </dgm:presLayoutVars>
      </dgm:prSet>
      <dgm:spPr/>
      <dgm:t>
        <a:bodyPr/>
        <a:lstStyle/>
        <a:p>
          <a:endParaRPr lang="fr-FR"/>
        </a:p>
      </dgm:t>
    </dgm:pt>
    <dgm:pt modelId="{235D10AC-CCDB-4BDF-8177-8074B902B964}" type="pres">
      <dgm:prSet presAssocID="{87881766-F82E-48E4-8E6E-BA38AE4EF8E5}" presName="root" presStyleCnt="0"/>
      <dgm:spPr/>
    </dgm:pt>
    <dgm:pt modelId="{11663011-B80D-4267-9D2E-B411BA3F1864}" type="pres">
      <dgm:prSet presAssocID="{87881766-F82E-48E4-8E6E-BA38AE4EF8E5}" presName="rootComposite" presStyleCnt="0"/>
      <dgm:spPr/>
    </dgm:pt>
    <dgm:pt modelId="{137D9582-7748-43BB-886F-AC721F193441}" type="pres">
      <dgm:prSet presAssocID="{87881766-F82E-48E4-8E6E-BA38AE4EF8E5}" presName="rootText" presStyleLbl="node1" presStyleIdx="0" presStyleCnt="1" custScaleX="148668" custScaleY="51539"/>
      <dgm:spPr/>
      <dgm:t>
        <a:bodyPr/>
        <a:lstStyle/>
        <a:p>
          <a:endParaRPr lang="fr-FR"/>
        </a:p>
      </dgm:t>
    </dgm:pt>
    <dgm:pt modelId="{16278580-A5FD-43EA-9063-829D15B89FCA}" type="pres">
      <dgm:prSet presAssocID="{87881766-F82E-48E4-8E6E-BA38AE4EF8E5}" presName="rootConnector" presStyleLbl="node1" presStyleIdx="0" presStyleCnt="1"/>
      <dgm:spPr/>
      <dgm:t>
        <a:bodyPr/>
        <a:lstStyle/>
        <a:p>
          <a:endParaRPr lang="fr-FR"/>
        </a:p>
      </dgm:t>
    </dgm:pt>
    <dgm:pt modelId="{A3858452-D36D-47F1-9F1A-EFF1C453D453}" type="pres">
      <dgm:prSet presAssocID="{87881766-F82E-48E4-8E6E-BA38AE4EF8E5}" presName="childShape" presStyleCnt="0"/>
      <dgm:spPr/>
    </dgm:pt>
    <dgm:pt modelId="{A8C11B82-42C0-4FC6-877A-32174A9C7E39}" type="pres">
      <dgm:prSet presAssocID="{40F28EB0-D50F-4AF6-B63C-AAB2FB4546D9}" presName="Name13" presStyleLbl="parChTrans1D2" presStyleIdx="0" presStyleCnt="2"/>
      <dgm:spPr/>
      <dgm:t>
        <a:bodyPr/>
        <a:lstStyle/>
        <a:p>
          <a:endParaRPr lang="fr-FR"/>
        </a:p>
      </dgm:t>
    </dgm:pt>
    <dgm:pt modelId="{EE8EAC94-D5C7-47F4-91F8-3829129AD811}" type="pres">
      <dgm:prSet presAssocID="{08D0D47D-DE2A-4AFD-8205-C4FA98E06F2A}" presName="childText" presStyleLbl="bgAcc1" presStyleIdx="0" presStyleCnt="2">
        <dgm:presLayoutVars>
          <dgm:bulletEnabled val="1"/>
        </dgm:presLayoutVars>
      </dgm:prSet>
      <dgm:spPr/>
      <dgm:t>
        <a:bodyPr/>
        <a:lstStyle/>
        <a:p>
          <a:endParaRPr lang="fr-FR"/>
        </a:p>
      </dgm:t>
    </dgm:pt>
    <dgm:pt modelId="{C883AD2E-A6A2-49E8-B9B8-E304F2C00A4A}" type="pres">
      <dgm:prSet presAssocID="{67D74CB4-F128-43E8-9FD2-D38E18633992}" presName="Name13" presStyleLbl="parChTrans1D2" presStyleIdx="1" presStyleCnt="2"/>
      <dgm:spPr/>
      <dgm:t>
        <a:bodyPr/>
        <a:lstStyle/>
        <a:p>
          <a:endParaRPr lang="fr-FR"/>
        </a:p>
      </dgm:t>
    </dgm:pt>
    <dgm:pt modelId="{ABB7F652-562C-4477-9E7C-BFCDC8949BE8}" type="pres">
      <dgm:prSet presAssocID="{9381AE1C-AFBA-4A90-ADE3-54F2953636DE}" presName="childText" presStyleLbl="bgAcc1" presStyleIdx="1" presStyleCnt="2" custScaleX="99448">
        <dgm:presLayoutVars>
          <dgm:bulletEnabled val="1"/>
        </dgm:presLayoutVars>
      </dgm:prSet>
      <dgm:spPr/>
      <dgm:t>
        <a:bodyPr/>
        <a:lstStyle/>
        <a:p>
          <a:endParaRPr lang="fr-FR"/>
        </a:p>
      </dgm:t>
    </dgm:pt>
  </dgm:ptLst>
  <dgm:cxnLst>
    <dgm:cxn modelId="{162EE981-B229-4572-B8EB-EB43A6D4AA58}" srcId="{A873DF74-01AA-41DF-A52A-B0CEF4FC47D4}" destId="{87881766-F82E-48E4-8E6E-BA38AE4EF8E5}" srcOrd="0" destOrd="0" parTransId="{64F63AE1-6F68-4C92-A4FD-86A93BC86FC8}" sibTransId="{9A428205-FCF9-4F98-AA0B-1AB9C3EB8541}"/>
    <dgm:cxn modelId="{378ED034-C57F-4D6D-930D-FA6E3E752757}" type="presOf" srcId="{87881766-F82E-48E4-8E6E-BA38AE4EF8E5}" destId="{16278580-A5FD-43EA-9063-829D15B89FCA}" srcOrd="1" destOrd="0" presId="urn:microsoft.com/office/officeart/2005/8/layout/hierarchy3"/>
    <dgm:cxn modelId="{60267DE6-BA66-4B0D-8E8B-560E83289ACF}" type="presOf" srcId="{08D0D47D-DE2A-4AFD-8205-C4FA98E06F2A}" destId="{EE8EAC94-D5C7-47F4-91F8-3829129AD811}" srcOrd="0" destOrd="0" presId="urn:microsoft.com/office/officeart/2005/8/layout/hierarchy3"/>
    <dgm:cxn modelId="{7B61216B-F30E-4F8A-8DAB-CF013CD1465F}" srcId="{87881766-F82E-48E4-8E6E-BA38AE4EF8E5}" destId="{08D0D47D-DE2A-4AFD-8205-C4FA98E06F2A}" srcOrd="0" destOrd="0" parTransId="{40F28EB0-D50F-4AF6-B63C-AAB2FB4546D9}" sibTransId="{DC0A839C-8B0E-46C3-A04D-2DE741E34686}"/>
    <dgm:cxn modelId="{D67D7612-A23D-4764-9383-0D8D4612E76E}" srcId="{87881766-F82E-48E4-8E6E-BA38AE4EF8E5}" destId="{9381AE1C-AFBA-4A90-ADE3-54F2953636DE}" srcOrd="1" destOrd="0" parTransId="{67D74CB4-F128-43E8-9FD2-D38E18633992}" sibTransId="{A109D163-A0E0-4A13-9120-6D89AC6A0505}"/>
    <dgm:cxn modelId="{A508D843-8637-42DF-BB4B-EED58988804D}" type="presOf" srcId="{67D74CB4-F128-43E8-9FD2-D38E18633992}" destId="{C883AD2E-A6A2-49E8-B9B8-E304F2C00A4A}" srcOrd="0" destOrd="0" presId="urn:microsoft.com/office/officeart/2005/8/layout/hierarchy3"/>
    <dgm:cxn modelId="{5855195A-5FE9-441C-9263-16369740421A}" type="presOf" srcId="{A873DF74-01AA-41DF-A52A-B0CEF4FC47D4}" destId="{B1BC357B-98FB-4861-92B1-844C6EFF4E62}" srcOrd="0" destOrd="0" presId="urn:microsoft.com/office/officeart/2005/8/layout/hierarchy3"/>
    <dgm:cxn modelId="{68D4860B-B6FA-4B19-AB3D-726F7E200553}" type="presOf" srcId="{9381AE1C-AFBA-4A90-ADE3-54F2953636DE}" destId="{ABB7F652-562C-4477-9E7C-BFCDC8949BE8}" srcOrd="0" destOrd="0" presId="urn:microsoft.com/office/officeart/2005/8/layout/hierarchy3"/>
    <dgm:cxn modelId="{D9DDF862-6BD5-4A45-8103-78B31C1718F1}" type="presOf" srcId="{40F28EB0-D50F-4AF6-B63C-AAB2FB4546D9}" destId="{A8C11B82-42C0-4FC6-877A-32174A9C7E39}" srcOrd="0" destOrd="0" presId="urn:microsoft.com/office/officeart/2005/8/layout/hierarchy3"/>
    <dgm:cxn modelId="{B573DDE8-12F8-4E16-8601-0A726A7411E5}" type="presOf" srcId="{87881766-F82E-48E4-8E6E-BA38AE4EF8E5}" destId="{137D9582-7748-43BB-886F-AC721F193441}" srcOrd="0" destOrd="0" presId="urn:microsoft.com/office/officeart/2005/8/layout/hierarchy3"/>
    <dgm:cxn modelId="{444962A6-9BC7-4ACC-9B87-048F5696733E}" type="presParOf" srcId="{B1BC357B-98FB-4861-92B1-844C6EFF4E62}" destId="{235D10AC-CCDB-4BDF-8177-8074B902B964}" srcOrd="0" destOrd="0" presId="urn:microsoft.com/office/officeart/2005/8/layout/hierarchy3"/>
    <dgm:cxn modelId="{DE48D4E5-E9BE-4786-84CB-636A83456A67}" type="presParOf" srcId="{235D10AC-CCDB-4BDF-8177-8074B902B964}" destId="{11663011-B80D-4267-9D2E-B411BA3F1864}" srcOrd="0" destOrd="0" presId="urn:microsoft.com/office/officeart/2005/8/layout/hierarchy3"/>
    <dgm:cxn modelId="{D8C5A5A4-B51C-4BC1-B8FA-ED1BDEBDC14F}" type="presParOf" srcId="{11663011-B80D-4267-9D2E-B411BA3F1864}" destId="{137D9582-7748-43BB-886F-AC721F193441}" srcOrd="0" destOrd="0" presId="urn:microsoft.com/office/officeart/2005/8/layout/hierarchy3"/>
    <dgm:cxn modelId="{2C398159-37DC-44EE-9ACB-3B5A9B95285D}" type="presParOf" srcId="{11663011-B80D-4267-9D2E-B411BA3F1864}" destId="{16278580-A5FD-43EA-9063-829D15B89FCA}" srcOrd="1" destOrd="0" presId="urn:microsoft.com/office/officeart/2005/8/layout/hierarchy3"/>
    <dgm:cxn modelId="{73475427-09B5-40BF-AD42-8FA34BA06DB5}" type="presParOf" srcId="{235D10AC-CCDB-4BDF-8177-8074B902B964}" destId="{A3858452-D36D-47F1-9F1A-EFF1C453D453}" srcOrd="1" destOrd="0" presId="urn:microsoft.com/office/officeart/2005/8/layout/hierarchy3"/>
    <dgm:cxn modelId="{2DF5DF5B-23F3-4BB8-9673-D44AC93679AC}" type="presParOf" srcId="{A3858452-D36D-47F1-9F1A-EFF1C453D453}" destId="{A8C11B82-42C0-4FC6-877A-32174A9C7E39}" srcOrd="0" destOrd="0" presId="urn:microsoft.com/office/officeart/2005/8/layout/hierarchy3"/>
    <dgm:cxn modelId="{9BBF511A-00C4-44D3-BC2C-E0803DF7482D}" type="presParOf" srcId="{A3858452-D36D-47F1-9F1A-EFF1C453D453}" destId="{EE8EAC94-D5C7-47F4-91F8-3829129AD811}" srcOrd="1" destOrd="0" presId="urn:microsoft.com/office/officeart/2005/8/layout/hierarchy3"/>
    <dgm:cxn modelId="{CC6C93BE-8776-4EFD-8261-A72F8A45796B}" type="presParOf" srcId="{A3858452-D36D-47F1-9F1A-EFF1C453D453}" destId="{C883AD2E-A6A2-49E8-B9B8-E304F2C00A4A}" srcOrd="2" destOrd="0" presId="urn:microsoft.com/office/officeart/2005/8/layout/hierarchy3"/>
    <dgm:cxn modelId="{0E0D5CBA-9D75-4C5B-9229-D108D3D23B47}" type="presParOf" srcId="{A3858452-D36D-47F1-9F1A-EFF1C453D453}" destId="{ABB7F652-562C-4477-9E7C-BFCDC8949BE8}" srcOrd="3"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873DF74-01AA-41DF-A52A-B0CEF4FC47D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fr-FR"/>
        </a:p>
      </dgm:t>
    </dgm:pt>
    <dgm:pt modelId="{87881766-F82E-48E4-8E6E-BA38AE4EF8E5}">
      <dgm:prSet phldrT="[Texte]" custT="1"/>
      <dgm:spPr/>
      <dgm:t>
        <a:bodyPr/>
        <a:lstStyle/>
        <a:p>
          <a:r>
            <a:rPr lang="fr-FR" sz="1200" b="1"/>
            <a:t>Les Ménages (</a:t>
          </a:r>
          <a:r>
            <a:rPr lang="fr-FR" sz="1200"/>
            <a:t>consommation effective des ménages )</a:t>
          </a:r>
        </a:p>
      </dgm:t>
    </dgm:pt>
    <dgm:pt modelId="{64F63AE1-6F68-4C92-A4FD-86A93BC86FC8}" type="parTrans" cxnId="{162EE981-B229-4572-B8EB-EB43A6D4AA58}">
      <dgm:prSet/>
      <dgm:spPr/>
      <dgm:t>
        <a:bodyPr/>
        <a:lstStyle/>
        <a:p>
          <a:endParaRPr lang="fr-FR"/>
        </a:p>
      </dgm:t>
    </dgm:pt>
    <dgm:pt modelId="{9A428205-FCF9-4F98-AA0B-1AB9C3EB8541}" type="sibTrans" cxnId="{162EE981-B229-4572-B8EB-EB43A6D4AA58}">
      <dgm:prSet/>
      <dgm:spPr/>
      <dgm:t>
        <a:bodyPr/>
        <a:lstStyle/>
        <a:p>
          <a:endParaRPr lang="fr-FR"/>
        </a:p>
      </dgm:t>
    </dgm:pt>
    <dgm:pt modelId="{08D0D47D-DE2A-4AFD-8205-C4FA98E06F2A}">
      <dgm:prSet phldrT="[Texte]"/>
      <dgm:spPr/>
      <dgm:t>
        <a:bodyPr/>
        <a:lstStyle/>
        <a:p>
          <a:r>
            <a:rPr lang="fr-FR"/>
            <a:t>Dépenses de consommation finale des ménages = dépenses supportées directement par les ménages</a:t>
          </a:r>
        </a:p>
      </dgm:t>
    </dgm:pt>
    <dgm:pt modelId="{40F28EB0-D50F-4AF6-B63C-AAB2FB4546D9}" type="parTrans" cxnId="{7B61216B-F30E-4F8A-8DAB-CF013CD1465F}">
      <dgm:prSet/>
      <dgm:spPr/>
      <dgm:t>
        <a:bodyPr/>
        <a:lstStyle/>
        <a:p>
          <a:endParaRPr lang="fr-FR"/>
        </a:p>
      </dgm:t>
    </dgm:pt>
    <dgm:pt modelId="{DC0A839C-8B0E-46C3-A04D-2DE741E34686}" type="sibTrans" cxnId="{7B61216B-F30E-4F8A-8DAB-CF013CD1465F}">
      <dgm:prSet/>
      <dgm:spPr/>
      <dgm:t>
        <a:bodyPr/>
        <a:lstStyle/>
        <a:p>
          <a:endParaRPr lang="fr-FR"/>
        </a:p>
      </dgm:t>
    </dgm:pt>
    <dgm:pt modelId="{9381AE1C-AFBA-4A90-ADE3-54F2953636DE}">
      <dgm:prSet phldrT="[Texte]"/>
      <dgm:spPr/>
      <dgm:t>
        <a:bodyPr/>
        <a:lstStyle/>
        <a:p>
          <a:r>
            <a:rPr lang="fr-FR"/>
            <a:t>Dépenses individualisables = prestations en nature dont bénéficient les ménages. Ex. Dp d'éducation.</a:t>
          </a:r>
        </a:p>
      </dgm:t>
    </dgm:pt>
    <dgm:pt modelId="{67D74CB4-F128-43E8-9FD2-D38E18633992}" type="parTrans" cxnId="{D67D7612-A23D-4764-9383-0D8D4612E76E}">
      <dgm:prSet/>
      <dgm:spPr/>
      <dgm:t>
        <a:bodyPr/>
        <a:lstStyle/>
        <a:p>
          <a:endParaRPr lang="fr-FR"/>
        </a:p>
      </dgm:t>
    </dgm:pt>
    <dgm:pt modelId="{A109D163-A0E0-4A13-9120-6D89AC6A0505}" type="sibTrans" cxnId="{D67D7612-A23D-4764-9383-0D8D4612E76E}">
      <dgm:prSet/>
      <dgm:spPr/>
      <dgm:t>
        <a:bodyPr/>
        <a:lstStyle/>
        <a:p>
          <a:endParaRPr lang="fr-FR"/>
        </a:p>
      </dgm:t>
    </dgm:pt>
    <dgm:pt modelId="{A28696BF-76B2-4C4B-BC7F-900C5AA7366B}">
      <dgm:prSet/>
      <dgm:spPr/>
      <dgm:t>
        <a:bodyPr/>
        <a:lstStyle/>
        <a:p>
          <a:r>
            <a:rPr lang="fr-FR" b="1"/>
            <a:t>Les APU</a:t>
          </a:r>
          <a:r>
            <a:rPr lang="fr-FR"/>
            <a:t> </a:t>
          </a:r>
          <a:r>
            <a:rPr lang="fr-FR">
              <a:sym typeface="Symbol"/>
            </a:rPr>
            <a:t>(</a:t>
          </a:r>
          <a:r>
            <a:rPr lang="fr-FR"/>
            <a:t>Englobent tous les services non marchands utilisés par les ménages et entreprises que l'on a du mal à se répartir entre eux. Ex. construction d'une route.)</a:t>
          </a:r>
        </a:p>
      </dgm:t>
    </dgm:pt>
    <dgm:pt modelId="{E63F6850-8DF3-4074-840A-9B5F23202FBF}" type="parTrans" cxnId="{E63A9B8F-3386-463D-B61D-16E0F21727E0}">
      <dgm:prSet/>
      <dgm:spPr/>
      <dgm:t>
        <a:bodyPr/>
        <a:lstStyle/>
        <a:p>
          <a:endParaRPr lang="fr-FR"/>
        </a:p>
      </dgm:t>
    </dgm:pt>
    <dgm:pt modelId="{B27EF646-A445-4A17-891B-B79190FAD8D8}" type="sibTrans" cxnId="{E63A9B8F-3386-463D-B61D-16E0F21727E0}">
      <dgm:prSet/>
      <dgm:spPr/>
      <dgm:t>
        <a:bodyPr/>
        <a:lstStyle/>
        <a:p>
          <a:endParaRPr lang="fr-FR"/>
        </a:p>
      </dgm:t>
    </dgm:pt>
    <dgm:pt modelId="{B1BC357B-98FB-4861-92B1-844C6EFF4E62}" type="pres">
      <dgm:prSet presAssocID="{A873DF74-01AA-41DF-A52A-B0CEF4FC47D4}" presName="diagram" presStyleCnt="0">
        <dgm:presLayoutVars>
          <dgm:chPref val="1"/>
          <dgm:dir/>
          <dgm:animOne val="branch"/>
          <dgm:animLvl val="lvl"/>
          <dgm:resizeHandles/>
        </dgm:presLayoutVars>
      </dgm:prSet>
      <dgm:spPr/>
      <dgm:t>
        <a:bodyPr/>
        <a:lstStyle/>
        <a:p>
          <a:endParaRPr lang="fr-FR"/>
        </a:p>
      </dgm:t>
    </dgm:pt>
    <dgm:pt modelId="{235D10AC-CCDB-4BDF-8177-8074B902B964}" type="pres">
      <dgm:prSet presAssocID="{87881766-F82E-48E4-8E6E-BA38AE4EF8E5}" presName="root" presStyleCnt="0"/>
      <dgm:spPr/>
    </dgm:pt>
    <dgm:pt modelId="{11663011-B80D-4267-9D2E-B411BA3F1864}" type="pres">
      <dgm:prSet presAssocID="{87881766-F82E-48E4-8E6E-BA38AE4EF8E5}" presName="rootComposite" presStyleCnt="0"/>
      <dgm:spPr/>
    </dgm:pt>
    <dgm:pt modelId="{137D9582-7748-43BB-886F-AC721F193441}" type="pres">
      <dgm:prSet presAssocID="{87881766-F82E-48E4-8E6E-BA38AE4EF8E5}" presName="rootText" presStyleLbl="node1" presStyleIdx="0" presStyleCnt="2" custScaleX="148668" custScaleY="51539"/>
      <dgm:spPr/>
      <dgm:t>
        <a:bodyPr/>
        <a:lstStyle/>
        <a:p>
          <a:endParaRPr lang="fr-FR"/>
        </a:p>
      </dgm:t>
    </dgm:pt>
    <dgm:pt modelId="{16278580-A5FD-43EA-9063-829D15B89FCA}" type="pres">
      <dgm:prSet presAssocID="{87881766-F82E-48E4-8E6E-BA38AE4EF8E5}" presName="rootConnector" presStyleLbl="node1" presStyleIdx="0" presStyleCnt="2"/>
      <dgm:spPr/>
      <dgm:t>
        <a:bodyPr/>
        <a:lstStyle/>
        <a:p>
          <a:endParaRPr lang="fr-FR"/>
        </a:p>
      </dgm:t>
    </dgm:pt>
    <dgm:pt modelId="{A3858452-D36D-47F1-9F1A-EFF1C453D453}" type="pres">
      <dgm:prSet presAssocID="{87881766-F82E-48E4-8E6E-BA38AE4EF8E5}" presName="childShape" presStyleCnt="0"/>
      <dgm:spPr/>
    </dgm:pt>
    <dgm:pt modelId="{A8C11B82-42C0-4FC6-877A-32174A9C7E39}" type="pres">
      <dgm:prSet presAssocID="{40F28EB0-D50F-4AF6-B63C-AAB2FB4546D9}" presName="Name13" presStyleLbl="parChTrans1D2" presStyleIdx="0" presStyleCnt="2"/>
      <dgm:spPr/>
      <dgm:t>
        <a:bodyPr/>
        <a:lstStyle/>
        <a:p>
          <a:endParaRPr lang="fr-FR"/>
        </a:p>
      </dgm:t>
    </dgm:pt>
    <dgm:pt modelId="{EE8EAC94-D5C7-47F4-91F8-3829129AD811}" type="pres">
      <dgm:prSet presAssocID="{08D0D47D-DE2A-4AFD-8205-C4FA98E06F2A}" presName="childText" presStyleLbl="bgAcc1" presStyleIdx="0" presStyleCnt="2" custScaleX="169911" custScaleY="54186">
        <dgm:presLayoutVars>
          <dgm:bulletEnabled val="1"/>
        </dgm:presLayoutVars>
      </dgm:prSet>
      <dgm:spPr/>
      <dgm:t>
        <a:bodyPr/>
        <a:lstStyle/>
        <a:p>
          <a:endParaRPr lang="fr-FR"/>
        </a:p>
      </dgm:t>
    </dgm:pt>
    <dgm:pt modelId="{C883AD2E-A6A2-49E8-B9B8-E304F2C00A4A}" type="pres">
      <dgm:prSet presAssocID="{67D74CB4-F128-43E8-9FD2-D38E18633992}" presName="Name13" presStyleLbl="parChTrans1D2" presStyleIdx="1" presStyleCnt="2"/>
      <dgm:spPr/>
      <dgm:t>
        <a:bodyPr/>
        <a:lstStyle/>
        <a:p>
          <a:endParaRPr lang="fr-FR"/>
        </a:p>
      </dgm:t>
    </dgm:pt>
    <dgm:pt modelId="{ABB7F652-562C-4477-9E7C-BFCDC8949BE8}" type="pres">
      <dgm:prSet presAssocID="{9381AE1C-AFBA-4A90-ADE3-54F2953636DE}" presName="childText" presStyleLbl="bgAcc1" presStyleIdx="1" presStyleCnt="2" custScaleX="171985" custScaleY="56647">
        <dgm:presLayoutVars>
          <dgm:bulletEnabled val="1"/>
        </dgm:presLayoutVars>
      </dgm:prSet>
      <dgm:spPr/>
      <dgm:t>
        <a:bodyPr/>
        <a:lstStyle/>
        <a:p>
          <a:endParaRPr lang="fr-FR"/>
        </a:p>
      </dgm:t>
    </dgm:pt>
    <dgm:pt modelId="{9CD8A293-B354-4EEC-A2D4-AEA12267BBA1}" type="pres">
      <dgm:prSet presAssocID="{A28696BF-76B2-4C4B-BC7F-900C5AA7366B}" presName="root" presStyleCnt="0"/>
      <dgm:spPr/>
    </dgm:pt>
    <dgm:pt modelId="{D0F5D49C-63FA-4E45-9C6B-E3C0A6F578FC}" type="pres">
      <dgm:prSet presAssocID="{A28696BF-76B2-4C4B-BC7F-900C5AA7366B}" presName="rootComposite" presStyleCnt="0"/>
      <dgm:spPr/>
    </dgm:pt>
    <dgm:pt modelId="{62FA0B25-E959-4797-96AF-0F19A98D1E76}" type="pres">
      <dgm:prSet presAssocID="{A28696BF-76B2-4C4B-BC7F-900C5AA7366B}" presName="rootText" presStyleLbl="node1" presStyleIdx="1" presStyleCnt="2"/>
      <dgm:spPr/>
      <dgm:t>
        <a:bodyPr/>
        <a:lstStyle/>
        <a:p>
          <a:endParaRPr lang="fr-FR"/>
        </a:p>
      </dgm:t>
    </dgm:pt>
    <dgm:pt modelId="{E559D34E-13DA-40AC-A2F5-F2507F55C24D}" type="pres">
      <dgm:prSet presAssocID="{A28696BF-76B2-4C4B-BC7F-900C5AA7366B}" presName="rootConnector" presStyleLbl="node1" presStyleIdx="1" presStyleCnt="2"/>
      <dgm:spPr/>
      <dgm:t>
        <a:bodyPr/>
        <a:lstStyle/>
        <a:p>
          <a:endParaRPr lang="fr-FR"/>
        </a:p>
      </dgm:t>
    </dgm:pt>
    <dgm:pt modelId="{1C1D5E4A-181F-4937-9043-4DD0DEC8C7A7}" type="pres">
      <dgm:prSet presAssocID="{A28696BF-76B2-4C4B-BC7F-900C5AA7366B}" presName="childShape" presStyleCnt="0"/>
      <dgm:spPr/>
    </dgm:pt>
  </dgm:ptLst>
  <dgm:cxnLst>
    <dgm:cxn modelId="{14D0F87B-EF03-4B8A-BD0E-C5D7F97636FD}" type="presOf" srcId="{67D74CB4-F128-43E8-9FD2-D38E18633992}" destId="{C883AD2E-A6A2-49E8-B9B8-E304F2C00A4A}" srcOrd="0" destOrd="0" presId="urn:microsoft.com/office/officeart/2005/8/layout/hierarchy3"/>
    <dgm:cxn modelId="{AFE72F05-B1B8-4854-9DF0-456AA8DEFD38}" type="presOf" srcId="{87881766-F82E-48E4-8E6E-BA38AE4EF8E5}" destId="{137D9582-7748-43BB-886F-AC721F193441}" srcOrd="0" destOrd="0" presId="urn:microsoft.com/office/officeart/2005/8/layout/hierarchy3"/>
    <dgm:cxn modelId="{77C8336F-CE3A-437A-A14E-3FBC4735F7C7}" type="presOf" srcId="{A873DF74-01AA-41DF-A52A-B0CEF4FC47D4}" destId="{B1BC357B-98FB-4861-92B1-844C6EFF4E62}" srcOrd="0" destOrd="0" presId="urn:microsoft.com/office/officeart/2005/8/layout/hierarchy3"/>
    <dgm:cxn modelId="{A0597E4D-798D-4356-987E-8F666394FDC3}" type="presOf" srcId="{A28696BF-76B2-4C4B-BC7F-900C5AA7366B}" destId="{62FA0B25-E959-4797-96AF-0F19A98D1E76}" srcOrd="0" destOrd="0" presId="urn:microsoft.com/office/officeart/2005/8/layout/hierarchy3"/>
    <dgm:cxn modelId="{1E29A338-E4B1-469C-963B-88C9CD73FE6A}" type="presOf" srcId="{08D0D47D-DE2A-4AFD-8205-C4FA98E06F2A}" destId="{EE8EAC94-D5C7-47F4-91F8-3829129AD811}" srcOrd="0" destOrd="0" presId="urn:microsoft.com/office/officeart/2005/8/layout/hierarchy3"/>
    <dgm:cxn modelId="{E63A9B8F-3386-463D-B61D-16E0F21727E0}" srcId="{A873DF74-01AA-41DF-A52A-B0CEF4FC47D4}" destId="{A28696BF-76B2-4C4B-BC7F-900C5AA7366B}" srcOrd="1" destOrd="0" parTransId="{E63F6850-8DF3-4074-840A-9B5F23202FBF}" sibTransId="{B27EF646-A445-4A17-891B-B79190FAD8D8}"/>
    <dgm:cxn modelId="{303DAD2E-8701-4A1F-98E0-80521C577021}" type="presOf" srcId="{9381AE1C-AFBA-4A90-ADE3-54F2953636DE}" destId="{ABB7F652-562C-4477-9E7C-BFCDC8949BE8}" srcOrd="0" destOrd="0" presId="urn:microsoft.com/office/officeart/2005/8/layout/hierarchy3"/>
    <dgm:cxn modelId="{06FC94A2-3CAD-4EFA-BD10-47F987A5B8DC}" type="presOf" srcId="{40F28EB0-D50F-4AF6-B63C-AAB2FB4546D9}" destId="{A8C11B82-42C0-4FC6-877A-32174A9C7E39}" srcOrd="0" destOrd="0" presId="urn:microsoft.com/office/officeart/2005/8/layout/hierarchy3"/>
    <dgm:cxn modelId="{E2FBB46D-40BF-4E1C-B83F-1AD93FD50A44}" type="presOf" srcId="{A28696BF-76B2-4C4B-BC7F-900C5AA7366B}" destId="{E559D34E-13DA-40AC-A2F5-F2507F55C24D}" srcOrd="1" destOrd="0" presId="urn:microsoft.com/office/officeart/2005/8/layout/hierarchy3"/>
    <dgm:cxn modelId="{162EE981-B229-4572-B8EB-EB43A6D4AA58}" srcId="{A873DF74-01AA-41DF-A52A-B0CEF4FC47D4}" destId="{87881766-F82E-48E4-8E6E-BA38AE4EF8E5}" srcOrd="0" destOrd="0" parTransId="{64F63AE1-6F68-4C92-A4FD-86A93BC86FC8}" sibTransId="{9A428205-FCF9-4F98-AA0B-1AB9C3EB8541}"/>
    <dgm:cxn modelId="{7B61216B-F30E-4F8A-8DAB-CF013CD1465F}" srcId="{87881766-F82E-48E4-8E6E-BA38AE4EF8E5}" destId="{08D0D47D-DE2A-4AFD-8205-C4FA98E06F2A}" srcOrd="0" destOrd="0" parTransId="{40F28EB0-D50F-4AF6-B63C-AAB2FB4546D9}" sibTransId="{DC0A839C-8B0E-46C3-A04D-2DE741E34686}"/>
    <dgm:cxn modelId="{D67D7612-A23D-4764-9383-0D8D4612E76E}" srcId="{87881766-F82E-48E4-8E6E-BA38AE4EF8E5}" destId="{9381AE1C-AFBA-4A90-ADE3-54F2953636DE}" srcOrd="1" destOrd="0" parTransId="{67D74CB4-F128-43E8-9FD2-D38E18633992}" sibTransId="{A109D163-A0E0-4A13-9120-6D89AC6A0505}"/>
    <dgm:cxn modelId="{F376F30C-4464-483B-AC35-C54B7F179A53}" type="presOf" srcId="{87881766-F82E-48E4-8E6E-BA38AE4EF8E5}" destId="{16278580-A5FD-43EA-9063-829D15B89FCA}" srcOrd="1" destOrd="0" presId="urn:microsoft.com/office/officeart/2005/8/layout/hierarchy3"/>
    <dgm:cxn modelId="{3BEB1DD3-4F35-4E34-BD9C-4E0CB37735C7}" type="presParOf" srcId="{B1BC357B-98FB-4861-92B1-844C6EFF4E62}" destId="{235D10AC-CCDB-4BDF-8177-8074B902B964}" srcOrd="0" destOrd="0" presId="urn:microsoft.com/office/officeart/2005/8/layout/hierarchy3"/>
    <dgm:cxn modelId="{254F30F0-FAFB-48BA-B09C-6130C6335855}" type="presParOf" srcId="{235D10AC-CCDB-4BDF-8177-8074B902B964}" destId="{11663011-B80D-4267-9D2E-B411BA3F1864}" srcOrd="0" destOrd="0" presId="urn:microsoft.com/office/officeart/2005/8/layout/hierarchy3"/>
    <dgm:cxn modelId="{410FB13D-42DB-4EB1-A46E-2EA87848AB75}" type="presParOf" srcId="{11663011-B80D-4267-9D2E-B411BA3F1864}" destId="{137D9582-7748-43BB-886F-AC721F193441}" srcOrd="0" destOrd="0" presId="urn:microsoft.com/office/officeart/2005/8/layout/hierarchy3"/>
    <dgm:cxn modelId="{FC09EFE0-07A9-440A-AE63-9BD337850004}" type="presParOf" srcId="{11663011-B80D-4267-9D2E-B411BA3F1864}" destId="{16278580-A5FD-43EA-9063-829D15B89FCA}" srcOrd="1" destOrd="0" presId="urn:microsoft.com/office/officeart/2005/8/layout/hierarchy3"/>
    <dgm:cxn modelId="{C1ADBBE5-5D8A-437E-A394-23FBC10DEF9A}" type="presParOf" srcId="{235D10AC-CCDB-4BDF-8177-8074B902B964}" destId="{A3858452-D36D-47F1-9F1A-EFF1C453D453}" srcOrd="1" destOrd="0" presId="urn:microsoft.com/office/officeart/2005/8/layout/hierarchy3"/>
    <dgm:cxn modelId="{E7D3C687-D193-4B06-BC06-4E2293B3969A}" type="presParOf" srcId="{A3858452-D36D-47F1-9F1A-EFF1C453D453}" destId="{A8C11B82-42C0-4FC6-877A-32174A9C7E39}" srcOrd="0" destOrd="0" presId="urn:microsoft.com/office/officeart/2005/8/layout/hierarchy3"/>
    <dgm:cxn modelId="{27D12D4A-3D18-4082-BED6-09880243830B}" type="presParOf" srcId="{A3858452-D36D-47F1-9F1A-EFF1C453D453}" destId="{EE8EAC94-D5C7-47F4-91F8-3829129AD811}" srcOrd="1" destOrd="0" presId="urn:microsoft.com/office/officeart/2005/8/layout/hierarchy3"/>
    <dgm:cxn modelId="{0A454534-2254-4E65-83D1-DE7184B33EE5}" type="presParOf" srcId="{A3858452-D36D-47F1-9F1A-EFF1C453D453}" destId="{C883AD2E-A6A2-49E8-B9B8-E304F2C00A4A}" srcOrd="2" destOrd="0" presId="urn:microsoft.com/office/officeart/2005/8/layout/hierarchy3"/>
    <dgm:cxn modelId="{CDDBFB87-F239-479C-A601-00452C19E018}" type="presParOf" srcId="{A3858452-D36D-47F1-9F1A-EFF1C453D453}" destId="{ABB7F652-562C-4477-9E7C-BFCDC8949BE8}" srcOrd="3" destOrd="0" presId="urn:microsoft.com/office/officeart/2005/8/layout/hierarchy3"/>
    <dgm:cxn modelId="{3DED8D42-FEBB-43F1-BD35-E92AD0FC1F21}" type="presParOf" srcId="{B1BC357B-98FB-4861-92B1-844C6EFF4E62}" destId="{9CD8A293-B354-4EEC-A2D4-AEA12267BBA1}" srcOrd="1" destOrd="0" presId="urn:microsoft.com/office/officeart/2005/8/layout/hierarchy3"/>
    <dgm:cxn modelId="{783AA3AD-6B08-4F26-8EC4-43B8112A1502}" type="presParOf" srcId="{9CD8A293-B354-4EEC-A2D4-AEA12267BBA1}" destId="{D0F5D49C-63FA-4E45-9C6B-E3C0A6F578FC}" srcOrd="0" destOrd="0" presId="urn:microsoft.com/office/officeart/2005/8/layout/hierarchy3"/>
    <dgm:cxn modelId="{E8A3683A-00A4-4009-8177-D55B4F2F9793}" type="presParOf" srcId="{D0F5D49C-63FA-4E45-9C6B-E3C0A6F578FC}" destId="{62FA0B25-E959-4797-96AF-0F19A98D1E76}" srcOrd="0" destOrd="0" presId="urn:microsoft.com/office/officeart/2005/8/layout/hierarchy3"/>
    <dgm:cxn modelId="{8F9126CB-878E-4AAD-BCA7-F4A65AA1A576}" type="presParOf" srcId="{D0F5D49C-63FA-4E45-9C6B-E3C0A6F578FC}" destId="{E559D34E-13DA-40AC-A2F5-F2507F55C24D}" srcOrd="1" destOrd="0" presId="urn:microsoft.com/office/officeart/2005/8/layout/hierarchy3"/>
    <dgm:cxn modelId="{EE2FE194-DA9B-4BC2-8F51-33406CD5F4CD}" type="presParOf" srcId="{9CD8A293-B354-4EEC-A2D4-AEA12267BBA1}" destId="{1C1D5E4A-181F-4937-9043-4DD0DEC8C7A7}" srcOrd="1"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7D9582-7748-43BB-886F-AC721F193441}">
      <dsp:nvSpPr>
        <dsp:cNvPr id="0" name=""/>
        <dsp:cNvSpPr/>
      </dsp:nvSpPr>
      <dsp:spPr>
        <a:xfrm>
          <a:off x="0" y="114628"/>
          <a:ext cx="2066925" cy="3874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fr-FR" sz="1400" kern="1200"/>
            <a:t>Capital physique</a:t>
          </a:r>
        </a:p>
      </dsp:txBody>
      <dsp:txXfrm>
        <a:off x="11349" y="125977"/>
        <a:ext cx="2044227" cy="364788"/>
      </dsp:txXfrm>
    </dsp:sp>
    <dsp:sp modelId="{A8C11B82-42C0-4FC6-877A-32174A9C7E39}">
      <dsp:nvSpPr>
        <dsp:cNvPr id="0" name=""/>
        <dsp:cNvSpPr/>
      </dsp:nvSpPr>
      <dsp:spPr>
        <a:xfrm>
          <a:off x="206692" y="502115"/>
          <a:ext cx="206692" cy="775096"/>
        </a:xfrm>
        <a:custGeom>
          <a:avLst/>
          <a:gdLst/>
          <a:ahLst/>
          <a:cxnLst/>
          <a:rect l="0" t="0" r="0" b="0"/>
          <a:pathLst>
            <a:path>
              <a:moveTo>
                <a:pt x="0" y="0"/>
              </a:moveTo>
              <a:lnTo>
                <a:pt x="0" y="775096"/>
              </a:lnTo>
              <a:lnTo>
                <a:pt x="206692" y="7750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EAC94-D5C7-47F4-91F8-3829129AD811}">
      <dsp:nvSpPr>
        <dsp:cNvPr id="0" name=""/>
        <dsp:cNvSpPr/>
      </dsp:nvSpPr>
      <dsp:spPr>
        <a:xfrm>
          <a:off x="413384" y="760480"/>
          <a:ext cx="1653540" cy="10334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b="1" kern="1200"/>
            <a:t>Fixe </a:t>
          </a:r>
          <a:endParaRPr lang="fr-FR" sz="1200" kern="1200"/>
        </a:p>
        <a:p>
          <a:pPr lvl="0" algn="ctr" defTabSz="533400">
            <a:lnSpc>
              <a:spcPct val="90000"/>
            </a:lnSpc>
            <a:spcBef>
              <a:spcPct val="0"/>
            </a:spcBef>
            <a:spcAft>
              <a:spcPct val="35000"/>
            </a:spcAft>
          </a:pPr>
          <a:r>
            <a:rPr lang="fr-FR" sz="1200" kern="1200"/>
            <a:t>Ce sont les B qui restent une fois la production réalisée.</a:t>
          </a:r>
        </a:p>
      </dsp:txBody>
      <dsp:txXfrm>
        <a:off x="443653" y="790749"/>
        <a:ext cx="1593002" cy="972924"/>
      </dsp:txXfrm>
    </dsp:sp>
    <dsp:sp modelId="{C883AD2E-A6A2-49E8-B9B8-E304F2C00A4A}">
      <dsp:nvSpPr>
        <dsp:cNvPr id="0" name=""/>
        <dsp:cNvSpPr/>
      </dsp:nvSpPr>
      <dsp:spPr>
        <a:xfrm>
          <a:off x="206692" y="502115"/>
          <a:ext cx="206692" cy="2066925"/>
        </a:xfrm>
        <a:custGeom>
          <a:avLst/>
          <a:gdLst/>
          <a:ahLst/>
          <a:cxnLst/>
          <a:rect l="0" t="0" r="0" b="0"/>
          <a:pathLst>
            <a:path>
              <a:moveTo>
                <a:pt x="0" y="0"/>
              </a:moveTo>
              <a:lnTo>
                <a:pt x="0" y="2066925"/>
              </a:lnTo>
              <a:lnTo>
                <a:pt x="206692" y="2066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B7F652-562C-4477-9E7C-BFCDC8949BE8}">
      <dsp:nvSpPr>
        <dsp:cNvPr id="0" name=""/>
        <dsp:cNvSpPr/>
      </dsp:nvSpPr>
      <dsp:spPr>
        <a:xfrm>
          <a:off x="413384" y="2052308"/>
          <a:ext cx="1653540" cy="10334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b="1" kern="1200"/>
            <a:t>Circulant</a:t>
          </a:r>
          <a:endParaRPr lang="fr-FR" sz="1200" kern="1200"/>
        </a:p>
        <a:p>
          <a:pPr lvl="0" algn="ctr" defTabSz="533400">
            <a:lnSpc>
              <a:spcPct val="90000"/>
            </a:lnSpc>
            <a:spcBef>
              <a:spcPct val="0"/>
            </a:spcBef>
            <a:spcAft>
              <a:spcPct val="35000"/>
            </a:spcAft>
          </a:pPr>
          <a:r>
            <a:rPr lang="fr-FR" sz="1200" kern="1200"/>
            <a:t>Ce sont les B qui sont transformés ou consommés dans le processus de fabrication</a:t>
          </a:r>
        </a:p>
      </dsp:txBody>
      <dsp:txXfrm>
        <a:off x="443653" y="2082577"/>
        <a:ext cx="1593002" cy="9729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7D9582-7748-43BB-886F-AC721F193441}">
      <dsp:nvSpPr>
        <dsp:cNvPr id="0" name=""/>
        <dsp:cNvSpPr/>
      </dsp:nvSpPr>
      <dsp:spPr>
        <a:xfrm>
          <a:off x="294713" y="1044"/>
          <a:ext cx="2468097" cy="4278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Origines du capital financier</a:t>
          </a:r>
        </a:p>
      </dsp:txBody>
      <dsp:txXfrm>
        <a:off x="307243" y="13574"/>
        <a:ext cx="2443037" cy="402749"/>
      </dsp:txXfrm>
    </dsp:sp>
    <dsp:sp modelId="{A8C11B82-42C0-4FC6-877A-32174A9C7E39}">
      <dsp:nvSpPr>
        <dsp:cNvPr id="0" name=""/>
        <dsp:cNvSpPr/>
      </dsp:nvSpPr>
      <dsp:spPr>
        <a:xfrm>
          <a:off x="541523" y="428854"/>
          <a:ext cx="246809" cy="622552"/>
        </a:xfrm>
        <a:custGeom>
          <a:avLst/>
          <a:gdLst/>
          <a:ahLst/>
          <a:cxnLst/>
          <a:rect l="0" t="0" r="0" b="0"/>
          <a:pathLst>
            <a:path>
              <a:moveTo>
                <a:pt x="0" y="0"/>
              </a:moveTo>
              <a:lnTo>
                <a:pt x="0" y="622552"/>
              </a:lnTo>
              <a:lnTo>
                <a:pt x="246809" y="622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EAC94-D5C7-47F4-91F8-3829129AD811}">
      <dsp:nvSpPr>
        <dsp:cNvPr id="0" name=""/>
        <dsp:cNvSpPr/>
      </dsp:nvSpPr>
      <dsp:spPr>
        <a:xfrm>
          <a:off x="788333" y="636372"/>
          <a:ext cx="1328112" cy="8300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t>Fonds (de réserves)</a:t>
          </a:r>
        </a:p>
      </dsp:txBody>
      <dsp:txXfrm>
        <a:off x="812645" y="660684"/>
        <a:ext cx="1279488" cy="781446"/>
      </dsp:txXfrm>
    </dsp:sp>
    <dsp:sp modelId="{C883AD2E-A6A2-49E8-B9B8-E304F2C00A4A}">
      <dsp:nvSpPr>
        <dsp:cNvPr id="0" name=""/>
        <dsp:cNvSpPr/>
      </dsp:nvSpPr>
      <dsp:spPr>
        <a:xfrm>
          <a:off x="541523" y="428854"/>
          <a:ext cx="246809" cy="1660140"/>
        </a:xfrm>
        <a:custGeom>
          <a:avLst/>
          <a:gdLst/>
          <a:ahLst/>
          <a:cxnLst/>
          <a:rect l="0" t="0" r="0" b="0"/>
          <a:pathLst>
            <a:path>
              <a:moveTo>
                <a:pt x="0" y="0"/>
              </a:moveTo>
              <a:lnTo>
                <a:pt x="0" y="1660140"/>
              </a:lnTo>
              <a:lnTo>
                <a:pt x="246809" y="1660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B7F652-562C-4477-9E7C-BFCDC8949BE8}">
      <dsp:nvSpPr>
        <dsp:cNvPr id="0" name=""/>
        <dsp:cNvSpPr/>
      </dsp:nvSpPr>
      <dsp:spPr>
        <a:xfrm>
          <a:off x="788333" y="1673960"/>
          <a:ext cx="1320781" cy="8300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t>Emprunts (Banque ou sur le marché financier en émettant des actions et des obligations)</a:t>
          </a:r>
        </a:p>
      </dsp:txBody>
      <dsp:txXfrm>
        <a:off x="812645" y="1698272"/>
        <a:ext cx="1272157" cy="7814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7D9582-7748-43BB-886F-AC721F193441}">
      <dsp:nvSpPr>
        <dsp:cNvPr id="0" name=""/>
        <dsp:cNvSpPr/>
      </dsp:nvSpPr>
      <dsp:spPr>
        <a:xfrm>
          <a:off x="2479" y="185171"/>
          <a:ext cx="2988777" cy="5180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b="1" kern="1200"/>
            <a:t>Les Ménages (</a:t>
          </a:r>
          <a:r>
            <a:rPr lang="fr-FR" sz="1200" kern="1200"/>
            <a:t>consommation effective des ménages )</a:t>
          </a:r>
        </a:p>
      </dsp:txBody>
      <dsp:txXfrm>
        <a:off x="17653" y="200345"/>
        <a:ext cx="2958429" cy="487714"/>
      </dsp:txXfrm>
    </dsp:sp>
    <dsp:sp modelId="{A8C11B82-42C0-4FC6-877A-32174A9C7E39}">
      <dsp:nvSpPr>
        <dsp:cNvPr id="0" name=""/>
        <dsp:cNvSpPr/>
      </dsp:nvSpPr>
      <dsp:spPr>
        <a:xfrm>
          <a:off x="301357" y="703233"/>
          <a:ext cx="298877" cy="523631"/>
        </a:xfrm>
        <a:custGeom>
          <a:avLst/>
          <a:gdLst/>
          <a:ahLst/>
          <a:cxnLst/>
          <a:rect l="0" t="0" r="0" b="0"/>
          <a:pathLst>
            <a:path>
              <a:moveTo>
                <a:pt x="0" y="0"/>
              </a:moveTo>
              <a:lnTo>
                <a:pt x="0" y="523631"/>
              </a:lnTo>
              <a:lnTo>
                <a:pt x="298877" y="5236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EAC94-D5C7-47F4-91F8-3829129AD811}">
      <dsp:nvSpPr>
        <dsp:cNvPr id="0" name=""/>
        <dsp:cNvSpPr/>
      </dsp:nvSpPr>
      <dsp:spPr>
        <a:xfrm>
          <a:off x="600235" y="954530"/>
          <a:ext cx="2732672" cy="5446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r-FR" sz="1100" kern="1200"/>
            <a:t>Dépenses de consommation finale des ménages = dépenses supportées directement par les ménages</a:t>
          </a:r>
        </a:p>
      </dsp:txBody>
      <dsp:txXfrm>
        <a:off x="616188" y="970483"/>
        <a:ext cx="2700766" cy="512763"/>
      </dsp:txXfrm>
    </dsp:sp>
    <dsp:sp modelId="{C883AD2E-A6A2-49E8-B9B8-E304F2C00A4A}">
      <dsp:nvSpPr>
        <dsp:cNvPr id="0" name=""/>
        <dsp:cNvSpPr/>
      </dsp:nvSpPr>
      <dsp:spPr>
        <a:xfrm>
          <a:off x="301357" y="703233"/>
          <a:ext cx="298877" cy="1331965"/>
        </a:xfrm>
        <a:custGeom>
          <a:avLst/>
          <a:gdLst/>
          <a:ahLst/>
          <a:cxnLst/>
          <a:rect l="0" t="0" r="0" b="0"/>
          <a:pathLst>
            <a:path>
              <a:moveTo>
                <a:pt x="0" y="0"/>
              </a:moveTo>
              <a:lnTo>
                <a:pt x="0" y="1331965"/>
              </a:lnTo>
              <a:lnTo>
                <a:pt x="298877" y="1331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B7F652-562C-4477-9E7C-BFCDC8949BE8}">
      <dsp:nvSpPr>
        <dsp:cNvPr id="0" name=""/>
        <dsp:cNvSpPr/>
      </dsp:nvSpPr>
      <dsp:spPr>
        <a:xfrm>
          <a:off x="600235" y="1750496"/>
          <a:ext cx="2766028" cy="5694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r-FR" sz="1100" kern="1200"/>
            <a:t>Dépenses individualisables = prestations en nature dont bénéficient les ménages. Ex. Dp d'éducation.</a:t>
          </a:r>
        </a:p>
      </dsp:txBody>
      <dsp:txXfrm>
        <a:off x="616912" y="1767173"/>
        <a:ext cx="2732674" cy="536053"/>
      </dsp:txXfrm>
    </dsp:sp>
    <dsp:sp modelId="{62FA0B25-E959-4797-96AF-0F19A98D1E76}">
      <dsp:nvSpPr>
        <dsp:cNvPr id="0" name=""/>
        <dsp:cNvSpPr/>
      </dsp:nvSpPr>
      <dsp:spPr>
        <a:xfrm>
          <a:off x="3835499" y="185171"/>
          <a:ext cx="2010370" cy="1005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b="1" kern="1200"/>
            <a:t>Les APU</a:t>
          </a:r>
          <a:r>
            <a:rPr lang="fr-FR" sz="1000" kern="1200"/>
            <a:t> </a:t>
          </a:r>
          <a:r>
            <a:rPr lang="fr-FR" sz="1000" kern="1200">
              <a:sym typeface="Symbol"/>
            </a:rPr>
            <a:t>(</a:t>
          </a:r>
          <a:r>
            <a:rPr lang="fr-FR" sz="1000" kern="1200"/>
            <a:t>Englobent tous les services non marchands utilisés par les ménages et entreprises que l'on a du mal à se répartir entre eux. Ex. construction d'une route.)</a:t>
          </a:r>
        </a:p>
      </dsp:txBody>
      <dsp:txXfrm>
        <a:off x="3864940" y="214612"/>
        <a:ext cx="1951488" cy="9463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AA3D-CA92-45BA-A959-3FCF09FD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731</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6</cp:revision>
  <dcterms:created xsi:type="dcterms:W3CDTF">2012-10-19T08:03:00Z</dcterms:created>
  <dcterms:modified xsi:type="dcterms:W3CDTF">2012-10-19T10:59:00Z</dcterms:modified>
</cp:coreProperties>
</file>