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6B" w:rsidRDefault="007F116B" w:rsidP="007F116B">
      <w:pPr>
        <w:pStyle w:val="Titre"/>
      </w:pPr>
      <w:r>
        <w:t>Histoire des faits économiques</w:t>
      </w:r>
    </w:p>
    <w:p w:rsidR="0068385B" w:rsidRPr="0068385B" w:rsidRDefault="0068385B" w:rsidP="008E7996">
      <w:pPr>
        <w:pStyle w:val="Titre1"/>
        <w:numPr>
          <w:ilvl w:val="0"/>
          <w:numId w:val="17"/>
        </w:numPr>
        <w:rPr>
          <w:lang w:eastAsia="fr-FR"/>
        </w:rPr>
      </w:pPr>
      <w:r w:rsidRPr="0068385B">
        <w:rPr>
          <w:lang w:eastAsia="fr-FR"/>
        </w:rPr>
        <w:t>La renaissance de l'économie</w:t>
      </w:r>
    </w:p>
    <w:p w:rsidR="0068385B" w:rsidRDefault="0068385B" w:rsidP="0068385B">
      <w:pPr>
        <w:spacing w:after="0" w:line="240" w:lineRule="auto"/>
        <w:rPr>
          <w:rFonts w:eastAsia="Times New Roman" w:cs="Calibri"/>
          <w:kern w:val="0"/>
          <w:lang w:eastAsia="fr-FR"/>
        </w:rPr>
      </w:pPr>
    </w:p>
    <w:p w:rsidR="0068385B" w:rsidRPr="003C413E" w:rsidRDefault="0068385B" w:rsidP="0068385B">
      <w:pPr>
        <w:spacing w:after="0" w:line="240" w:lineRule="auto"/>
        <w:rPr>
          <w:rFonts w:eastAsia="Times New Roman" w:cs="Calibri"/>
          <w:kern w:val="0"/>
          <w:sz w:val="24"/>
          <w:szCs w:val="24"/>
          <w:lang w:eastAsia="fr-FR"/>
        </w:rPr>
      </w:pPr>
      <w:r w:rsidRPr="003B7C82">
        <w:rPr>
          <w:rFonts w:eastAsia="Times New Roman" w:cs="Calibri"/>
          <w:kern w:val="0"/>
          <w:sz w:val="24"/>
          <w:szCs w:val="24"/>
          <w:lang w:eastAsia="fr-FR"/>
        </w:rPr>
        <w:t>Le M</w:t>
      </w:r>
      <w:r>
        <w:rPr>
          <w:rFonts w:eastAsia="Times New Roman" w:cs="Calibri"/>
          <w:kern w:val="0"/>
          <w:sz w:val="24"/>
          <w:szCs w:val="24"/>
          <w:lang w:eastAsia="fr-FR"/>
        </w:rPr>
        <w:t xml:space="preserve">oyen </w:t>
      </w:r>
      <w:r w:rsidR="00074B74">
        <w:rPr>
          <w:rFonts w:eastAsia="Times New Roman" w:cs="Calibri"/>
          <w:kern w:val="0"/>
          <w:sz w:val="24"/>
          <w:szCs w:val="24"/>
          <w:lang w:eastAsia="fr-FR"/>
        </w:rPr>
        <w:t>Â</w:t>
      </w:r>
      <w:r>
        <w:rPr>
          <w:rFonts w:eastAsia="Times New Roman" w:cs="Calibri"/>
          <w:kern w:val="0"/>
          <w:sz w:val="24"/>
          <w:szCs w:val="24"/>
          <w:lang w:eastAsia="fr-FR"/>
        </w:rPr>
        <w:t>ge</w:t>
      </w:r>
      <w:r w:rsidRPr="003C413E">
        <w:rPr>
          <w:rFonts w:eastAsia="Times New Roman" w:cs="Calibri"/>
          <w:kern w:val="0"/>
          <w:sz w:val="24"/>
          <w:szCs w:val="24"/>
          <w:lang w:eastAsia="fr-FR"/>
        </w:rPr>
        <w:t xml:space="preserve"> </w:t>
      </w:r>
      <w:r w:rsidR="00E46CD1">
        <w:rPr>
          <w:rFonts w:eastAsia="Times New Roman" w:cs="Calibri"/>
          <w:kern w:val="0"/>
          <w:sz w:val="24"/>
          <w:szCs w:val="24"/>
          <w:lang w:eastAsia="fr-FR"/>
        </w:rPr>
        <w:t>s’étend du</w:t>
      </w:r>
      <w:r w:rsidRPr="003B7C82">
        <w:rPr>
          <w:rFonts w:eastAsia="Times New Roman" w:cs="Calibri"/>
          <w:kern w:val="0"/>
          <w:sz w:val="24"/>
          <w:szCs w:val="24"/>
          <w:lang w:eastAsia="fr-FR"/>
        </w:rPr>
        <w:t xml:space="preserve"> 5</w:t>
      </w:r>
      <w:r w:rsidR="00E46CD1" w:rsidRPr="00E46CD1">
        <w:rPr>
          <w:rFonts w:eastAsia="Times New Roman" w:cs="Calibri"/>
          <w:kern w:val="0"/>
          <w:sz w:val="24"/>
          <w:szCs w:val="24"/>
          <w:vertAlign w:val="superscript"/>
          <w:lang w:eastAsia="fr-FR"/>
        </w:rPr>
        <w:t>è</w:t>
      </w:r>
      <w:r w:rsidRPr="00E46CD1">
        <w:rPr>
          <w:rFonts w:eastAsia="Times New Roman" w:cs="Calibri"/>
          <w:kern w:val="0"/>
          <w:sz w:val="24"/>
          <w:szCs w:val="24"/>
          <w:vertAlign w:val="superscript"/>
          <w:lang w:eastAsia="fr-FR"/>
        </w:rPr>
        <w:t>me</w:t>
      </w:r>
      <w:r w:rsidR="00E46CD1">
        <w:rPr>
          <w:rFonts w:eastAsia="Times New Roman" w:cs="Calibri"/>
          <w:kern w:val="0"/>
          <w:sz w:val="24"/>
          <w:szCs w:val="24"/>
          <w:lang w:eastAsia="fr-FR"/>
        </w:rPr>
        <w:t xml:space="preserve"> </w:t>
      </w:r>
      <w:r w:rsidRPr="003B7C82">
        <w:rPr>
          <w:rFonts w:eastAsia="Times New Roman" w:cs="Calibri"/>
          <w:kern w:val="0"/>
          <w:sz w:val="24"/>
          <w:szCs w:val="24"/>
          <w:lang w:eastAsia="fr-FR"/>
        </w:rPr>
        <w:t>au 15</w:t>
      </w:r>
      <w:r w:rsidR="00E46CD1" w:rsidRPr="00E46CD1">
        <w:rPr>
          <w:rFonts w:eastAsia="Times New Roman" w:cs="Calibri"/>
          <w:kern w:val="0"/>
          <w:sz w:val="24"/>
          <w:szCs w:val="24"/>
          <w:vertAlign w:val="superscript"/>
          <w:lang w:eastAsia="fr-FR"/>
        </w:rPr>
        <w:t>è</w:t>
      </w:r>
      <w:r w:rsidRPr="00E46CD1">
        <w:rPr>
          <w:rFonts w:eastAsia="Times New Roman" w:cs="Calibri"/>
          <w:kern w:val="0"/>
          <w:sz w:val="24"/>
          <w:szCs w:val="24"/>
          <w:vertAlign w:val="superscript"/>
          <w:lang w:eastAsia="fr-FR"/>
        </w:rPr>
        <w:t>me</w:t>
      </w:r>
      <w:r w:rsidR="00E46CD1">
        <w:rPr>
          <w:rFonts w:eastAsia="Times New Roman" w:cs="Calibri"/>
          <w:kern w:val="0"/>
          <w:sz w:val="24"/>
          <w:szCs w:val="24"/>
          <w:lang w:eastAsia="fr-FR"/>
        </w:rPr>
        <w:t xml:space="preserve"> </w:t>
      </w:r>
      <w:r w:rsidRPr="003B7C82">
        <w:rPr>
          <w:rFonts w:eastAsia="Times New Roman" w:cs="Calibri"/>
          <w:kern w:val="0"/>
          <w:sz w:val="24"/>
          <w:szCs w:val="24"/>
          <w:lang w:eastAsia="fr-FR"/>
        </w:rPr>
        <w:t>siècle. Au cours de cette période, la société va connaitre différente</w:t>
      </w:r>
      <w:r w:rsidRPr="003C413E">
        <w:rPr>
          <w:rFonts w:eastAsia="Times New Roman" w:cs="Calibri"/>
          <w:kern w:val="0"/>
          <w:sz w:val="24"/>
          <w:szCs w:val="24"/>
          <w:lang w:eastAsia="fr-FR"/>
        </w:rPr>
        <w:t>s</w:t>
      </w:r>
      <w:r w:rsidRPr="003B7C82">
        <w:rPr>
          <w:rFonts w:eastAsia="Times New Roman" w:cs="Calibri"/>
          <w:kern w:val="0"/>
          <w:sz w:val="24"/>
          <w:szCs w:val="24"/>
          <w:lang w:eastAsia="fr-FR"/>
        </w:rPr>
        <w:t xml:space="preserve"> situation</w:t>
      </w:r>
      <w:r w:rsidRPr="003C413E">
        <w:rPr>
          <w:rFonts w:eastAsia="Times New Roman" w:cs="Calibri"/>
          <w:kern w:val="0"/>
          <w:sz w:val="24"/>
          <w:szCs w:val="24"/>
          <w:lang w:eastAsia="fr-FR"/>
        </w:rPr>
        <w:t>s</w:t>
      </w:r>
      <w:r w:rsidRPr="003B7C82">
        <w:rPr>
          <w:rFonts w:eastAsia="Times New Roman" w:cs="Calibri"/>
          <w:kern w:val="0"/>
          <w:sz w:val="24"/>
          <w:szCs w:val="24"/>
          <w:lang w:eastAsia="fr-FR"/>
        </w:rPr>
        <w:t xml:space="preserve">. </w:t>
      </w:r>
      <w:r w:rsidR="00074B74">
        <w:rPr>
          <w:rFonts w:eastAsia="Times New Roman" w:cs="Calibri"/>
          <w:kern w:val="0"/>
          <w:sz w:val="24"/>
          <w:szCs w:val="24"/>
          <w:lang w:eastAsia="fr-FR"/>
        </w:rPr>
        <w:t>Dans les grandes lignes, l</w:t>
      </w:r>
      <w:r w:rsidRPr="003B7C82">
        <w:rPr>
          <w:rFonts w:eastAsia="Times New Roman" w:cs="Calibri"/>
          <w:kern w:val="0"/>
          <w:sz w:val="24"/>
          <w:szCs w:val="24"/>
          <w:lang w:eastAsia="fr-FR"/>
        </w:rPr>
        <w:t xml:space="preserve">e </w:t>
      </w:r>
      <w:r w:rsidR="00074B74" w:rsidRPr="003B7C82">
        <w:rPr>
          <w:rFonts w:eastAsia="Times New Roman" w:cs="Calibri"/>
          <w:kern w:val="0"/>
          <w:sz w:val="24"/>
          <w:szCs w:val="24"/>
          <w:lang w:eastAsia="fr-FR"/>
        </w:rPr>
        <w:t>M</w:t>
      </w:r>
      <w:r w:rsidR="00074B74">
        <w:rPr>
          <w:rFonts w:eastAsia="Times New Roman" w:cs="Calibri"/>
          <w:kern w:val="0"/>
          <w:sz w:val="24"/>
          <w:szCs w:val="24"/>
          <w:lang w:eastAsia="fr-FR"/>
        </w:rPr>
        <w:t>oyen Âge</w:t>
      </w:r>
      <w:r w:rsidRPr="003B7C82">
        <w:rPr>
          <w:rFonts w:eastAsia="Times New Roman" w:cs="Calibri"/>
          <w:kern w:val="0"/>
          <w:sz w:val="24"/>
          <w:szCs w:val="24"/>
          <w:lang w:eastAsia="fr-FR"/>
        </w:rPr>
        <w:t xml:space="preserve"> </w:t>
      </w:r>
      <w:r w:rsidR="00074B74">
        <w:rPr>
          <w:rFonts w:eastAsia="Times New Roman" w:cs="Calibri"/>
          <w:kern w:val="0"/>
          <w:sz w:val="24"/>
          <w:szCs w:val="24"/>
          <w:lang w:eastAsia="fr-FR"/>
        </w:rPr>
        <w:t>débute</w:t>
      </w:r>
      <w:r w:rsidRPr="003C413E">
        <w:rPr>
          <w:rFonts w:eastAsia="Times New Roman" w:cs="Calibri"/>
          <w:kern w:val="0"/>
          <w:sz w:val="24"/>
          <w:szCs w:val="24"/>
          <w:lang w:eastAsia="fr-FR"/>
        </w:rPr>
        <w:t xml:space="preserve"> par</w:t>
      </w:r>
      <w:r w:rsidRPr="003B7C82">
        <w:rPr>
          <w:rFonts w:eastAsia="Times New Roman" w:cs="Calibri"/>
          <w:kern w:val="0"/>
          <w:sz w:val="24"/>
          <w:szCs w:val="24"/>
          <w:lang w:eastAsia="fr-FR"/>
        </w:rPr>
        <w:t xml:space="preserve"> un</w:t>
      </w:r>
      <w:r w:rsidRPr="003C413E">
        <w:rPr>
          <w:rFonts w:eastAsia="Times New Roman" w:cs="Calibri"/>
          <w:kern w:val="0"/>
          <w:sz w:val="24"/>
          <w:szCs w:val="24"/>
          <w:lang w:eastAsia="fr-FR"/>
        </w:rPr>
        <w:t>e</w:t>
      </w:r>
      <w:r w:rsidRPr="003B7C82">
        <w:rPr>
          <w:rFonts w:eastAsia="Times New Roman" w:cs="Calibri"/>
          <w:kern w:val="0"/>
          <w:sz w:val="24"/>
          <w:szCs w:val="24"/>
          <w:lang w:eastAsia="fr-FR"/>
        </w:rPr>
        <w:t xml:space="preserve"> phase de récession puis de révolution économique et se termine par une crise.</w:t>
      </w:r>
    </w:p>
    <w:p w:rsidR="0068385B" w:rsidRPr="003B7C82" w:rsidRDefault="0068385B" w:rsidP="0068385B">
      <w:pPr>
        <w:spacing w:after="0" w:line="240" w:lineRule="auto"/>
        <w:rPr>
          <w:rFonts w:eastAsia="Times New Roman" w:cs="Calibri"/>
          <w:kern w:val="0"/>
          <w:lang w:eastAsia="fr-FR"/>
        </w:rPr>
      </w:pPr>
    </w:p>
    <w:p w:rsidR="0068385B" w:rsidRPr="003B7C82" w:rsidRDefault="0068385B" w:rsidP="008E7996">
      <w:pPr>
        <w:pStyle w:val="Titre2"/>
        <w:numPr>
          <w:ilvl w:val="1"/>
          <w:numId w:val="40"/>
        </w:numPr>
        <w:rPr>
          <w:lang w:eastAsia="fr-FR"/>
        </w:rPr>
      </w:pPr>
      <w:r>
        <w:rPr>
          <w:lang w:eastAsia="fr-FR"/>
        </w:rPr>
        <w:t>Une économie m</w:t>
      </w:r>
      <w:r w:rsidRPr="003B7C82">
        <w:rPr>
          <w:lang w:eastAsia="fr-FR"/>
        </w:rPr>
        <w:t>oribonde</w:t>
      </w:r>
    </w:p>
    <w:p w:rsidR="0068385B" w:rsidRPr="003B7C82" w:rsidRDefault="0068385B" w:rsidP="0068385B">
      <w:pPr>
        <w:spacing w:after="0" w:line="240" w:lineRule="auto"/>
        <w:ind w:left="540"/>
        <w:rPr>
          <w:rFonts w:eastAsia="Times New Roman" w:cs="Calibri"/>
          <w:kern w:val="0"/>
          <w:lang w:eastAsia="fr-FR"/>
        </w:rPr>
      </w:pPr>
      <w:r w:rsidRPr="003B7C82">
        <w:rPr>
          <w:rFonts w:eastAsia="Times New Roman" w:cs="Calibri"/>
          <w:kern w:val="0"/>
          <w:lang w:eastAsia="fr-FR"/>
        </w:rPr>
        <w:t> </w:t>
      </w:r>
    </w:p>
    <w:p w:rsidR="0068385B" w:rsidRPr="003B7C82" w:rsidRDefault="0068385B" w:rsidP="008E7996">
      <w:pPr>
        <w:pStyle w:val="Titre3"/>
        <w:numPr>
          <w:ilvl w:val="2"/>
          <w:numId w:val="40"/>
        </w:numPr>
        <w:rPr>
          <w:lang w:eastAsia="fr-FR"/>
        </w:rPr>
      </w:pPr>
      <w:bookmarkStart w:id="0" w:name="_GoBack"/>
      <w:bookmarkEnd w:id="0"/>
      <w:r w:rsidRPr="003B7C82">
        <w:rPr>
          <w:lang w:eastAsia="fr-FR"/>
        </w:rPr>
        <w:t>Une économie en perte de vite</w:t>
      </w:r>
    </w:p>
    <w:p w:rsidR="003B4CB4" w:rsidRPr="007532BC" w:rsidRDefault="003B4CB4" w:rsidP="0068385B">
      <w:pPr>
        <w:spacing w:after="0" w:line="240" w:lineRule="auto"/>
        <w:rPr>
          <w:rFonts w:eastAsia="Times New Roman" w:cs="Calibri"/>
          <w:kern w:val="0"/>
          <w:sz w:val="24"/>
          <w:szCs w:val="24"/>
          <w:lang w:eastAsia="fr-FR"/>
        </w:rPr>
      </w:pPr>
    </w:p>
    <w:p w:rsidR="00074B74" w:rsidRPr="007532BC" w:rsidRDefault="0068385B" w:rsidP="0068385B">
      <w:pPr>
        <w:spacing w:after="0" w:line="240" w:lineRule="auto"/>
        <w:rPr>
          <w:rFonts w:eastAsia="Times New Roman" w:cs="Calibri"/>
          <w:kern w:val="0"/>
          <w:sz w:val="24"/>
          <w:szCs w:val="24"/>
          <w:lang w:eastAsia="fr-FR"/>
        </w:rPr>
      </w:pP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L’économie de l'Antiquité était une économie dite 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>« 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>ouverte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> »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. (-3000 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>av. JC –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5</w:t>
      </w:r>
      <w:r w:rsidR="00074B74" w:rsidRPr="007532BC">
        <w:rPr>
          <w:rFonts w:eastAsia="Times New Roman" w:cs="Calibri"/>
          <w:kern w:val="0"/>
          <w:sz w:val="24"/>
          <w:szCs w:val="24"/>
          <w:vertAlign w:val="superscript"/>
          <w:lang w:eastAsia="fr-FR"/>
        </w:rPr>
        <w:t>ème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siècle) 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>L’économie se traduisait par le commerce développé au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tour de la méditerranée. Le haut Moyen 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>Â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ge se caractérise par une </w:t>
      </w:r>
      <w:r w:rsidRPr="007532BC">
        <w:rPr>
          <w:rFonts w:eastAsia="Times New Roman" w:cs="Calibri"/>
          <w:b/>
          <w:bCs/>
          <w:kern w:val="0"/>
          <w:sz w:val="24"/>
          <w:szCs w:val="24"/>
          <w:lang w:eastAsia="fr-FR"/>
        </w:rPr>
        <w:t>économie fermée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. Les échanges 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>étaient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des plus réduits. On parle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>,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en conséquence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, 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>d'une économie domaniale, donc essentiellement rurale.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</w:t>
      </w:r>
    </w:p>
    <w:p w:rsidR="0068385B" w:rsidRPr="007532BC" w:rsidRDefault="0068385B" w:rsidP="0068385B">
      <w:pPr>
        <w:spacing w:after="0" w:line="240" w:lineRule="auto"/>
        <w:rPr>
          <w:rFonts w:eastAsia="Times New Roman" w:cs="Calibri"/>
          <w:kern w:val="0"/>
          <w:sz w:val="24"/>
          <w:szCs w:val="24"/>
          <w:lang w:eastAsia="fr-FR"/>
        </w:rPr>
      </w:pPr>
      <w:r w:rsidRPr="007532BC">
        <w:rPr>
          <w:rFonts w:eastAsia="Times New Roman" w:cs="Calibri"/>
          <w:kern w:val="0"/>
          <w:sz w:val="24"/>
          <w:szCs w:val="24"/>
          <w:lang w:eastAsia="fr-FR"/>
        </w:rPr>
        <w:t>Les raisons de ce passage ont divisé certains auteurs. Pour certains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>,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comme l'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>a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llemand </w:t>
      </w:r>
      <w:proofErr w:type="spellStart"/>
      <w:r w:rsidRPr="007532BC">
        <w:rPr>
          <w:rFonts w:eastAsia="Times New Roman" w:cs="Calibri"/>
          <w:b/>
          <w:bCs/>
          <w:kern w:val="0"/>
          <w:sz w:val="24"/>
          <w:szCs w:val="24"/>
          <w:lang w:eastAsia="fr-FR"/>
        </w:rPr>
        <w:t>Dopsch</w:t>
      </w:r>
      <w:proofErr w:type="spellEnd"/>
      <w:r w:rsidRPr="007532BC">
        <w:rPr>
          <w:rFonts w:eastAsia="Times New Roman" w:cs="Calibri"/>
          <w:kern w:val="0"/>
          <w:sz w:val="24"/>
          <w:szCs w:val="24"/>
          <w:lang w:eastAsia="fr-FR"/>
        </w:rPr>
        <w:t>,  les invasions barbares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en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seraient la cause principale. Pour d'autres, comme Henri</w:t>
      </w:r>
      <w:r w:rsidRPr="007532BC">
        <w:rPr>
          <w:rFonts w:eastAsia="Times New Roman" w:cs="Calibri"/>
          <w:b/>
          <w:bCs/>
          <w:kern w:val="0"/>
          <w:sz w:val="24"/>
          <w:szCs w:val="24"/>
          <w:lang w:eastAsia="fr-FR"/>
        </w:rPr>
        <w:t xml:space="preserve"> Pirenne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, il faudrait lier la phase de dépression économique aux invasions arabes. Selon 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>ce dernier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>, l'économie occidentale ne serait sclérosée qu'à partir du 18ème. Il donne comme signe la raréfaction puis la disparition de certains produits</w:t>
      </w:r>
      <w:r w:rsidR="00074B74"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comme le papyrus par exemple.</w:t>
      </w:r>
    </w:p>
    <w:p w:rsidR="0068385B" w:rsidRPr="007532BC" w:rsidRDefault="0068385B" w:rsidP="0068385B">
      <w:pPr>
        <w:spacing w:after="0" w:line="240" w:lineRule="auto"/>
        <w:ind w:left="540"/>
        <w:rPr>
          <w:rFonts w:eastAsia="Times New Roman" w:cs="Calibri"/>
          <w:kern w:val="0"/>
          <w:sz w:val="24"/>
          <w:szCs w:val="24"/>
          <w:lang w:eastAsia="fr-FR"/>
        </w:rPr>
      </w:pPr>
      <w:r w:rsidRPr="007532BC">
        <w:rPr>
          <w:rFonts w:eastAsia="Times New Roman" w:cs="Calibri"/>
          <w:kern w:val="0"/>
          <w:sz w:val="24"/>
          <w:szCs w:val="24"/>
          <w:lang w:eastAsia="fr-FR"/>
        </w:rPr>
        <w:t> </w:t>
      </w:r>
    </w:p>
    <w:p w:rsidR="0068385B" w:rsidRPr="007532BC" w:rsidRDefault="00074B74" w:rsidP="0068385B">
      <w:pPr>
        <w:spacing w:after="0" w:line="240" w:lineRule="auto"/>
        <w:rPr>
          <w:rFonts w:eastAsia="Times New Roman" w:cs="Calibri"/>
          <w:kern w:val="0"/>
          <w:sz w:val="24"/>
          <w:szCs w:val="24"/>
          <w:lang w:eastAsia="fr-FR"/>
        </w:rPr>
      </w:pPr>
      <w:r w:rsidRPr="007532BC">
        <w:rPr>
          <w:rFonts w:eastAsia="Times New Roman" w:cs="Calibri"/>
          <w:kern w:val="0"/>
          <w:sz w:val="24"/>
          <w:szCs w:val="24"/>
          <w:lang w:eastAsia="fr-FR"/>
        </w:rPr>
        <w:t>Toutefois, il existe e</w:t>
      </w:r>
      <w:r w:rsidR="0068385B" w:rsidRPr="007532BC">
        <w:rPr>
          <w:rFonts w:eastAsia="Times New Roman" w:cs="Calibri"/>
          <w:kern w:val="0"/>
          <w:sz w:val="24"/>
          <w:szCs w:val="24"/>
          <w:lang w:eastAsia="fr-FR"/>
        </w:rPr>
        <w:t>ntre ces deux thèses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</w:t>
      </w:r>
      <w:r w:rsidR="0068385B" w:rsidRPr="007532BC">
        <w:rPr>
          <w:rFonts w:eastAsia="Times New Roman" w:cs="Calibri"/>
          <w:kern w:val="0"/>
          <w:sz w:val="24"/>
          <w:szCs w:val="24"/>
          <w:lang w:eastAsia="fr-FR"/>
        </w:rPr>
        <w:t>une position médiante. Les vraies signes de cette asphyxie ont commencé bien avant le 11</w:t>
      </w:r>
      <w:r w:rsidRPr="007532BC">
        <w:rPr>
          <w:rFonts w:eastAsia="Times New Roman" w:cs="Calibri"/>
          <w:kern w:val="0"/>
          <w:sz w:val="24"/>
          <w:szCs w:val="24"/>
          <w:vertAlign w:val="superscript"/>
          <w:lang w:eastAsia="fr-FR"/>
        </w:rPr>
        <w:t>è</w:t>
      </w:r>
      <w:r w:rsidR="0068385B" w:rsidRPr="007532BC">
        <w:rPr>
          <w:rFonts w:eastAsia="Times New Roman" w:cs="Calibri"/>
          <w:kern w:val="0"/>
          <w:sz w:val="24"/>
          <w:szCs w:val="24"/>
          <w:vertAlign w:val="superscript"/>
          <w:lang w:eastAsia="fr-FR"/>
        </w:rPr>
        <w:t>me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</w:t>
      </w:r>
      <w:r w:rsidR="0068385B"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siècle et 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>ne sont pas dû</w:t>
      </w:r>
      <w:r w:rsidR="0068385B"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seulement 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>aux</w:t>
      </w:r>
      <w:r w:rsidR="0068385B"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barbares. Elle aurait commencé à partir du 7</w:t>
      </w:r>
      <w:r w:rsidRPr="007532BC">
        <w:rPr>
          <w:rFonts w:eastAsia="Times New Roman" w:cs="Calibri"/>
          <w:kern w:val="0"/>
          <w:sz w:val="24"/>
          <w:szCs w:val="24"/>
          <w:vertAlign w:val="superscript"/>
          <w:lang w:eastAsia="fr-FR"/>
        </w:rPr>
        <w:t>è</w:t>
      </w:r>
      <w:r w:rsidR="0068385B" w:rsidRPr="007532BC">
        <w:rPr>
          <w:rFonts w:eastAsia="Times New Roman" w:cs="Calibri"/>
          <w:kern w:val="0"/>
          <w:sz w:val="24"/>
          <w:szCs w:val="24"/>
          <w:vertAlign w:val="superscript"/>
          <w:lang w:eastAsia="fr-FR"/>
        </w:rPr>
        <w:t>me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siècle. L’économie est </w:t>
      </w:r>
      <w:r w:rsidR="0068385B"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privée de son principal partenaire : </w:t>
      </w:r>
      <w:r w:rsidR="0068385B" w:rsidRPr="007532BC">
        <w:rPr>
          <w:rFonts w:eastAsia="Times New Roman" w:cs="Calibri"/>
          <w:b/>
          <w:kern w:val="0"/>
          <w:sz w:val="24"/>
          <w:szCs w:val="24"/>
          <w:lang w:eastAsia="fr-FR"/>
        </w:rPr>
        <w:t>Byzance</w:t>
      </w:r>
      <w:r w:rsidR="0068385B" w:rsidRPr="007532BC">
        <w:rPr>
          <w:rFonts w:eastAsia="Times New Roman" w:cs="Calibri"/>
          <w:kern w:val="0"/>
          <w:sz w:val="24"/>
          <w:szCs w:val="24"/>
          <w:lang w:eastAsia="fr-FR"/>
        </w:rPr>
        <w:t>. Entre le 8</w:t>
      </w:r>
      <w:r w:rsidRPr="007532BC">
        <w:rPr>
          <w:rFonts w:eastAsia="Times New Roman" w:cs="Calibri"/>
          <w:kern w:val="0"/>
          <w:sz w:val="24"/>
          <w:szCs w:val="24"/>
          <w:vertAlign w:val="superscript"/>
          <w:lang w:eastAsia="fr-FR"/>
        </w:rPr>
        <w:t>ème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</w:t>
      </w:r>
      <w:r w:rsidR="0068385B" w:rsidRPr="007532BC">
        <w:rPr>
          <w:rFonts w:eastAsia="Times New Roman" w:cs="Calibri"/>
          <w:kern w:val="0"/>
          <w:sz w:val="24"/>
          <w:szCs w:val="24"/>
          <w:lang w:eastAsia="fr-FR"/>
        </w:rPr>
        <w:t>et le 9</w:t>
      </w:r>
      <w:r w:rsidR="0068385B" w:rsidRPr="007532BC">
        <w:rPr>
          <w:rFonts w:eastAsia="Times New Roman" w:cs="Calibri"/>
          <w:kern w:val="0"/>
          <w:sz w:val="24"/>
          <w:szCs w:val="24"/>
          <w:vertAlign w:val="superscript"/>
          <w:lang w:eastAsia="fr-FR"/>
        </w:rPr>
        <w:t>ème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</w:t>
      </w:r>
      <w:r w:rsidR="0068385B" w:rsidRPr="007532BC">
        <w:rPr>
          <w:rFonts w:eastAsia="Times New Roman" w:cs="Calibri"/>
          <w:kern w:val="0"/>
          <w:sz w:val="24"/>
          <w:szCs w:val="24"/>
          <w:lang w:eastAsia="fr-FR"/>
        </w:rPr>
        <w:t>siècle</w:t>
      </w:r>
      <w:r w:rsidRPr="007532BC">
        <w:rPr>
          <w:rFonts w:eastAsia="Times New Roman" w:cs="Calibri"/>
          <w:kern w:val="0"/>
          <w:sz w:val="24"/>
          <w:szCs w:val="24"/>
          <w:lang w:eastAsia="fr-FR"/>
        </w:rPr>
        <w:t>,</w:t>
      </w:r>
      <w:r w:rsidR="0068385B" w:rsidRPr="007532BC">
        <w:rPr>
          <w:rFonts w:eastAsia="Times New Roman" w:cs="Calibri"/>
          <w:kern w:val="0"/>
          <w:sz w:val="24"/>
          <w:szCs w:val="24"/>
          <w:lang w:eastAsia="fr-FR"/>
        </w:rPr>
        <w:t xml:space="preserve"> on parler</w:t>
      </w:r>
      <w:r w:rsidR="003B4CB4" w:rsidRPr="007532BC">
        <w:rPr>
          <w:rFonts w:eastAsia="Times New Roman" w:cs="Calibri"/>
          <w:kern w:val="0"/>
          <w:sz w:val="24"/>
          <w:szCs w:val="24"/>
          <w:lang w:eastAsia="fr-FR"/>
        </w:rPr>
        <w:t>a de « réaction carolingienne ».</w:t>
      </w:r>
    </w:p>
    <w:sectPr w:rsidR="0068385B" w:rsidRPr="007532BC" w:rsidSect="00ED23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8C" w:rsidRDefault="0048448C" w:rsidP="007F116B">
      <w:pPr>
        <w:spacing w:after="0" w:line="240" w:lineRule="auto"/>
      </w:pPr>
      <w:r>
        <w:separator/>
      </w:r>
    </w:p>
  </w:endnote>
  <w:endnote w:type="continuationSeparator" w:id="0">
    <w:p w:rsidR="0048448C" w:rsidRDefault="0048448C" w:rsidP="007F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6B" w:rsidRPr="007F116B" w:rsidRDefault="007F116B" w:rsidP="007F116B">
    <w:pPr>
      <w:pStyle w:val="Pieddepage"/>
      <w:tabs>
        <w:tab w:val="left" w:pos="709"/>
      </w:tabs>
      <w:ind w:right="357"/>
      <w:jc w:val="center"/>
    </w:pPr>
    <w:r w:rsidRPr="00C412B6">
      <w:t>©Comptazine – Reproduction Interdite</w:t>
    </w:r>
    <w:r>
      <w:t xml:space="preserve"> – Histoire des faits économiques</w:t>
    </w:r>
    <w:r w:rsidRPr="00C412B6">
      <w:tab/>
    </w:r>
    <w:r w:rsidRPr="00C412B6">
      <w:rPr>
        <w:bCs/>
      </w:rPr>
      <w:tab/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PAGE </w:instrText>
    </w:r>
    <w:r w:rsidRPr="00C412B6">
      <w:rPr>
        <w:rStyle w:val="Numrodepage"/>
        <w:bCs/>
      </w:rPr>
      <w:fldChar w:fldCharType="separate"/>
    </w:r>
    <w:r w:rsidR="006C2FF9">
      <w:rPr>
        <w:rStyle w:val="Numrodepage"/>
        <w:bCs/>
        <w:noProof/>
      </w:rPr>
      <w:t>1</w:t>
    </w:r>
    <w:r w:rsidRPr="00C412B6">
      <w:rPr>
        <w:rStyle w:val="Numrodepage"/>
        <w:bCs/>
      </w:rPr>
      <w:fldChar w:fldCharType="end"/>
    </w:r>
    <w:r w:rsidRPr="00C412B6">
      <w:rPr>
        <w:rStyle w:val="Numrodepage"/>
        <w:bCs/>
      </w:rPr>
      <w:t>/</w:t>
    </w:r>
    <w:r w:rsidRPr="00C412B6">
      <w:rPr>
        <w:rStyle w:val="Numrodepage"/>
        <w:bCs/>
      </w:rPr>
      <w:fldChar w:fldCharType="begin"/>
    </w:r>
    <w:r w:rsidRPr="00C412B6">
      <w:rPr>
        <w:rStyle w:val="Numrodepage"/>
        <w:bCs/>
      </w:rPr>
      <w:instrText xml:space="preserve">  NUMPAGES</w:instrText>
    </w:r>
    <w:r w:rsidRPr="00C412B6">
      <w:rPr>
        <w:rStyle w:val="Numrodepage"/>
        <w:bCs/>
      </w:rPr>
      <w:fldChar w:fldCharType="separate"/>
    </w:r>
    <w:r w:rsidR="006C2FF9">
      <w:rPr>
        <w:rStyle w:val="Numrodepage"/>
        <w:bCs/>
        <w:noProof/>
      </w:rPr>
      <w:t>1</w:t>
    </w:r>
    <w:r w:rsidRPr="00C412B6">
      <w:rPr>
        <w:rStyle w:val="Numrodepage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8C" w:rsidRDefault="0048448C" w:rsidP="007F116B">
      <w:pPr>
        <w:spacing w:after="0" w:line="240" w:lineRule="auto"/>
      </w:pPr>
      <w:r>
        <w:separator/>
      </w:r>
    </w:p>
  </w:footnote>
  <w:footnote w:type="continuationSeparator" w:id="0">
    <w:p w:rsidR="0048448C" w:rsidRDefault="0048448C" w:rsidP="007F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16B" w:rsidRDefault="007532BC" w:rsidP="007F116B">
    <w:pPr>
      <w:pStyle w:val="En-tte"/>
      <w:tabs>
        <w:tab w:val="left" w:pos="555"/>
        <w:tab w:val="left" w:pos="5040"/>
        <w:tab w:val="right" w:pos="1058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3" o:spid="_x0000_s2051" type="#_x0000_t75" style="position:absolute;margin-left:474.5pt;margin-top:-10.85pt;width:30pt;height:30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</v:shape>
      </w:pict>
    </w:r>
    <w:r w:rsidR="007F116B">
      <w:tab/>
    </w:r>
    <w:r w:rsidR="007F116B">
      <w:tab/>
    </w:r>
    <w:r w:rsidR="007F116B">
      <w:tab/>
    </w:r>
    <w:r w:rsidR="007F116B">
      <w:tab/>
    </w:r>
    <w:r w:rsidR="0048448C">
      <w:rPr>
        <w:noProof/>
      </w:rPr>
      <w:pict>
        <v:shape id="WordPictureWatermark1392013488" o:spid="_x0000_s2049" type="#_x0000_t75" style="position:absolute;margin-left:0;margin-top:0;width:495.9pt;height:495.9pt;z-index:-1;mso-position-horizontal:center;mso-position-horizontal-relative:margin;mso-position-vertical:center;mso-position-vertical-relative:margin" o:allowincell="f">
          <v:imagedata r:id="rId2" o:title="logos_Comptazine_NB-OPACITE-20-200-x-200"/>
          <w10:wrap anchorx="margin" anchory="margin"/>
        </v:shape>
      </w:pict>
    </w:r>
    <w:hyperlink r:id="rId3" w:history="1">
      <w:r w:rsidR="007F116B" w:rsidRPr="003744AF">
        <w:rPr>
          <w:rStyle w:val="Lienhypertexte"/>
          <w:rFonts w:cs="Calibri"/>
          <w:color w:val="E36C0A"/>
        </w:rPr>
        <w:t>www.comptazine.fr</w:t>
      </w:r>
    </w:hyperlink>
    <w:r w:rsidR="007F116B" w:rsidRPr="003744AF">
      <w:rPr>
        <w:rStyle w:val="Lienhypertexte"/>
        <w:rFonts w:cs="Calibri"/>
        <w:color w:val="E36C0A"/>
      </w:rPr>
      <w:t xml:space="preserve"> 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2" o:spid="_x0000_s2050" type="#_x0000_t202" style="position:absolute;margin-left:41.5pt;margin-top:60.95pt;width:167.45pt;height:11.55pt;z-index:-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" filled="f" stroked="f">
          <v:textbox inset="0,0,0,0">
            <w:txbxContent>
              <w:p w:rsidR="007F116B" w:rsidRPr="005E18B7" w:rsidRDefault="007F116B" w:rsidP="007F116B">
                <w:pPr>
                  <w:spacing w:before="7"/>
                  <w:ind w:left="20" w:right="-49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53F"/>
    <w:multiLevelType w:val="hybridMultilevel"/>
    <w:tmpl w:val="2C1813A8"/>
    <w:lvl w:ilvl="0" w:tplc="E7B8FC2C"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341"/>
    <w:multiLevelType w:val="multilevel"/>
    <w:tmpl w:val="7A3E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4487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513F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12389D"/>
    <w:multiLevelType w:val="multilevel"/>
    <w:tmpl w:val="5606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525520"/>
    <w:multiLevelType w:val="multilevel"/>
    <w:tmpl w:val="F74817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26581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BA700E1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783C89"/>
    <w:multiLevelType w:val="hybridMultilevel"/>
    <w:tmpl w:val="44F85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F0687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43B2E10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5FD0649"/>
    <w:multiLevelType w:val="multilevel"/>
    <w:tmpl w:val="9EE6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6F2CBF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A6179B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BA2EC5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A3B2AEF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A84185B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B660AC0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31D7D2F"/>
    <w:multiLevelType w:val="hybridMultilevel"/>
    <w:tmpl w:val="0C2C34EA"/>
    <w:lvl w:ilvl="0" w:tplc="B53AF9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B6E92"/>
    <w:multiLevelType w:val="hybridMultilevel"/>
    <w:tmpl w:val="0D7A4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A0899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BFE2161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FB52391"/>
    <w:multiLevelType w:val="multilevel"/>
    <w:tmpl w:val="89B8F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0DC57F4"/>
    <w:multiLevelType w:val="multilevel"/>
    <w:tmpl w:val="EE86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667300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475F1A"/>
    <w:multiLevelType w:val="multilevel"/>
    <w:tmpl w:val="198C5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9AF5823"/>
    <w:multiLevelType w:val="multilevel"/>
    <w:tmpl w:val="C2FE1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24487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D42DD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7306E3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07B07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5B6A54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6C01A6A"/>
    <w:multiLevelType w:val="multilevel"/>
    <w:tmpl w:val="F156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7865F48"/>
    <w:multiLevelType w:val="multilevel"/>
    <w:tmpl w:val="4410A7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11626E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DD42450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DD43B40"/>
    <w:multiLevelType w:val="hybridMultilevel"/>
    <w:tmpl w:val="6E9CD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C27EB"/>
    <w:multiLevelType w:val="multilevel"/>
    <w:tmpl w:val="52248F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423962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4180DD3"/>
    <w:multiLevelType w:val="multilevel"/>
    <w:tmpl w:val="198C5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81808F5"/>
    <w:multiLevelType w:val="multilevel"/>
    <w:tmpl w:val="59D8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DA673F"/>
    <w:multiLevelType w:val="multilevel"/>
    <w:tmpl w:val="2DE8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1"/>
    </w:lvlOverride>
  </w:num>
  <w:num w:numId="2">
    <w:abstractNumId w:val="35"/>
    <w:lvlOverride w:ilvl="0">
      <w:startOverride w:val="1"/>
    </w:lvlOverride>
  </w:num>
  <w:num w:numId="3">
    <w:abstractNumId w:val="22"/>
    <w:lvlOverride w:ilvl="0">
      <w:startOverride w:val="2"/>
    </w:lvlOverride>
  </w:num>
  <w:num w:numId="4">
    <w:abstractNumId w:val="31"/>
    <w:lvlOverride w:ilvl="0">
      <w:startOverride w:val="1"/>
    </w:lvlOverride>
  </w:num>
  <w:num w:numId="5">
    <w:abstractNumId w:val="10"/>
  </w:num>
  <w:num w:numId="6">
    <w:abstractNumId w:val="25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3"/>
  </w:num>
  <w:num w:numId="9">
    <w:abstractNumId w:val="30"/>
  </w:num>
  <w:num w:numId="10">
    <w:abstractNumId w:val="4"/>
    <w:lvlOverride w:ilvl="0">
      <w:startOverride w:val="2"/>
    </w:lvlOverride>
  </w:num>
  <w:num w:numId="11">
    <w:abstractNumId w:val="38"/>
    <w:lvlOverride w:ilvl="0">
      <w:startOverride w:val="1"/>
    </w:lvlOverride>
  </w:num>
  <w:num w:numId="12">
    <w:abstractNumId w:val="17"/>
  </w:num>
  <w:num w:numId="13">
    <w:abstractNumId w:val="18"/>
  </w:num>
  <w:num w:numId="14">
    <w:abstractNumId w:val="0"/>
  </w:num>
  <w:num w:numId="15">
    <w:abstractNumId w:val="34"/>
  </w:num>
  <w:num w:numId="16">
    <w:abstractNumId w:val="2"/>
  </w:num>
  <w:num w:numId="17">
    <w:abstractNumId w:val="21"/>
  </w:num>
  <w:num w:numId="18">
    <w:abstractNumId w:val="28"/>
  </w:num>
  <w:num w:numId="19">
    <w:abstractNumId w:val="15"/>
  </w:num>
  <w:num w:numId="20">
    <w:abstractNumId w:val="26"/>
  </w:num>
  <w:num w:numId="21">
    <w:abstractNumId w:val="11"/>
  </w:num>
  <w:num w:numId="22">
    <w:abstractNumId w:val="8"/>
  </w:num>
  <w:num w:numId="23">
    <w:abstractNumId w:val="9"/>
  </w:num>
  <w:num w:numId="24">
    <w:abstractNumId w:val="12"/>
  </w:num>
  <w:num w:numId="25">
    <w:abstractNumId w:val="20"/>
  </w:num>
  <w:num w:numId="26">
    <w:abstractNumId w:val="27"/>
  </w:num>
  <w:num w:numId="27">
    <w:abstractNumId w:val="14"/>
  </w:num>
  <w:num w:numId="28">
    <w:abstractNumId w:val="23"/>
  </w:num>
  <w:num w:numId="29">
    <w:abstractNumId w:val="33"/>
  </w:num>
  <w:num w:numId="30">
    <w:abstractNumId w:val="32"/>
  </w:num>
  <w:num w:numId="31">
    <w:abstractNumId w:val="29"/>
  </w:num>
  <w:num w:numId="32">
    <w:abstractNumId w:val="19"/>
  </w:num>
  <w:num w:numId="33">
    <w:abstractNumId w:val="37"/>
  </w:num>
  <w:num w:numId="34">
    <w:abstractNumId w:val="16"/>
  </w:num>
  <w:num w:numId="35">
    <w:abstractNumId w:val="13"/>
  </w:num>
  <w:num w:numId="36">
    <w:abstractNumId w:val="36"/>
  </w:num>
  <w:num w:numId="37">
    <w:abstractNumId w:val="6"/>
  </w:num>
  <w:num w:numId="38">
    <w:abstractNumId w:val="5"/>
  </w:num>
  <w:num w:numId="39">
    <w:abstractNumId w:val="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B8F"/>
    <w:rsid w:val="00074B74"/>
    <w:rsid w:val="00087B8D"/>
    <w:rsid w:val="000A3745"/>
    <w:rsid w:val="000B6591"/>
    <w:rsid w:val="00126BD3"/>
    <w:rsid w:val="0013329E"/>
    <w:rsid w:val="0013473D"/>
    <w:rsid w:val="00184681"/>
    <w:rsid w:val="0021402C"/>
    <w:rsid w:val="0021744B"/>
    <w:rsid w:val="00220FBB"/>
    <w:rsid w:val="00242C3D"/>
    <w:rsid w:val="002459D3"/>
    <w:rsid w:val="00272085"/>
    <w:rsid w:val="0028260C"/>
    <w:rsid w:val="002E1C96"/>
    <w:rsid w:val="0031527F"/>
    <w:rsid w:val="00323B6F"/>
    <w:rsid w:val="00327565"/>
    <w:rsid w:val="00365E29"/>
    <w:rsid w:val="00365E31"/>
    <w:rsid w:val="00381A6E"/>
    <w:rsid w:val="003B4CB4"/>
    <w:rsid w:val="00444F8E"/>
    <w:rsid w:val="004660FA"/>
    <w:rsid w:val="00470188"/>
    <w:rsid w:val="0048448C"/>
    <w:rsid w:val="00496357"/>
    <w:rsid w:val="00515B1E"/>
    <w:rsid w:val="00533FCF"/>
    <w:rsid w:val="00540D6B"/>
    <w:rsid w:val="005424D4"/>
    <w:rsid w:val="005E0BB3"/>
    <w:rsid w:val="005E5DF5"/>
    <w:rsid w:val="00602F92"/>
    <w:rsid w:val="00621B1F"/>
    <w:rsid w:val="0062235F"/>
    <w:rsid w:val="0063232F"/>
    <w:rsid w:val="00650862"/>
    <w:rsid w:val="006550B8"/>
    <w:rsid w:val="00673C30"/>
    <w:rsid w:val="00682435"/>
    <w:rsid w:val="0068385B"/>
    <w:rsid w:val="00684F63"/>
    <w:rsid w:val="006A5028"/>
    <w:rsid w:val="006C2FF9"/>
    <w:rsid w:val="006D7C2C"/>
    <w:rsid w:val="006F2F77"/>
    <w:rsid w:val="00720B8F"/>
    <w:rsid w:val="00740BC2"/>
    <w:rsid w:val="00742444"/>
    <w:rsid w:val="007532BC"/>
    <w:rsid w:val="00773976"/>
    <w:rsid w:val="00774922"/>
    <w:rsid w:val="00777389"/>
    <w:rsid w:val="007A18C0"/>
    <w:rsid w:val="007B7FF0"/>
    <w:rsid w:val="007E5963"/>
    <w:rsid w:val="007F116B"/>
    <w:rsid w:val="008061BC"/>
    <w:rsid w:val="00836967"/>
    <w:rsid w:val="00842E18"/>
    <w:rsid w:val="00844FEF"/>
    <w:rsid w:val="0086714A"/>
    <w:rsid w:val="00871BB3"/>
    <w:rsid w:val="008E64E6"/>
    <w:rsid w:val="008E7996"/>
    <w:rsid w:val="00911D1E"/>
    <w:rsid w:val="009133E7"/>
    <w:rsid w:val="009343FC"/>
    <w:rsid w:val="009516AB"/>
    <w:rsid w:val="00976FC7"/>
    <w:rsid w:val="00992405"/>
    <w:rsid w:val="009E5061"/>
    <w:rsid w:val="00A854E2"/>
    <w:rsid w:val="00A87BA7"/>
    <w:rsid w:val="00AA0236"/>
    <w:rsid w:val="00AB7CA3"/>
    <w:rsid w:val="00AC48FB"/>
    <w:rsid w:val="00B32C0C"/>
    <w:rsid w:val="00B41D6E"/>
    <w:rsid w:val="00BA7564"/>
    <w:rsid w:val="00BD256A"/>
    <w:rsid w:val="00C362CD"/>
    <w:rsid w:val="00C568C8"/>
    <w:rsid w:val="00C70C39"/>
    <w:rsid w:val="00C74F0E"/>
    <w:rsid w:val="00C9786D"/>
    <w:rsid w:val="00CB3505"/>
    <w:rsid w:val="00D64B54"/>
    <w:rsid w:val="00D66408"/>
    <w:rsid w:val="00D9159C"/>
    <w:rsid w:val="00DA2AFE"/>
    <w:rsid w:val="00DE13DD"/>
    <w:rsid w:val="00E46CD1"/>
    <w:rsid w:val="00E4732B"/>
    <w:rsid w:val="00E71F89"/>
    <w:rsid w:val="00ED2353"/>
    <w:rsid w:val="00F53038"/>
    <w:rsid w:val="00F60AE9"/>
    <w:rsid w:val="00FB120B"/>
    <w:rsid w:val="00FB4BB2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6B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F11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D663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385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FF881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385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FF881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402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FF881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402C"/>
    <w:pPr>
      <w:keepNext/>
      <w:keepLines/>
      <w:spacing w:before="200" w:after="0"/>
      <w:outlineLvl w:val="4"/>
    </w:pPr>
    <w:rPr>
      <w:rFonts w:ascii="Cambria" w:eastAsia="Times New Roman" w:hAnsi="Cambria"/>
      <w:color w:val="8E42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F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7F116B"/>
  </w:style>
  <w:style w:type="paragraph" w:styleId="Pieddepage">
    <w:name w:val="footer"/>
    <w:basedOn w:val="Normal"/>
    <w:link w:val="PieddepageCar"/>
    <w:unhideWhenUsed/>
    <w:rsid w:val="007F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F116B"/>
  </w:style>
  <w:style w:type="character" w:styleId="Lienhypertexte">
    <w:name w:val="Hyperlink"/>
    <w:uiPriority w:val="99"/>
    <w:unhideWhenUsed/>
    <w:rsid w:val="007F116B"/>
    <w:rPr>
      <w:color w:val="FF912E"/>
      <w:u w:val="single"/>
    </w:rPr>
  </w:style>
  <w:style w:type="character" w:styleId="Numrodepage">
    <w:name w:val="page number"/>
    <w:basedOn w:val="Policepardfaut"/>
    <w:semiHidden/>
    <w:rsid w:val="007F116B"/>
  </w:style>
  <w:style w:type="paragraph" w:styleId="NormalWeb">
    <w:name w:val="Normal (Web)"/>
    <w:basedOn w:val="Normal"/>
    <w:uiPriority w:val="99"/>
    <w:semiHidden/>
    <w:unhideWhenUsed/>
    <w:rsid w:val="007F116B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F116B"/>
    <w:pPr>
      <w:pBdr>
        <w:bottom w:val="single" w:sz="8" w:space="4" w:color="FF881F"/>
      </w:pBdr>
      <w:spacing w:after="300" w:line="240" w:lineRule="auto"/>
      <w:contextualSpacing/>
    </w:pPr>
    <w:rPr>
      <w:rFonts w:ascii="Cambria" w:eastAsia="Times New Roman" w:hAnsi="Cambria"/>
      <w:color w:val="771400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7F116B"/>
    <w:rPr>
      <w:rFonts w:ascii="Cambria" w:eastAsia="Times New Roman" w:hAnsi="Cambria" w:cs="Times New Roman"/>
      <w:color w:val="771400"/>
      <w:spacing w:val="5"/>
      <w:kern w:val="28"/>
      <w:sz w:val="52"/>
      <w:szCs w:val="52"/>
    </w:rPr>
  </w:style>
  <w:style w:type="character" w:customStyle="1" w:styleId="Titre1Car">
    <w:name w:val="Titre 1 Car"/>
    <w:link w:val="Titre1"/>
    <w:uiPriority w:val="9"/>
    <w:rsid w:val="007F116B"/>
    <w:rPr>
      <w:rFonts w:ascii="Cambria" w:eastAsia="Times New Roman" w:hAnsi="Cambria" w:cs="Times New Roman"/>
      <w:b/>
      <w:bCs/>
      <w:color w:val="D66300"/>
      <w:kern w:val="2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8385B"/>
    <w:pPr>
      <w:ind w:left="720"/>
      <w:contextualSpacing/>
    </w:pPr>
  </w:style>
  <w:style w:type="character" w:customStyle="1" w:styleId="Titre2Car">
    <w:name w:val="Titre 2 Car"/>
    <w:link w:val="Titre2"/>
    <w:uiPriority w:val="9"/>
    <w:rsid w:val="0068385B"/>
    <w:rPr>
      <w:rFonts w:ascii="Cambria" w:eastAsia="Times New Roman" w:hAnsi="Cambria" w:cs="Times New Roman"/>
      <w:b/>
      <w:bCs/>
      <w:color w:val="FF881F"/>
      <w:kern w:val="2"/>
      <w:sz w:val="26"/>
      <w:szCs w:val="26"/>
    </w:rPr>
  </w:style>
  <w:style w:type="character" w:customStyle="1" w:styleId="Titre3Car">
    <w:name w:val="Titre 3 Car"/>
    <w:link w:val="Titre3"/>
    <w:uiPriority w:val="9"/>
    <w:rsid w:val="0068385B"/>
    <w:rPr>
      <w:rFonts w:ascii="Cambria" w:eastAsia="Times New Roman" w:hAnsi="Cambria" w:cs="Times New Roman"/>
      <w:b/>
      <w:bCs/>
      <w:color w:val="FF881F"/>
      <w:kern w:val="2"/>
    </w:rPr>
  </w:style>
  <w:style w:type="character" w:customStyle="1" w:styleId="Titre4Car">
    <w:name w:val="Titre 4 Car"/>
    <w:link w:val="Titre4"/>
    <w:uiPriority w:val="9"/>
    <w:rsid w:val="0021402C"/>
    <w:rPr>
      <w:rFonts w:ascii="Cambria" w:eastAsia="Times New Roman" w:hAnsi="Cambria" w:cs="Times New Roman"/>
      <w:b/>
      <w:bCs/>
      <w:i/>
      <w:iCs/>
      <w:color w:val="FF881F"/>
      <w:kern w:val="2"/>
    </w:rPr>
  </w:style>
  <w:style w:type="character" w:customStyle="1" w:styleId="Titre5Car">
    <w:name w:val="Titre 5 Car"/>
    <w:link w:val="Titre5"/>
    <w:uiPriority w:val="9"/>
    <w:rsid w:val="0021402C"/>
    <w:rPr>
      <w:rFonts w:ascii="Cambria" w:eastAsia="Times New Roman" w:hAnsi="Cambria" w:cs="Times New Roman"/>
      <w:color w:val="8E4200"/>
      <w:kern w:val="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7564"/>
    <w:pPr>
      <w:spacing w:line="276" w:lineRule="auto"/>
      <w:outlineLvl w:val="9"/>
    </w:pPr>
    <w:rPr>
      <w:kern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A756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BA756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A7564"/>
    <w:pPr>
      <w:spacing w:after="100"/>
      <w:ind w:left="4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7564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ptazine.f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Firelight">
      <a:dk1>
        <a:sysClr val="windowText" lastClr="000000"/>
      </a:dk1>
      <a:lt1>
        <a:sysClr val="window" lastClr="FFFFFF"/>
      </a:lt1>
      <a:dk2>
        <a:srgbClr val="9F1C00"/>
      </a:dk2>
      <a:lt2>
        <a:srgbClr val="EEECE1"/>
      </a:lt2>
      <a:accent1>
        <a:srgbClr val="FF881F"/>
      </a:accent1>
      <a:accent2>
        <a:srgbClr val="771C00"/>
      </a:accent2>
      <a:accent3>
        <a:srgbClr val="576A2C"/>
      </a:accent3>
      <a:accent4>
        <a:srgbClr val="A24D00"/>
      </a:accent4>
      <a:accent5>
        <a:srgbClr val="244872"/>
      </a:accent5>
      <a:accent6>
        <a:srgbClr val="5E341C"/>
      </a:accent6>
      <a:hlink>
        <a:srgbClr val="FF912E"/>
      </a:hlink>
      <a:folHlink>
        <a:srgbClr val="B5CB8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34B2-6334-4918-9639-6B70C388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2</cp:revision>
  <cp:lastPrinted>2012-11-15T11:18:00Z</cp:lastPrinted>
  <dcterms:created xsi:type="dcterms:W3CDTF">2012-11-15T16:38:00Z</dcterms:created>
  <dcterms:modified xsi:type="dcterms:W3CDTF">2012-11-15T16:38:00Z</dcterms:modified>
</cp:coreProperties>
</file>