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6B" w:rsidRDefault="007F116B" w:rsidP="007F116B">
      <w:pPr>
        <w:pStyle w:val="Titre"/>
      </w:pPr>
      <w:r>
        <w:t>Histoire des faits économiques</w:t>
      </w:r>
    </w:p>
    <w:p w:rsidR="0068385B" w:rsidRPr="0068385B" w:rsidRDefault="0068385B" w:rsidP="00B41F2F">
      <w:pPr>
        <w:pStyle w:val="Titre1"/>
        <w:numPr>
          <w:ilvl w:val="0"/>
          <w:numId w:val="17"/>
        </w:numPr>
        <w:rPr>
          <w:lang w:eastAsia="fr-FR"/>
        </w:rPr>
      </w:pPr>
      <w:r w:rsidRPr="0068385B">
        <w:rPr>
          <w:lang w:eastAsia="fr-FR"/>
        </w:rPr>
        <w:t>La renaissance de l'économie</w:t>
      </w:r>
    </w:p>
    <w:p w:rsidR="0068385B" w:rsidRDefault="0068385B" w:rsidP="0068385B">
      <w:pPr>
        <w:spacing w:after="0" w:line="240" w:lineRule="auto"/>
        <w:rPr>
          <w:rFonts w:eastAsia="Times New Roman" w:cs="Calibri"/>
          <w:kern w:val="0"/>
          <w:lang w:eastAsia="fr-FR"/>
        </w:rPr>
      </w:pPr>
    </w:p>
    <w:p w:rsidR="0068385B" w:rsidRPr="003C413E" w:rsidRDefault="0068385B" w:rsidP="0068385B">
      <w:pPr>
        <w:spacing w:after="0" w:line="240" w:lineRule="auto"/>
        <w:rPr>
          <w:rFonts w:eastAsia="Times New Roman" w:cs="Calibri"/>
          <w:kern w:val="0"/>
          <w:sz w:val="24"/>
          <w:szCs w:val="24"/>
          <w:lang w:eastAsia="fr-FR"/>
        </w:rPr>
      </w:pPr>
      <w:r w:rsidRPr="003B7C82">
        <w:rPr>
          <w:rFonts w:eastAsia="Times New Roman" w:cs="Calibri"/>
          <w:kern w:val="0"/>
          <w:sz w:val="24"/>
          <w:szCs w:val="24"/>
          <w:lang w:eastAsia="fr-FR"/>
        </w:rPr>
        <w:t>Le M</w:t>
      </w:r>
      <w:r>
        <w:rPr>
          <w:rFonts w:eastAsia="Times New Roman" w:cs="Calibri"/>
          <w:kern w:val="0"/>
          <w:sz w:val="24"/>
          <w:szCs w:val="24"/>
          <w:lang w:eastAsia="fr-FR"/>
        </w:rPr>
        <w:t xml:space="preserve">oyen </w:t>
      </w:r>
      <w:r w:rsidR="00074B74">
        <w:rPr>
          <w:rFonts w:eastAsia="Times New Roman" w:cs="Calibri"/>
          <w:kern w:val="0"/>
          <w:sz w:val="24"/>
          <w:szCs w:val="24"/>
          <w:lang w:eastAsia="fr-FR"/>
        </w:rPr>
        <w:t>Â</w:t>
      </w:r>
      <w:r>
        <w:rPr>
          <w:rFonts w:eastAsia="Times New Roman" w:cs="Calibri"/>
          <w:kern w:val="0"/>
          <w:sz w:val="24"/>
          <w:szCs w:val="24"/>
          <w:lang w:eastAsia="fr-FR"/>
        </w:rPr>
        <w:t>ge</w:t>
      </w:r>
      <w:r w:rsidRPr="003C413E">
        <w:rPr>
          <w:rFonts w:eastAsia="Times New Roman" w:cs="Calibri"/>
          <w:kern w:val="0"/>
          <w:sz w:val="24"/>
          <w:szCs w:val="24"/>
          <w:lang w:eastAsia="fr-FR"/>
        </w:rPr>
        <w:t xml:space="preserve"> </w:t>
      </w:r>
      <w:r w:rsidR="00E46CD1">
        <w:rPr>
          <w:rFonts w:eastAsia="Times New Roman" w:cs="Calibri"/>
          <w:kern w:val="0"/>
          <w:sz w:val="24"/>
          <w:szCs w:val="24"/>
          <w:lang w:eastAsia="fr-FR"/>
        </w:rPr>
        <w:t>s’étend du</w:t>
      </w:r>
      <w:r w:rsidRPr="003B7C82">
        <w:rPr>
          <w:rFonts w:eastAsia="Times New Roman" w:cs="Calibri"/>
          <w:kern w:val="0"/>
          <w:sz w:val="24"/>
          <w:szCs w:val="24"/>
          <w:lang w:eastAsia="fr-FR"/>
        </w:rPr>
        <w:t xml:space="preserve"> 5</w:t>
      </w:r>
      <w:r w:rsidR="00E46CD1" w:rsidRPr="00E46CD1">
        <w:rPr>
          <w:rFonts w:eastAsia="Times New Roman" w:cs="Calibri"/>
          <w:kern w:val="0"/>
          <w:sz w:val="24"/>
          <w:szCs w:val="24"/>
          <w:vertAlign w:val="superscript"/>
          <w:lang w:eastAsia="fr-FR"/>
        </w:rPr>
        <w:t>è</w:t>
      </w:r>
      <w:r w:rsidRPr="00E46CD1">
        <w:rPr>
          <w:rFonts w:eastAsia="Times New Roman" w:cs="Calibri"/>
          <w:kern w:val="0"/>
          <w:sz w:val="24"/>
          <w:szCs w:val="24"/>
          <w:vertAlign w:val="superscript"/>
          <w:lang w:eastAsia="fr-FR"/>
        </w:rPr>
        <w:t>me</w:t>
      </w:r>
      <w:r w:rsidR="00E46CD1">
        <w:rPr>
          <w:rFonts w:eastAsia="Times New Roman" w:cs="Calibri"/>
          <w:kern w:val="0"/>
          <w:sz w:val="24"/>
          <w:szCs w:val="24"/>
          <w:lang w:eastAsia="fr-FR"/>
        </w:rPr>
        <w:t xml:space="preserve"> </w:t>
      </w:r>
      <w:r w:rsidRPr="003B7C82">
        <w:rPr>
          <w:rFonts w:eastAsia="Times New Roman" w:cs="Calibri"/>
          <w:kern w:val="0"/>
          <w:sz w:val="24"/>
          <w:szCs w:val="24"/>
          <w:lang w:eastAsia="fr-FR"/>
        </w:rPr>
        <w:t>au 15</w:t>
      </w:r>
      <w:r w:rsidR="00E46CD1" w:rsidRPr="00E46CD1">
        <w:rPr>
          <w:rFonts w:eastAsia="Times New Roman" w:cs="Calibri"/>
          <w:kern w:val="0"/>
          <w:sz w:val="24"/>
          <w:szCs w:val="24"/>
          <w:vertAlign w:val="superscript"/>
          <w:lang w:eastAsia="fr-FR"/>
        </w:rPr>
        <w:t>è</w:t>
      </w:r>
      <w:r w:rsidRPr="00E46CD1">
        <w:rPr>
          <w:rFonts w:eastAsia="Times New Roman" w:cs="Calibri"/>
          <w:kern w:val="0"/>
          <w:sz w:val="24"/>
          <w:szCs w:val="24"/>
          <w:vertAlign w:val="superscript"/>
          <w:lang w:eastAsia="fr-FR"/>
        </w:rPr>
        <w:t>me</w:t>
      </w:r>
      <w:r w:rsidR="00E46CD1">
        <w:rPr>
          <w:rFonts w:eastAsia="Times New Roman" w:cs="Calibri"/>
          <w:kern w:val="0"/>
          <w:sz w:val="24"/>
          <w:szCs w:val="24"/>
          <w:lang w:eastAsia="fr-FR"/>
        </w:rPr>
        <w:t xml:space="preserve"> </w:t>
      </w:r>
      <w:r w:rsidRPr="003B7C82">
        <w:rPr>
          <w:rFonts w:eastAsia="Times New Roman" w:cs="Calibri"/>
          <w:kern w:val="0"/>
          <w:sz w:val="24"/>
          <w:szCs w:val="24"/>
          <w:lang w:eastAsia="fr-FR"/>
        </w:rPr>
        <w:t>siècle. Au cours de cette période, la société va connaitre différente</w:t>
      </w:r>
      <w:r w:rsidRPr="003C413E">
        <w:rPr>
          <w:rFonts w:eastAsia="Times New Roman" w:cs="Calibri"/>
          <w:kern w:val="0"/>
          <w:sz w:val="24"/>
          <w:szCs w:val="24"/>
          <w:lang w:eastAsia="fr-FR"/>
        </w:rPr>
        <w:t>s</w:t>
      </w:r>
      <w:r w:rsidRPr="003B7C82">
        <w:rPr>
          <w:rFonts w:eastAsia="Times New Roman" w:cs="Calibri"/>
          <w:kern w:val="0"/>
          <w:sz w:val="24"/>
          <w:szCs w:val="24"/>
          <w:lang w:eastAsia="fr-FR"/>
        </w:rPr>
        <w:t xml:space="preserve"> situation</w:t>
      </w:r>
      <w:r w:rsidRPr="003C413E">
        <w:rPr>
          <w:rFonts w:eastAsia="Times New Roman" w:cs="Calibri"/>
          <w:kern w:val="0"/>
          <w:sz w:val="24"/>
          <w:szCs w:val="24"/>
          <w:lang w:eastAsia="fr-FR"/>
        </w:rPr>
        <w:t>s</w:t>
      </w:r>
      <w:r w:rsidRPr="003B7C82">
        <w:rPr>
          <w:rFonts w:eastAsia="Times New Roman" w:cs="Calibri"/>
          <w:kern w:val="0"/>
          <w:sz w:val="24"/>
          <w:szCs w:val="24"/>
          <w:lang w:eastAsia="fr-FR"/>
        </w:rPr>
        <w:t xml:space="preserve">. </w:t>
      </w:r>
      <w:r w:rsidR="00074B74">
        <w:rPr>
          <w:rFonts w:eastAsia="Times New Roman" w:cs="Calibri"/>
          <w:kern w:val="0"/>
          <w:sz w:val="24"/>
          <w:szCs w:val="24"/>
          <w:lang w:eastAsia="fr-FR"/>
        </w:rPr>
        <w:t>Dans les grandes lignes, l</w:t>
      </w:r>
      <w:r w:rsidRPr="003B7C82">
        <w:rPr>
          <w:rFonts w:eastAsia="Times New Roman" w:cs="Calibri"/>
          <w:kern w:val="0"/>
          <w:sz w:val="24"/>
          <w:szCs w:val="24"/>
          <w:lang w:eastAsia="fr-FR"/>
        </w:rPr>
        <w:t xml:space="preserve">e </w:t>
      </w:r>
      <w:r w:rsidR="00074B74" w:rsidRPr="003B7C82">
        <w:rPr>
          <w:rFonts w:eastAsia="Times New Roman" w:cs="Calibri"/>
          <w:kern w:val="0"/>
          <w:sz w:val="24"/>
          <w:szCs w:val="24"/>
          <w:lang w:eastAsia="fr-FR"/>
        </w:rPr>
        <w:t>M</w:t>
      </w:r>
      <w:r w:rsidR="00074B74">
        <w:rPr>
          <w:rFonts w:eastAsia="Times New Roman" w:cs="Calibri"/>
          <w:kern w:val="0"/>
          <w:sz w:val="24"/>
          <w:szCs w:val="24"/>
          <w:lang w:eastAsia="fr-FR"/>
        </w:rPr>
        <w:t>oyen Âge</w:t>
      </w:r>
      <w:r w:rsidRPr="003B7C82">
        <w:rPr>
          <w:rFonts w:eastAsia="Times New Roman" w:cs="Calibri"/>
          <w:kern w:val="0"/>
          <w:sz w:val="24"/>
          <w:szCs w:val="24"/>
          <w:lang w:eastAsia="fr-FR"/>
        </w:rPr>
        <w:t xml:space="preserve"> </w:t>
      </w:r>
      <w:r w:rsidR="00074B74">
        <w:rPr>
          <w:rFonts w:eastAsia="Times New Roman" w:cs="Calibri"/>
          <w:kern w:val="0"/>
          <w:sz w:val="24"/>
          <w:szCs w:val="24"/>
          <w:lang w:eastAsia="fr-FR"/>
        </w:rPr>
        <w:t>débute</w:t>
      </w:r>
      <w:r w:rsidRPr="003C413E">
        <w:rPr>
          <w:rFonts w:eastAsia="Times New Roman" w:cs="Calibri"/>
          <w:kern w:val="0"/>
          <w:sz w:val="24"/>
          <w:szCs w:val="24"/>
          <w:lang w:eastAsia="fr-FR"/>
        </w:rPr>
        <w:t xml:space="preserve"> par</w:t>
      </w:r>
      <w:r w:rsidRPr="003B7C82">
        <w:rPr>
          <w:rFonts w:eastAsia="Times New Roman" w:cs="Calibri"/>
          <w:kern w:val="0"/>
          <w:sz w:val="24"/>
          <w:szCs w:val="24"/>
          <w:lang w:eastAsia="fr-FR"/>
        </w:rPr>
        <w:t xml:space="preserve"> un</w:t>
      </w:r>
      <w:r w:rsidRPr="003C413E">
        <w:rPr>
          <w:rFonts w:eastAsia="Times New Roman" w:cs="Calibri"/>
          <w:kern w:val="0"/>
          <w:sz w:val="24"/>
          <w:szCs w:val="24"/>
          <w:lang w:eastAsia="fr-FR"/>
        </w:rPr>
        <w:t>e</w:t>
      </w:r>
      <w:r w:rsidRPr="003B7C82">
        <w:rPr>
          <w:rFonts w:eastAsia="Times New Roman" w:cs="Calibri"/>
          <w:kern w:val="0"/>
          <w:sz w:val="24"/>
          <w:szCs w:val="24"/>
          <w:lang w:eastAsia="fr-FR"/>
        </w:rPr>
        <w:t xml:space="preserve"> phase de récession puis de révolution économique et se termine par une crise.</w:t>
      </w:r>
    </w:p>
    <w:p w:rsidR="0068385B" w:rsidRPr="003B7C82" w:rsidRDefault="0068385B" w:rsidP="0068385B">
      <w:pPr>
        <w:spacing w:after="0" w:line="240" w:lineRule="auto"/>
        <w:rPr>
          <w:rFonts w:eastAsia="Times New Roman" w:cs="Calibri"/>
          <w:kern w:val="0"/>
          <w:lang w:eastAsia="fr-FR"/>
        </w:rPr>
      </w:pPr>
    </w:p>
    <w:p w:rsidR="0068385B" w:rsidRPr="003B7C82" w:rsidRDefault="0068385B" w:rsidP="00B41F2F">
      <w:pPr>
        <w:pStyle w:val="Titre2"/>
        <w:numPr>
          <w:ilvl w:val="1"/>
          <w:numId w:val="40"/>
        </w:numPr>
        <w:rPr>
          <w:lang w:eastAsia="fr-FR"/>
        </w:rPr>
      </w:pPr>
      <w:r w:rsidRPr="003B7C82">
        <w:rPr>
          <w:lang w:eastAsia="fr-FR"/>
        </w:rPr>
        <w:t>L'expansion économique</w:t>
      </w:r>
    </w:p>
    <w:p w:rsidR="0068385B" w:rsidRPr="000B24E3" w:rsidRDefault="0068385B" w:rsidP="0068385B">
      <w:pPr>
        <w:spacing w:after="0" w:line="240" w:lineRule="auto"/>
        <w:ind w:left="540"/>
        <w:rPr>
          <w:rFonts w:eastAsia="Times New Roman" w:cs="Calibri"/>
          <w:kern w:val="0"/>
          <w:sz w:val="24"/>
          <w:szCs w:val="24"/>
          <w:lang w:eastAsia="fr-FR"/>
        </w:rPr>
      </w:pPr>
      <w:r w:rsidRPr="000B24E3">
        <w:rPr>
          <w:rFonts w:eastAsia="Times New Roman" w:cs="Calibri"/>
          <w:kern w:val="0"/>
          <w:sz w:val="24"/>
          <w:szCs w:val="24"/>
          <w:lang w:eastAsia="fr-FR"/>
        </w:rPr>
        <w:t> </w:t>
      </w:r>
    </w:p>
    <w:p w:rsidR="0068385B" w:rsidRPr="000B24E3" w:rsidRDefault="0068385B" w:rsidP="0068385B">
      <w:pPr>
        <w:spacing w:after="0" w:line="240" w:lineRule="auto"/>
        <w:ind w:left="540"/>
        <w:rPr>
          <w:rFonts w:eastAsia="Times New Roman" w:cs="Calibri"/>
          <w:kern w:val="0"/>
          <w:sz w:val="24"/>
          <w:szCs w:val="24"/>
          <w:lang w:eastAsia="fr-FR"/>
        </w:rPr>
      </w:pPr>
      <w:r w:rsidRPr="000B24E3">
        <w:rPr>
          <w:rFonts w:eastAsia="Times New Roman" w:cs="Calibri"/>
          <w:kern w:val="0"/>
          <w:sz w:val="24"/>
          <w:szCs w:val="24"/>
          <w:lang w:eastAsia="fr-FR"/>
        </w:rPr>
        <w:t> </w:t>
      </w:r>
    </w:p>
    <w:p w:rsidR="0068385B" w:rsidRPr="000B24E3" w:rsidRDefault="0068385B" w:rsidP="0068385B">
      <w:pPr>
        <w:spacing w:after="0" w:line="240" w:lineRule="auto"/>
        <w:rPr>
          <w:rFonts w:eastAsia="Times New Roman" w:cs="Calibri"/>
          <w:kern w:val="0"/>
          <w:sz w:val="24"/>
          <w:szCs w:val="24"/>
          <w:lang w:eastAsia="fr-FR"/>
        </w:rPr>
      </w:pPr>
      <w:r w:rsidRPr="000B24E3">
        <w:rPr>
          <w:rFonts w:eastAsia="Times New Roman" w:cs="Calibri"/>
          <w:kern w:val="0"/>
          <w:sz w:val="24"/>
          <w:szCs w:val="24"/>
          <w:lang w:eastAsia="fr-FR"/>
        </w:rPr>
        <w:t>Le 11</w:t>
      </w:r>
      <w:r w:rsidR="00992405" w:rsidRPr="000B24E3">
        <w:rPr>
          <w:rFonts w:eastAsia="Times New Roman" w:cs="Calibri"/>
          <w:kern w:val="0"/>
          <w:sz w:val="24"/>
          <w:szCs w:val="24"/>
          <w:vertAlign w:val="superscript"/>
          <w:lang w:eastAsia="fr-FR"/>
        </w:rPr>
        <w:t>è</w:t>
      </w:r>
      <w:r w:rsidRPr="000B24E3">
        <w:rPr>
          <w:rFonts w:eastAsia="Times New Roman" w:cs="Calibri"/>
          <w:kern w:val="0"/>
          <w:sz w:val="24"/>
          <w:szCs w:val="24"/>
          <w:vertAlign w:val="superscript"/>
          <w:lang w:eastAsia="fr-FR"/>
        </w:rPr>
        <w:t>me</w:t>
      </w:r>
      <w:r w:rsidR="00992405" w:rsidRPr="000B24E3">
        <w:rPr>
          <w:rFonts w:eastAsia="Times New Roman" w:cs="Calibri"/>
          <w:kern w:val="0"/>
          <w:sz w:val="24"/>
          <w:szCs w:val="24"/>
          <w:lang w:eastAsia="fr-FR"/>
        </w:rPr>
        <w:t xml:space="preserve"> </w:t>
      </w:r>
      <w:r w:rsidRPr="000B24E3">
        <w:rPr>
          <w:rFonts w:eastAsia="Times New Roman" w:cs="Calibri"/>
          <w:kern w:val="0"/>
          <w:sz w:val="24"/>
          <w:szCs w:val="24"/>
          <w:lang w:eastAsia="fr-FR"/>
        </w:rPr>
        <w:t>siècle marque le retour d'une économie fleurissante. On assiste à la réouverture du commerce, en grande partie méditerranéen. Les transformations éco</w:t>
      </w:r>
      <w:r w:rsidR="00992405" w:rsidRPr="000B24E3">
        <w:rPr>
          <w:rFonts w:eastAsia="Times New Roman" w:cs="Calibri"/>
          <w:kern w:val="0"/>
          <w:sz w:val="24"/>
          <w:szCs w:val="24"/>
          <w:lang w:eastAsia="fr-FR"/>
        </w:rPr>
        <w:t>nomique</w:t>
      </w:r>
      <w:r w:rsidRPr="000B24E3">
        <w:rPr>
          <w:rFonts w:eastAsia="Times New Roman" w:cs="Calibri"/>
          <w:kern w:val="0"/>
          <w:sz w:val="24"/>
          <w:szCs w:val="24"/>
          <w:lang w:eastAsia="fr-FR"/>
        </w:rPr>
        <w:t xml:space="preserve"> </w:t>
      </w:r>
      <w:r w:rsidR="00992405" w:rsidRPr="000B24E3">
        <w:rPr>
          <w:rFonts w:eastAsia="Times New Roman" w:cs="Calibri"/>
          <w:kern w:val="0"/>
          <w:sz w:val="24"/>
          <w:szCs w:val="24"/>
          <w:lang w:eastAsia="fr-FR"/>
        </w:rPr>
        <w:t>s’écoulent</w:t>
      </w:r>
      <w:r w:rsidRPr="000B24E3">
        <w:rPr>
          <w:rFonts w:eastAsia="Times New Roman" w:cs="Calibri"/>
          <w:kern w:val="0"/>
          <w:sz w:val="24"/>
          <w:szCs w:val="24"/>
          <w:lang w:eastAsia="fr-FR"/>
        </w:rPr>
        <w:t xml:space="preserve">  sur une longue période, ce qui se présente</w:t>
      </w:r>
      <w:r w:rsidR="00992405" w:rsidRPr="000B24E3">
        <w:rPr>
          <w:rFonts w:eastAsia="Times New Roman" w:cs="Calibri"/>
          <w:kern w:val="0"/>
          <w:sz w:val="24"/>
          <w:szCs w:val="24"/>
          <w:lang w:eastAsia="fr-FR"/>
        </w:rPr>
        <w:t>,</w:t>
      </w:r>
      <w:r w:rsidRPr="000B24E3">
        <w:rPr>
          <w:rFonts w:eastAsia="Times New Roman" w:cs="Calibri"/>
          <w:kern w:val="0"/>
          <w:sz w:val="24"/>
          <w:szCs w:val="24"/>
          <w:lang w:eastAsia="fr-FR"/>
        </w:rPr>
        <w:t xml:space="preserve"> pour certains</w:t>
      </w:r>
      <w:r w:rsidR="00992405" w:rsidRPr="000B24E3">
        <w:rPr>
          <w:rFonts w:eastAsia="Times New Roman" w:cs="Calibri"/>
          <w:kern w:val="0"/>
          <w:sz w:val="24"/>
          <w:szCs w:val="24"/>
          <w:lang w:eastAsia="fr-FR"/>
        </w:rPr>
        <w:t>,</w:t>
      </w:r>
      <w:r w:rsidRPr="000B24E3">
        <w:rPr>
          <w:rFonts w:eastAsia="Times New Roman" w:cs="Calibri"/>
          <w:kern w:val="0"/>
          <w:sz w:val="24"/>
          <w:szCs w:val="24"/>
          <w:lang w:eastAsia="fr-FR"/>
        </w:rPr>
        <w:t xml:space="preserve"> comme une révolution qui s'étend sur un siècle et demi (1050-1200).</w:t>
      </w:r>
    </w:p>
    <w:p w:rsidR="0068385B" w:rsidRPr="000B24E3" w:rsidRDefault="0068385B" w:rsidP="00365E29">
      <w:pPr>
        <w:spacing w:after="0" w:line="240" w:lineRule="auto"/>
        <w:rPr>
          <w:rFonts w:eastAsia="Times New Roman" w:cs="Calibri"/>
          <w:kern w:val="0"/>
          <w:sz w:val="28"/>
          <w:szCs w:val="28"/>
          <w:lang w:eastAsia="fr-FR"/>
        </w:rPr>
      </w:pPr>
    </w:p>
    <w:p w:rsidR="00B332AE" w:rsidRPr="00365E29" w:rsidRDefault="00B332AE" w:rsidP="00B41F2F">
      <w:pPr>
        <w:pStyle w:val="Titre3"/>
        <w:numPr>
          <w:ilvl w:val="2"/>
          <w:numId w:val="40"/>
        </w:numPr>
      </w:pPr>
      <w:bookmarkStart w:id="0" w:name="_GoBack"/>
      <w:bookmarkEnd w:id="0"/>
      <w:r w:rsidRPr="00365E29">
        <w:t>Les causes de ces changements</w:t>
      </w:r>
    </w:p>
    <w:p w:rsidR="00B332AE" w:rsidRPr="00B332AE" w:rsidRDefault="00B332AE" w:rsidP="00B332AE">
      <w:pPr>
        <w:spacing w:after="0" w:line="240" w:lineRule="auto"/>
        <w:ind w:left="540"/>
        <w:textAlignment w:val="center"/>
        <w:rPr>
          <w:rFonts w:eastAsia="Times New Roman" w:cs="Calibri"/>
          <w:color w:val="5E341C"/>
          <w:kern w:val="0"/>
          <w:sz w:val="32"/>
          <w:szCs w:val="32"/>
          <w:lang w:eastAsia="fr-FR"/>
        </w:rPr>
      </w:pPr>
    </w:p>
    <w:p w:rsidR="00B332AE" w:rsidRPr="00B332AE" w:rsidRDefault="00B332AE" w:rsidP="00B332AE">
      <w:pPr>
        <w:spacing w:after="0" w:line="240" w:lineRule="auto"/>
        <w:textAlignment w:val="center"/>
        <w:rPr>
          <w:rFonts w:eastAsia="Times New Roman" w:cs="Calibri"/>
          <w:kern w:val="0"/>
          <w:sz w:val="24"/>
          <w:szCs w:val="24"/>
          <w:lang w:eastAsia="fr-FR"/>
        </w:rPr>
      </w:pPr>
      <w:r w:rsidRPr="00B332AE">
        <w:rPr>
          <w:rFonts w:eastAsia="Times New Roman" w:cs="Calibri"/>
          <w:b/>
          <w:kern w:val="0"/>
          <w:sz w:val="24"/>
          <w:szCs w:val="24"/>
          <w:lang w:eastAsia="fr-FR"/>
        </w:rPr>
        <w:t>Le rétablissement de la paix</w:t>
      </w:r>
      <w:r w:rsidRPr="00B332AE">
        <w:rPr>
          <w:rFonts w:eastAsia="Times New Roman" w:cs="Calibri"/>
          <w:kern w:val="0"/>
          <w:sz w:val="24"/>
          <w:szCs w:val="24"/>
          <w:lang w:eastAsia="fr-FR"/>
        </w:rPr>
        <w:t xml:space="preserve"> : l’Eglise joue un rôle considérable dans la pacification du royaume. A l’époque, la royauté ne dispose d’aucun moyen, les seigneurs ont le pouvoir. Deux institutions contribuèrent à cette pacification : </w:t>
      </w:r>
    </w:p>
    <w:p w:rsidR="00B332AE" w:rsidRPr="00B332AE" w:rsidRDefault="00B332AE" w:rsidP="00B332AE">
      <w:pPr>
        <w:spacing w:after="0" w:line="240" w:lineRule="auto"/>
        <w:textAlignment w:val="center"/>
        <w:rPr>
          <w:rFonts w:eastAsia="Times New Roman" w:cs="Calibri"/>
          <w:kern w:val="0"/>
          <w:sz w:val="24"/>
          <w:szCs w:val="24"/>
          <w:lang w:eastAsia="fr-FR"/>
        </w:rPr>
      </w:pPr>
      <w:r w:rsidRPr="00B332AE">
        <w:rPr>
          <w:rFonts w:eastAsia="Times New Roman" w:cs="Calibri"/>
          <w:b/>
          <w:kern w:val="0"/>
          <w:sz w:val="24"/>
          <w:szCs w:val="24"/>
          <w:lang w:eastAsia="fr-FR"/>
        </w:rPr>
        <w:t xml:space="preserve">La paix de Dieu en 989 </w:t>
      </w:r>
      <w:r w:rsidRPr="00B332AE">
        <w:rPr>
          <w:rFonts w:eastAsia="Times New Roman" w:cs="Calibri"/>
          <w:kern w:val="0"/>
          <w:sz w:val="24"/>
          <w:szCs w:val="24"/>
          <w:lang w:eastAsia="fr-FR"/>
        </w:rPr>
        <w:t xml:space="preserve">est une réunion d'évêque, réunis à </w:t>
      </w:r>
      <w:proofErr w:type="spellStart"/>
      <w:r w:rsidRPr="00B332AE">
        <w:rPr>
          <w:rFonts w:eastAsia="Times New Roman" w:cs="Calibri"/>
          <w:kern w:val="0"/>
          <w:sz w:val="24"/>
          <w:szCs w:val="24"/>
          <w:lang w:eastAsia="fr-FR"/>
        </w:rPr>
        <w:t>Charrouy</w:t>
      </w:r>
      <w:proofErr w:type="spellEnd"/>
      <w:r w:rsidRPr="00B332AE">
        <w:rPr>
          <w:rFonts w:eastAsia="Times New Roman" w:cs="Calibri"/>
          <w:kern w:val="0"/>
          <w:sz w:val="24"/>
          <w:szCs w:val="24"/>
          <w:lang w:eastAsia="fr-FR"/>
        </w:rPr>
        <w:t xml:space="preserve"> près de Poitiers qui décida d'établir </w:t>
      </w:r>
      <w:r w:rsidRPr="00B332AE">
        <w:rPr>
          <w:rFonts w:eastAsia="Times New Roman" w:cs="Calibri"/>
          <w:b/>
          <w:kern w:val="0"/>
          <w:sz w:val="24"/>
          <w:szCs w:val="24"/>
          <w:lang w:eastAsia="fr-FR"/>
        </w:rPr>
        <w:t>une protection particulière pour certaines personnes et pour certains biens</w:t>
      </w:r>
      <w:r w:rsidRPr="00B332AE">
        <w:rPr>
          <w:rFonts w:eastAsia="Times New Roman" w:cs="Calibri"/>
          <w:kern w:val="0"/>
          <w:sz w:val="24"/>
          <w:szCs w:val="24"/>
          <w:lang w:eastAsia="fr-FR"/>
        </w:rPr>
        <w:t>. Ceux qui ne respectent pas les dispositions risquent des peines ecclésiastiques, entre autre, l’excommunication. En 1020, quelques évêques rédigent des serments de paix. Ils font ainsi prêter serments aux souverains à ne pas entrer de force dans les églises ou de ne pas attaquer les marchés par exemple.</w:t>
      </w:r>
    </w:p>
    <w:p w:rsidR="00B332AE" w:rsidRPr="00B332AE" w:rsidRDefault="00B332AE" w:rsidP="00B332AE">
      <w:pPr>
        <w:spacing w:after="0" w:line="240" w:lineRule="auto"/>
        <w:textAlignment w:val="center"/>
        <w:rPr>
          <w:rFonts w:eastAsia="Times New Roman" w:cs="Calibri"/>
          <w:kern w:val="0"/>
          <w:sz w:val="24"/>
          <w:szCs w:val="24"/>
          <w:lang w:eastAsia="fr-FR"/>
        </w:rPr>
      </w:pPr>
      <w:r w:rsidRPr="00B332AE">
        <w:rPr>
          <w:rFonts w:eastAsia="Times New Roman" w:cs="Calibri"/>
          <w:b/>
          <w:kern w:val="0"/>
          <w:sz w:val="24"/>
          <w:szCs w:val="24"/>
          <w:lang w:eastAsia="fr-FR"/>
        </w:rPr>
        <w:t>La trêve de Dieu</w:t>
      </w:r>
      <w:r w:rsidRPr="00B332AE">
        <w:rPr>
          <w:rFonts w:eastAsia="Times New Roman" w:cs="Calibri"/>
          <w:kern w:val="0"/>
          <w:sz w:val="24"/>
          <w:szCs w:val="24"/>
          <w:lang w:eastAsia="fr-FR"/>
        </w:rPr>
        <w:t xml:space="preserve"> est mise en place à partir de 1027. Elle réduit les périodes de l'année où les manifestations guerrières sont permises. Cette trêve est une </w:t>
      </w:r>
      <w:r w:rsidRPr="00B332AE">
        <w:rPr>
          <w:rFonts w:eastAsia="Times New Roman" w:cs="Calibri"/>
          <w:b/>
          <w:kern w:val="0"/>
          <w:sz w:val="24"/>
          <w:szCs w:val="24"/>
          <w:lang w:eastAsia="fr-FR"/>
        </w:rPr>
        <w:t>suspension générale et temporaire de l'activité guerrière</w:t>
      </w:r>
      <w:r w:rsidRPr="00B332AE">
        <w:rPr>
          <w:rFonts w:eastAsia="Times New Roman" w:cs="Calibri"/>
          <w:kern w:val="0"/>
          <w:sz w:val="24"/>
          <w:szCs w:val="24"/>
          <w:lang w:eastAsia="fr-FR"/>
        </w:rPr>
        <w:t>. Elle consiste en un dépôt effectif des armes à certains moments de l'année. Au départ, le seul jour concerné est le dimanche mais les interdictions de se battre vont s'étendre du mercredi soir au lundi matin. Les fêtes religieuses comme Noël et Pâques vont également être incorporées à ces jours. Ces diverses interventions ont un effet considérable. L'activité guerrière est ainsi paralysée pendant les deux tiers de l'année et facilite le développement du commerce.</w:t>
      </w:r>
    </w:p>
    <w:p w:rsidR="00B332AE" w:rsidRPr="00B332AE" w:rsidRDefault="00B332AE" w:rsidP="00B332AE">
      <w:pPr>
        <w:spacing w:after="0" w:line="240" w:lineRule="auto"/>
        <w:ind w:left="540"/>
        <w:rPr>
          <w:rFonts w:eastAsia="Times New Roman" w:cs="Calibri"/>
          <w:color w:val="244872"/>
          <w:kern w:val="0"/>
          <w:sz w:val="24"/>
          <w:szCs w:val="24"/>
          <w:lang w:eastAsia="fr-FR"/>
        </w:rPr>
      </w:pPr>
      <w:r w:rsidRPr="00B332AE">
        <w:rPr>
          <w:rFonts w:eastAsia="Times New Roman" w:cs="Calibri"/>
          <w:color w:val="244872"/>
          <w:kern w:val="0"/>
          <w:sz w:val="24"/>
          <w:szCs w:val="24"/>
          <w:lang w:eastAsia="fr-FR"/>
        </w:rPr>
        <w:t> </w:t>
      </w:r>
    </w:p>
    <w:p w:rsidR="00B332AE" w:rsidRPr="003B7C82" w:rsidRDefault="00B332AE" w:rsidP="00B41F2F">
      <w:pPr>
        <w:pStyle w:val="Titre4"/>
        <w:numPr>
          <w:ilvl w:val="3"/>
          <w:numId w:val="40"/>
        </w:numPr>
        <w:rPr>
          <w:lang w:eastAsia="fr-FR"/>
        </w:rPr>
      </w:pPr>
      <w:r w:rsidRPr="003B7C82">
        <w:rPr>
          <w:lang w:eastAsia="fr-FR"/>
        </w:rPr>
        <w:t>Une poussée démographique</w:t>
      </w:r>
    </w:p>
    <w:p w:rsidR="00B332AE" w:rsidRPr="00B332AE" w:rsidRDefault="00B332AE" w:rsidP="00B332AE">
      <w:pPr>
        <w:spacing w:after="0" w:line="240" w:lineRule="auto"/>
        <w:ind w:left="540"/>
        <w:rPr>
          <w:rFonts w:eastAsia="Times New Roman" w:cs="Calibri"/>
          <w:kern w:val="0"/>
          <w:sz w:val="28"/>
          <w:szCs w:val="28"/>
          <w:lang w:eastAsia="fr-FR"/>
        </w:rPr>
      </w:pPr>
      <w:r w:rsidRPr="00B332AE">
        <w:rPr>
          <w:rFonts w:eastAsia="Times New Roman" w:cs="Calibri"/>
          <w:kern w:val="0"/>
          <w:sz w:val="28"/>
          <w:szCs w:val="28"/>
          <w:lang w:eastAsia="fr-FR"/>
        </w:rPr>
        <w:t> </w:t>
      </w:r>
    </w:p>
    <w:p w:rsidR="00B332AE" w:rsidRPr="00B332AE" w:rsidRDefault="00B332AE" w:rsidP="00B332AE">
      <w:pPr>
        <w:spacing w:after="0" w:line="240" w:lineRule="auto"/>
        <w:rPr>
          <w:rFonts w:eastAsia="Times New Roman" w:cs="Calibri"/>
          <w:kern w:val="0"/>
          <w:sz w:val="24"/>
          <w:szCs w:val="24"/>
          <w:lang w:eastAsia="fr-FR"/>
        </w:rPr>
      </w:pPr>
      <w:r w:rsidRPr="00B332AE">
        <w:rPr>
          <w:rFonts w:eastAsia="Times New Roman" w:cs="Calibri"/>
          <w:kern w:val="0"/>
          <w:sz w:val="24"/>
          <w:szCs w:val="24"/>
          <w:lang w:eastAsia="fr-FR"/>
        </w:rPr>
        <w:t>La population européenne est passée de 27 à 70 millions entre les années 700 et 1300. La croissance maximale se situe aux alentours des années 1200. C'est en France et en Angleterre que l'accroissement de la population est la plus rapide. Ainsi, entre le 11 et le 14</w:t>
      </w:r>
      <w:r w:rsidRPr="00B332AE">
        <w:rPr>
          <w:rFonts w:eastAsia="Times New Roman" w:cs="Calibri"/>
          <w:kern w:val="0"/>
          <w:sz w:val="24"/>
          <w:szCs w:val="24"/>
          <w:vertAlign w:val="superscript"/>
          <w:lang w:eastAsia="fr-FR"/>
        </w:rPr>
        <w:t>ème</w:t>
      </w:r>
      <w:r w:rsidRPr="00B332AE">
        <w:rPr>
          <w:rFonts w:eastAsia="Times New Roman" w:cs="Calibri"/>
          <w:kern w:val="0"/>
          <w:sz w:val="24"/>
          <w:szCs w:val="24"/>
          <w:lang w:eastAsia="fr-FR"/>
        </w:rPr>
        <w:t xml:space="preserve"> siècle la population de l'Angleterre triple. Du fait de cette croissance démographique, </w:t>
      </w:r>
      <w:r w:rsidRPr="00B332AE">
        <w:rPr>
          <w:rFonts w:eastAsia="Times New Roman" w:cs="Calibri"/>
          <w:kern w:val="0"/>
          <w:sz w:val="24"/>
          <w:szCs w:val="24"/>
          <w:lang w:eastAsia="fr-FR"/>
        </w:rPr>
        <w:lastRenderedPageBreak/>
        <w:t>de plus en plus d'individus sont obligés d'abandonner la vie rurale pour aller vivre en ville et pour trouver de nouvelles ressources. À partir du 11</w:t>
      </w:r>
      <w:r w:rsidRPr="00B332AE">
        <w:rPr>
          <w:rFonts w:eastAsia="Times New Roman" w:cs="Calibri"/>
          <w:kern w:val="0"/>
          <w:sz w:val="24"/>
          <w:szCs w:val="24"/>
          <w:vertAlign w:val="superscript"/>
          <w:lang w:eastAsia="fr-FR"/>
        </w:rPr>
        <w:t>ème</w:t>
      </w:r>
      <w:r w:rsidRPr="00B332AE">
        <w:rPr>
          <w:rFonts w:eastAsia="Times New Roman" w:cs="Calibri"/>
          <w:kern w:val="0"/>
          <w:sz w:val="24"/>
          <w:szCs w:val="24"/>
          <w:lang w:eastAsia="fr-FR"/>
        </w:rPr>
        <w:t xml:space="preserve"> siècle, les villes connaissent un nouvel épanouissement. Les villageois se tournent vers le commerce, la production et la vente. Ce sont des </w:t>
      </w:r>
      <w:r w:rsidRPr="00B332AE">
        <w:rPr>
          <w:rFonts w:eastAsia="Times New Roman" w:cs="Calibri"/>
          <w:b/>
          <w:kern w:val="0"/>
          <w:sz w:val="24"/>
          <w:szCs w:val="24"/>
          <w:lang w:eastAsia="fr-FR"/>
        </w:rPr>
        <w:t>producteurs commerçants</w:t>
      </w:r>
      <w:r w:rsidRPr="00B332AE">
        <w:rPr>
          <w:rFonts w:eastAsia="Times New Roman" w:cs="Calibri"/>
          <w:kern w:val="0"/>
          <w:sz w:val="24"/>
          <w:szCs w:val="24"/>
          <w:lang w:eastAsia="fr-FR"/>
        </w:rPr>
        <w:t>.</w:t>
      </w:r>
    </w:p>
    <w:p w:rsidR="00B332AE" w:rsidRPr="00B332AE" w:rsidRDefault="00B332AE" w:rsidP="00B332AE">
      <w:pPr>
        <w:spacing w:after="0" w:line="240" w:lineRule="auto"/>
        <w:ind w:left="540"/>
        <w:rPr>
          <w:rFonts w:eastAsia="Times New Roman" w:cs="Calibri"/>
          <w:color w:val="244872"/>
          <w:kern w:val="0"/>
          <w:lang w:eastAsia="fr-FR"/>
        </w:rPr>
      </w:pPr>
      <w:r w:rsidRPr="00B332AE">
        <w:rPr>
          <w:rFonts w:eastAsia="Times New Roman" w:cs="Calibri"/>
          <w:color w:val="244872"/>
          <w:kern w:val="0"/>
          <w:lang w:eastAsia="fr-FR"/>
        </w:rPr>
        <w:t> </w:t>
      </w:r>
    </w:p>
    <w:p w:rsidR="00B332AE" w:rsidRPr="003B7C82" w:rsidRDefault="00B332AE" w:rsidP="00B41F2F">
      <w:pPr>
        <w:pStyle w:val="Titre4"/>
        <w:numPr>
          <w:ilvl w:val="3"/>
          <w:numId w:val="40"/>
        </w:numPr>
        <w:rPr>
          <w:lang w:eastAsia="fr-FR"/>
        </w:rPr>
      </w:pPr>
      <w:r w:rsidRPr="003B7C82">
        <w:rPr>
          <w:lang w:eastAsia="fr-FR"/>
        </w:rPr>
        <w:t>Révolution agricole</w:t>
      </w:r>
    </w:p>
    <w:p w:rsidR="00B332AE" w:rsidRPr="00B332AE" w:rsidRDefault="00B332AE" w:rsidP="00B332AE">
      <w:pPr>
        <w:spacing w:after="0" w:line="240" w:lineRule="auto"/>
        <w:ind w:left="540"/>
        <w:rPr>
          <w:rFonts w:eastAsia="Times New Roman" w:cs="Calibri"/>
          <w:kern w:val="0"/>
          <w:lang w:eastAsia="fr-FR"/>
        </w:rPr>
      </w:pPr>
      <w:r w:rsidRPr="00B332AE">
        <w:rPr>
          <w:rFonts w:eastAsia="Times New Roman" w:cs="Calibri"/>
          <w:kern w:val="0"/>
          <w:lang w:eastAsia="fr-FR"/>
        </w:rPr>
        <w:t> </w:t>
      </w:r>
    </w:p>
    <w:p w:rsidR="00B332AE" w:rsidRPr="00B332AE" w:rsidRDefault="00B332AE" w:rsidP="00B332AE">
      <w:pPr>
        <w:spacing w:after="0" w:line="240" w:lineRule="auto"/>
        <w:rPr>
          <w:rFonts w:eastAsia="Times New Roman" w:cs="Calibri"/>
          <w:kern w:val="0"/>
          <w:sz w:val="24"/>
          <w:szCs w:val="24"/>
          <w:lang w:eastAsia="fr-FR"/>
        </w:rPr>
      </w:pPr>
      <w:r w:rsidRPr="00B332AE">
        <w:rPr>
          <w:rFonts w:eastAsia="Times New Roman" w:cs="Calibri"/>
          <w:kern w:val="0"/>
          <w:sz w:val="24"/>
          <w:szCs w:val="24"/>
          <w:lang w:eastAsia="fr-FR"/>
        </w:rPr>
        <w:t xml:space="preserve">La révolution économique est en grande partie liée à la révolution agricole. Les techniques agricoles connaissent une profonde mutation ce qui permet une </w:t>
      </w:r>
      <w:r w:rsidRPr="00B332AE">
        <w:rPr>
          <w:rFonts w:eastAsia="Times New Roman" w:cs="Calibri"/>
          <w:b/>
          <w:kern w:val="0"/>
          <w:sz w:val="24"/>
          <w:szCs w:val="24"/>
          <w:lang w:eastAsia="fr-FR"/>
        </w:rPr>
        <w:t>amélioration réelle de la productivité agricole</w:t>
      </w:r>
      <w:r w:rsidRPr="00B332AE">
        <w:rPr>
          <w:rFonts w:eastAsia="Times New Roman" w:cs="Calibri"/>
          <w:kern w:val="0"/>
          <w:sz w:val="24"/>
          <w:szCs w:val="24"/>
          <w:lang w:eastAsia="fr-FR"/>
        </w:rPr>
        <w:t xml:space="preserve">. Les techniques s'améliorent et donnent de meilleurs rendements. L'invention décisive de </w:t>
      </w:r>
      <w:r w:rsidRPr="00B332AE">
        <w:rPr>
          <w:rFonts w:eastAsia="Times New Roman" w:cs="Calibri"/>
          <w:b/>
          <w:kern w:val="0"/>
          <w:sz w:val="24"/>
          <w:szCs w:val="24"/>
          <w:lang w:eastAsia="fr-FR"/>
        </w:rPr>
        <w:t>la charrue</w:t>
      </w:r>
      <w:r w:rsidRPr="00B332AE">
        <w:rPr>
          <w:rFonts w:eastAsia="Times New Roman" w:cs="Calibri"/>
          <w:kern w:val="0"/>
          <w:sz w:val="24"/>
          <w:szCs w:val="24"/>
          <w:lang w:eastAsia="fr-FR"/>
        </w:rPr>
        <w:t xml:space="preserve"> permet de défricher de vastes zones forestières qui jusqu'alors n'a jamais été mises en valeur. La durée du travail est augmentée ainsi que son efficacité.</w:t>
      </w:r>
    </w:p>
    <w:p w:rsidR="00B332AE" w:rsidRPr="00B332AE" w:rsidRDefault="00B332AE" w:rsidP="00B332AE">
      <w:pPr>
        <w:spacing w:after="0" w:line="240" w:lineRule="auto"/>
        <w:ind w:firstLine="180"/>
        <w:rPr>
          <w:rFonts w:eastAsia="Times New Roman" w:cs="Calibri"/>
          <w:kern w:val="0"/>
          <w:sz w:val="24"/>
          <w:szCs w:val="24"/>
          <w:lang w:eastAsia="fr-FR"/>
        </w:rPr>
      </w:pPr>
    </w:p>
    <w:p w:rsidR="00B332AE" w:rsidRPr="00B332AE" w:rsidRDefault="00B332AE" w:rsidP="00B332AE">
      <w:pPr>
        <w:spacing w:after="0" w:line="240" w:lineRule="auto"/>
        <w:rPr>
          <w:rFonts w:eastAsia="Times New Roman" w:cs="Calibri"/>
          <w:kern w:val="0"/>
          <w:sz w:val="24"/>
          <w:szCs w:val="24"/>
          <w:lang w:eastAsia="fr-FR"/>
        </w:rPr>
      </w:pPr>
      <w:r w:rsidRPr="00B332AE">
        <w:rPr>
          <w:rFonts w:eastAsia="Times New Roman" w:cs="Calibri"/>
          <w:kern w:val="0"/>
          <w:sz w:val="24"/>
          <w:szCs w:val="24"/>
          <w:lang w:eastAsia="fr-FR"/>
        </w:rPr>
        <w:t xml:space="preserve">C'est également à cette période que divers traités d'économies sont rédigés, expliquant comment gérer aux mieux une exploitation agricole. Dans plusieurs traités, on explique l'avantage de </w:t>
      </w:r>
      <w:r w:rsidRPr="00B332AE">
        <w:rPr>
          <w:rFonts w:eastAsia="Times New Roman" w:cs="Calibri"/>
          <w:b/>
          <w:kern w:val="0"/>
          <w:sz w:val="24"/>
          <w:szCs w:val="24"/>
          <w:lang w:eastAsia="fr-FR"/>
        </w:rPr>
        <w:t>l'assolement triennal</w:t>
      </w:r>
      <w:r w:rsidRPr="00B332AE">
        <w:rPr>
          <w:rFonts w:eastAsia="Times New Roman" w:cs="Calibri"/>
          <w:kern w:val="0"/>
          <w:sz w:val="24"/>
          <w:szCs w:val="24"/>
          <w:lang w:eastAsia="fr-FR"/>
        </w:rPr>
        <w:t xml:space="preserve"> on utilisait jusqu’à alors l'assolement biennale : une année sur 2 en jachère. Le système triennal : un champ est divisé en trois parcelles. Au cours de la 1</w:t>
      </w:r>
      <w:r w:rsidRPr="00B332AE">
        <w:rPr>
          <w:rFonts w:eastAsia="Times New Roman" w:cs="Calibri"/>
          <w:kern w:val="0"/>
          <w:sz w:val="24"/>
          <w:szCs w:val="24"/>
          <w:vertAlign w:val="superscript"/>
          <w:lang w:eastAsia="fr-FR"/>
        </w:rPr>
        <w:t>ère</w:t>
      </w:r>
      <w:r w:rsidRPr="00B332AE">
        <w:rPr>
          <w:rFonts w:eastAsia="Times New Roman" w:cs="Calibri"/>
          <w:kern w:val="0"/>
          <w:sz w:val="24"/>
          <w:szCs w:val="24"/>
          <w:lang w:eastAsia="fr-FR"/>
        </w:rPr>
        <w:t xml:space="preserve"> année la 1</w:t>
      </w:r>
      <w:r w:rsidRPr="00B332AE">
        <w:rPr>
          <w:rFonts w:eastAsia="Times New Roman" w:cs="Calibri"/>
          <w:kern w:val="0"/>
          <w:sz w:val="24"/>
          <w:szCs w:val="24"/>
          <w:vertAlign w:val="superscript"/>
          <w:lang w:eastAsia="fr-FR"/>
        </w:rPr>
        <w:t>ère</w:t>
      </w:r>
      <w:r w:rsidRPr="00B332AE">
        <w:rPr>
          <w:rFonts w:eastAsia="Times New Roman" w:cs="Calibri"/>
          <w:kern w:val="0"/>
          <w:sz w:val="24"/>
          <w:szCs w:val="24"/>
          <w:lang w:eastAsia="fr-FR"/>
        </w:rPr>
        <w:t xml:space="preserve"> parcelle est utilisée avec une moisson diverse, la seconde avec une moisson de printemps et </w:t>
      </w:r>
      <w:proofErr w:type="gramStart"/>
      <w:r w:rsidRPr="00B332AE">
        <w:rPr>
          <w:rFonts w:eastAsia="Times New Roman" w:cs="Calibri"/>
          <w:kern w:val="0"/>
          <w:sz w:val="24"/>
          <w:szCs w:val="24"/>
          <w:lang w:eastAsia="fr-FR"/>
        </w:rPr>
        <w:t>la dernière</w:t>
      </w:r>
      <w:proofErr w:type="gramEnd"/>
      <w:r w:rsidRPr="00B332AE">
        <w:rPr>
          <w:rFonts w:eastAsia="Times New Roman" w:cs="Calibri"/>
          <w:kern w:val="0"/>
          <w:sz w:val="24"/>
          <w:szCs w:val="24"/>
          <w:lang w:eastAsia="fr-FR"/>
        </w:rPr>
        <w:t xml:space="preserve"> est en jachère. L'année suivante les cultures tournent. L'avantage de ce système est que 30% de l’exploitation est laissé en jachère contre 50%. De même, grâce à ce système, on récolte deux moissons printemps et hiver en prévention du mauvais temps. On recommande également l'usage d'engrais et de fumier.</w:t>
      </w:r>
    </w:p>
    <w:p w:rsidR="00B332AE" w:rsidRPr="00B332AE" w:rsidRDefault="00B332AE" w:rsidP="00B332AE">
      <w:pPr>
        <w:numPr>
          <w:ilvl w:val="0"/>
          <w:numId w:val="8"/>
        </w:numPr>
        <w:spacing w:after="0" w:line="240" w:lineRule="auto"/>
        <w:ind w:left="540"/>
        <w:textAlignment w:val="center"/>
        <w:rPr>
          <w:rFonts w:eastAsia="Times New Roman" w:cs="Calibri"/>
          <w:kern w:val="0"/>
          <w:sz w:val="24"/>
          <w:szCs w:val="24"/>
          <w:lang w:eastAsia="fr-FR"/>
        </w:rPr>
      </w:pPr>
      <w:r w:rsidRPr="00B332AE">
        <w:rPr>
          <w:rFonts w:eastAsia="Times New Roman" w:cs="Calibri"/>
          <w:kern w:val="0"/>
          <w:sz w:val="24"/>
          <w:szCs w:val="24"/>
          <w:lang w:eastAsia="fr-FR"/>
        </w:rPr>
        <w:t>Les croisades jouent un rôle important en insufflant une nouvelle vigueur aux commerces dont l'armement ou de certaines denrées.</w:t>
      </w:r>
    </w:p>
    <w:p w:rsidR="00B332AE" w:rsidRPr="00B332AE" w:rsidRDefault="00B332AE" w:rsidP="00B332AE">
      <w:pPr>
        <w:numPr>
          <w:ilvl w:val="0"/>
          <w:numId w:val="9"/>
        </w:numPr>
        <w:spacing w:after="0" w:line="240" w:lineRule="auto"/>
        <w:ind w:left="540"/>
        <w:textAlignment w:val="center"/>
        <w:rPr>
          <w:rFonts w:eastAsia="Times New Roman" w:cs="Calibri"/>
          <w:kern w:val="0"/>
          <w:sz w:val="24"/>
          <w:szCs w:val="24"/>
          <w:lang w:eastAsia="fr-FR"/>
        </w:rPr>
      </w:pPr>
      <w:r w:rsidRPr="00B332AE">
        <w:rPr>
          <w:rFonts w:eastAsia="Times New Roman" w:cs="Calibri"/>
          <w:kern w:val="0"/>
          <w:sz w:val="24"/>
          <w:szCs w:val="24"/>
          <w:lang w:eastAsia="fr-FR"/>
        </w:rPr>
        <w:t>On assiste à des progrès techniques et à des efforts d'aménagement du territoire. De nouvelles routes et ponts sont créés. L'utilisation de la boussole se répand, elle permet de s'orienter sûrement et par tous les temps.</w:t>
      </w:r>
    </w:p>
    <w:sectPr w:rsidR="00B332AE" w:rsidRPr="00B332AE" w:rsidSect="00ED23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4F" w:rsidRDefault="00241C4F" w:rsidP="007F116B">
      <w:pPr>
        <w:spacing w:after="0" w:line="240" w:lineRule="auto"/>
      </w:pPr>
      <w:r>
        <w:separator/>
      </w:r>
    </w:p>
  </w:endnote>
  <w:endnote w:type="continuationSeparator" w:id="0">
    <w:p w:rsidR="00241C4F" w:rsidRDefault="00241C4F" w:rsidP="007F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6B" w:rsidRPr="007F116B" w:rsidRDefault="007F116B" w:rsidP="007F116B">
    <w:pPr>
      <w:pStyle w:val="Pieddepage"/>
      <w:tabs>
        <w:tab w:val="left" w:pos="709"/>
      </w:tabs>
      <w:ind w:right="357"/>
      <w:jc w:val="center"/>
    </w:pPr>
    <w:r w:rsidRPr="00C412B6">
      <w:t>©Comptazine – Reproduction Interdite</w:t>
    </w:r>
    <w:r>
      <w:t xml:space="preserve"> – Histoire des faits économiques</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B41F2F">
      <w:rPr>
        <w:rStyle w:val="Numrodepage"/>
        <w:bCs/>
        <w:noProof/>
      </w:rPr>
      <w:t>1</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B41F2F">
      <w:rPr>
        <w:rStyle w:val="Numrodepage"/>
        <w:bCs/>
        <w:noProof/>
      </w:rPr>
      <w:t>2</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4F" w:rsidRDefault="00241C4F" w:rsidP="007F116B">
      <w:pPr>
        <w:spacing w:after="0" w:line="240" w:lineRule="auto"/>
      </w:pPr>
      <w:r>
        <w:separator/>
      </w:r>
    </w:p>
  </w:footnote>
  <w:footnote w:type="continuationSeparator" w:id="0">
    <w:p w:rsidR="00241C4F" w:rsidRDefault="00241C4F" w:rsidP="007F1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6B" w:rsidRDefault="000B24E3" w:rsidP="007F116B">
    <w:pPr>
      <w:pStyle w:val="En-tte"/>
      <w:tabs>
        <w:tab w:val="left" w:pos="555"/>
        <w:tab w:val="left" w:pos="5040"/>
        <w:tab w:val="right" w:pos="105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s2051" type="#_x0000_t75" style="position:absolute;margin-left:474.5pt;margin-top:-10.85pt;width:30pt;height:30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sidR="007F116B">
      <w:tab/>
    </w:r>
    <w:r w:rsidR="007F116B">
      <w:tab/>
    </w:r>
    <w:r w:rsidR="007F116B">
      <w:tab/>
    </w:r>
    <w:r w:rsidR="007F116B">
      <w:tab/>
    </w:r>
    <w:r w:rsidR="00241C4F">
      <w:rPr>
        <w:noProof/>
      </w:rPr>
      <w:pict>
        <v:shape id="WordPictureWatermark1392013488" o:spid="_x0000_s2049" type="#_x0000_t75" style="position:absolute;margin-left:0;margin-top:0;width:495.9pt;height:495.9pt;z-index:-1;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7F116B" w:rsidRPr="003744AF">
        <w:rPr>
          <w:rStyle w:val="Lienhypertexte"/>
          <w:rFonts w:cs="Calibri"/>
          <w:color w:val="E36C0A"/>
        </w:rPr>
        <w:t>www.comptazine.fr</w:t>
      </w:r>
    </w:hyperlink>
    <w:r w:rsidR="007F116B" w:rsidRPr="003744AF">
      <w:rPr>
        <w:rStyle w:val="Lienhypertexte"/>
        <w:rFonts w:cs="Calibri"/>
        <w:color w:val="E36C0A"/>
      </w:rPr>
      <w:t xml:space="preserve"> </w:t>
    </w:r>
    <w:r>
      <w:rPr>
        <w:noProof/>
      </w:rPr>
      <w:pict>
        <v:shapetype id="_x0000_t202" coordsize="21600,21600" o:spt="202" path="m,l,21600r21600,l21600,xe">
          <v:stroke joinstyle="miter"/>
          <v:path gradientshapeok="t" o:connecttype="rect"/>
        </v:shapetype>
        <v:shape id="Zone de texte 32" o:spid="_x0000_s2050" type="#_x0000_t202" style="position:absolute;margin-left:41.5pt;margin-top:60.95pt;width:167.45pt;height:11.55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7F116B" w:rsidRPr="005E18B7" w:rsidRDefault="007F116B" w:rsidP="007F116B">
                <w:pPr>
                  <w:spacing w:before="7"/>
                  <w:ind w:left="20" w:right="-49"/>
                  <w:rPr>
                    <w:rFonts w:ascii="Arial" w:eastAsia="Arial" w:hAnsi="Arial" w:cs="Arial"/>
                    <w:sz w:val="16"/>
                    <w:szCs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53F"/>
    <w:multiLevelType w:val="hybridMultilevel"/>
    <w:tmpl w:val="2C1813A8"/>
    <w:lvl w:ilvl="0" w:tplc="E7B8FC2C">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C7341"/>
    <w:multiLevelType w:val="multilevel"/>
    <w:tmpl w:val="7A3E3772"/>
    <w:lvl w:ilvl="0">
      <w:start w:val="1"/>
      <w:numFmt w:val="decimal"/>
      <w:lvlText w:val="%1."/>
      <w:lvlJc w:val="left"/>
      <w:pPr>
        <w:tabs>
          <w:tab w:val="num" w:pos="720"/>
        </w:tabs>
        <w:ind w:left="720" w:hanging="360"/>
      </w:pPr>
      <w:rPr>
        <w:color w:val="24487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513F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12389D"/>
    <w:multiLevelType w:val="multilevel"/>
    <w:tmpl w:val="560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25520"/>
    <w:multiLevelType w:val="multilevel"/>
    <w:tmpl w:val="F7481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7A2658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A700E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783C89"/>
    <w:multiLevelType w:val="hybridMultilevel"/>
    <w:tmpl w:val="44F85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3F0687"/>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3B2E1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FD0649"/>
    <w:multiLevelType w:val="multilevel"/>
    <w:tmpl w:val="9EE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6F2CBF"/>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6179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BA2EC5"/>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3B2AEF"/>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84185B"/>
    <w:multiLevelType w:val="multilevel"/>
    <w:tmpl w:val="0DF85EF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660AC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1D7D2F"/>
    <w:multiLevelType w:val="hybridMultilevel"/>
    <w:tmpl w:val="0C2C34EA"/>
    <w:lvl w:ilvl="0" w:tplc="B53AF9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4B6E92"/>
    <w:multiLevelType w:val="hybridMultilevel"/>
    <w:tmpl w:val="0D7A4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4A0899"/>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FE216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B52391"/>
    <w:multiLevelType w:val="multilevel"/>
    <w:tmpl w:val="48FE94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DC57F4"/>
    <w:multiLevelType w:val="multilevel"/>
    <w:tmpl w:val="EE86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66730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9AF5823"/>
    <w:multiLevelType w:val="multilevel"/>
    <w:tmpl w:val="C2FE1346"/>
    <w:lvl w:ilvl="0">
      <w:start w:val="1"/>
      <w:numFmt w:val="decimal"/>
      <w:lvlText w:val="%1."/>
      <w:lvlJc w:val="left"/>
      <w:pPr>
        <w:tabs>
          <w:tab w:val="num" w:pos="720"/>
        </w:tabs>
        <w:ind w:left="720" w:hanging="360"/>
      </w:pPr>
      <w:rPr>
        <w:color w:val="24487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D42D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7306E3"/>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07B07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5B6A54"/>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C01A6A"/>
    <w:multiLevelType w:val="multilevel"/>
    <w:tmpl w:val="F156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865F48"/>
    <w:multiLevelType w:val="multilevel"/>
    <w:tmpl w:val="4410A7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B817196"/>
    <w:multiLevelType w:val="multilevel"/>
    <w:tmpl w:val="B0264C8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D11626E"/>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D4245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DD43B40"/>
    <w:multiLevelType w:val="hybridMultilevel"/>
    <w:tmpl w:val="6E9CD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10C27EB"/>
    <w:multiLevelType w:val="multilevel"/>
    <w:tmpl w:val="52248F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423962"/>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4180DD3"/>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81808F5"/>
    <w:multiLevelType w:val="multilevel"/>
    <w:tmpl w:val="59D80D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DA673F"/>
    <w:multiLevelType w:val="multilevel"/>
    <w:tmpl w:val="2DE8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lvlOverride w:ilvl="0">
      <w:startOverride w:val="1"/>
    </w:lvlOverride>
  </w:num>
  <w:num w:numId="2">
    <w:abstractNumId w:val="35"/>
    <w:lvlOverride w:ilvl="0">
      <w:startOverride w:val="1"/>
    </w:lvlOverride>
  </w:num>
  <w:num w:numId="3">
    <w:abstractNumId w:val="22"/>
    <w:lvlOverride w:ilvl="0">
      <w:startOverride w:val="2"/>
    </w:lvlOverride>
  </w:num>
  <w:num w:numId="4">
    <w:abstractNumId w:val="30"/>
    <w:lvlOverride w:ilvl="0">
      <w:startOverride w:val="1"/>
    </w:lvlOverride>
  </w:num>
  <w:num w:numId="5">
    <w:abstractNumId w:val="10"/>
  </w:num>
  <w:num w:numId="6">
    <w:abstractNumId w:val="24"/>
    <w:lvlOverride w:ilvl="0">
      <w:startOverride w:val="2"/>
    </w:lvlOverride>
  </w:num>
  <w:num w:numId="7">
    <w:abstractNumId w:val="1"/>
    <w:lvlOverride w:ilvl="0">
      <w:startOverride w:val="3"/>
    </w:lvlOverride>
  </w:num>
  <w:num w:numId="8">
    <w:abstractNumId w:val="3"/>
  </w:num>
  <w:num w:numId="9">
    <w:abstractNumId w:val="29"/>
  </w:num>
  <w:num w:numId="10">
    <w:abstractNumId w:val="4"/>
    <w:lvlOverride w:ilvl="0">
      <w:startOverride w:val="2"/>
    </w:lvlOverride>
  </w:num>
  <w:num w:numId="11">
    <w:abstractNumId w:val="38"/>
    <w:lvlOverride w:ilvl="0">
      <w:startOverride w:val="1"/>
    </w:lvlOverride>
  </w:num>
  <w:num w:numId="12">
    <w:abstractNumId w:val="17"/>
  </w:num>
  <w:num w:numId="13">
    <w:abstractNumId w:val="18"/>
  </w:num>
  <w:num w:numId="14">
    <w:abstractNumId w:val="0"/>
  </w:num>
  <w:num w:numId="15">
    <w:abstractNumId w:val="34"/>
  </w:num>
  <w:num w:numId="16">
    <w:abstractNumId w:val="2"/>
  </w:num>
  <w:num w:numId="17">
    <w:abstractNumId w:val="21"/>
  </w:num>
  <w:num w:numId="18">
    <w:abstractNumId w:val="27"/>
  </w:num>
  <w:num w:numId="19">
    <w:abstractNumId w:val="15"/>
  </w:num>
  <w:num w:numId="20">
    <w:abstractNumId w:val="25"/>
  </w:num>
  <w:num w:numId="21">
    <w:abstractNumId w:val="11"/>
  </w:num>
  <w:num w:numId="22">
    <w:abstractNumId w:val="8"/>
  </w:num>
  <w:num w:numId="23">
    <w:abstractNumId w:val="9"/>
  </w:num>
  <w:num w:numId="24">
    <w:abstractNumId w:val="12"/>
  </w:num>
  <w:num w:numId="25">
    <w:abstractNumId w:val="20"/>
  </w:num>
  <w:num w:numId="26">
    <w:abstractNumId w:val="26"/>
  </w:num>
  <w:num w:numId="27">
    <w:abstractNumId w:val="14"/>
  </w:num>
  <w:num w:numId="28">
    <w:abstractNumId w:val="23"/>
  </w:num>
  <w:num w:numId="29">
    <w:abstractNumId w:val="33"/>
  </w:num>
  <w:num w:numId="30">
    <w:abstractNumId w:val="32"/>
  </w:num>
  <w:num w:numId="31">
    <w:abstractNumId w:val="28"/>
  </w:num>
  <w:num w:numId="32">
    <w:abstractNumId w:val="19"/>
  </w:num>
  <w:num w:numId="33">
    <w:abstractNumId w:val="37"/>
  </w:num>
  <w:num w:numId="34">
    <w:abstractNumId w:val="16"/>
  </w:num>
  <w:num w:numId="35">
    <w:abstractNumId w:val="13"/>
  </w:num>
  <w:num w:numId="36">
    <w:abstractNumId w:val="36"/>
  </w:num>
  <w:num w:numId="37">
    <w:abstractNumId w:val="6"/>
  </w:num>
  <w:num w:numId="38">
    <w:abstractNumId w:val="5"/>
  </w:num>
  <w:num w:numId="39">
    <w:abstractNumId w:val="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B8F"/>
    <w:rsid w:val="00074B74"/>
    <w:rsid w:val="00087B8D"/>
    <w:rsid w:val="000A3745"/>
    <w:rsid w:val="000B24E3"/>
    <w:rsid w:val="000B6591"/>
    <w:rsid w:val="00126BD3"/>
    <w:rsid w:val="0013329E"/>
    <w:rsid w:val="0013473D"/>
    <w:rsid w:val="00184681"/>
    <w:rsid w:val="0021402C"/>
    <w:rsid w:val="0021744B"/>
    <w:rsid w:val="00220FBB"/>
    <w:rsid w:val="00241C4F"/>
    <w:rsid w:val="00242C3D"/>
    <w:rsid w:val="002459D3"/>
    <w:rsid w:val="00272085"/>
    <w:rsid w:val="0028260C"/>
    <w:rsid w:val="002E1C96"/>
    <w:rsid w:val="002F1905"/>
    <w:rsid w:val="00314BEF"/>
    <w:rsid w:val="0031527F"/>
    <w:rsid w:val="00323B6F"/>
    <w:rsid w:val="00327565"/>
    <w:rsid w:val="00365E29"/>
    <w:rsid w:val="00365E31"/>
    <w:rsid w:val="00381A6E"/>
    <w:rsid w:val="003B4CB4"/>
    <w:rsid w:val="00444F8E"/>
    <w:rsid w:val="00470188"/>
    <w:rsid w:val="00496357"/>
    <w:rsid w:val="004B7C45"/>
    <w:rsid w:val="00515B1E"/>
    <w:rsid w:val="00533FCF"/>
    <w:rsid w:val="00540D6B"/>
    <w:rsid w:val="005424D4"/>
    <w:rsid w:val="005E0BB3"/>
    <w:rsid w:val="005E5DF5"/>
    <w:rsid w:val="00602F92"/>
    <w:rsid w:val="00621B1F"/>
    <w:rsid w:val="0062235F"/>
    <w:rsid w:val="0063232F"/>
    <w:rsid w:val="00650862"/>
    <w:rsid w:val="006550B8"/>
    <w:rsid w:val="00673C30"/>
    <w:rsid w:val="00682435"/>
    <w:rsid w:val="0068385B"/>
    <w:rsid w:val="00684F63"/>
    <w:rsid w:val="006A5028"/>
    <w:rsid w:val="006D7C2C"/>
    <w:rsid w:val="00720B8F"/>
    <w:rsid w:val="00740BC2"/>
    <w:rsid w:val="00742444"/>
    <w:rsid w:val="00773976"/>
    <w:rsid w:val="00774922"/>
    <w:rsid w:val="00777389"/>
    <w:rsid w:val="007A18C0"/>
    <w:rsid w:val="007B7FF0"/>
    <w:rsid w:val="007E5963"/>
    <w:rsid w:val="007F116B"/>
    <w:rsid w:val="008061BC"/>
    <w:rsid w:val="00836967"/>
    <w:rsid w:val="00842E18"/>
    <w:rsid w:val="00844FEF"/>
    <w:rsid w:val="0086714A"/>
    <w:rsid w:val="008E64E6"/>
    <w:rsid w:val="00911D1E"/>
    <w:rsid w:val="009133E7"/>
    <w:rsid w:val="009343FC"/>
    <w:rsid w:val="009516AB"/>
    <w:rsid w:val="00976FC7"/>
    <w:rsid w:val="00992405"/>
    <w:rsid w:val="009D6E70"/>
    <w:rsid w:val="009E5061"/>
    <w:rsid w:val="00A854E2"/>
    <w:rsid w:val="00A87BA7"/>
    <w:rsid w:val="00AA0236"/>
    <w:rsid w:val="00AB7CA3"/>
    <w:rsid w:val="00AC48FB"/>
    <w:rsid w:val="00B32C0C"/>
    <w:rsid w:val="00B332AE"/>
    <w:rsid w:val="00B41D6E"/>
    <w:rsid w:val="00B41F2F"/>
    <w:rsid w:val="00BA7564"/>
    <w:rsid w:val="00BD256A"/>
    <w:rsid w:val="00C568C8"/>
    <w:rsid w:val="00C70C39"/>
    <w:rsid w:val="00C74F0E"/>
    <w:rsid w:val="00C9786D"/>
    <w:rsid w:val="00CB3505"/>
    <w:rsid w:val="00D66408"/>
    <w:rsid w:val="00D9159C"/>
    <w:rsid w:val="00DA2AFE"/>
    <w:rsid w:val="00DE13DD"/>
    <w:rsid w:val="00E46CD1"/>
    <w:rsid w:val="00E4732B"/>
    <w:rsid w:val="00E71F89"/>
    <w:rsid w:val="00ED2353"/>
    <w:rsid w:val="00F53038"/>
    <w:rsid w:val="00F60AE9"/>
    <w:rsid w:val="00FB120B"/>
    <w:rsid w:val="00FB4BB2"/>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6B"/>
    <w:pPr>
      <w:spacing w:after="160" w:line="259" w:lineRule="auto"/>
    </w:pPr>
    <w:rPr>
      <w:kern w:val="2"/>
      <w:sz w:val="22"/>
      <w:szCs w:val="22"/>
      <w:lang w:eastAsia="en-US"/>
    </w:rPr>
  </w:style>
  <w:style w:type="paragraph" w:styleId="Titre1">
    <w:name w:val="heading 1"/>
    <w:basedOn w:val="Normal"/>
    <w:next w:val="Normal"/>
    <w:link w:val="Titre1Car"/>
    <w:uiPriority w:val="9"/>
    <w:qFormat/>
    <w:rsid w:val="007F116B"/>
    <w:pPr>
      <w:keepNext/>
      <w:keepLines/>
      <w:spacing w:before="480" w:after="0"/>
      <w:outlineLvl w:val="0"/>
    </w:pPr>
    <w:rPr>
      <w:rFonts w:ascii="Cambria" w:eastAsia="Times New Roman" w:hAnsi="Cambria"/>
      <w:b/>
      <w:bCs/>
      <w:color w:val="D66300"/>
      <w:sz w:val="28"/>
      <w:szCs w:val="28"/>
    </w:rPr>
  </w:style>
  <w:style w:type="paragraph" w:styleId="Titre2">
    <w:name w:val="heading 2"/>
    <w:basedOn w:val="Normal"/>
    <w:next w:val="Normal"/>
    <w:link w:val="Titre2Car"/>
    <w:uiPriority w:val="9"/>
    <w:unhideWhenUsed/>
    <w:qFormat/>
    <w:rsid w:val="0068385B"/>
    <w:pPr>
      <w:keepNext/>
      <w:keepLines/>
      <w:spacing w:before="200" w:after="0"/>
      <w:outlineLvl w:val="1"/>
    </w:pPr>
    <w:rPr>
      <w:rFonts w:ascii="Cambria" w:eastAsia="Times New Roman" w:hAnsi="Cambria"/>
      <w:b/>
      <w:bCs/>
      <w:color w:val="FF881F"/>
      <w:sz w:val="26"/>
      <w:szCs w:val="26"/>
    </w:rPr>
  </w:style>
  <w:style w:type="paragraph" w:styleId="Titre3">
    <w:name w:val="heading 3"/>
    <w:basedOn w:val="Normal"/>
    <w:next w:val="Normal"/>
    <w:link w:val="Titre3Car"/>
    <w:uiPriority w:val="9"/>
    <w:unhideWhenUsed/>
    <w:qFormat/>
    <w:rsid w:val="0068385B"/>
    <w:pPr>
      <w:keepNext/>
      <w:keepLines/>
      <w:spacing w:before="200" w:after="0"/>
      <w:outlineLvl w:val="2"/>
    </w:pPr>
    <w:rPr>
      <w:rFonts w:ascii="Cambria" w:eastAsia="Times New Roman" w:hAnsi="Cambria"/>
      <w:b/>
      <w:bCs/>
      <w:color w:val="FF881F"/>
    </w:rPr>
  </w:style>
  <w:style w:type="paragraph" w:styleId="Titre4">
    <w:name w:val="heading 4"/>
    <w:basedOn w:val="Normal"/>
    <w:next w:val="Normal"/>
    <w:link w:val="Titre4Car"/>
    <w:uiPriority w:val="9"/>
    <w:unhideWhenUsed/>
    <w:qFormat/>
    <w:rsid w:val="0021402C"/>
    <w:pPr>
      <w:keepNext/>
      <w:keepLines/>
      <w:spacing w:before="200" w:after="0"/>
      <w:outlineLvl w:val="3"/>
    </w:pPr>
    <w:rPr>
      <w:rFonts w:ascii="Cambria" w:eastAsia="Times New Roman" w:hAnsi="Cambria"/>
      <w:b/>
      <w:bCs/>
      <w:i/>
      <w:iCs/>
      <w:color w:val="FF881F"/>
    </w:rPr>
  </w:style>
  <w:style w:type="paragraph" w:styleId="Titre5">
    <w:name w:val="heading 5"/>
    <w:basedOn w:val="Normal"/>
    <w:next w:val="Normal"/>
    <w:link w:val="Titre5Car"/>
    <w:uiPriority w:val="9"/>
    <w:unhideWhenUsed/>
    <w:qFormat/>
    <w:rsid w:val="0021402C"/>
    <w:pPr>
      <w:keepNext/>
      <w:keepLines/>
      <w:spacing w:before="200" w:after="0"/>
      <w:outlineLvl w:val="4"/>
    </w:pPr>
    <w:rPr>
      <w:rFonts w:ascii="Cambria" w:eastAsia="Times New Roman" w:hAnsi="Cambria"/>
      <w:color w:val="8E42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116B"/>
    <w:pPr>
      <w:tabs>
        <w:tab w:val="center" w:pos="4536"/>
        <w:tab w:val="right" w:pos="9072"/>
      </w:tabs>
      <w:spacing w:after="0" w:line="240" w:lineRule="auto"/>
    </w:pPr>
  </w:style>
  <w:style w:type="character" w:customStyle="1" w:styleId="En-tteCar">
    <w:name w:val="En-tête Car"/>
    <w:basedOn w:val="Policepardfaut"/>
    <w:link w:val="En-tte"/>
    <w:rsid w:val="007F116B"/>
  </w:style>
  <w:style w:type="paragraph" w:styleId="Pieddepage">
    <w:name w:val="footer"/>
    <w:basedOn w:val="Normal"/>
    <w:link w:val="PieddepageCar"/>
    <w:unhideWhenUsed/>
    <w:rsid w:val="007F116B"/>
    <w:pPr>
      <w:tabs>
        <w:tab w:val="center" w:pos="4536"/>
        <w:tab w:val="right" w:pos="9072"/>
      </w:tabs>
      <w:spacing w:after="0" w:line="240" w:lineRule="auto"/>
    </w:pPr>
  </w:style>
  <w:style w:type="character" w:customStyle="1" w:styleId="PieddepageCar">
    <w:name w:val="Pied de page Car"/>
    <w:basedOn w:val="Policepardfaut"/>
    <w:link w:val="Pieddepage"/>
    <w:rsid w:val="007F116B"/>
  </w:style>
  <w:style w:type="character" w:styleId="Lienhypertexte">
    <w:name w:val="Hyperlink"/>
    <w:uiPriority w:val="99"/>
    <w:unhideWhenUsed/>
    <w:rsid w:val="007F116B"/>
    <w:rPr>
      <w:color w:val="FF912E"/>
      <w:u w:val="single"/>
    </w:rPr>
  </w:style>
  <w:style w:type="character" w:styleId="Numrodepage">
    <w:name w:val="page number"/>
    <w:basedOn w:val="Policepardfaut"/>
    <w:semiHidden/>
    <w:rsid w:val="007F116B"/>
  </w:style>
  <w:style w:type="paragraph" w:styleId="NormalWeb">
    <w:name w:val="Normal (Web)"/>
    <w:basedOn w:val="Normal"/>
    <w:uiPriority w:val="99"/>
    <w:semiHidden/>
    <w:unhideWhenUsed/>
    <w:rsid w:val="007F116B"/>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Titre">
    <w:name w:val="Title"/>
    <w:basedOn w:val="Normal"/>
    <w:next w:val="Normal"/>
    <w:link w:val="TitreCar"/>
    <w:uiPriority w:val="10"/>
    <w:qFormat/>
    <w:rsid w:val="007F116B"/>
    <w:pPr>
      <w:pBdr>
        <w:bottom w:val="single" w:sz="8" w:space="4" w:color="FF881F"/>
      </w:pBdr>
      <w:spacing w:after="300" w:line="240" w:lineRule="auto"/>
      <w:contextualSpacing/>
    </w:pPr>
    <w:rPr>
      <w:rFonts w:ascii="Cambria" w:eastAsia="Times New Roman" w:hAnsi="Cambria"/>
      <w:color w:val="771400"/>
      <w:spacing w:val="5"/>
      <w:kern w:val="28"/>
      <w:sz w:val="52"/>
      <w:szCs w:val="52"/>
    </w:rPr>
  </w:style>
  <w:style w:type="character" w:customStyle="1" w:styleId="TitreCar">
    <w:name w:val="Titre Car"/>
    <w:link w:val="Titre"/>
    <w:uiPriority w:val="10"/>
    <w:rsid w:val="007F116B"/>
    <w:rPr>
      <w:rFonts w:ascii="Cambria" w:eastAsia="Times New Roman" w:hAnsi="Cambria" w:cs="Times New Roman"/>
      <w:color w:val="771400"/>
      <w:spacing w:val="5"/>
      <w:kern w:val="28"/>
      <w:sz w:val="52"/>
      <w:szCs w:val="52"/>
    </w:rPr>
  </w:style>
  <w:style w:type="character" w:customStyle="1" w:styleId="Titre1Car">
    <w:name w:val="Titre 1 Car"/>
    <w:link w:val="Titre1"/>
    <w:uiPriority w:val="9"/>
    <w:rsid w:val="007F116B"/>
    <w:rPr>
      <w:rFonts w:ascii="Cambria" w:eastAsia="Times New Roman" w:hAnsi="Cambria" w:cs="Times New Roman"/>
      <w:b/>
      <w:bCs/>
      <w:color w:val="D66300"/>
      <w:kern w:val="2"/>
      <w:sz w:val="28"/>
      <w:szCs w:val="28"/>
    </w:rPr>
  </w:style>
  <w:style w:type="paragraph" w:styleId="Paragraphedeliste">
    <w:name w:val="List Paragraph"/>
    <w:basedOn w:val="Normal"/>
    <w:uiPriority w:val="34"/>
    <w:qFormat/>
    <w:rsid w:val="0068385B"/>
    <w:pPr>
      <w:ind w:left="720"/>
      <w:contextualSpacing/>
    </w:pPr>
  </w:style>
  <w:style w:type="character" w:customStyle="1" w:styleId="Titre2Car">
    <w:name w:val="Titre 2 Car"/>
    <w:link w:val="Titre2"/>
    <w:uiPriority w:val="9"/>
    <w:rsid w:val="0068385B"/>
    <w:rPr>
      <w:rFonts w:ascii="Cambria" w:eastAsia="Times New Roman" w:hAnsi="Cambria" w:cs="Times New Roman"/>
      <w:b/>
      <w:bCs/>
      <w:color w:val="FF881F"/>
      <w:kern w:val="2"/>
      <w:sz w:val="26"/>
      <w:szCs w:val="26"/>
    </w:rPr>
  </w:style>
  <w:style w:type="character" w:customStyle="1" w:styleId="Titre3Car">
    <w:name w:val="Titre 3 Car"/>
    <w:link w:val="Titre3"/>
    <w:uiPriority w:val="9"/>
    <w:rsid w:val="0068385B"/>
    <w:rPr>
      <w:rFonts w:ascii="Cambria" w:eastAsia="Times New Roman" w:hAnsi="Cambria" w:cs="Times New Roman"/>
      <w:b/>
      <w:bCs/>
      <w:color w:val="FF881F"/>
      <w:kern w:val="2"/>
    </w:rPr>
  </w:style>
  <w:style w:type="character" w:customStyle="1" w:styleId="Titre4Car">
    <w:name w:val="Titre 4 Car"/>
    <w:link w:val="Titre4"/>
    <w:uiPriority w:val="9"/>
    <w:rsid w:val="0021402C"/>
    <w:rPr>
      <w:rFonts w:ascii="Cambria" w:eastAsia="Times New Roman" w:hAnsi="Cambria" w:cs="Times New Roman"/>
      <w:b/>
      <w:bCs/>
      <w:i/>
      <w:iCs/>
      <w:color w:val="FF881F"/>
      <w:kern w:val="2"/>
    </w:rPr>
  </w:style>
  <w:style w:type="character" w:customStyle="1" w:styleId="Titre5Car">
    <w:name w:val="Titre 5 Car"/>
    <w:link w:val="Titre5"/>
    <w:uiPriority w:val="9"/>
    <w:rsid w:val="0021402C"/>
    <w:rPr>
      <w:rFonts w:ascii="Cambria" w:eastAsia="Times New Roman" w:hAnsi="Cambria" w:cs="Times New Roman"/>
      <w:color w:val="8E4200"/>
      <w:kern w:val="2"/>
    </w:rPr>
  </w:style>
  <w:style w:type="paragraph" w:styleId="En-ttedetabledesmatires">
    <w:name w:val="TOC Heading"/>
    <w:basedOn w:val="Titre1"/>
    <w:next w:val="Normal"/>
    <w:uiPriority w:val="39"/>
    <w:semiHidden/>
    <w:unhideWhenUsed/>
    <w:qFormat/>
    <w:rsid w:val="00BA7564"/>
    <w:pPr>
      <w:spacing w:line="276" w:lineRule="auto"/>
      <w:outlineLvl w:val="9"/>
    </w:pPr>
    <w:rPr>
      <w:kern w:val="0"/>
      <w:lang w:eastAsia="fr-FR"/>
    </w:rPr>
  </w:style>
  <w:style w:type="paragraph" w:styleId="TM1">
    <w:name w:val="toc 1"/>
    <w:basedOn w:val="Normal"/>
    <w:next w:val="Normal"/>
    <w:autoRedefine/>
    <w:uiPriority w:val="39"/>
    <w:unhideWhenUsed/>
    <w:rsid w:val="00BA7564"/>
    <w:pPr>
      <w:spacing w:after="100"/>
    </w:pPr>
  </w:style>
  <w:style w:type="paragraph" w:styleId="TM2">
    <w:name w:val="toc 2"/>
    <w:basedOn w:val="Normal"/>
    <w:next w:val="Normal"/>
    <w:autoRedefine/>
    <w:uiPriority w:val="39"/>
    <w:unhideWhenUsed/>
    <w:rsid w:val="00BA7564"/>
    <w:pPr>
      <w:spacing w:after="100"/>
      <w:ind w:left="220"/>
    </w:pPr>
  </w:style>
  <w:style w:type="paragraph" w:styleId="TM3">
    <w:name w:val="toc 3"/>
    <w:basedOn w:val="Normal"/>
    <w:next w:val="Normal"/>
    <w:autoRedefine/>
    <w:uiPriority w:val="39"/>
    <w:unhideWhenUsed/>
    <w:rsid w:val="00BA7564"/>
    <w:pPr>
      <w:spacing w:after="100"/>
      <w:ind w:left="440"/>
    </w:pPr>
  </w:style>
  <w:style w:type="paragraph" w:styleId="Textedebulles">
    <w:name w:val="Balloon Text"/>
    <w:basedOn w:val="Normal"/>
    <w:link w:val="TextedebullesCar"/>
    <w:uiPriority w:val="99"/>
    <w:semiHidden/>
    <w:unhideWhenUsed/>
    <w:rsid w:val="00BA756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7564"/>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955C-D86D-41E0-BD7A-486E7DB4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2012-11-15T11:21:00Z</cp:lastPrinted>
  <dcterms:created xsi:type="dcterms:W3CDTF">2012-11-15T16:39:00Z</dcterms:created>
  <dcterms:modified xsi:type="dcterms:W3CDTF">2012-11-15T16:39:00Z</dcterms:modified>
</cp:coreProperties>
</file>