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07" w:rsidRDefault="00D05607" w:rsidP="00D05607">
      <w:pPr>
        <w:pStyle w:val="Titre1"/>
      </w:pPr>
      <w:r>
        <w:t xml:space="preserve">Chapitre 1 : Qu’est-ce que la microéconomie ? Pourquoi l’étudions-nous ? </w:t>
      </w:r>
    </w:p>
    <w:p w:rsidR="00D05607" w:rsidRDefault="00F34158" w:rsidP="00062230">
      <w:pPr>
        <w:pStyle w:val="Titre1"/>
        <w:numPr>
          <w:ilvl w:val="0"/>
          <w:numId w:val="3"/>
        </w:numPr>
      </w:pPr>
      <w:r w:rsidRPr="00F34158">
        <w:t>La notion de modèle économique</w:t>
      </w:r>
    </w:p>
    <w:p w:rsidR="00D05607" w:rsidRPr="00F34158" w:rsidRDefault="00D05607" w:rsidP="00D05607">
      <w:pPr>
        <w:rPr>
          <w:b/>
        </w:rPr>
      </w:pPr>
      <w:r>
        <w:t>Définition :</w:t>
      </w:r>
      <w:r w:rsidR="00F34158">
        <w:t xml:space="preserve"> </w:t>
      </w:r>
      <w:r w:rsidRPr="00F34158">
        <w:rPr>
          <w:b/>
        </w:rPr>
        <w:t>Un ensemble d’hypothèse censé décrire un certains aspect ou un phénomène de l’économie.</w:t>
      </w:r>
    </w:p>
    <w:p w:rsidR="00062230" w:rsidRDefault="00D05607" w:rsidP="00D05607">
      <w:r>
        <w:t>Ex</w:t>
      </w:r>
      <w:r w:rsidR="00F34158">
        <w:t>emple</w:t>
      </w:r>
      <w:r>
        <w:t xml:space="preserve"> : Etudier le choix d’un consommateur afin de comprendre la formation d’un bien est une étape importante pour comprendre le fonctionnement du marché où s’échange ce bien.</w:t>
      </w:r>
      <w:r w:rsidR="00F34158">
        <w:t xml:space="preserve"> L’o</w:t>
      </w:r>
      <w:r>
        <w:t xml:space="preserve">bjectif </w:t>
      </w:r>
      <w:r w:rsidR="00F34158">
        <w:t>est de trouver l’e</w:t>
      </w:r>
      <w:r>
        <w:t>xplication d’un phénomène et</w:t>
      </w:r>
      <w:r w:rsidR="00F34158">
        <w:t xml:space="preserve"> pouvoir</w:t>
      </w:r>
      <w:r>
        <w:t xml:space="preserve"> prédire le étudié.</w:t>
      </w:r>
    </w:p>
    <w:p w:rsidR="00D05607" w:rsidRDefault="00D05607" w:rsidP="00D05607">
      <w:r>
        <w:t xml:space="preserve">Ex : Est-ce que l’augmentation du prix du tabac peut baisser la consommation ? </w:t>
      </w:r>
    </w:p>
    <w:p w:rsidR="00062230" w:rsidRDefault="00062230" w:rsidP="00D05607"/>
    <w:p w:rsidR="00C91797" w:rsidRDefault="00C91797" w:rsidP="00B0338A">
      <w:pPr>
        <w:pStyle w:val="Titre2"/>
        <w:numPr>
          <w:ilvl w:val="1"/>
          <w:numId w:val="3"/>
        </w:numPr>
      </w:pPr>
      <w:r w:rsidRPr="00C91797">
        <w:t>Hypothèses</w:t>
      </w:r>
    </w:p>
    <w:p w:rsidR="00D05607" w:rsidRDefault="00D05607" w:rsidP="00B0338A">
      <w:pPr>
        <w:pStyle w:val="Paragraphedeliste"/>
        <w:numPr>
          <w:ilvl w:val="0"/>
          <w:numId w:val="7"/>
        </w:numPr>
      </w:pPr>
      <w:r>
        <w:t xml:space="preserve">Hypothèse spécifique : </w:t>
      </w:r>
      <w:r w:rsidR="00C91797">
        <w:t>c</w:t>
      </w:r>
      <w:r>
        <w:t>hoix entre deux biens,</w:t>
      </w:r>
      <w:r w:rsidR="00C91797">
        <w:t xml:space="preserve"> </w:t>
      </w:r>
      <w:r>
        <w:t>connaissance parfaite de l’environnement. . .</w:t>
      </w:r>
    </w:p>
    <w:p w:rsidR="00C91797" w:rsidRDefault="00D05607" w:rsidP="00B0338A">
      <w:pPr>
        <w:pStyle w:val="Paragraphedeliste"/>
        <w:numPr>
          <w:ilvl w:val="0"/>
          <w:numId w:val="7"/>
        </w:numPr>
      </w:pPr>
      <w:r>
        <w:t>Hypothèse méthodologique : La rationalité individuelle.</w:t>
      </w:r>
    </w:p>
    <w:p w:rsidR="00C91797" w:rsidRDefault="00D05607" w:rsidP="00B0338A">
      <w:pPr>
        <w:pStyle w:val="Paragraphedeliste"/>
        <w:numPr>
          <w:ilvl w:val="1"/>
          <w:numId w:val="7"/>
        </w:numPr>
      </w:pPr>
      <w:r>
        <w:t>Toute action n’est guidée par son propre intérêt afin de maximiser son bien-être.</w:t>
      </w:r>
    </w:p>
    <w:p w:rsidR="00D05607" w:rsidRDefault="00C91797" w:rsidP="00B0338A">
      <w:pPr>
        <w:pStyle w:val="Paragraphedeliste"/>
        <w:numPr>
          <w:ilvl w:val="1"/>
          <w:numId w:val="7"/>
        </w:numPr>
      </w:pPr>
      <w:r>
        <w:t>T</w:t>
      </w:r>
      <w:r w:rsidR="00D05607">
        <w:t>outefois elle peut être remise en cause par le bénévolat. Néanmoins, c’est une quantité dérisoire.</w:t>
      </w:r>
    </w:p>
    <w:p w:rsidR="00062230" w:rsidRDefault="00062230" w:rsidP="00062230"/>
    <w:p w:rsidR="00D05607" w:rsidRDefault="00C91797" w:rsidP="00D05607">
      <w:pPr>
        <w:pStyle w:val="Titre2"/>
        <w:numPr>
          <w:ilvl w:val="1"/>
          <w:numId w:val="3"/>
        </w:numPr>
      </w:pPr>
      <w:r w:rsidRPr="00C91797">
        <w:t>Le postulat de rationalité individuel</w:t>
      </w:r>
    </w:p>
    <w:p w:rsidR="00C91797" w:rsidRDefault="00C91797" w:rsidP="00C91797">
      <w:pPr>
        <w:rPr>
          <w:b/>
        </w:rPr>
      </w:pPr>
      <w:r>
        <w:t xml:space="preserve">Les décideurs économiques effectuent les choix dans leurs propres intérêts. </w:t>
      </w:r>
      <w:r w:rsidRPr="00FE3C76">
        <w:rPr>
          <w:b/>
        </w:rPr>
        <w:t>Ils sélectionnent l’alternative qui augmente leur bien-être, étant donné l’information qu’il dispose au moment de la décision et les contraintes imposées par leur environnement.</w:t>
      </w:r>
    </w:p>
    <w:p w:rsidR="00C91797" w:rsidRDefault="00C91797" w:rsidP="00C91797">
      <w:r>
        <w:t xml:space="preserve">Le modèle explicatif proposé suppose que les agents différents quant </w:t>
      </w:r>
      <w:proofErr w:type="spellStart"/>
      <w:r>
        <w:t>a</w:t>
      </w:r>
      <w:proofErr w:type="spellEnd"/>
      <w:r>
        <w:t xml:space="preserve"> leurs gouts, contraintes et méthodes de production : Systématiquement, ils adoptent un </w:t>
      </w:r>
      <w:r w:rsidRPr="00C91797">
        <w:rPr>
          <w:b/>
        </w:rPr>
        <w:t>comportement rationnel</w:t>
      </w:r>
      <w:r>
        <w:t>.</w:t>
      </w:r>
    </w:p>
    <w:p w:rsidR="00C91797" w:rsidRDefault="00C91797" w:rsidP="00C91797"/>
    <w:p w:rsidR="00D05607" w:rsidRDefault="00C91797" w:rsidP="00D05607">
      <w:pPr>
        <w:pStyle w:val="Titre2"/>
        <w:numPr>
          <w:ilvl w:val="1"/>
          <w:numId w:val="3"/>
        </w:numPr>
      </w:pPr>
      <w:r w:rsidRPr="00C91797">
        <w:t>L’hypothèse d’échange marchand</w:t>
      </w:r>
      <w:r>
        <w:tab/>
      </w:r>
    </w:p>
    <w:p w:rsidR="00D05607" w:rsidRDefault="00D05607" w:rsidP="00D05607">
      <w:r>
        <w:t>Les individus économiques agissent en pleine liberté, dans un cadre d’échange marchand.</w:t>
      </w:r>
      <w:r w:rsidR="00BF6226">
        <w:t xml:space="preserve"> </w:t>
      </w:r>
      <w:r>
        <w:t>Les agents réalisent des échanges uniquement lorsqu’ils sont mutuellement profitables.</w:t>
      </w:r>
      <w:r w:rsidR="00BF6226">
        <w:t xml:space="preserve"> </w:t>
      </w:r>
      <w:r>
        <w:t>Cette vision impose de considérer que la notion de marché est au centre de l’analyse.</w:t>
      </w:r>
    </w:p>
    <w:p w:rsidR="00D05607" w:rsidRPr="00BF6226" w:rsidRDefault="00D05607" w:rsidP="00D05607">
      <w:pPr>
        <w:rPr>
          <w:b/>
        </w:rPr>
      </w:pPr>
      <w:r w:rsidRPr="00BF6226">
        <w:rPr>
          <w:b/>
        </w:rPr>
        <w:t>Définition : Le marché est un lieu où se réalise des échangent après confrontation de l’offre et de la demande.</w:t>
      </w:r>
    </w:p>
    <w:p w:rsidR="00D05607" w:rsidRDefault="00D05607" w:rsidP="00D05607"/>
    <w:p w:rsidR="00062230" w:rsidRDefault="00062230" w:rsidP="00D05607"/>
    <w:p w:rsidR="00BF6226" w:rsidRPr="00BF6226" w:rsidRDefault="00BF6226" w:rsidP="00BF6226">
      <w:pPr>
        <w:pStyle w:val="Titre2"/>
        <w:numPr>
          <w:ilvl w:val="1"/>
          <w:numId w:val="3"/>
        </w:numPr>
      </w:pPr>
      <w:r w:rsidRPr="00BF6226">
        <w:lastRenderedPageBreak/>
        <w:t>Illustration</w:t>
      </w:r>
    </w:p>
    <w:p w:rsidR="00D05607" w:rsidRDefault="00D05607" w:rsidP="00D05607">
      <w:r>
        <w:t>Un modèle de choix éducatif</w:t>
      </w:r>
      <w:r w:rsidR="00BF6226">
        <w:t> :</w:t>
      </w:r>
    </w:p>
    <w:p w:rsidR="00D05607" w:rsidRDefault="00D05607" w:rsidP="00B0338A">
      <w:pPr>
        <w:pStyle w:val="Paragraphedeliste"/>
        <w:numPr>
          <w:ilvl w:val="0"/>
          <w:numId w:val="8"/>
        </w:numPr>
      </w:pPr>
      <w:r>
        <w:t xml:space="preserve">Ressources utilisées : </w:t>
      </w:r>
      <w:r w:rsidR="00BF6226">
        <w:t>r</w:t>
      </w:r>
      <w:r>
        <w:t>essources monétaires,</w:t>
      </w:r>
      <w:r w:rsidR="00BF6226">
        <w:t xml:space="preserve"> t</w:t>
      </w:r>
      <w:r>
        <w:t>emps,</w:t>
      </w:r>
      <w:r w:rsidR="00BF6226">
        <w:t xml:space="preserve"> b</w:t>
      </w:r>
      <w:r>
        <w:t xml:space="preserve">ien-être psychologique, </w:t>
      </w:r>
      <w:proofErr w:type="spellStart"/>
      <w:r>
        <w:t>etc</w:t>
      </w:r>
      <w:proofErr w:type="spellEnd"/>
    </w:p>
    <w:p w:rsidR="00D05607" w:rsidRDefault="00D05607" w:rsidP="00B0338A">
      <w:pPr>
        <w:pStyle w:val="Paragraphedeliste"/>
        <w:numPr>
          <w:ilvl w:val="0"/>
          <w:numId w:val="8"/>
        </w:numPr>
      </w:pPr>
      <w:r>
        <w:t>Co</w:t>
      </w:r>
      <w:r w:rsidRPr="00DD1C22">
        <w:rPr>
          <w:rFonts w:ascii="Calibri" w:hAnsi="Calibri" w:cs="Calibri"/>
        </w:rPr>
        <w:t>û</w:t>
      </w:r>
      <w:r>
        <w:t xml:space="preserve">ts : </w:t>
      </w:r>
      <w:r w:rsidR="00BF6226">
        <w:t>f</w:t>
      </w:r>
      <w:r>
        <w:t>rais d</w:t>
      </w:r>
      <w:r w:rsidRPr="00DD1C22">
        <w:rPr>
          <w:rFonts w:ascii="Calibri" w:hAnsi="Calibri" w:cs="Calibri"/>
        </w:rPr>
        <w:t>’</w:t>
      </w:r>
      <w:r>
        <w:t>inscription</w:t>
      </w:r>
      <w:r w:rsidR="00BF6226">
        <w:t>, r</w:t>
      </w:r>
      <w:r>
        <w:t>evenu potentiel perdu,</w:t>
      </w:r>
      <w:r w:rsidR="00BF6226">
        <w:t xml:space="preserve"> a</w:t>
      </w:r>
      <w:r>
        <w:t xml:space="preserve">nxiété, stress, </w:t>
      </w:r>
      <w:proofErr w:type="spellStart"/>
      <w:r>
        <w:t>etc</w:t>
      </w:r>
      <w:proofErr w:type="spellEnd"/>
    </w:p>
    <w:p w:rsidR="00D05607" w:rsidRDefault="00D05607" w:rsidP="00B0338A">
      <w:pPr>
        <w:pStyle w:val="Paragraphedeliste"/>
        <w:numPr>
          <w:ilvl w:val="0"/>
          <w:numId w:val="8"/>
        </w:numPr>
      </w:pPr>
      <w:r>
        <w:t>B</w:t>
      </w:r>
      <w:r w:rsidRPr="00DD1C22">
        <w:rPr>
          <w:rFonts w:ascii="Calibri" w:hAnsi="Calibri" w:cs="Calibri"/>
        </w:rPr>
        <w:t>é</w:t>
      </w:r>
      <w:r>
        <w:t>n</w:t>
      </w:r>
      <w:r w:rsidRPr="00DD1C22">
        <w:rPr>
          <w:rFonts w:ascii="Calibri" w:hAnsi="Calibri" w:cs="Calibri"/>
        </w:rPr>
        <w:t>é</w:t>
      </w:r>
      <w:r>
        <w:t>fices :</w:t>
      </w:r>
      <w:r w:rsidR="00BF6226">
        <w:t xml:space="preserve"> </w:t>
      </w:r>
      <w:r>
        <w:t>Gains futurs en salaire et carri</w:t>
      </w:r>
      <w:r w:rsidRPr="00DD1C22">
        <w:rPr>
          <w:rFonts w:ascii="Calibri" w:hAnsi="Calibri" w:cs="Calibri"/>
        </w:rPr>
        <w:t>è</w:t>
      </w:r>
      <w:r>
        <w:t>re,</w:t>
      </w:r>
      <w:r w:rsidR="00BF6226">
        <w:t xml:space="preserve"> b</w:t>
      </w:r>
      <w:r>
        <w:t>énéfices en termes de compréhension du monde, etc.</w:t>
      </w:r>
    </w:p>
    <w:p w:rsidR="00D05607" w:rsidRDefault="00D05607" w:rsidP="00D05607">
      <w:r>
        <w:t xml:space="preserve">La </w:t>
      </w:r>
      <w:r w:rsidRPr="00DD1C22">
        <w:rPr>
          <w:b/>
        </w:rPr>
        <w:t>décision</w:t>
      </w:r>
      <w:r>
        <w:t xml:space="preserve"> de rester une année supplémentaire dans le système éducatif est fondée sur la comparaison de ses coûts et bénéfices.</w:t>
      </w:r>
      <w:r w:rsidR="00DD1C22">
        <w:t xml:space="preserve"> </w:t>
      </w:r>
      <w:r w:rsidRPr="00DD1C22">
        <w:rPr>
          <w:b/>
        </w:rPr>
        <w:t>Comportement rationnel</w:t>
      </w:r>
      <w:r>
        <w:t xml:space="preserve"> : l’étudiant étudie une année supplémentaire si les bénéfices de cette décision dépassent ses coûts.</w:t>
      </w:r>
    </w:p>
    <w:p w:rsidR="00D05607" w:rsidRDefault="00D05607" w:rsidP="00D05607">
      <w:r>
        <w:t>Ex</w:t>
      </w:r>
      <w:r w:rsidR="00BF6226">
        <w:t>emple</w:t>
      </w:r>
      <w:r>
        <w:t xml:space="preserve"> : Si une année supplémentaire vous fait bénéficier d’un revenu anticipé de 10 000 € tout en vous coûtant 8 000 €, vous resterez une année de plus.</w:t>
      </w:r>
      <w:r w:rsidR="00BF6226">
        <w:t xml:space="preserve"> En revanche, il y a un a</w:t>
      </w:r>
      <w:r>
        <w:t xml:space="preserve">baissement si </w:t>
      </w:r>
      <w:r w:rsidR="00BF6226">
        <w:t>le coût marginal baisse.</w:t>
      </w:r>
    </w:p>
    <w:p w:rsidR="00D05607" w:rsidRDefault="00BF6226" w:rsidP="00D05607">
      <w:r>
        <w:rPr>
          <w:noProof/>
          <w:lang w:eastAsia="fr-FR"/>
        </w:rPr>
        <w:drawing>
          <wp:inline distT="0" distB="0" distL="0" distR="0" wp14:anchorId="00A7C099" wp14:editId="3E946B8C">
            <wp:extent cx="5760720" cy="29825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607" w:rsidSect="00A04A88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FD" w:rsidRDefault="00BC01FD" w:rsidP="00742ABC">
      <w:pPr>
        <w:spacing w:after="0" w:line="240" w:lineRule="auto"/>
      </w:pPr>
      <w:r>
        <w:separator/>
      </w:r>
    </w:p>
  </w:endnote>
  <w:endnote w:type="continuationSeparator" w:id="0">
    <w:p w:rsidR="00BC01FD" w:rsidRDefault="00BC01FD" w:rsidP="0074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BC" w:rsidRPr="00742ABC" w:rsidRDefault="00742ABC" w:rsidP="00742ABC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Micro-économie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062230">
      <w:rPr>
        <w:rStyle w:val="Numrodepage"/>
        <w:bCs/>
        <w:noProof/>
      </w:rPr>
      <w:t>2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062230">
      <w:rPr>
        <w:rStyle w:val="Numrodepage"/>
        <w:bCs/>
        <w:noProof/>
      </w:rPr>
      <w:t>2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FD" w:rsidRDefault="00BC01FD" w:rsidP="00742ABC">
      <w:pPr>
        <w:spacing w:after="0" w:line="240" w:lineRule="auto"/>
      </w:pPr>
      <w:r>
        <w:separator/>
      </w:r>
    </w:p>
  </w:footnote>
  <w:footnote w:type="continuationSeparator" w:id="0">
    <w:p w:rsidR="00BC01FD" w:rsidRDefault="00BC01FD" w:rsidP="0074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BC" w:rsidRPr="00742ABC" w:rsidRDefault="00742ABC" w:rsidP="00742ABC">
    <w:pPr>
      <w:pStyle w:val="En-tte"/>
      <w:tabs>
        <w:tab w:val="left" w:pos="555"/>
        <w:tab w:val="left" w:pos="5040"/>
        <w:tab w:val="right" w:pos="10580"/>
      </w:tabs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D1D27C4" wp14:editId="728B63E4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BC01F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margin-left:0;margin-top:0;width:495.9pt;height:495.9pt;z-index:-251658752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3744AF">
        <w:rPr>
          <w:rStyle w:val="Lienhypertexte"/>
          <w:rFonts w:cs="Calibri"/>
          <w:color w:val="E36C0A"/>
        </w:rPr>
        <w:t>www.comptazine.fr</w:t>
      </w:r>
    </w:hyperlink>
    <w:r w:rsidRPr="003744AF">
      <w:rPr>
        <w:rStyle w:val="Lienhypertexte"/>
        <w:rFonts w:cs="Calibri"/>
        <w:color w:val="E36C0A"/>
      </w:rPr>
      <w:t xml:space="preserve"> </w:t>
    </w:r>
    <w:r w:rsidR="00BC01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2" o:spid="_x0000_s2049" type="#_x0000_t202" style="position:absolute;margin-left:41.5pt;margin-top:60.95pt;width:167.45pt;height:1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<v:textbox inset="0,0,0,0">
            <w:txbxContent>
              <w:p w:rsidR="00742ABC" w:rsidRPr="005E18B7" w:rsidRDefault="00742ABC" w:rsidP="00742ABC">
                <w:pPr>
                  <w:spacing w:before="7"/>
                  <w:ind w:left="20" w:right="-49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9A8"/>
    <w:multiLevelType w:val="hybridMultilevel"/>
    <w:tmpl w:val="E48EC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63CD"/>
    <w:multiLevelType w:val="hybridMultilevel"/>
    <w:tmpl w:val="B18A9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1A73"/>
    <w:multiLevelType w:val="hybridMultilevel"/>
    <w:tmpl w:val="B5480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18D6"/>
    <w:multiLevelType w:val="hybridMultilevel"/>
    <w:tmpl w:val="14402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08D4"/>
    <w:multiLevelType w:val="hybridMultilevel"/>
    <w:tmpl w:val="CAEEA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435AE"/>
    <w:multiLevelType w:val="multilevel"/>
    <w:tmpl w:val="34282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C84285D"/>
    <w:multiLevelType w:val="multilevel"/>
    <w:tmpl w:val="771E5D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D336D5B"/>
    <w:multiLevelType w:val="hybridMultilevel"/>
    <w:tmpl w:val="37FE9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5536B"/>
    <w:multiLevelType w:val="multilevel"/>
    <w:tmpl w:val="E6644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9C54D1"/>
    <w:multiLevelType w:val="multilevel"/>
    <w:tmpl w:val="1A6E4F1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3463A78"/>
    <w:multiLevelType w:val="hybridMultilevel"/>
    <w:tmpl w:val="8640E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2F89"/>
    <w:multiLevelType w:val="hybridMultilevel"/>
    <w:tmpl w:val="C39A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54C0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CD161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6864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0ED"/>
    <w:rsid w:val="00062230"/>
    <w:rsid w:val="00087B8D"/>
    <w:rsid w:val="000A3745"/>
    <w:rsid w:val="000B6591"/>
    <w:rsid w:val="000E7F42"/>
    <w:rsid w:val="00126BD3"/>
    <w:rsid w:val="0013473D"/>
    <w:rsid w:val="002459D3"/>
    <w:rsid w:val="002E1C96"/>
    <w:rsid w:val="00381A6E"/>
    <w:rsid w:val="003E044D"/>
    <w:rsid w:val="004113BF"/>
    <w:rsid w:val="00434571"/>
    <w:rsid w:val="00444F8E"/>
    <w:rsid w:val="00470188"/>
    <w:rsid w:val="004C03B4"/>
    <w:rsid w:val="00505F87"/>
    <w:rsid w:val="00510DFD"/>
    <w:rsid w:val="005231C6"/>
    <w:rsid w:val="00533FCF"/>
    <w:rsid w:val="00537074"/>
    <w:rsid w:val="00540D6B"/>
    <w:rsid w:val="005424D4"/>
    <w:rsid w:val="005F0FFD"/>
    <w:rsid w:val="00602F92"/>
    <w:rsid w:val="00621B1F"/>
    <w:rsid w:val="0062235F"/>
    <w:rsid w:val="0063232F"/>
    <w:rsid w:val="006550B8"/>
    <w:rsid w:val="00684F63"/>
    <w:rsid w:val="006D7C2C"/>
    <w:rsid w:val="00742444"/>
    <w:rsid w:val="00742ABC"/>
    <w:rsid w:val="00774922"/>
    <w:rsid w:val="00842E18"/>
    <w:rsid w:val="00844FEF"/>
    <w:rsid w:val="008A73FE"/>
    <w:rsid w:val="00900AD0"/>
    <w:rsid w:val="009516AB"/>
    <w:rsid w:val="009E5061"/>
    <w:rsid w:val="00A04A88"/>
    <w:rsid w:val="00A854E2"/>
    <w:rsid w:val="00AA0236"/>
    <w:rsid w:val="00B0338A"/>
    <w:rsid w:val="00B32C0C"/>
    <w:rsid w:val="00B41D6E"/>
    <w:rsid w:val="00BC01FD"/>
    <w:rsid w:val="00BD256A"/>
    <w:rsid w:val="00BF1FE7"/>
    <w:rsid w:val="00BF6226"/>
    <w:rsid w:val="00C078C0"/>
    <w:rsid w:val="00C53608"/>
    <w:rsid w:val="00C70C39"/>
    <w:rsid w:val="00C91797"/>
    <w:rsid w:val="00D05607"/>
    <w:rsid w:val="00D471FF"/>
    <w:rsid w:val="00D66408"/>
    <w:rsid w:val="00D82275"/>
    <w:rsid w:val="00D9159C"/>
    <w:rsid w:val="00DD1C22"/>
    <w:rsid w:val="00E4732B"/>
    <w:rsid w:val="00E71F89"/>
    <w:rsid w:val="00EB5139"/>
    <w:rsid w:val="00ED2353"/>
    <w:rsid w:val="00EE65C6"/>
    <w:rsid w:val="00F34158"/>
    <w:rsid w:val="00F510ED"/>
    <w:rsid w:val="00F53038"/>
    <w:rsid w:val="00F60AE9"/>
    <w:rsid w:val="00FB4BB2"/>
    <w:rsid w:val="00FE1FCB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53"/>
  </w:style>
  <w:style w:type="paragraph" w:styleId="Titre1">
    <w:name w:val="heading 1"/>
    <w:basedOn w:val="Normal"/>
    <w:next w:val="Normal"/>
    <w:link w:val="Titre1Car"/>
    <w:uiPriority w:val="9"/>
    <w:qFormat/>
    <w:rsid w:val="00D05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5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5F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B5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607"/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5F87"/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5F87"/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Paragraphedeliste">
    <w:name w:val="List Paragraph"/>
    <w:basedOn w:val="Normal"/>
    <w:uiPriority w:val="34"/>
    <w:qFormat/>
    <w:rsid w:val="00505F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F0FFD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65C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E65C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E65C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E65C6"/>
    <w:rPr>
      <w:color w:val="FF912E" w:themeColor="hyperlink"/>
      <w:u w:val="single"/>
    </w:rPr>
  </w:style>
  <w:style w:type="character" w:styleId="lev">
    <w:name w:val="Strong"/>
    <w:basedOn w:val="Policepardfaut"/>
    <w:uiPriority w:val="22"/>
    <w:qFormat/>
    <w:rsid w:val="00510DFD"/>
    <w:rPr>
      <w:b/>
      <w:bCs/>
    </w:rPr>
  </w:style>
  <w:style w:type="character" w:customStyle="1" w:styleId="apple-converted-space">
    <w:name w:val="apple-converted-space"/>
    <w:basedOn w:val="Policepardfaut"/>
    <w:rsid w:val="00510DFD"/>
  </w:style>
  <w:style w:type="character" w:customStyle="1" w:styleId="Titre4Car">
    <w:name w:val="Titre 4 Car"/>
    <w:basedOn w:val="Policepardfaut"/>
    <w:link w:val="Titre4"/>
    <w:uiPriority w:val="9"/>
    <w:rsid w:val="00EB5139"/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3E044D"/>
    <w:pPr>
      <w:spacing w:after="100"/>
      <w:ind w:left="440"/>
    </w:pPr>
  </w:style>
  <w:style w:type="paragraph" w:styleId="En-tte">
    <w:name w:val="header"/>
    <w:basedOn w:val="Normal"/>
    <w:link w:val="En-tteCar"/>
    <w:unhideWhenUsed/>
    <w:rsid w:val="0074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42ABC"/>
  </w:style>
  <w:style w:type="paragraph" w:styleId="Pieddepage">
    <w:name w:val="footer"/>
    <w:basedOn w:val="Normal"/>
    <w:link w:val="PieddepageCar"/>
    <w:unhideWhenUsed/>
    <w:rsid w:val="0074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42ABC"/>
  </w:style>
  <w:style w:type="character" w:styleId="Numrodepage">
    <w:name w:val="page number"/>
    <w:basedOn w:val="Policepardfaut"/>
    <w:semiHidden/>
    <w:rsid w:val="00742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4689-5E0A-4CEF-BC2B-8D84AF92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14</cp:revision>
  <dcterms:created xsi:type="dcterms:W3CDTF">2012-10-22T08:26:00Z</dcterms:created>
  <dcterms:modified xsi:type="dcterms:W3CDTF">2012-11-14T07:56:00Z</dcterms:modified>
</cp:coreProperties>
</file>