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203896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BTS Banque</w:t>
      </w:r>
      <w:r w:rsidR="00203896" w:rsidRPr="00203896">
        <w:rPr>
          <w:b/>
          <w:bCs/>
          <w:sz w:val="24"/>
          <w:szCs w:val="24"/>
        </w:rPr>
        <w:t xml:space="preserve"> session 20</w:t>
      </w:r>
      <w:r w:rsidR="0071660C">
        <w:rPr>
          <w:b/>
          <w:bCs/>
          <w:sz w:val="24"/>
          <w:szCs w:val="24"/>
        </w:rPr>
        <w:t>0</w:t>
      </w:r>
      <w:r w:rsidR="00937478">
        <w:rPr>
          <w:b/>
          <w:bCs/>
          <w:sz w:val="24"/>
          <w:szCs w:val="24"/>
        </w:rPr>
        <w:t>7</w:t>
      </w:r>
      <w:r w:rsidR="007770B1">
        <w:rPr>
          <w:b/>
          <w:bCs/>
          <w:sz w:val="24"/>
          <w:szCs w:val="24"/>
        </w:rPr>
        <w:tab/>
        <w:t xml:space="preserve">EP 3 : </w:t>
      </w:r>
      <w:r w:rsidR="007770B1" w:rsidRPr="007770B1">
        <w:rPr>
          <w:b/>
          <w:bCs/>
          <w:sz w:val="24"/>
          <w:szCs w:val="24"/>
        </w:rPr>
        <w:t>Economie générale et économie d'entreprise</w:t>
      </w:r>
      <w:r w:rsidR="00203896" w:rsidRPr="00203896">
        <w:rPr>
          <w:b/>
          <w:bCs/>
          <w:sz w:val="24"/>
          <w:szCs w:val="24"/>
        </w:rPr>
        <w:tab/>
        <w:t>Corrigé indicatif</w:t>
      </w:r>
    </w:p>
    <w:p w:rsidR="00203896" w:rsidRPr="00B44A44" w:rsidRDefault="00203896" w:rsidP="00203896">
      <w:pPr>
        <w:rPr>
          <w:sz w:val="16"/>
          <w:szCs w:val="16"/>
        </w:rPr>
      </w:pPr>
    </w:p>
    <w:p w:rsidR="00984709" w:rsidRPr="00237027" w:rsidRDefault="003C08B0" w:rsidP="00237027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CAS </w:t>
      </w:r>
      <w:r w:rsidR="0071660C">
        <w:rPr>
          <w:caps/>
          <w:sz w:val="24"/>
          <w:szCs w:val="24"/>
        </w:rPr>
        <w:t>SAP</w:t>
      </w:r>
    </w:p>
    <w:p w:rsidR="00237027" w:rsidRDefault="00237027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203896" w:rsidRPr="0071660C" w:rsidRDefault="00E7183B" w:rsidP="00203896">
      <w:pPr>
        <w:pStyle w:val="Sansinterligne10"/>
        <w:rPr>
          <w:rFonts w:ascii="Times New Roman" w:hAnsi="Times New Roman"/>
          <w:b/>
          <w:bCs/>
          <w:szCs w:val="20"/>
        </w:rPr>
      </w:pPr>
      <w:r w:rsidRPr="0071660C">
        <w:rPr>
          <w:rFonts w:ascii="Times New Roman" w:hAnsi="Times New Roman"/>
          <w:b/>
          <w:bCs/>
          <w:szCs w:val="20"/>
        </w:rPr>
        <w:t>PREMIERE PARTIE : TRAVAIL METHODOLOGI</w:t>
      </w:r>
      <w:r w:rsidR="000575E1" w:rsidRPr="0071660C">
        <w:rPr>
          <w:rFonts w:ascii="Times New Roman" w:hAnsi="Times New Roman"/>
          <w:b/>
          <w:bCs/>
          <w:szCs w:val="20"/>
        </w:rPr>
        <w:t>QU</w:t>
      </w:r>
      <w:r w:rsidRPr="0071660C">
        <w:rPr>
          <w:rFonts w:ascii="Times New Roman" w:hAnsi="Times New Roman"/>
          <w:b/>
          <w:bCs/>
          <w:szCs w:val="20"/>
        </w:rPr>
        <w:t>E (10 points)</w:t>
      </w:r>
    </w:p>
    <w:p w:rsidR="00203896" w:rsidRPr="0071660C" w:rsidRDefault="00203896" w:rsidP="001B3019">
      <w:pPr>
        <w:rPr>
          <w:sz w:val="16"/>
          <w:szCs w:val="16"/>
        </w:rPr>
      </w:pPr>
    </w:p>
    <w:p w:rsidR="002A09A6" w:rsidRPr="00237027" w:rsidRDefault="002A09A6" w:rsidP="00237027">
      <w:pPr>
        <w:pStyle w:val="Sansinterligne10"/>
        <w:numPr>
          <w:ilvl w:val="0"/>
          <w:numId w:val="8"/>
        </w:numPr>
        <w:ind w:left="360"/>
        <w:rPr>
          <w:rFonts w:ascii="Times New Roman" w:hAnsi="Times New Roman"/>
          <w:b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Identifiez l'axe stratégique choisi par le Crédit Agricole. Justifiez votre réponse.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 xml:space="preserve">Le Crédit Agricole a opté pour une </w:t>
      </w:r>
      <w:r w:rsidRPr="00237027">
        <w:rPr>
          <w:rFonts w:ascii="Times New Roman" w:hAnsi="Times New Roman"/>
          <w:b/>
          <w:bCs/>
          <w:sz w:val="22"/>
          <w:szCs w:val="23"/>
        </w:rPr>
        <w:t>stratégie de diversification</w:t>
      </w:r>
      <w:r w:rsidRPr="00237027">
        <w:rPr>
          <w:rFonts w:ascii="Times New Roman" w:hAnsi="Times New Roman"/>
          <w:bCs/>
          <w:sz w:val="22"/>
          <w:szCs w:val="23"/>
        </w:rPr>
        <w:t>.</w:t>
      </w:r>
    </w:p>
    <w:p w:rsidR="002A09A6" w:rsidRPr="00237027" w:rsidRDefault="002A09A6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En effet, la «banque verte» ajoute un nouveau métier à sa palette puisqu'en plus de ses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activités de banquier et d'assureur, elle devient maintenant agent immobilier.</w:t>
      </w:r>
    </w:p>
    <w:p w:rsidR="002A09A6" w:rsidRPr="00237027" w:rsidRDefault="002A09A6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Cette activité complémentaire permet à 1' entreprise de renforcer ses métiers actuels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(</w:t>
      </w:r>
      <w:r w:rsidR="00237027" w:rsidRPr="00237027">
        <w:rPr>
          <w:rFonts w:ascii="Times New Roman" w:hAnsi="Times New Roman"/>
          <w:bCs/>
          <w:sz w:val="22"/>
          <w:szCs w:val="23"/>
        </w:rPr>
        <w:t>bancassurance)</w:t>
      </w:r>
      <w:r w:rsidRPr="00237027">
        <w:rPr>
          <w:rFonts w:ascii="Times New Roman" w:hAnsi="Times New Roman"/>
          <w:bCs/>
          <w:sz w:val="22"/>
          <w:szCs w:val="23"/>
        </w:rPr>
        <w:t xml:space="preserve">. On peut donc parler ici de </w:t>
      </w:r>
      <w:r w:rsidRPr="00237027">
        <w:rPr>
          <w:rFonts w:ascii="Times New Roman" w:hAnsi="Times New Roman"/>
          <w:b/>
          <w:bCs/>
          <w:sz w:val="22"/>
          <w:szCs w:val="23"/>
        </w:rPr>
        <w:t>diversification de confortement (diversification</w:t>
      </w:r>
      <w:r w:rsidR="00237027" w:rsidRPr="00237027">
        <w:rPr>
          <w:rFonts w:ascii="Times New Roman" w:hAnsi="Times New Roman"/>
          <w:b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/>
          <w:bCs/>
          <w:sz w:val="22"/>
          <w:szCs w:val="23"/>
        </w:rPr>
        <w:t>concentrique)</w:t>
      </w:r>
      <w:r w:rsidRPr="00237027">
        <w:rPr>
          <w:rFonts w:ascii="Times New Roman" w:hAnsi="Times New Roman"/>
          <w:bCs/>
          <w:sz w:val="22"/>
          <w:szCs w:val="23"/>
        </w:rPr>
        <w:t>.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numPr>
          <w:ilvl w:val="0"/>
          <w:numId w:val="8"/>
        </w:numPr>
        <w:ind w:left="360"/>
        <w:rPr>
          <w:rFonts w:ascii="Times New Roman" w:hAnsi="Times New Roman"/>
          <w:b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Présentez, en les expliquant, les objectifs poursuivis par le Crédit Agricole avec cette</w:t>
      </w:r>
      <w:r w:rsidR="00237027" w:rsidRPr="00237027">
        <w:rPr>
          <w:rFonts w:ascii="Times New Roman" w:hAnsi="Times New Roman"/>
          <w:b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/>
          <w:bCs/>
          <w:sz w:val="22"/>
          <w:szCs w:val="23"/>
        </w:rPr>
        <w:t>stratégie.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spacing w:after="4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Cette stratégie de diversification doit permettre au Crédit Agricole de :</w:t>
      </w:r>
    </w:p>
    <w:p w:rsidR="002A09A6" w:rsidRPr="00237027" w:rsidRDefault="002A09A6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conquérir un marché en plein essor</w:t>
      </w:r>
      <w:r w:rsidRPr="00237027">
        <w:rPr>
          <w:rFonts w:ascii="Times New Roman" w:hAnsi="Times New Roman"/>
          <w:bCs/>
          <w:sz w:val="22"/>
          <w:szCs w:val="23"/>
        </w:rPr>
        <w:t xml:space="preserve"> du fait de l'augmentation des transactions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immobilières consécutive à la baisse des taux d'intérêt pratiqués sur les crédits au logement,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Ce marché a des réserves :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e</w:t>
      </w:r>
      <w:r w:rsidRPr="00237027">
        <w:rPr>
          <w:rFonts w:ascii="Times New Roman" w:hAnsi="Times New Roman"/>
          <w:bCs/>
          <w:sz w:val="22"/>
          <w:szCs w:val="23"/>
        </w:rPr>
        <w:t>n France, deux tiers des transactions sont réalisées dans l'ancien,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dont la moitié seulement par l'intermédiaire d'un agent immobilier ou d'un notaire. La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proportion dépasse 80 % chez la plupart de nos voisins européens.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bénéficier de synergies</w:t>
      </w:r>
      <w:r w:rsidRPr="00237027">
        <w:rPr>
          <w:rFonts w:ascii="Times New Roman" w:hAnsi="Times New Roman"/>
          <w:bCs/>
          <w:sz w:val="22"/>
          <w:szCs w:val="23"/>
        </w:rPr>
        <w:t xml:space="preserve"> car la banque pourra à la fois vendre un bien immobilier (travail de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l'agent immobilier), le financer par un crédit adapté (travail du banquier) et l'assurer contre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différents risques (travail de l'assureur), utilisation du réseau; transfert d'un métier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contrer les concurrents car les autres banques tentent aussi d'investir le marché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immobilier;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répartir les risques</w:t>
      </w:r>
      <w:r w:rsidRPr="00237027">
        <w:rPr>
          <w:rFonts w:ascii="Times New Roman" w:hAnsi="Times New Roman"/>
          <w:bCs/>
          <w:sz w:val="22"/>
          <w:szCs w:val="23"/>
        </w:rPr>
        <w:t xml:space="preserve"> car si l'entreprise connaît des difficultés avec une de ses trois activités,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elle pourra les compenser grâce aux performances des deux autres ;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assurer sa croissance</w:t>
      </w:r>
      <w:r w:rsidRPr="00237027">
        <w:rPr>
          <w:rFonts w:ascii="Times New Roman" w:hAnsi="Times New Roman"/>
          <w:bCs/>
          <w:sz w:val="22"/>
          <w:szCs w:val="23"/>
        </w:rPr>
        <w:t>: en devenant agent immobilier, la banque peut espérer attirer de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nouveaux clients et augmenter son chiffre d'affaires ;</w:t>
      </w:r>
    </w:p>
    <w:p w:rsidR="002A09A6" w:rsidRPr="00237027" w:rsidRDefault="00237027" w:rsidP="00237027">
      <w:pPr>
        <w:pStyle w:val="Sansinterligne10"/>
        <w:numPr>
          <w:ilvl w:val="0"/>
          <w:numId w:val="9"/>
        </w:numPr>
        <w:spacing w:after="40"/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a</w:t>
      </w:r>
      <w:r w:rsidR="002A09A6" w:rsidRPr="00237027">
        <w:rPr>
          <w:rFonts w:ascii="Times New Roman" w:hAnsi="Times New Roman"/>
          <w:b/>
          <w:bCs/>
          <w:sz w:val="22"/>
          <w:szCs w:val="23"/>
        </w:rPr>
        <w:t>ugmenter sa rentabilité</w:t>
      </w:r>
      <w:r w:rsidR="002A09A6" w:rsidRPr="00237027">
        <w:rPr>
          <w:rFonts w:ascii="Times New Roman" w:hAnsi="Times New Roman"/>
          <w:bCs/>
          <w:sz w:val="22"/>
          <w:szCs w:val="23"/>
        </w:rPr>
        <w:t>: l'activité immobilière va générer des profits supplémentaires.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numPr>
          <w:ilvl w:val="0"/>
          <w:numId w:val="8"/>
        </w:numPr>
        <w:ind w:left="360"/>
        <w:rPr>
          <w:rFonts w:ascii="Times New Roman" w:hAnsi="Times New Roman"/>
          <w:b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 xml:space="preserve">Expliquez la phrase soulignée dans le texte </w:t>
      </w:r>
      <w:r w:rsidRPr="00237027">
        <w:rPr>
          <w:rFonts w:ascii="Times New Roman" w:hAnsi="Times New Roman"/>
          <w:b/>
          <w:bCs/>
          <w:sz w:val="22"/>
          <w:szCs w:val="23"/>
          <w:u w:val="single"/>
        </w:rPr>
        <w:t>« La dynamique du marché et les liens</w:t>
      </w:r>
      <w:r w:rsidR="00237027" w:rsidRPr="00237027">
        <w:rPr>
          <w:rFonts w:ascii="Times New Roman" w:hAnsi="Times New Roman"/>
          <w:b/>
          <w:bCs/>
          <w:sz w:val="22"/>
          <w:szCs w:val="23"/>
          <w:u w:val="single"/>
        </w:rPr>
        <w:t xml:space="preserve"> </w:t>
      </w:r>
      <w:r w:rsidRPr="00237027">
        <w:rPr>
          <w:rFonts w:ascii="Times New Roman" w:hAnsi="Times New Roman"/>
          <w:b/>
          <w:bCs/>
          <w:sz w:val="22"/>
          <w:szCs w:val="23"/>
          <w:u w:val="single"/>
        </w:rPr>
        <w:t>évidents entre acquisition immobilière et besoin de financement expliquent l'intérêt des</w:t>
      </w:r>
      <w:r w:rsidR="00237027" w:rsidRPr="00237027">
        <w:rPr>
          <w:rFonts w:ascii="Times New Roman" w:hAnsi="Times New Roman"/>
          <w:b/>
          <w:bCs/>
          <w:sz w:val="22"/>
          <w:szCs w:val="23"/>
          <w:u w:val="single"/>
        </w:rPr>
        <w:t xml:space="preserve"> </w:t>
      </w:r>
      <w:r w:rsidRPr="00237027">
        <w:rPr>
          <w:rFonts w:ascii="Times New Roman" w:hAnsi="Times New Roman"/>
          <w:b/>
          <w:bCs/>
          <w:sz w:val="22"/>
          <w:szCs w:val="23"/>
          <w:u w:val="single"/>
        </w:rPr>
        <w:t>banquiers »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A09A6">
      <w:pPr>
        <w:pStyle w:val="Sansinterligne1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Le CA cherche à valoriser son métier (protection financière) en l'étendant à d'autres secteurs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d'activités. Le secteur des transactions immobilières, en pleine expansion, permet, de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réinvestir les compétences et donc de profiter d'un avantage concurrentiel. Il y a donc des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synergies entre les différentes activités et une complémentarité dans la mesure où le Crédit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agricole pourra proposer des produits financiers complets.</w:t>
      </w:r>
    </w:p>
    <w:p w:rsidR="00237027" w:rsidRPr="00237027" w:rsidRDefault="00237027" w:rsidP="002A09A6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numPr>
          <w:ilvl w:val="0"/>
          <w:numId w:val="8"/>
        </w:numPr>
        <w:ind w:left="360"/>
        <w:rPr>
          <w:rFonts w:ascii="Times New Roman" w:hAnsi="Times New Roman"/>
          <w:b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Exposez les risques liés à cette stratégie.</w:t>
      </w:r>
    </w:p>
    <w:p w:rsidR="00237027" w:rsidRPr="00237027" w:rsidRDefault="00237027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</w:p>
    <w:p w:rsidR="002A09A6" w:rsidRPr="00237027" w:rsidRDefault="002A09A6" w:rsidP="00237027">
      <w:pPr>
        <w:pStyle w:val="Sansinterligne1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>La mise en place de cette nouvelle activité risque d'entraîner: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un éparpillement des efforts et une dispersion des compétences</w:t>
      </w:r>
      <w:r w:rsidRPr="00237027">
        <w:rPr>
          <w:rFonts w:ascii="Times New Roman" w:hAnsi="Times New Roman"/>
          <w:bCs/>
          <w:sz w:val="22"/>
          <w:szCs w:val="23"/>
        </w:rPr>
        <w:t xml:space="preserve"> que les clients peuvent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ressentir négativement ;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 xml:space="preserve">une </w:t>
      </w:r>
      <w:r w:rsidRPr="00237027">
        <w:rPr>
          <w:rFonts w:ascii="Times New Roman" w:hAnsi="Times New Roman"/>
          <w:b/>
          <w:bCs/>
          <w:sz w:val="22"/>
          <w:szCs w:val="23"/>
        </w:rPr>
        <w:t>complexité de gestion</w:t>
      </w:r>
      <w:r w:rsidRPr="00237027">
        <w:rPr>
          <w:rFonts w:ascii="Times New Roman" w:hAnsi="Times New Roman"/>
          <w:bCs/>
          <w:sz w:val="22"/>
          <w:szCs w:val="23"/>
        </w:rPr>
        <w:t xml:space="preserve"> car il faut gérer trois activités complémentaires mais aux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contraintes (légales, économiques, techniques) différentes ;</w:t>
      </w:r>
    </w:p>
    <w:p w:rsidR="00237027" w:rsidRPr="00237027" w:rsidRDefault="002A09A6" w:rsidP="00237027">
      <w:pPr>
        <w:pStyle w:val="Sansinterligne10"/>
        <w:numPr>
          <w:ilvl w:val="0"/>
          <w:numId w:val="9"/>
        </w:numPr>
        <w:ind w:left="0"/>
        <w:rPr>
          <w:rFonts w:ascii="Times New Roman" w:hAnsi="Times New Roman"/>
          <w:bCs/>
          <w:sz w:val="22"/>
          <w:szCs w:val="23"/>
        </w:rPr>
      </w:pPr>
      <w:r w:rsidRPr="00237027">
        <w:rPr>
          <w:rFonts w:ascii="Times New Roman" w:hAnsi="Times New Roman"/>
          <w:bCs/>
          <w:sz w:val="22"/>
          <w:szCs w:val="23"/>
        </w:rPr>
        <w:t xml:space="preserve">des </w:t>
      </w:r>
      <w:r w:rsidRPr="00237027">
        <w:rPr>
          <w:rFonts w:ascii="Times New Roman" w:hAnsi="Times New Roman"/>
          <w:b/>
          <w:bCs/>
          <w:sz w:val="22"/>
          <w:szCs w:val="23"/>
        </w:rPr>
        <w:t>coûts élevés</w:t>
      </w:r>
      <w:r w:rsidRPr="00237027">
        <w:rPr>
          <w:rFonts w:ascii="Times New Roman" w:hAnsi="Times New Roman"/>
          <w:bCs/>
          <w:sz w:val="22"/>
          <w:szCs w:val="23"/>
        </w:rPr>
        <w:t xml:space="preserve"> : le Crédit Agricole doit racheter des agences immobilières existantes, ce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qui constitue un investissement lourd ;</w:t>
      </w:r>
    </w:p>
    <w:p w:rsidR="00C93E22" w:rsidRPr="00237027" w:rsidRDefault="002A09A6" w:rsidP="00237027">
      <w:pPr>
        <w:pStyle w:val="Sansinterligne10"/>
        <w:numPr>
          <w:ilvl w:val="0"/>
          <w:numId w:val="9"/>
        </w:numPr>
        <w:ind w:left="0"/>
        <w:rPr>
          <w:rFonts w:ascii="Times New Roman" w:hAnsi="Times New Roman"/>
          <w:bCs/>
          <w:sz w:val="22"/>
          <w:szCs w:val="20"/>
        </w:rPr>
      </w:pPr>
      <w:r w:rsidRPr="00237027">
        <w:rPr>
          <w:rFonts w:ascii="Times New Roman" w:hAnsi="Times New Roman"/>
          <w:bCs/>
          <w:sz w:val="22"/>
          <w:szCs w:val="23"/>
        </w:rPr>
        <w:t xml:space="preserve">une </w:t>
      </w:r>
      <w:r w:rsidRPr="00237027">
        <w:rPr>
          <w:rFonts w:ascii="Times New Roman" w:hAnsi="Times New Roman"/>
          <w:b/>
          <w:bCs/>
          <w:sz w:val="22"/>
          <w:szCs w:val="23"/>
        </w:rPr>
        <w:t>dilution de l'identité de l'entreprise</w:t>
      </w:r>
      <w:r w:rsidRPr="00237027">
        <w:rPr>
          <w:rFonts w:ascii="Times New Roman" w:hAnsi="Times New Roman"/>
          <w:bCs/>
          <w:sz w:val="22"/>
          <w:szCs w:val="23"/>
        </w:rPr>
        <w:t xml:space="preserve"> car le métier originel du Crédit Agricole est la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banque et l'arrivée du groupe dans l'immobilier peut donc perturber le positionnement de</w:t>
      </w:r>
      <w:r w:rsidR="00237027" w:rsidRPr="00237027">
        <w:rPr>
          <w:rFonts w:ascii="Times New Roman" w:hAnsi="Times New Roman"/>
          <w:bCs/>
          <w:sz w:val="22"/>
          <w:szCs w:val="23"/>
        </w:rPr>
        <w:t xml:space="preserve"> </w:t>
      </w:r>
      <w:r w:rsidRPr="00237027">
        <w:rPr>
          <w:rFonts w:ascii="Times New Roman" w:hAnsi="Times New Roman"/>
          <w:bCs/>
          <w:sz w:val="22"/>
          <w:szCs w:val="23"/>
        </w:rPr>
        <w:t>l'entreprise dans l'esprit des consommateurs ;</w:t>
      </w:r>
    </w:p>
    <w:p w:rsidR="0071660C" w:rsidRPr="00237027" w:rsidRDefault="0071660C" w:rsidP="000575E1">
      <w:pPr>
        <w:pStyle w:val="Sansinterligne10"/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p w:rsidR="00237027" w:rsidRPr="00237027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0"/>
        <w:jc w:val="left"/>
        <w:rPr>
          <w:sz w:val="22"/>
        </w:rPr>
      </w:pPr>
      <w:r w:rsidRPr="00237027">
        <w:rPr>
          <w:sz w:val="22"/>
        </w:rPr>
        <w:lastRenderedPageBreak/>
        <w:t xml:space="preserve">un </w:t>
      </w:r>
      <w:r w:rsidRPr="00237027">
        <w:rPr>
          <w:b/>
          <w:bCs/>
          <w:sz w:val="22"/>
        </w:rPr>
        <w:t xml:space="preserve">échec commercial: </w:t>
      </w:r>
      <w:r w:rsidRPr="00237027">
        <w:rPr>
          <w:sz w:val="22"/>
        </w:rPr>
        <w:t>les consommateurs, craignant que le Crédit Agricole n'ait pas les compétences requises pour cette nouvelle activité, peuvent lui préférer d'autres agents</w:t>
      </w:r>
      <w:r>
        <w:rPr>
          <w:sz w:val="22"/>
        </w:rPr>
        <w:t xml:space="preserve"> immobiliers </w:t>
      </w:r>
      <w:r w:rsidRPr="00237027">
        <w:rPr>
          <w:sz w:val="22"/>
        </w:rPr>
        <w:t>;</w:t>
      </w:r>
    </w:p>
    <w:p w:rsidR="00237027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0"/>
        <w:jc w:val="left"/>
        <w:rPr>
          <w:sz w:val="22"/>
        </w:rPr>
      </w:pPr>
      <w:r w:rsidRPr="00237027">
        <w:rPr>
          <w:sz w:val="22"/>
        </w:rPr>
        <w:t xml:space="preserve">en cas d'échec, la </w:t>
      </w:r>
      <w:r w:rsidRPr="00237027">
        <w:rPr>
          <w:b/>
          <w:bCs/>
          <w:sz w:val="22"/>
        </w:rPr>
        <w:t xml:space="preserve">répercussion d'une image défavorable </w:t>
      </w:r>
      <w:r w:rsidRPr="00237027">
        <w:rPr>
          <w:sz w:val="22"/>
        </w:rPr>
        <w:t>sur l'ensemble de l'entreprise.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37027" w:rsidRDefault="00237027" w:rsidP="00237027">
      <w:pPr>
        <w:pStyle w:val="Sansinterligne10"/>
        <w:numPr>
          <w:ilvl w:val="0"/>
          <w:numId w:val="8"/>
        </w:numPr>
        <w:ind w:left="360"/>
        <w:rPr>
          <w:rFonts w:ascii="Times New Roman" w:hAnsi="Times New Roman"/>
          <w:b/>
          <w:bCs/>
          <w:sz w:val="22"/>
          <w:szCs w:val="23"/>
        </w:rPr>
      </w:pPr>
      <w:r w:rsidRPr="00237027">
        <w:rPr>
          <w:rFonts w:ascii="Times New Roman" w:hAnsi="Times New Roman"/>
          <w:b/>
          <w:bCs/>
          <w:sz w:val="22"/>
          <w:szCs w:val="23"/>
        </w:rPr>
        <w:t>Décrivez les conséquences de cette décision du Crédit Agricole pour le marché immobilier.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</w:rPr>
      </w:pPr>
    </w:p>
    <w:p w:rsid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Le Crédit Agricole rachète des agences immobilières existantes mais n'en crée pas de</w:t>
      </w:r>
      <w:r>
        <w:rPr>
          <w:sz w:val="22"/>
        </w:rPr>
        <w:t xml:space="preserve"> </w:t>
      </w:r>
      <w:r w:rsidRPr="00237027">
        <w:rPr>
          <w:sz w:val="22"/>
        </w:rPr>
        <w:t>nouvelles pour l'instant. Il y a donc une réduction de l'offre et une tendance à la</w:t>
      </w:r>
      <w:r>
        <w:rPr>
          <w:sz w:val="22"/>
        </w:rPr>
        <w:t xml:space="preserve"> </w:t>
      </w:r>
      <w:r w:rsidRPr="00237027">
        <w:rPr>
          <w:b/>
          <w:bCs/>
          <w:sz w:val="22"/>
        </w:rPr>
        <w:t xml:space="preserve">concentration. </w:t>
      </w:r>
      <w:r w:rsidRPr="00237027">
        <w:rPr>
          <w:sz w:val="22"/>
        </w:rPr>
        <w:t>En effet, sous l'enseigne« Crédit Agricole Immobilier» exercent aujourd'hui</w:t>
      </w:r>
      <w:r>
        <w:rPr>
          <w:sz w:val="22"/>
        </w:rPr>
        <w:t xml:space="preserve"> </w:t>
      </w:r>
      <w:r w:rsidRPr="00237027">
        <w:rPr>
          <w:sz w:val="22"/>
        </w:rPr>
        <w:t>des agences qui appartenaient avant à des réseaux différents. Cela peut permettre de conquérir</w:t>
      </w:r>
      <w:r>
        <w:rPr>
          <w:sz w:val="22"/>
        </w:rPr>
        <w:t xml:space="preserve"> </w:t>
      </w:r>
      <w:r w:rsidRPr="00237027">
        <w:rPr>
          <w:sz w:val="22"/>
        </w:rPr>
        <w:t xml:space="preserve">des « </w:t>
      </w:r>
      <w:r>
        <w:rPr>
          <w:sz w:val="22"/>
        </w:rPr>
        <w:t>non-consommateurs relatifs »</w:t>
      </w:r>
    </w:p>
    <w:p w:rsid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0575E1" w:rsidRPr="00E163F7" w:rsidRDefault="000575E1" w:rsidP="00237027">
      <w:pPr>
        <w:pStyle w:val="Sansinterligne10"/>
        <w:rPr>
          <w:rFonts w:ascii="Times New Roman" w:hAnsi="Times New Roman" w:cs="Arial"/>
          <w:b/>
          <w:bCs/>
          <w:szCs w:val="20"/>
        </w:rPr>
      </w:pPr>
      <w:r>
        <w:rPr>
          <w:rFonts w:ascii="Times New Roman" w:hAnsi="Times New Roman" w:cs="Arial"/>
          <w:b/>
          <w:bCs/>
          <w:szCs w:val="20"/>
        </w:rPr>
        <w:t>DEUXIEME PARTIE : DEVELOPPEMENT STRUCTURE (10 points)</w:t>
      </w:r>
    </w:p>
    <w:p w:rsidR="000575E1" w:rsidRDefault="000575E1" w:rsidP="000575E1">
      <w:pPr>
        <w:pStyle w:val="Sansinterligne10"/>
        <w:rPr>
          <w:rFonts w:ascii="Times New Roman" w:hAnsi="Times New Roman"/>
          <w:sz w:val="22"/>
        </w:rPr>
      </w:pPr>
    </w:p>
    <w:p w:rsid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  <w:r w:rsidRPr="00237027">
        <w:rPr>
          <w:b/>
          <w:bCs/>
          <w:sz w:val="22"/>
          <w:u w:val="single"/>
        </w:rPr>
        <w:t>Introduction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</w:p>
    <w:p w:rsidR="00237027" w:rsidRPr="00237027" w:rsidRDefault="00237027" w:rsidP="00237027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37027">
        <w:rPr>
          <w:sz w:val="22"/>
        </w:rPr>
        <w:t>Contexte de concurrence internationale et de mondialisation, les conditions de production sont</w:t>
      </w:r>
      <w:r>
        <w:rPr>
          <w:sz w:val="22"/>
        </w:rPr>
        <w:t xml:space="preserve"> </w:t>
      </w:r>
      <w:r w:rsidRPr="00237027">
        <w:rPr>
          <w:sz w:val="22"/>
        </w:rPr>
        <w:t>comparées. Le poids des prélèvements obligatoires est souvent invoqué pour expliquer les</w:t>
      </w:r>
      <w:r>
        <w:rPr>
          <w:sz w:val="22"/>
        </w:rPr>
        <w:t xml:space="preserve"> </w:t>
      </w:r>
      <w:r w:rsidRPr="00237027">
        <w:rPr>
          <w:sz w:val="22"/>
        </w:rPr>
        <w:t xml:space="preserve">délocalisations. En France, le ratio </w:t>
      </w:r>
      <w:proofErr w:type="spellStart"/>
      <w:r w:rsidRPr="00237027">
        <w:rPr>
          <w:sz w:val="22"/>
        </w:rPr>
        <w:t>pérélèvements</w:t>
      </w:r>
      <w:proofErr w:type="spellEnd"/>
      <w:r w:rsidRPr="00237027">
        <w:rPr>
          <w:sz w:val="22"/>
        </w:rPr>
        <w:t xml:space="preserve"> </w:t>
      </w:r>
      <w:proofErr w:type="spellStart"/>
      <w:r w:rsidRPr="00237027">
        <w:rPr>
          <w:sz w:val="22"/>
        </w:rPr>
        <w:t>obligatoires.PIB</w:t>
      </w:r>
      <w:proofErr w:type="spellEnd"/>
      <w:r w:rsidRPr="00237027">
        <w:rPr>
          <w:sz w:val="22"/>
        </w:rPr>
        <w:t xml:space="preserve"> représente près de 45% du</w:t>
      </w:r>
      <w:r>
        <w:rPr>
          <w:sz w:val="22"/>
        </w:rPr>
        <w:t xml:space="preserve"> </w:t>
      </w:r>
      <w:r w:rsidRPr="00237027">
        <w:rPr>
          <w:sz w:val="22"/>
        </w:rPr>
        <w:t>PIB (en 2005). Ce chiffre peut être comparé à celui rencontré en France en 1950 (près de</w:t>
      </w:r>
      <w:r>
        <w:rPr>
          <w:sz w:val="22"/>
        </w:rPr>
        <w:t xml:space="preserve"> </w:t>
      </w:r>
      <w:r w:rsidRPr="00237027">
        <w:rPr>
          <w:sz w:val="22"/>
        </w:rPr>
        <w:t>30%) ou dans d'autres pays (USA, 38%). Pourtant ces ratios ne permettent que des</w:t>
      </w:r>
      <w:r>
        <w:rPr>
          <w:sz w:val="22"/>
        </w:rPr>
        <w:t xml:space="preserve">  </w:t>
      </w:r>
      <w:r w:rsidRPr="00237027">
        <w:rPr>
          <w:sz w:val="22"/>
        </w:rPr>
        <w:t>comparaisons incomplètes dans la mesure où les dépenses financées par ces prélèvements ne</w:t>
      </w:r>
      <w:r>
        <w:rPr>
          <w:sz w:val="22"/>
        </w:rPr>
        <w:t xml:space="preserve"> </w:t>
      </w:r>
      <w:r w:rsidRPr="00237027">
        <w:rPr>
          <w:sz w:val="22"/>
        </w:rPr>
        <w:t>recouvrent pas les mêmes champs (financement des retraites, par exemple).</w:t>
      </w:r>
    </w:p>
    <w:p w:rsidR="00237027" w:rsidRPr="00237027" w:rsidRDefault="00237027" w:rsidP="00237027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37027">
        <w:rPr>
          <w:sz w:val="22"/>
        </w:rPr>
        <w:t>Définition des prélèvements obligatoires : ensemble des impôts et des cotisations sociales</w:t>
      </w:r>
      <w:r>
        <w:rPr>
          <w:sz w:val="22"/>
        </w:rPr>
        <w:t xml:space="preserve"> </w:t>
      </w:r>
      <w:r w:rsidRPr="00237027">
        <w:rPr>
          <w:sz w:val="22"/>
        </w:rPr>
        <w:t>versés par les agents économiques (ménages, entreprises, ..) à l'Etat, aux collectivités locales</w:t>
      </w:r>
      <w:r>
        <w:rPr>
          <w:sz w:val="22"/>
        </w:rPr>
        <w:t xml:space="preserve"> </w:t>
      </w:r>
      <w:r w:rsidRPr="00237027">
        <w:rPr>
          <w:sz w:val="22"/>
        </w:rPr>
        <w:t>et aux organismes de protection sociale dans le but de financer les prestations sociales et les</w:t>
      </w:r>
      <w:r>
        <w:rPr>
          <w:sz w:val="22"/>
        </w:rPr>
        <w:t xml:space="preserve"> </w:t>
      </w:r>
      <w:r w:rsidRPr="00237027">
        <w:rPr>
          <w:sz w:val="22"/>
        </w:rPr>
        <w:t>services collectifs. Il existe plusieurs types de prélèvements, liés au revenu, au patrimoine et à</w:t>
      </w:r>
      <w:r>
        <w:rPr>
          <w:sz w:val="22"/>
        </w:rPr>
        <w:t xml:space="preserve"> </w:t>
      </w:r>
      <w:r w:rsidRPr="00237027">
        <w:rPr>
          <w:sz w:val="22"/>
        </w:rPr>
        <w:t>la consommation. Ces prélèvements peuvent être proportionnels ou progressif (cas de l'impôt</w:t>
      </w:r>
      <w:r>
        <w:rPr>
          <w:sz w:val="22"/>
        </w:rPr>
        <w:t xml:space="preserve"> </w:t>
      </w:r>
      <w:r w:rsidRPr="00237027">
        <w:rPr>
          <w:sz w:val="22"/>
        </w:rPr>
        <w:t>sur le revenu). Par exemple pour les impôts, il est d'usage de distinguer les impôts directs des</w:t>
      </w:r>
      <w:r>
        <w:rPr>
          <w:sz w:val="22"/>
        </w:rPr>
        <w:t xml:space="preserve"> </w:t>
      </w:r>
      <w:r w:rsidRPr="00237027">
        <w:rPr>
          <w:sz w:val="22"/>
        </w:rPr>
        <w:t>impôts indirects.</w:t>
      </w:r>
    </w:p>
    <w:p w:rsidR="00237027" w:rsidRDefault="00237027" w:rsidP="00237027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37027">
        <w:rPr>
          <w:sz w:val="22"/>
        </w:rPr>
        <w:t>Modifier : faire évoluer quant au niveau des prélèvements obligatoires, mais également quant</w:t>
      </w:r>
      <w:r>
        <w:rPr>
          <w:sz w:val="22"/>
        </w:rPr>
        <w:t xml:space="preserve"> </w:t>
      </w:r>
      <w:r w:rsidRPr="00237027">
        <w:rPr>
          <w:sz w:val="22"/>
        </w:rPr>
        <w:t>à la structure.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  <w:r w:rsidRPr="00237027">
        <w:rPr>
          <w:b/>
          <w:bCs/>
          <w:sz w:val="22"/>
          <w:u w:val="single"/>
        </w:rPr>
        <w:t>Problématique</w:t>
      </w:r>
    </w:p>
    <w:p w:rsid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Les prélèvements obligatoires affectent-ils l'activité économique.</w:t>
      </w:r>
    </w:p>
    <w:p w:rsid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Faut-il modifier la nature des prélèvements obligatoire af</w:t>
      </w:r>
      <w:r>
        <w:rPr>
          <w:sz w:val="22"/>
        </w:rPr>
        <w:t>in</w:t>
      </w:r>
      <w:r w:rsidRPr="00237027">
        <w:rPr>
          <w:sz w:val="22"/>
        </w:rPr>
        <w:t xml:space="preserve"> de favoriser l'activité économique</w:t>
      </w:r>
    </w:p>
    <w:p w:rsidR="002C3DCD" w:rsidRPr="00237027" w:rsidRDefault="002C3DCD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C3DCD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  <w:r w:rsidRPr="002C3DCD">
        <w:rPr>
          <w:b/>
          <w:bCs/>
          <w:sz w:val="22"/>
          <w:u w:val="single"/>
        </w:rPr>
        <w:t>Annonce du plan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</w:p>
    <w:p w:rsid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  <w:r w:rsidRPr="00237027">
        <w:rPr>
          <w:b/>
          <w:bCs/>
          <w:sz w:val="22"/>
          <w:u w:val="single"/>
        </w:rPr>
        <w:t>Développement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Le plan doit être apprécié en fonction de sa cohérence interne et avec la problématique.</w:t>
      </w:r>
    </w:p>
    <w:p w:rsidR="00237027" w:rsidRPr="00237027" w:rsidRDefault="00237027" w:rsidP="00237027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Cependant, il doit permettre de développer les idées suivantes :</w:t>
      </w:r>
    </w:p>
    <w:p w:rsidR="00237027" w:rsidRPr="002C3DCD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240"/>
        <w:jc w:val="left"/>
        <w:rPr>
          <w:sz w:val="22"/>
        </w:rPr>
      </w:pPr>
      <w:r w:rsidRPr="002C3DCD">
        <w:rPr>
          <w:sz w:val="22"/>
        </w:rPr>
        <w:t>la question de la modification des prélèvements obligatoires, pose la question du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niveau des impôts. Une baisse des prélèvements obligatoires peut permettre de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 xml:space="preserve">stimuler l'activité économique (théoriciens de l'offre, </w:t>
      </w:r>
      <w:proofErr w:type="spellStart"/>
      <w:r w:rsidRPr="002C3DCD">
        <w:rPr>
          <w:sz w:val="22"/>
        </w:rPr>
        <w:t>Laffer</w:t>
      </w:r>
      <w:proofErr w:type="spellEnd"/>
      <w:r w:rsidRPr="002C3DCD">
        <w:rPr>
          <w:sz w:val="22"/>
        </w:rPr>
        <w:t>). Cela peut stimuler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l'activité économique car cela augmente le revenu disponible ou les revenus après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impôts des ménages et des entreprises. Cette baisse des prélèvements peut permettre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de diminuer les charges des entreprises et de restaurer l</w:t>
      </w:r>
      <w:r w:rsidR="002C3DCD" w:rsidRPr="002C3DCD">
        <w:rPr>
          <w:sz w:val="22"/>
        </w:rPr>
        <w:t xml:space="preserve">eurs compétitivités ou d'attirer </w:t>
      </w:r>
      <w:r w:rsidRPr="002C3DCD">
        <w:rPr>
          <w:sz w:val="22"/>
        </w:rPr>
        <w:t>des capitaux sur le territoire (IDE). Cette baisse des prélèvements peut donc être</w:t>
      </w:r>
      <w:r w:rsidR="002C3DCD">
        <w:rPr>
          <w:sz w:val="22"/>
        </w:rPr>
        <w:t xml:space="preserve"> </w:t>
      </w:r>
      <w:r w:rsidRPr="002C3DCD">
        <w:rPr>
          <w:sz w:val="22"/>
        </w:rPr>
        <w:t>source de créations d'emplois.</w:t>
      </w:r>
    </w:p>
    <w:p w:rsidR="00237027" w:rsidRPr="002C3DCD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left"/>
        <w:rPr>
          <w:sz w:val="22"/>
        </w:rPr>
      </w:pPr>
      <w:r w:rsidRPr="002C3DCD">
        <w:rPr>
          <w:sz w:val="22"/>
        </w:rPr>
        <w:t>Cependant, les prélèvements obligatoires sont également indispensables. Tout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d'abord, ils permettent de financer les dépenses de l'Etat, de la Sécurité Sociale et des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collectivités locales en respectant les engagements internationaux et notamment le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Pacte de Stabilité qui limite le recours au déficit public. Ensuite, les prélèvements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 xml:space="preserve">obligatoires permettent de soutenir l'activité </w:t>
      </w:r>
      <w:r w:rsidRPr="002C3DCD">
        <w:rPr>
          <w:sz w:val="22"/>
        </w:rPr>
        <w:lastRenderedPageBreak/>
        <w:t>économique par le biais des dépenses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publiques, (facteurs de la demande et donc de croissance économique dans une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 xml:space="preserve">logique d'inspiration </w:t>
      </w:r>
      <w:proofErr w:type="spellStart"/>
      <w:r w:rsidRPr="002C3DCD">
        <w:rPr>
          <w:sz w:val="22"/>
        </w:rPr>
        <w:t>keynesienne</w:t>
      </w:r>
      <w:proofErr w:type="spellEnd"/>
      <w:r w:rsidRPr="002C3DCD">
        <w:rPr>
          <w:sz w:val="22"/>
        </w:rPr>
        <w:t>). Enfin, les prélèvements obligatoires ont un effet</w:t>
      </w:r>
      <w:r w:rsidR="002C3DCD" w:rsidRPr="002C3DCD">
        <w:rPr>
          <w:sz w:val="22"/>
        </w:rPr>
        <w:t xml:space="preserve"> </w:t>
      </w:r>
      <w:proofErr w:type="spellStart"/>
      <w:r w:rsidRPr="002C3DCD">
        <w:rPr>
          <w:sz w:val="22"/>
        </w:rPr>
        <w:t>redistributif</w:t>
      </w:r>
      <w:proofErr w:type="spellEnd"/>
      <w:r w:rsidRPr="002C3DCD">
        <w:rPr>
          <w:sz w:val="22"/>
        </w:rPr>
        <w:t xml:space="preserve"> et permettent de réduire les inégalités de revenus. Ils permettent </w:t>
      </w:r>
      <w:r w:rsidR="002C3DCD" w:rsidRPr="002C3DCD">
        <w:rPr>
          <w:sz w:val="22"/>
        </w:rPr>
        <w:t>le financement</w:t>
      </w:r>
      <w:r w:rsidRPr="002C3DCD">
        <w:rPr>
          <w:sz w:val="22"/>
        </w:rPr>
        <w:t xml:space="preserve"> de biens collectifs ou de biens publics. Keynes a également démontré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que l'augmentation des revenus des agents à bas revenus (à forte propension moyenne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à consommer) avait un effet positif sur la consommation. Les prélèvements sont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également la contrepartie de prestations et d'amélioration des facteurs de production</w:t>
      </w:r>
      <w:r w:rsidR="002C3DCD">
        <w:rPr>
          <w:sz w:val="22"/>
        </w:rPr>
        <w:t xml:space="preserve"> </w:t>
      </w:r>
      <w:r w:rsidRPr="002C3DCD">
        <w:rPr>
          <w:sz w:val="22"/>
        </w:rPr>
        <w:t>(capital humain, croissance endogène).</w:t>
      </w:r>
    </w:p>
    <w:p w:rsidR="00237027" w:rsidRPr="002C3DCD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left"/>
        <w:rPr>
          <w:sz w:val="22"/>
        </w:rPr>
      </w:pPr>
      <w:r w:rsidRPr="002C3DCD">
        <w:rPr>
          <w:sz w:val="22"/>
        </w:rPr>
        <w:t>La question des prélèvements obligatoires pose également le problème de la structure.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Plusieurs distinctions peuvent être posées, prélèvements basés sur le facteur travail et</w:t>
      </w:r>
      <w:r w:rsidR="002C3DCD">
        <w:rPr>
          <w:sz w:val="22"/>
        </w:rPr>
        <w:t xml:space="preserve"> </w:t>
      </w:r>
      <w:r w:rsidRPr="002C3DCD">
        <w:rPr>
          <w:sz w:val="22"/>
        </w:rPr>
        <w:t>sur le facteur capital, impôts directs ou impôts indirects, ...</w:t>
      </w:r>
    </w:p>
    <w:p w:rsidR="00237027" w:rsidRPr="002C3DCD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left"/>
        <w:rPr>
          <w:sz w:val="22"/>
        </w:rPr>
      </w:pPr>
      <w:r w:rsidRPr="002C3DCD">
        <w:rPr>
          <w:sz w:val="22"/>
        </w:rPr>
        <w:t>Les choix en la matière sont essentiels. En effet, des prélèvements basés sur le travail,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en augmentent le coût et peut provoquer une substitution KIL et donc des pertes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d'emplois. Cela peut décourager. En revanche, des prélèvements assis sur le capital</w:t>
      </w:r>
      <w:r w:rsidR="002C3DCD">
        <w:rPr>
          <w:sz w:val="22"/>
        </w:rPr>
        <w:t xml:space="preserve"> </w:t>
      </w:r>
      <w:proofErr w:type="gramStart"/>
      <w:r w:rsidRPr="002C3DCD">
        <w:rPr>
          <w:sz w:val="22"/>
        </w:rPr>
        <w:t>risque</w:t>
      </w:r>
      <w:proofErr w:type="gramEnd"/>
      <w:r w:rsidRPr="002C3DCD">
        <w:rPr>
          <w:sz w:val="22"/>
        </w:rPr>
        <w:t xml:space="preserve"> de provoquer une fuite de ce facteur réputé mobile.</w:t>
      </w:r>
    </w:p>
    <w:p w:rsidR="00237027" w:rsidRDefault="00237027" w:rsidP="002370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left"/>
        <w:rPr>
          <w:sz w:val="22"/>
        </w:rPr>
      </w:pPr>
      <w:r w:rsidRPr="002C3DCD">
        <w:rPr>
          <w:sz w:val="22"/>
        </w:rPr>
        <w:t>Les prélèvements directs (en général assis sur les revenus) peuvent être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>démobilisateurs. En revanche, des prélèvements assis sur la consommation (cas des</w:t>
      </w:r>
      <w:r w:rsidR="002C3DCD" w:rsidRPr="002C3DCD">
        <w:rPr>
          <w:sz w:val="22"/>
        </w:rPr>
        <w:t xml:space="preserve"> </w:t>
      </w:r>
      <w:r w:rsidRPr="002C3DCD">
        <w:rPr>
          <w:sz w:val="22"/>
        </w:rPr>
        <w:t xml:space="preserve">impôts indirects tels que la TVA ou la TIPP) n'ont pas d'effets </w:t>
      </w:r>
      <w:proofErr w:type="spellStart"/>
      <w:r w:rsidRPr="002C3DCD">
        <w:rPr>
          <w:sz w:val="22"/>
        </w:rPr>
        <w:t>redistributifs</w:t>
      </w:r>
      <w:proofErr w:type="spellEnd"/>
      <w:r w:rsidRPr="002C3DCD">
        <w:rPr>
          <w:sz w:val="22"/>
        </w:rPr>
        <w:t xml:space="preserve"> et ne</w:t>
      </w:r>
      <w:r w:rsidR="002C3DCD">
        <w:rPr>
          <w:sz w:val="22"/>
        </w:rPr>
        <w:t xml:space="preserve"> </w:t>
      </w:r>
      <w:r w:rsidRPr="002C3DCD">
        <w:rPr>
          <w:sz w:val="22"/>
        </w:rPr>
        <w:t>permettent pas de réduire les inégalités.</w:t>
      </w:r>
    </w:p>
    <w:p w:rsidR="002C3DCD" w:rsidRPr="002C3DCD" w:rsidRDefault="002C3DCD" w:rsidP="002C3DCD">
      <w:pPr>
        <w:autoSpaceDE w:val="0"/>
        <w:autoSpaceDN w:val="0"/>
        <w:adjustRightInd w:val="0"/>
        <w:jc w:val="left"/>
        <w:rPr>
          <w:sz w:val="22"/>
        </w:rPr>
      </w:pPr>
    </w:p>
    <w:p w:rsidR="00237027" w:rsidRDefault="00237027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  <w:r w:rsidRPr="002C3DCD">
        <w:rPr>
          <w:b/>
          <w:bCs/>
          <w:sz w:val="22"/>
          <w:u w:val="single"/>
        </w:rPr>
        <w:t>Conclusion</w:t>
      </w:r>
    </w:p>
    <w:p w:rsidR="002C3DCD" w:rsidRPr="002C3DCD" w:rsidRDefault="002C3DCD" w:rsidP="00237027">
      <w:pPr>
        <w:autoSpaceDE w:val="0"/>
        <w:autoSpaceDN w:val="0"/>
        <w:adjustRightInd w:val="0"/>
        <w:jc w:val="left"/>
        <w:rPr>
          <w:b/>
          <w:bCs/>
          <w:sz w:val="22"/>
          <w:u w:val="single"/>
        </w:rPr>
      </w:pPr>
    </w:p>
    <w:p w:rsidR="00237027" w:rsidRPr="00237027" w:rsidRDefault="00237027" w:rsidP="002C3DCD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Faut-il une harmonisation des prélèvements obligatoires entre les différents pays?</w:t>
      </w:r>
    </w:p>
    <w:p w:rsidR="00237027" w:rsidRDefault="00237027" w:rsidP="002C3DCD">
      <w:pPr>
        <w:autoSpaceDE w:val="0"/>
        <w:autoSpaceDN w:val="0"/>
        <w:adjustRightInd w:val="0"/>
        <w:jc w:val="left"/>
        <w:rPr>
          <w:sz w:val="22"/>
        </w:rPr>
      </w:pPr>
      <w:r w:rsidRPr="00237027">
        <w:rPr>
          <w:sz w:val="22"/>
        </w:rPr>
        <w:t>Différents plans possibles</w:t>
      </w:r>
    </w:p>
    <w:p w:rsidR="002C3DCD" w:rsidRPr="00237027" w:rsidRDefault="002C3DCD" w:rsidP="002C3DCD">
      <w:pPr>
        <w:autoSpaceDE w:val="0"/>
        <w:autoSpaceDN w:val="0"/>
        <w:adjustRightInd w:val="0"/>
        <w:jc w:val="left"/>
        <w:rPr>
          <w:sz w:val="22"/>
        </w:rPr>
      </w:pPr>
    </w:p>
    <w:p w:rsidR="00237027" w:rsidRPr="00237027" w:rsidRDefault="00237027" w:rsidP="002C3DCD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237027">
        <w:rPr>
          <w:sz w:val="22"/>
        </w:rPr>
        <w:t>I - ajustements quant au niveau des prélèvements obligatoires</w:t>
      </w:r>
    </w:p>
    <w:p w:rsidR="00237027" w:rsidRDefault="00237027" w:rsidP="002C3DCD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237027">
        <w:rPr>
          <w:sz w:val="22"/>
        </w:rPr>
        <w:t>II- ajustements quant à la structure</w:t>
      </w:r>
    </w:p>
    <w:p w:rsidR="002C3DCD" w:rsidRPr="00237027" w:rsidRDefault="002C3DCD" w:rsidP="002C3DCD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</w:p>
    <w:p w:rsidR="002C3DCD" w:rsidRDefault="002C3DCD" w:rsidP="002C3DCD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237027">
        <w:rPr>
          <w:sz w:val="22"/>
        </w:rPr>
        <w:t>I -</w:t>
      </w:r>
      <w:r w:rsidR="00237027" w:rsidRPr="00237027">
        <w:rPr>
          <w:sz w:val="22"/>
        </w:rPr>
        <w:t xml:space="preserve"> Pourquoi faudrait-il modifier les prélèvements obligatoires</w:t>
      </w:r>
    </w:p>
    <w:p w:rsidR="00237027" w:rsidRPr="00237027" w:rsidRDefault="00237027" w:rsidP="002C3DCD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237027">
        <w:rPr>
          <w:sz w:val="22"/>
        </w:rPr>
        <w:t>II - quelles en seraient les conséquences négatives</w:t>
      </w:r>
    </w:p>
    <w:p w:rsidR="00237027" w:rsidRPr="00237027" w:rsidRDefault="00237027">
      <w:pPr>
        <w:autoSpaceDE w:val="0"/>
        <w:autoSpaceDN w:val="0"/>
        <w:adjustRightInd w:val="0"/>
        <w:spacing w:before="240"/>
        <w:jc w:val="center"/>
        <w:rPr>
          <w:sz w:val="22"/>
        </w:rPr>
      </w:pPr>
    </w:p>
    <w:sectPr w:rsidR="00237027" w:rsidRPr="00237027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0B" w:rsidRDefault="0094380B">
      <w:r>
        <w:separator/>
      </w:r>
    </w:p>
  </w:endnote>
  <w:endnote w:type="continuationSeparator" w:id="0">
    <w:p w:rsidR="0094380B" w:rsidRDefault="0094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4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7A5494">
      <w:rPr>
        <w:sz w:val="20"/>
      </w:rPr>
      <w:t xml:space="preserve">Banque </w:t>
    </w:r>
    <w:r>
      <w:rPr>
        <w:sz w:val="20"/>
      </w:rPr>
      <w:t>20</w:t>
    </w:r>
    <w:r w:rsidR="00937478">
      <w:rPr>
        <w:sz w:val="20"/>
      </w:rPr>
      <w:t>07</w:t>
    </w:r>
    <w:r>
      <w:rPr>
        <w:sz w:val="20"/>
      </w:rPr>
      <w:t xml:space="preserve"> – EPREUVE 3.1 - </w:t>
    </w:r>
    <w:r w:rsidRPr="003D0C63">
      <w:rPr>
        <w:sz w:val="20"/>
      </w:rPr>
      <w:t>Economie Générale et Economie d'Entreprise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7A5494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7A5494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0B" w:rsidRDefault="0094380B">
      <w:r>
        <w:separator/>
      </w:r>
    </w:p>
  </w:footnote>
  <w:footnote w:type="continuationSeparator" w:id="0">
    <w:p w:rsidR="0094380B" w:rsidRDefault="0094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881926" w:rsidP="00C93E2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5530215</wp:posOffset>
          </wp:positionH>
          <wp:positionV relativeFrom="margin">
            <wp:posOffset>-466725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4380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81B"/>
    <w:multiLevelType w:val="hybridMultilevel"/>
    <w:tmpl w:val="31EED22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52B"/>
    <w:multiLevelType w:val="hybridMultilevel"/>
    <w:tmpl w:val="F77A8A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17EA"/>
    <w:multiLevelType w:val="hybridMultilevel"/>
    <w:tmpl w:val="48901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0D2"/>
    <w:multiLevelType w:val="hybridMultilevel"/>
    <w:tmpl w:val="2F068190"/>
    <w:lvl w:ilvl="0" w:tplc="A912C1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E7736"/>
    <w:multiLevelType w:val="hybridMultilevel"/>
    <w:tmpl w:val="4C62D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40020"/>
    <w:multiLevelType w:val="hybridMultilevel"/>
    <w:tmpl w:val="B0E603F6"/>
    <w:lvl w:ilvl="0" w:tplc="64FCAE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230"/>
    <w:multiLevelType w:val="hybridMultilevel"/>
    <w:tmpl w:val="FB9EA9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379FC"/>
    <w:multiLevelType w:val="hybridMultilevel"/>
    <w:tmpl w:val="7B3AF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8190F"/>
    <w:multiLevelType w:val="hybridMultilevel"/>
    <w:tmpl w:val="564E6408"/>
    <w:lvl w:ilvl="0" w:tplc="222A31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7C736E"/>
    <w:multiLevelType w:val="hybridMultilevel"/>
    <w:tmpl w:val="4A7AB1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830E6"/>
    <w:rsid w:val="00094422"/>
    <w:rsid w:val="001323E0"/>
    <w:rsid w:val="00136C3E"/>
    <w:rsid w:val="00146B57"/>
    <w:rsid w:val="001500E0"/>
    <w:rsid w:val="00167D6A"/>
    <w:rsid w:val="001744E9"/>
    <w:rsid w:val="001934CE"/>
    <w:rsid w:val="001B3019"/>
    <w:rsid w:val="001C744F"/>
    <w:rsid w:val="001D0090"/>
    <w:rsid w:val="001D43EB"/>
    <w:rsid w:val="00203896"/>
    <w:rsid w:val="00204631"/>
    <w:rsid w:val="002155CB"/>
    <w:rsid w:val="00227C18"/>
    <w:rsid w:val="00237027"/>
    <w:rsid w:val="00251E71"/>
    <w:rsid w:val="00255DC7"/>
    <w:rsid w:val="00290F0C"/>
    <w:rsid w:val="0029450B"/>
    <w:rsid w:val="002A09A6"/>
    <w:rsid w:val="002A30E8"/>
    <w:rsid w:val="002C3769"/>
    <w:rsid w:val="002C3DCD"/>
    <w:rsid w:val="002E39BF"/>
    <w:rsid w:val="002E5BEC"/>
    <w:rsid w:val="002E6AE5"/>
    <w:rsid w:val="0031152F"/>
    <w:rsid w:val="003409B5"/>
    <w:rsid w:val="00351FD7"/>
    <w:rsid w:val="003650E2"/>
    <w:rsid w:val="003666D5"/>
    <w:rsid w:val="00382D18"/>
    <w:rsid w:val="0039709E"/>
    <w:rsid w:val="003B146C"/>
    <w:rsid w:val="003C08B0"/>
    <w:rsid w:val="003F3CE1"/>
    <w:rsid w:val="004021F9"/>
    <w:rsid w:val="00404303"/>
    <w:rsid w:val="004045B7"/>
    <w:rsid w:val="0043397F"/>
    <w:rsid w:val="004476B8"/>
    <w:rsid w:val="00482703"/>
    <w:rsid w:val="00483F03"/>
    <w:rsid w:val="004A6895"/>
    <w:rsid w:val="004B612E"/>
    <w:rsid w:val="004B7834"/>
    <w:rsid w:val="004C43EF"/>
    <w:rsid w:val="004F36CB"/>
    <w:rsid w:val="004F49AD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601FA"/>
    <w:rsid w:val="007729E4"/>
    <w:rsid w:val="007770B1"/>
    <w:rsid w:val="007962B3"/>
    <w:rsid w:val="007A36F1"/>
    <w:rsid w:val="007A5494"/>
    <w:rsid w:val="007A56F2"/>
    <w:rsid w:val="007C08B5"/>
    <w:rsid w:val="007D1DA9"/>
    <w:rsid w:val="007D4E29"/>
    <w:rsid w:val="007E7EB7"/>
    <w:rsid w:val="008106FA"/>
    <w:rsid w:val="00810AA5"/>
    <w:rsid w:val="008172E0"/>
    <w:rsid w:val="008249C5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37478"/>
    <w:rsid w:val="0094380B"/>
    <w:rsid w:val="009611C6"/>
    <w:rsid w:val="00965E4D"/>
    <w:rsid w:val="009705C5"/>
    <w:rsid w:val="009804AB"/>
    <w:rsid w:val="00980C57"/>
    <w:rsid w:val="00984709"/>
    <w:rsid w:val="009A1CCD"/>
    <w:rsid w:val="009B23AE"/>
    <w:rsid w:val="009C4C56"/>
    <w:rsid w:val="009D085F"/>
    <w:rsid w:val="00A05CEF"/>
    <w:rsid w:val="00A542AB"/>
    <w:rsid w:val="00A92596"/>
    <w:rsid w:val="00A9563D"/>
    <w:rsid w:val="00AA3902"/>
    <w:rsid w:val="00B044C8"/>
    <w:rsid w:val="00B4087B"/>
    <w:rsid w:val="00B4152F"/>
    <w:rsid w:val="00B43B7A"/>
    <w:rsid w:val="00B44A44"/>
    <w:rsid w:val="00B6330B"/>
    <w:rsid w:val="00B704C1"/>
    <w:rsid w:val="00B774D1"/>
    <w:rsid w:val="00B81EC8"/>
    <w:rsid w:val="00BB29AB"/>
    <w:rsid w:val="00BD1E01"/>
    <w:rsid w:val="00BE3E07"/>
    <w:rsid w:val="00BE4594"/>
    <w:rsid w:val="00C10857"/>
    <w:rsid w:val="00C245CA"/>
    <w:rsid w:val="00C55DBE"/>
    <w:rsid w:val="00C9171B"/>
    <w:rsid w:val="00C93342"/>
    <w:rsid w:val="00C93E22"/>
    <w:rsid w:val="00CA481F"/>
    <w:rsid w:val="00CC507C"/>
    <w:rsid w:val="00CD0981"/>
    <w:rsid w:val="00CD5617"/>
    <w:rsid w:val="00D12BB0"/>
    <w:rsid w:val="00D12FA5"/>
    <w:rsid w:val="00D2588D"/>
    <w:rsid w:val="00D52716"/>
    <w:rsid w:val="00D528AE"/>
    <w:rsid w:val="00D53FD0"/>
    <w:rsid w:val="00D6118F"/>
    <w:rsid w:val="00D621D1"/>
    <w:rsid w:val="00D71CC0"/>
    <w:rsid w:val="00D8174A"/>
    <w:rsid w:val="00D9512C"/>
    <w:rsid w:val="00DA27E5"/>
    <w:rsid w:val="00DB0BE5"/>
    <w:rsid w:val="00DB43A8"/>
    <w:rsid w:val="00DF480B"/>
    <w:rsid w:val="00E11841"/>
    <w:rsid w:val="00E15B34"/>
    <w:rsid w:val="00E20310"/>
    <w:rsid w:val="00E231F7"/>
    <w:rsid w:val="00E617DC"/>
    <w:rsid w:val="00E62184"/>
    <w:rsid w:val="00E7061D"/>
    <w:rsid w:val="00E7183B"/>
    <w:rsid w:val="00EA6533"/>
    <w:rsid w:val="00EB5A69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Comptazine</cp:lastModifiedBy>
  <cp:revision>11</cp:revision>
  <cp:lastPrinted>2012-11-19T16:06:00Z</cp:lastPrinted>
  <dcterms:created xsi:type="dcterms:W3CDTF">2012-11-19T16:07:00Z</dcterms:created>
  <dcterms:modified xsi:type="dcterms:W3CDTF">2012-11-28T13:34:00Z</dcterms:modified>
</cp:coreProperties>
</file>