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96" w:rsidRPr="00203896" w:rsidRDefault="00020D08" w:rsidP="00203896">
      <w:pPr>
        <w:pStyle w:val="Titre"/>
        <w:pBdr>
          <w:top w:val="single" w:sz="4" w:space="1" w:color="auto"/>
          <w:left w:val="single" w:sz="4" w:space="4" w:color="auto"/>
          <w:bottom w:val="single" w:sz="4" w:space="1" w:color="auto"/>
          <w:right w:val="single" w:sz="4" w:space="4" w:color="auto"/>
        </w:pBdr>
        <w:rPr>
          <w:b/>
          <w:bCs/>
          <w:sz w:val="24"/>
          <w:szCs w:val="24"/>
        </w:rPr>
      </w:pPr>
      <w:bookmarkStart w:id="0" w:name="_GoBack"/>
      <w:bookmarkEnd w:id="0"/>
      <w:r>
        <w:rPr>
          <w:b/>
          <w:bCs/>
          <w:sz w:val="24"/>
          <w:szCs w:val="24"/>
        </w:rPr>
        <w:t>BTS Banque</w:t>
      </w:r>
      <w:r w:rsidR="00203896" w:rsidRPr="00203896">
        <w:rPr>
          <w:b/>
          <w:bCs/>
          <w:sz w:val="24"/>
          <w:szCs w:val="24"/>
        </w:rPr>
        <w:t xml:space="preserve"> session 201</w:t>
      </w:r>
      <w:r w:rsidR="009611C6">
        <w:rPr>
          <w:b/>
          <w:bCs/>
          <w:sz w:val="24"/>
          <w:szCs w:val="24"/>
        </w:rPr>
        <w:t>0</w:t>
      </w:r>
      <w:r w:rsidR="007770B1">
        <w:rPr>
          <w:b/>
          <w:bCs/>
          <w:sz w:val="24"/>
          <w:szCs w:val="24"/>
        </w:rPr>
        <w:tab/>
        <w:t xml:space="preserve">EP 3 : </w:t>
      </w:r>
      <w:r w:rsidR="007770B1" w:rsidRPr="007770B1">
        <w:rPr>
          <w:b/>
          <w:bCs/>
          <w:sz w:val="24"/>
          <w:szCs w:val="24"/>
        </w:rPr>
        <w:t>Economie générale et économie d'entreprise</w:t>
      </w:r>
      <w:r w:rsidR="00203896" w:rsidRPr="00203896">
        <w:rPr>
          <w:b/>
          <w:bCs/>
          <w:sz w:val="24"/>
          <w:szCs w:val="24"/>
        </w:rPr>
        <w:tab/>
        <w:t>Corrigé indicatif</w:t>
      </w:r>
    </w:p>
    <w:p w:rsidR="00203896" w:rsidRPr="00B44A44" w:rsidRDefault="00203896" w:rsidP="00203896">
      <w:pPr>
        <w:rPr>
          <w:sz w:val="16"/>
          <w:szCs w:val="16"/>
        </w:rPr>
      </w:pPr>
    </w:p>
    <w:p w:rsidR="001B3019" w:rsidRPr="00203896" w:rsidRDefault="001B3019"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p>
    <w:p w:rsidR="001B3019" w:rsidRPr="00203896" w:rsidRDefault="003C08B0" w:rsidP="001B3019">
      <w:pPr>
        <w:pStyle w:val="Titre1"/>
        <w:keepNext w:val="0"/>
        <w:pBdr>
          <w:top w:val="single" w:sz="4" w:space="1" w:color="auto"/>
          <w:left w:val="single" w:sz="4" w:space="4" w:color="auto"/>
          <w:bottom w:val="single" w:sz="4" w:space="1" w:color="auto"/>
          <w:right w:val="single" w:sz="4" w:space="4" w:color="auto"/>
        </w:pBdr>
        <w:shd w:val="clear" w:color="auto" w:fill="E0E0E0"/>
        <w:spacing w:line="240" w:lineRule="atLeast"/>
        <w:jc w:val="center"/>
        <w:rPr>
          <w:caps/>
          <w:sz w:val="24"/>
          <w:szCs w:val="24"/>
        </w:rPr>
      </w:pPr>
      <w:r>
        <w:rPr>
          <w:caps/>
          <w:sz w:val="24"/>
          <w:szCs w:val="24"/>
        </w:rPr>
        <w:t xml:space="preserve">CAS </w:t>
      </w:r>
      <w:r w:rsidR="007A56F2">
        <w:rPr>
          <w:caps/>
          <w:sz w:val="24"/>
          <w:szCs w:val="24"/>
        </w:rPr>
        <w:t>KRAFT’S FOOD</w:t>
      </w:r>
    </w:p>
    <w:p w:rsidR="001B3019" w:rsidRPr="00203896" w:rsidRDefault="003C08B0" w:rsidP="003C08B0">
      <w:pPr>
        <w:pStyle w:val="Titre1"/>
        <w:keepNext w:val="0"/>
        <w:pBdr>
          <w:top w:val="single" w:sz="4" w:space="1" w:color="auto"/>
          <w:left w:val="single" w:sz="4" w:space="4" w:color="auto"/>
          <w:bottom w:val="single" w:sz="4" w:space="1" w:color="auto"/>
          <w:right w:val="single" w:sz="4" w:space="4" w:color="auto"/>
        </w:pBdr>
        <w:shd w:val="clear" w:color="auto" w:fill="E0E0E0"/>
        <w:tabs>
          <w:tab w:val="left" w:pos="6624"/>
        </w:tabs>
        <w:spacing w:line="240" w:lineRule="atLeast"/>
        <w:jc w:val="left"/>
        <w:rPr>
          <w:caps/>
          <w:sz w:val="24"/>
          <w:szCs w:val="24"/>
        </w:rPr>
      </w:pPr>
      <w:r>
        <w:rPr>
          <w:caps/>
          <w:sz w:val="24"/>
          <w:szCs w:val="24"/>
        </w:rPr>
        <w:tab/>
      </w:r>
    </w:p>
    <w:p w:rsidR="00984709" w:rsidRPr="00B44A44" w:rsidRDefault="00984709" w:rsidP="001B3019">
      <w:pPr>
        <w:rPr>
          <w:sz w:val="16"/>
          <w:szCs w:val="16"/>
        </w:rPr>
      </w:pPr>
    </w:p>
    <w:p w:rsidR="00203896" w:rsidRPr="00E163F7" w:rsidRDefault="00E7183B" w:rsidP="00203896">
      <w:pPr>
        <w:pStyle w:val="Sansinterligne10"/>
        <w:rPr>
          <w:rFonts w:ascii="Times New Roman" w:hAnsi="Times New Roman" w:cs="Arial"/>
          <w:b/>
          <w:bCs/>
          <w:szCs w:val="20"/>
        </w:rPr>
      </w:pPr>
      <w:r>
        <w:rPr>
          <w:rFonts w:ascii="Times New Roman" w:hAnsi="Times New Roman" w:cs="Arial"/>
          <w:b/>
          <w:bCs/>
          <w:szCs w:val="20"/>
        </w:rPr>
        <w:t>PREMIERE PARTIE : TRAVAIL METHODOLOGI</w:t>
      </w:r>
      <w:r w:rsidR="000575E1">
        <w:rPr>
          <w:rFonts w:ascii="Times New Roman" w:hAnsi="Times New Roman" w:cs="Arial"/>
          <w:b/>
          <w:bCs/>
          <w:szCs w:val="20"/>
        </w:rPr>
        <w:t>QU</w:t>
      </w:r>
      <w:r>
        <w:rPr>
          <w:rFonts w:ascii="Times New Roman" w:hAnsi="Times New Roman" w:cs="Arial"/>
          <w:b/>
          <w:bCs/>
          <w:szCs w:val="20"/>
        </w:rPr>
        <w:t>E (10 points)</w:t>
      </w:r>
    </w:p>
    <w:p w:rsidR="00203896" w:rsidRPr="00B44A44" w:rsidRDefault="00203896" w:rsidP="001B3019">
      <w:pPr>
        <w:rPr>
          <w:sz w:val="16"/>
          <w:szCs w:val="16"/>
        </w:rPr>
      </w:pPr>
    </w:p>
    <w:p w:rsidR="00203896" w:rsidRPr="00203896" w:rsidRDefault="007A56F2" w:rsidP="007A56F2">
      <w:pPr>
        <w:pStyle w:val="Sansinterligne1"/>
        <w:numPr>
          <w:ilvl w:val="0"/>
          <w:numId w:val="37"/>
        </w:numPr>
        <w:rPr>
          <w:rFonts w:ascii="Times New Roman" w:hAnsi="Times New Roman"/>
          <w:b/>
          <w:sz w:val="24"/>
        </w:rPr>
      </w:pPr>
      <w:r>
        <w:rPr>
          <w:rFonts w:ascii="Times New Roman" w:hAnsi="Times New Roman"/>
          <w:b/>
          <w:sz w:val="24"/>
        </w:rPr>
        <w:t>Analysez</w:t>
      </w:r>
      <w:r w:rsidRPr="007A56F2">
        <w:rPr>
          <w:rFonts w:ascii="Times New Roman" w:hAnsi="Times New Roman"/>
          <w:b/>
          <w:sz w:val="24"/>
        </w:rPr>
        <w:t xml:space="preserve"> les menaces</w:t>
      </w:r>
      <w:r>
        <w:rPr>
          <w:rFonts w:ascii="Times New Roman" w:hAnsi="Times New Roman"/>
          <w:b/>
          <w:sz w:val="24"/>
        </w:rPr>
        <w:t xml:space="preserve"> et opportunités </w:t>
      </w:r>
      <w:r w:rsidRPr="007A56F2">
        <w:rPr>
          <w:rFonts w:ascii="Times New Roman" w:hAnsi="Times New Roman"/>
          <w:b/>
          <w:sz w:val="24"/>
        </w:rPr>
        <w:t>de l'environnement du secteur de la confiserie</w:t>
      </w:r>
    </w:p>
    <w:p w:rsidR="00D71CC0" w:rsidRPr="00036154" w:rsidRDefault="00D71CC0" w:rsidP="001B3019">
      <w:pPr>
        <w:pStyle w:val="Sansinterligne1"/>
        <w:rPr>
          <w:rFonts w:ascii="Times New Roman" w:hAnsi="Times New Roman"/>
          <w:sz w:val="22"/>
        </w:rPr>
      </w:pPr>
    </w:p>
    <w:p w:rsidR="00D71CC0" w:rsidRDefault="00036154" w:rsidP="00036154">
      <w:pPr>
        <w:pStyle w:val="Titre"/>
        <w:jc w:val="left"/>
        <w:rPr>
          <w:noProof w:val="0"/>
          <w:sz w:val="22"/>
          <w:szCs w:val="22"/>
        </w:rPr>
      </w:pPr>
      <w:r w:rsidRPr="00036154">
        <w:rPr>
          <w:noProof w:val="0"/>
          <w:sz w:val="22"/>
          <w:szCs w:val="22"/>
        </w:rPr>
        <w:t xml:space="preserve">Le marché de la confiserie est un sous-ensemble de l'immense marché de </w:t>
      </w:r>
      <w:r>
        <w:rPr>
          <w:noProof w:val="0"/>
          <w:sz w:val="22"/>
          <w:szCs w:val="22"/>
        </w:rPr>
        <w:t>« l'alimentation conditionnée » (par opposition aux produits frais).</w:t>
      </w:r>
    </w:p>
    <w:p w:rsidR="00036154" w:rsidRDefault="00036154" w:rsidP="00036154">
      <w:pPr>
        <w:pStyle w:val="Titre"/>
        <w:jc w:val="left"/>
        <w:rPr>
          <w:noProof w:val="0"/>
          <w:sz w:val="22"/>
          <w:szCs w:val="22"/>
        </w:rPr>
      </w:pPr>
    </w:p>
    <w:p w:rsidR="00036154" w:rsidRDefault="00036154" w:rsidP="00036154">
      <w:pPr>
        <w:pStyle w:val="Titre"/>
        <w:jc w:val="left"/>
        <w:rPr>
          <w:b/>
          <w:noProof w:val="0"/>
          <w:sz w:val="22"/>
          <w:szCs w:val="22"/>
        </w:rPr>
      </w:pPr>
      <w:r w:rsidRPr="003409B5">
        <w:rPr>
          <w:b/>
          <w:noProof w:val="0"/>
          <w:sz w:val="22"/>
          <w:szCs w:val="22"/>
        </w:rPr>
        <w:t>Les opportunités :</w:t>
      </w:r>
    </w:p>
    <w:p w:rsidR="003409B5" w:rsidRPr="003409B5" w:rsidRDefault="003409B5" w:rsidP="00036154">
      <w:pPr>
        <w:pStyle w:val="Titre"/>
        <w:jc w:val="left"/>
        <w:rPr>
          <w:b/>
          <w:noProof w:val="0"/>
          <w:sz w:val="22"/>
          <w:szCs w:val="22"/>
        </w:rPr>
      </w:pPr>
    </w:p>
    <w:p w:rsidR="00036154" w:rsidRDefault="00036154" w:rsidP="00036154">
      <w:pPr>
        <w:pStyle w:val="Titre"/>
        <w:numPr>
          <w:ilvl w:val="0"/>
          <w:numId w:val="45"/>
        </w:numPr>
        <w:jc w:val="left"/>
        <w:rPr>
          <w:noProof w:val="0"/>
          <w:sz w:val="22"/>
          <w:szCs w:val="22"/>
        </w:rPr>
      </w:pPr>
      <w:r>
        <w:rPr>
          <w:noProof w:val="0"/>
          <w:sz w:val="22"/>
          <w:szCs w:val="22"/>
        </w:rPr>
        <w:t>il est très important, plus de 160 milliards de dollars (la moitié du marché des produits laitiers),</w:t>
      </w:r>
    </w:p>
    <w:p w:rsidR="00036154" w:rsidRDefault="00036154" w:rsidP="00036154">
      <w:pPr>
        <w:pStyle w:val="Titre"/>
        <w:numPr>
          <w:ilvl w:val="0"/>
          <w:numId w:val="45"/>
        </w:numPr>
        <w:jc w:val="left"/>
        <w:rPr>
          <w:noProof w:val="0"/>
          <w:sz w:val="22"/>
          <w:szCs w:val="22"/>
        </w:rPr>
      </w:pPr>
      <w:r>
        <w:rPr>
          <w:noProof w:val="0"/>
          <w:sz w:val="22"/>
          <w:szCs w:val="22"/>
        </w:rPr>
        <w:t>d'autre part, il est l'un des moins sensibles à la crise : prévision d'une croissance annuelle des ventes de confiserie de 7 % en volume sur la période 2009 – 2014,</w:t>
      </w:r>
    </w:p>
    <w:p w:rsidR="00036154" w:rsidRDefault="00050091" w:rsidP="00036154">
      <w:pPr>
        <w:pStyle w:val="Titre"/>
        <w:numPr>
          <w:ilvl w:val="0"/>
          <w:numId w:val="45"/>
        </w:numPr>
        <w:jc w:val="left"/>
        <w:rPr>
          <w:noProof w:val="0"/>
          <w:sz w:val="22"/>
          <w:szCs w:val="22"/>
        </w:rPr>
      </w:pPr>
      <w:r>
        <w:rPr>
          <w:noProof w:val="0"/>
          <w:sz w:val="22"/>
          <w:szCs w:val="22"/>
        </w:rPr>
        <w:t>le secteur des gommes (chewing-gum) est très porteur : prévision de croissance annuelle de 8 % pour 2009 - 2014,</w:t>
      </w:r>
    </w:p>
    <w:p w:rsidR="003409B5" w:rsidRDefault="003409B5" w:rsidP="00036154">
      <w:pPr>
        <w:pStyle w:val="Titre"/>
        <w:numPr>
          <w:ilvl w:val="0"/>
          <w:numId w:val="45"/>
        </w:numPr>
        <w:jc w:val="left"/>
        <w:rPr>
          <w:noProof w:val="0"/>
          <w:sz w:val="22"/>
          <w:szCs w:val="22"/>
        </w:rPr>
      </w:pPr>
      <w:r>
        <w:rPr>
          <w:noProof w:val="0"/>
          <w:sz w:val="22"/>
          <w:szCs w:val="22"/>
        </w:rPr>
        <w:t>ce marché explose dans les pays émergeant (exemple : le marché du chocolat en homme progresse de 20 % par an).</w:t>
      </w:r>
    </w:p>
    <w:p w:rsidR="003409B5" w:rsidRDefault="003409B5" w:rsidP="003409B5">
      <w:pPr>
        <w:pStyle w:val="Titre"/>
        <w:jc w:val="left"/>
        <w:rPr>
          <w:noProof w:val="0"/>
          <w:sz w:val="22"/>
          <w:szCs w:val="22"/>
        </w:rPr>
      </w:pPr>
    </w:p>
    <w:p w:rsidR="003409B5" w:rsidRPr="003409B5" w:rsidRDefault="003409B5" w:rsidP="003409B5">
      <w:pPr>
        <w:pStyle w:val="Titre"/>
        <w:jc w:val="left"/>
        <w:rPr>
          <w:b/>
          <w:noProof w:val="0"/>
          <w:sz w:val="22"/>
          <w:szCs w:val="22"/>
        </w:rPr>
      </w:pPr>
      <w:r w:rsidRPr="003409B5">
        <w:rPr>
          <w:b/>
          <w:noProof w:val="0"/>
          <w:sz w:val="22"/>
          <w:szCs w:val="22"/>
        </w:rPr>
        <w:t>Les menaces :</w:t>
      </w:r>
    </w:p>
    <w:p w:rsidR="003409B5" w:rsidRDefault="003409B5" w:rsidP="003409B5">
      <w:pPr>
        <w:pStyle w:val="Titre"/>
        <w:jc w:val="left"/>
        <w:rPr>
          <w:noProof w:val="0"/>
          <w:sz w:val="22"/>
          <w:szCs w:val="22"/>
        </w:rPr>
      </w:pPr>
    </w:p>
    <w:p w:rsidR="003409B5" w:rsidRDefault="00881926" w:rsidP="003409B5">
      <w:pPr>
        <w:pStyle w:val="Titre"/>
        <w:numPr>
          <w:ilvl w:val="0"/>
          <w:numId w:val="45"/>
        </w:numPr>
        <w:jc w:val="left"/>
        <w:rPr>
          <w:noProof w:val="0"/>
          <w:sz w:val="22"/>
          <w:szCs w:val="22"/>
        </w:rPr>
      </w:pPr>
      <w:r>
        <w:rPr>
          <w:noProof w:val="0"/>
          <w:sz w:val="22"/>
          <w:szCs w:val="22"/>
        </w:rPr>
        <w:t>l</w:t>
      </w:r>
      <w:r w:rsidR="003409B5">
        <w:rPr>
          <w:noProof w:val="0"/>
          <w:sz w:val="22"/>
          <w:szCs w:val="22"/>
        </w:rPr>
        <w:t>e marché se tasse dans les pays développés,</w:t>
      </w:r>
    </w:p>
    <w:p w:rsidR="003409B5" w:rsidRDefault="003409B5" w:rsidP="003409B5">
      <w:pPr>
        <w:pStyle w:val="Titre"/>
        <w:numPr>
          <w:ilvl w:val="0"/>
          <w:numId w:val="45"/>
        </w:numPr>
        <w:jc w:val="left"/>
        <w:rPr>
          <w:noProof w:val="0"/>
          <w:sz w:val="22"/>
          <w:szCs w:val="22"/>
        </w:rPr>
      </w:pPr>
      <w:r>
        <w:rPr>
          <w:noProof w:val="0"/>
          <w:sz w:val="22"/>
          <w:szCs w:val="22"/>
        </w:rPr>
        <w:t>marché très concentré avec mars, le premier, avec presque 15 % du marché mondial, suivi de Cadbury (10,3 %) et le peloton des autres, Nestlé, Herschey, Kraft ou Ferrero.</w:t>
      </w:r>
    </w:p>
    <w:p w:rsidR="003409B5" w:rsidRPr="00036154" w:rsidRDefault="003409B5" w:rsidP="003409B5">
      <w:pPr>
        <w:pStyle w:val="Titre"/>
        <w:jc w:val="left"/>
        <w:rPr>
          <w:noProof w:val="0"/>
          <w:sz w:val="22"/>
          <w:szCs w:val="22"/>
        </w:rPr>
      </w:pPr>
    </w:p>
    <w:p w:rsidR="00D71CC0" w:rsidRDefault="003409B5" w:rsidP="00D71CC0">
      <w:pPr>
        <w:pStyle w:val="Sansinterligne1"/>
        <w:numPr>
          <w:ilvl w:val="0"/>
          <w:numId w:val="37"/>
        </w:numPr>
        <w:rPr>
          <w:rFonts w:ascii="Times New Roman" w:hAnsi="Times New Roman"/>
          <w:b/>
          <w:sz w:val="24"/>
        </w:rPr>
      </w:pPr>
      <w:r>
        <w:rPr>
          <w:rFonts w:ascii="Times New Roman" w:hAnsi="Times New Roman"/>
          <w:b/>
          <w:sz w:val="24"/>
        </w:rPr>
        <w:t>Analyser les forces et faiblesses de Kraft</w:t>
      </w:r>
      <w:r w:rsidR="00D71CC0" w:rsidRPr="00D71CC0">
        <w:rPr>
          <w:rFonts w:ascii="Times New Roman" w:hAnsi="Times New Roman"/>
          <w:b/>
          <w:sz w:val="24"/>
        </w:rPr>
        <w:t>.</w:t>
      </w:r>
    </w:p>
    <w:p w:rsidR="003409B5" w:rsidRDefault="003409B5" w:rsidP="003409B5">
      <w:pPr>
        <w:pStyle w:val="Sansinterligne1"/>
        <w:rPr>
          <w:rFonts w:ascii="Times New Roman" w:hAnsi="Times New Roman"/>
          <w:b/>
          <w:sz w:val="24"/>
        </w:rPr>
      </w:pPr>
    </w:p>
    <w:p w:rsidR="003409B5" w:rsidRDefault="003409B5" w:rsidP="003409B5">
      <w:pPr>
        <w:pStyle w:val="Sansinterligne1"/>
        <w:rPr>
          <w:rFonts w:ascii="Times New Roman" w:hAnsi="Times New Roman"/>
          <w:b/>
          <w:sz w:val="24"/>
        </w:rPr>
      </w:pPr>
      <w:r>
        <w:rPr>
          <w:rFonts w:ascii="Times New Roman" w:hAnsi="Times New Roman"/>
          <w:b/>
          <w:sz w:val="24"/>
        </w:rPr>
        <w:t>Les atouts :</w:t>
      </w:r>
    </w:p>
    <w:p w:rsidR="00D71CC0" w:rsidRDefault="00D71CC0" w:rsidP="00D71CC0">
      <w:pPr>
        <w:pStyle w:val="Sansinterligne1"/>
        <w:rPr>
          <w:rFonts w:ascii="Times New Roman" w:hAnsi="Times New Roman"/>
          <w:b/>
          <w:sz w:val="24"/>
        </w:rPr>
      </w:pPr>
    </w:p>
    <w:p w:rsidR="00D71CC0" w:rsidRDefault="003409B5" w:rsidP="003409B5">
      <w:pPr>
        <w:pStyle w:val="Sansinterligne1"/>
        <w:numPr>
          <w:ilvl w:val="0"/>
          <w:numId w:val="46"/>
        </w:numPr>
        <w:rPr>
          <w:rFonts w:ascii="Times New Roman" w:hAnsi="Times New Roman"/>
          <w:sz w:val="22"/>
        </w:rPr>
      </w:pPr>
      <w:r>
        <w:rPr>
          <w:rFonts w:ascii="Times New Roman" w:hAnsi="Times New Roman"/>
          <w:sz w:val="22"/>
        </w:rPr>
        <w:t>la taille (deuxième mondial de la confiserie)</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chiffre d'affaires (2008) : 42,2 milliards de dollars</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résultat net : 2,9 milliards de dollars</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la présence européenne (LU et Jacobs Suchard)</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bonne position dans les steppes du biscuit, le chocolat et les plats</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forte expérience en matière de fusions- acquisitions</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très complémentaire de Cadbury</w:t>
      </w:r>
    </w:p>
    <w:p w:rsidR="003409B5" w:rsidRDefault="003409B5" w:rsidP="00D71CC0">
      <w:pPr>
        <w:pStyle w:val="Sansinterligne1"/>
        <w:rPr>
          <w:rFonts w:ascii="Times New Roman" w:hAnsi="Times New Roman"/>
          <w:sz w:val="22"/>
        </w:rPr>
      </w:pPr>
    </w:p>
    <w:p w:rsidR="003409B5" w:rsidRDefault="003409B5" w:rsidP="00D71CC0">
      <w:pPr>
        <w:pStyle w:val="Sansinterligne1"/>
        <w:rPr>
          <w:rFonts w:ascii="Times New Roman" w:hAnsi="Times New Roman"/>
          <w:b/>
          <w:sz w:val="22"/>
        </w:rPr>
      </w:pPr>
      <w:r w:rsidRPr="003409B5">
        <w:rPr>
          <w:rFonts w:ascii="Times New Roman" w:hAnsi="Times New Roman"/>
          <w:b/>
          <w:sz w:val="22"/>
        </w:rPr>
        <w:t>Les faiblesses :</w:t>
      </w:r>
    </w:p>
    <w:p w:rsidR="003409B5" w:rsidRPr="003409B5" w:rsidRDefault="003409B5" w:rsidP="00D71CC0">
      <w:pPr>
        <w:pStyle w:val="Sansinterligne1"/>
        <w:rPr>
          <w:rFonts w:ascii="Times New Roman" w:hAnsi="Times New Roman"/>
          <w:b/>
          <w:sz w:val="22"/>
        </w:rPr>
      </w:pP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absent de chewing-gum, en forte croissance</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seulement 13 % des ventes dans les pays émergeant</w:t>
      </w:r>
    </w:p>
    <w:p w:rsidR="003409B5" w:rsidRDefault="003409B5" w:rsidP="003409B5">
      <w:pPr>
        <w:pStyle w:val="Sansinterligne1"/>
        <w:numPr>
          <w:ilvl w:val="0"/>
          <w:numId w:val="46"/>
        </w:numPr>
        <w:rPr>
          <w:rFonts w:ascii="Times New Roman" w:hAnsi="Times New Roman"/>
          <w:sz w:val="22"/>
        </w:rPr>
      </w:pPr>
      <w:r>
        <w:rPr>
          <w:rFonts w:ascii="Times New Roman" w:hAnsi="Times New Roman"/>
          <w:sz w:val="22"/>
        </w:rPr>
        <w:t>groupe dont le périmètre n'est jamais stabilisé</w:t>
      </w:r>
    </w:p>
    <w:p w:rsidR="003409B5" w:rsidRDefault="003409B5" w:rsidP="00D71CC0">
      <w:pPr>
        <w:pStyle w:val="Sansinterligne1"/>
        <w:rPr>
          <w:rFonts w:ascii="Times New Roman" w:hAnsi="Times New Roman"/>
          <w:sz w:val="22"/>
        </w:rPr>
      </w:pPr>
    </w:p>
    <w:p w:rsidR="00D71CC0" w:rsidRDefault="003409B5" w:rsidP="00D71CC0">
      <w:pPr>
        <w:pStyle w:val="Sansinterligne1"/>
        <w:numPr>
          <w:ilvl w:val="0"/>
          <w:numId w:val="37"/>
        </w:numPr>
        <w:rPr>
          <w:rFonts w:ascii="Times New Roman" w:hAnsi="Times New Roman"/>
          <w:b/>
          <w:sz w:val="24"/>
        </w:rPr>
      </w:pPr>
      <w:r>
        <w:rPr>
          <w:rFonts w:ascii="Times New Roman" w:hAnsi="Times New Roman"/>
          <w:b/>
          <w:sz w:val="24"/>
        </w:rPr>
        <w:t xml:space="preserve">Quel est le facteur clé de succès dans les métiers de l'alimentation </w:t>
      </w:r>
      <w:r w:rsidR="00D71CC0" w:rsidRPr="00D71CC0">
        <w:rPr>
          <w:rFonts w:ascii="Times New Roman" w:hAnsi="Times New Roman"/>
          <w:b/>
          <w:sz w:val="24"/>
        </w:rPr>
        <w:t>?</w:t>
      </w:r>
    </w:p>
    <w:p w:rsidR="00D71CC0" w:rsidRDefault="00D71CC0" w:rsidP="00D71CC0">
      <w:pPr>
        <w:pStyle w:val="Sansinterligne1"/>
        <w:rPr>
          <w:rFonts w:ascii="Times New Roman" w:hAnsi="Times New Roman"/>
          <w:b/>
          <w:sz w:val="24"/>
        </w:rPr>
      </w:pPr>
    </w:p>
    <w:p w:rsidR="003409B5" w:rsidRDefault="003409B5" w:rsidP="000575E1">
      <w:pPr>
        <w:pStyle w:val="Sansinterligne10"/>
        <w:rPr>
          <w:rFonts w:ascii="Times New Roman" w:hAnsi="Times New Roman"/>
          <w:sz w:val="22"/>
        </w:rPr>
      </w:pPr>
      <w:r>
        <w:rPr>
          <w:rFonts w:ascii="Times New Roman" w:hAnsi="Times New Roman"/>
          <w:sz w:val="22"/>
        </w:rPr>
        <w:t>Dans les métiers de l'alimentation, la taille est un avantage à deux niveaux :</w:t>
      </w:r>
    </w:p>
    <w:p w:rsidR="003409B5" w:rsidRDefault="003409B5" w:rsidP="000575E1">
      <w:pPr>
        <w:pStyle w:val="Sansinterligne10"/>
        <w:rPr>
          <w:rFonts w:ascii="Times New Roman" w:hAnsi="Times New Roman"/>
          <w:sz w:val="22"/>
        </w:rPr>
      </w:pPr>
    </w:p>
    <w:p w:rsidR="003409B5" w:rsidRDefault="003409B5" w:rsidP="003409B5">
      <w:pPr>
        <w:pStyle w:val="Sansinterligne10"/>
        <w:numPr>
          <w:ilvl w:val="0"/>
          <w:numId w:val="47"/>
        </w:numPr>
        <w:rPr>
          <w:rFonts w:ascii="Times New Roman" w:hAnsi="Times New Roman"/>
          <w:sz w:val="22"/>
        </w:rPr>
      </w:pPr>
      <w:r>
        <w:rPr>
          <w:rFonts w:ascii="Times New Roman" w:hAnsi="Times New Roman"/>
          <w:sz w:val="22"/>
        </w:rPr>
        <w:t>en amont pour amortir la fabrication en très grande série des produits mondiaux ; économies d'échelle</w:t>
      </w:r>
    </w:p>
    <w:p w:rsidR="003409B5" w:rsidRDefault="003409B5" w:rsidP="003409B5">
      <w:pPr>
        <w:pStyle w:val="Sansinterligne10"/>
        <w:numPr>
          <w:ilvl w:val="0"/>
          <w:numId w:val="47"/>
        </w:numPr>
        <w:rPr>
          <w:rFonts w:ascii="Times New Roman" w:hAnsi="Times New Roman"/>
          <w:sz w:val="22"/>
        </w:rPr>
      </w:pPr>
      <w:r>
        <w:rPr>
          <w:rFonts w:ascii="Times New Roman" w:hAnsi="Times New Roman"/>
          <w:sz w:val="22"/>
        </w:rPr>
        <w:lastRenderedPageBreak/>
        <w:t>en aval pour négocier en position de force avec les puissants distributeurs ; pouvoir de négociation avec les clients</w:t>
      </w:r>
    </w:p>
    <w:p w:rsidR="000575E1" w:rsidRDefault="003409B5" w:rsidP="003409B5">
      <w:pPr>
        <w:pStyle w:val="Sansinterligne10"/>
        <w:numPr>
          <w:ilvl w:val="0"/>
          <w:numId w:val="47"/>
        </w:numPr>
        <w:rPr>
          <w:rFonts w:ascii="Times New Roman" w:hAnsi="Times New Roman"/>
          <w:sz w:val="22"/>
        </w:rPr>
      </w:pPr>
      <w:r>
        <w:rPr>
          <w:rFonts w:ascii="Times New Roman" w:hAnsi="Times New Roman"/>
          <w:sz w:val="22"/>
        </w:rPr>
        <w:t>l'enjeu n'est donc pas d'être gros globalement, mes gros dans sa catégorie.</w:t>
      </w:r>
    </w:p>
    <w:p w:rsidR="00C93E22" w:rsidRDefault="00C93E22" w:rsidP="000575E1">
      <w:pPr>
        <w:pStyle w:val="Sansinterligne10"/>
        <w:rPr>
          <w:rFonts w:ascii="Times New Roman" w:hAnsi="Times New Roman" w:cs="Arial"/>
          <w:b/>
          <w:bCs/>
          <w:szCs w:val="20"/>
        </w:rPr>
      </w:pPr>
    </w:p>
    <w:p w:rsidR="003409B5" w:rsidRDefault="003409B5" w:rsidP="003409B5">
      <w:pPr>
        <w:pStyle w:val="Sansinterligne1"/>
        <w:numPr>
          <w:ilvl w:val="0"/>
          <w:numId w:val="37"/>
        </w:numPr>
        <w:rPr>
          <w:rFonts w:ascii="Times New Roman" w:hAnsi="Times New Roman"/>
          <w:b/>
          <w:sz w:val="24"/>
        </w:rPr>
      </w:pPr>
      <w:r>
        <w:rPr>
          <w:rFonts w:ascii="Times New Roman" w:hAnsi="Times New Roman"/>
          <w:b/>
          <w:sz w:val="24"/>
        </w:rPr>
        <w:t>Repérez les choix stratégiques de Kraft et appréciez leur pertinence par rapport à l’évolution de l'environnement</w:t>
      </w:r>
    </w:p>
    <w:p w:rsidR="00C93E22" w:rsidRDefault="00C93E22" w:rsidP="000575E1">
      <w:pPr>
        <w:pStyle w:val="Sansinterligne10"/>
        <w:rPr>
          <w:rFonts w:ascii="Times New Roman" w:hAnsi="Times New Roman" w:cs="Arial"/>
          <w:b/>
          <w:bCs/>
          <w:szCs w:val="20"/>
        </w:rPr>
      </w:pPr>
    </w:p>
    <w:p w:rsidR="00BE3E07" w:rsidRPr="00BE3E07" w:rsidRDefault="00BE3E07" w:rsidP="00BE3E07">
      <w:pPr>
        <w:pStyle w:val="Sansinterligne10"/>
        <w:numPr>
          <w:ilvl w:val="0"/>
          <w:numId w:val="48"/>
        </w:numPr>
        <w:rPr>
          <w:rFonts w:ascii="Times New Roman" w:hAnsi="Times New Roman" w:cs="Arial"/>
          <w:bCs/>
          <w:szCs w:val="20"/>
        </w:rPr>
      </w:pPr>
      <w:r w:rsidRPr="00BE3E07">
        <w:rPr>
          <w:rFonts w:ascii="Times New Roman" w:hAnsi="Times New Roman" w:cs="Arial"/>
          <w:bCs/>
          <w:szCs w:val="20"/>
        </w:rPr>
        <w:t>Stratégie d'acquisition donc de croissance externe pour atteindre la taille critique sur les secteurs visés, acquérir des positions dominantes et bénéficier de synergies (activités proches et complémentaires) ; le nouvel ensemble détrônerait mars pour devenir le numéro un mondial de la confiserie.</w:t>
      </w:r>
    </w:p>
    <w:p w:rsidR="00BE3E07" w:rsidRPr="00BE3E07" w:rsidRDefault="00BE3E07" w:rsidP="00BE3E07">
      <w:pPr>
        <w:pStyle w:val="Sansinterligne10"/>
        <w:numPr>
          <w:ilvl w:val="0"/>
          <w:numId w:val="48"/>
        </w:numPr>
        <w:rPr>
          <w:rFonts w:ascii="Times New Roman" w:hAnsi="Times New Roman" w:cs="Arial"/>
          <w:bCs/>
          <w:szCs w:val="20"/>
        </w:rPr>
      </w:pPr>
      <w:r w:rsidRPr="00BE3E07">
        <w:rPr>
          <w:rFonts w:ascii="Times New Roman" w:hAnsi="Times New Roman" w:cs="Arial"/>
          <w:bCs/>
          <w:szCs w:val="20"/>
        </w:rPr>
        <w:t>Développements sur les marchés géographiques les plus porteurs : les marchés émergeant et rattrapage sur le marché britannique.</w:t>
      </w:r>
    </w:p>
    <w:p w:rsidR="00C93E22" w:rsidRPr="00BE3E07" w:rsidRDefault="00BE3E07" w:rsidP="00BE3E07">
      <w:pPr>
        <w:pStyle w:val="Sansinterligne10"/>
        <w:numPr>
          <w:ilvl w:val="0"/>
          <w:numId w:val="48"/>
        </w:numPr>
        <w:rPr>
          <w:rFonts w:ascii="Times New Roman" w:hAnsi="Times New Roman" w:cs="Arial"/>
          <w:bCs/>
          <w:szCs w:val="20"/>
        </w:rPr>
      </w:pPr>
      <w:r w:rsidRPr="00BE3E07">
        <w:rPr>
          <w:rFonts w:ascii="Times New Roman" w:hAnsi="Times New Roman" w:cs="Arial"/>
          <w:bCs/>
          <w:szCs w:val="20"/>
        </w:rPr>
        <w:t>Développement sur les métiers les plus prometteurs : la confiserie, chocolat, chewing-gum</w:t>
      </w:r>
      <w:r>
        <w:rPr>
          <w:rFonts w:ascii="Times New Roman" w:hAnsi="Times New Roman" w:cs="Arial"/>
          <w:bCs/>
          <w:szCs w:val="20"/>
        </w:rPr>
        <w:t>.</w:t>
      </w: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C93E22" w:rsidRDefault="00C93E22" w:rsidP="000575E1">
      <w:pPr>
        <w:pStyle w:val="Sansinterligne10"/>
        <w:rPr>
          <w:rFonts w:ascii="Times New Roman" w:hAnsi="Times New Roman" w:cs="Arial"/>
          <w:b/>
          <w:bCs/>
          <w:szCs w:val="20"/>
        </w:rPr>
      </w:pPr>
    </w:p>
    <w:p w:rsidR="000575E1" w:rsidRPr="00E163F7" w:rsidRDefault="000575E1" w:rsidP="000575E1">
      <w:pPr>
        <w:pStyle w:val="Sansinterligne10"/>
        <w:rPr>
          <w:rFonts w:ascii="Times New Roman" w:hAnsi="Times New Roman" w:cs="Arial"/>
          <w:b/>
          <w:bCs/>
          <w:szCs w:val="20"/>
        </w:rPr>
      </w:pPr>
      <w:r>
        <w:rPr>
          <w:rFonts w:ascii="Times New Roman" w:hAnsi="Times New Roman" w:cs="Arial"/>
          <w:b/>
          <w:bCs/>
          <w:szCs w:val="20"/>
        </w:rPr>
        <w:t>DEUXIEME PARTIE : DEVELOPPEMENT STRUCTURE (10 points)</w:t>
      </w:r>
    </w:p>
    <w:p w:rsidR="000575E1" w:rsidRDefault="000575E1" w:rsidP="000575E1">
      <w:pPr>
        <w:pStyle w:val="Sansinterligne10"/>
        <w:rPr>
          <w:rFonts w:ascii="Times New Roman" w:hAnsi="Times New Roman"/>
          <w:sz w:val="22"/>
        </w:rPr>
      </w:pPr>
    </w:p>
    <w:p w:rsidR="00C93E22" w:rsidRPr="009804AB" w:rsidRDefault="009804AB" w:rsidP="009804AB">
      <w:pPr>
        <w:pStyle w:val="Sansinterligne10"/>
        <w:jc w:val="center"/>
        <w:rPr>
          <w:rFonts w:ascii="Times New Roman" w:hAnsi="Times New Roman"/>
          <w:b/>
          <w:sz w:val="22"/>
        </w:rPr>
      </w:pPr>
      <w:r w:rsidRPr="009804AB">
        <w:rPr>
          <w:rFonts w:ascii="Times New Roman" w:hAnsi="Times New Roman"/>
          <w:b/>
          <w:sz w:val="22"/>
        </w:rPr>
        <w:t>« La dette publique est-elle souhaitable ? »</w:t>
      </w:r>
    </w:p>
    <w:p w:rsidR="00C93E22" w:rsidRDefault="00C93E22" w:rsidP="000575E1">
      <w:pPr>
        <w:pStyle w:val="Sansinterligne10"/>
        <w:rPr>
          <w:rFonts w:ascii="Times New Roman" w:hAnsi="Times New Roman"/>
          <w:sz w:val="22"/>
        </w:rPr>
      </w:pPr>
    </w:p>
    <w:p w:rsidR="000575E1" w:rsidRDefault="000575E1" w:rsidP="000575E1">
      <w:pPr>
        <w:pStyle w:val="Sansinterligne10"/>
        <w:rPr>
          <w:rFonts w:ascii="Times New Roman" w:hAnsi="Times New Roman"/>
          <w:sz w:val="22"/>
          <w:u w:val="single"/>
        </w:rPr>
      </w:pPr>
      <w:r w:rsidRPr="000575E1">
        <w:rPr>
          <w:rFonts w:ascii="Times New Roman" w:hAnsi="Times New Roman"/>
          <w:sz w:val="22"/>
          <w:u w:val="single"/>
        </w:rPr>
        <w:t>Accroche</w:t>
      </w:r>
    </w:p>
    <w:p w:rsidR="000575E1" w:rsidRDefault="000575E1" w:rsidP="000575E1">
      <w:pPr>
        <w:pStyle w:val="Sansinterligne10"/>
        <w:rPr>
          <w:rFonts w:ascii="Times New Roman" w:hAnsi="Times New Roman"/>
          <w:sz w:val="22"/>
        </w:rPr>
      </w:pPr>
    </w:p>
    <w:p w:rsidR="000575E1" w:rsidRDefault="009804AB" w:rsidP="000575E1">
      <w:pPr>
        <w:pStyle w:val="Sansinterligne10"/>
        <w:rPr>
          <w:rFonts w:ascii="Times New Roman" w:hAnsi="Times New Roman"/>
          <w:sz w:val="22"/>
        </w:rPr>
      </w:pPr>
      <w:r>
        <w:rPr>
          <w:rFonts w:ascii="Times New Roman" w:hAnsi="Times New Roman"/>
          <w:sz w:val="22"/>
        </w:rPr>
        <w:t>Déficit public, dette publique... sont au centre des préoccupations (voir l'actualité). Exemple : dans l'ensemble des pays, la crise financière et les menaces de faillite bancaire ont amené les états à se porter au secours des banques. Les aides à certaines branches industrielles en péril ont également mobilisé des ressources financières publiques considérables. L'endettement public, déjà structurellement élevé dans beaucoup de pays, se retrouvait des niveaux jusqu'alors inconnu.</w:t>
      </w:r>
    </w:p>
    <w:p w:rsidR="009804AB" w:rsidRDefault="009804AB" w:rsidP="000575E1">
      <w:pPr>
        <w:pStyle w:val="Sansinterligne10"/>
        <w:rPr>
          <w:rFonts w:ascii="Times New Roman" w:hAnsi="Times New Roman"/>
          <w:sz w:val="22"/>
        </w:rPr>
      </w:pPr>
    </w:p>
    <w:p w:rsidR="000575E1" w:rsidRPr="000575E1" w:rsidRDefault="000575E1" w:rsidP="000575E1">
      <w:pPr>
        <w:pStyle w:val="Sansinterligne10"/>
        <w:rPr>
          <w:rFonts w:ascii="Times New Roman" w:hAnsi="Times New Roman"/>
          <w:sz w:val="22"/>
          <w:u w:val="single"/>
        </w:rPr>
      </w:pPr>
      <w:r w:rsidRPr="000575E1">
        <w:rPr>
          <w:rFonts w:ascii="Times New Roman" w:hAnsi="Times New Roman"/>
          <w:sz w:val="22"/>
          <w:u w:val="single"/>
        </w:rPr>
        <w:t>Définitions</w:t>
      </w:r>
    </w:p>
    <w:p w:rsidR="000575E1" w:rsidRDefault="000575E1" w:rsidP="000575E1">
      <w:pPr>
        <w:pStyle w:val="Sansinterligne10"/>
        <w:rPr>
          <w:rFonts w:ascii="Times New Roman" w:hAnsi="Times New Roman"/>
          <w:sz w:val="22"/>
        </w:rPr>
      </w:pPr>
    </w:p>
    <w:p w:rsidR="000575E1" w:rsidRDefault="009804AB" w:rsidP="000575E1">
      <w:pPr>
        <w:pStyle w:val="Sansinterligne10"/>
        <w:rPr>
          <w:rFonts w:ascii="Times New Roman" w:hAnsi="Times New Roman"/>
          <w:sz w:val="22"/>
        </w:rPr>
      </w:pPr>
      <w:r>
        <w:rPr>
          <w:rFonts w:ascii="Times New Roman" w:hAnsi="Times New Roman"/>
          <w:sz w:val="22"/>
        </w:rPr>
        <w:t>Le principal indicateur de l'endettement public est la dette publique c'est-à-dire la dette de l'État et des administrations publiques (collectivités locales, sécurité sociale). C'est le cumul des emprunts des administrations publiques et les intérêts portant sur ses emprunts. (Remarque : ne pas confondre dette et déficit public. Le déficit est le solde annuel négatif entre recettes et dépenses. Pour financer ce déficit, l'État emprunte et s'endette. Le paiement des intérêts est une dépense du budget).</w:t>
      </w:r>
    </w:p>
    <w:p w:rsidR="009804AB" w:rsidRDefault="009804AB" w:rsidP="000575E1">
      <w:pPr>
        <w:pStyle w:val="Sansinterligne10"/>
        <w:rPr>
          <w:rFonts w:ascii="Times New Roman" w:hAnsi="Times New Roman"/>
          <w:sz w:val="22"/>
        </w:rPr>
      </w:pPr>
    </w:p>
    <w:p w:rsidR="000575E1" w:rsidRPr="000575E1" w:rsidRDefault="000575E1" w:rsidP="000575E1">
      <w:pPr>
        <w:pStyle w:val="Sansinterligne10"/>
        <w:rPr>
          <w:rFonts w:ascii="Times New Roman" w:hAnsi="Times New Roman"/>
          <w:sz w:val="22"/>
          <w:u w:val="single"/>
        </w:rPr>
      </w:pPr>
      <w:r w:rsidRPr="000575E1">
        <w:rPr>
          <w:rFonts w:ascii="Times New Roman" w:hAnsi="Times New Roman"/>
          <w:sz w:val="22"/>
          <w:u w:val="single"/>
        </w:rPr>
        <w:t>Problématique</w:t>
      </w:r>
    </w:p>
    <w:p w:rsidR="000575E1" w:rsidRDefault="000575E1" w:rsidP="000575E1">
      <w:pPr>
        <w:pStyle w:val="Sansinterligne10"/>
        <w:rPr>
          <w:rFonts w:ascii="Times New Roman" w:hAnsi="Times New Roman"/>
          <w:sz w:val="22"/>
        </w:rPr>
      </w:pPr>
    </w:p>
    <w:p w:rsidR="00684688" w:rsidRDefault="009804AB" w:rsidP="000575E1">
      <w:pPr>
        <w:pStyle w:val="Sansinterligne10"/>
        <w:rPr>
          <w:rFonts w:ascii="Times New Roman" w:hAnsi="Times New Roman"/>
          <w:sz w:val="22"/>
        </w:rPr>
      </w:pPr>
      <w:r>
        <w:rPr>
          <w:rFonts w:ascii="Times New Roman" w:hAnsi="Times New Roman"/>
          <w:sz w:val="22"/>
        </w:rPr>
        <w:t>En 2009, sous l'effet de l'augmentation des dépenses liées au plan de relance et de la chute des recettes fiscales, le déficit public (État, collectivités locales et sécurités sociales) atteindra en France, le niveau de 8,2 % du PIB. La dette publique atteindra, quant à elle, 84 % du PIB. Cette situation nouvelle fait l'objet d'analyses divergentes quant à ses conséquences de long terme. Pour certains, c'est une menace pour le futur, pour d'autres c'est une nécessité face aux menaces économiques actuelles, est un investissement dans le futur.</w:t>
      </w:r>
    </w:p>
    <w:p w:rsidR="009804AB" w:rsidRDefault="009804AB" w:rsidP="000575E1">
      <w:pPr>
        <w:pStyle w:val="Sansinterligne10"/>
        <w:rPr>
          <w:rFonts w:ascii="Times New Roman" w:hAnsi="Times New Roman"/>
          <w:sz w:val="22"/>
        </w:rPr>
      </w:pPr>
    </w:p>
    <w:p w:rsidR="00684688" w:rsidRDefault="00684688" w:rsidP="000575E1">
      <w:pPr>
        <w:pStyle w:val="Sansinterligne10"/>
        <w:rPr>
          <w:rFonts w:ascii="Times New Roman" w:hAnsi="Times New Roman"/>
          <w:sz w:val="22"/>
          <w:u w:val="single"/>
        </w:rPr>
      </w:pPr>
      <w:r w:rsidRPr="009804AB">
        <w:rPr>
          <w:rFonts w:ascii="Times New Roman" w:hAnsi="Times New Roman"/>
          <w:sz w:val="22"/>
          <w:u w:val="single"/>
        </w:rPr>
        <w:t>Annonce du plan</w:t>
      </w:r>
    </w:p>
    <w:p w:rsidR="009804AB" w:rsidRDefault="009804AB" w:rsidP="000575E1">
      <w:pPr>
        <w:pStyle w:val="Sansinterligne10"/>
        <w:rPr>
          <w:rFonts w:ascii="Times New Roman" w:hAnsi="Times New Roman"/>
          <w:sz w:val="22"/>
          <w:u w:val="single"/>
        </w:rPr>
      </w:pPr>
    </w:p>
    <w:p w:rsidR="009804AB" w:rsidRPr="009804AB" w:rsidRDefault="009804AB" w:rsidP="000575E1">
      <w:pPr>
        <w:pStyle w:val="Sansinterligne10"/>
        <w:rPr>
          <w:rFonts w:ascii="Times New Roman" w:hAnsi="Times New Roman"/>
          <w:sz w:val="22"/>
        </w:rPr>
      </w:pPr>
      <w:r w:rsidRPr="009804AB">
        <w:rPr>
          <w:rFonts w:ascii="Times New Roman" w:hAnsi="Times New Roman"/>
          <w:sz w:val="22"/>
        </w:rPr>
        <w:t>Nous verrons dans une première partie en quoi la dette publique peut être une menace, et nous verrons ensuite, dans une deuxième partie, qu'elle peut être un mal nécessaire...</w:t>
      </w:r>
    </w:p>
    <w:p w:rsidR="00684688" w:rsidRDefault="00684688" w:rsidP="000575E1">
      <w:pPr>
        <w:pStyle w:val="Sansinterligne10"/>
        <w:rPr>
          <w:rFonts w:ascii="Times New Roman" w:hAnsi="Times New Roman"/>
          <w:sz w:val="22"/>
        </w:rPr>
      </w:pPr>
    </w:p>
    <w:p w:rsidR="00684688" w:rsidRDefault="009804AB" w:rsidP="00684688">
      <w:pPr>
        <w:pStyle w:val="Sansinterligne10"/>
        <w:numPr>
          <w:ilvl w:val="0"/>
          <w:numId w:val="41"/>
        </w:numPr>
        <w:rPr>
          <w:rFonts w:ascii="Times New Roman" w:hAnsi="Times New Roman"/>
          <w:sz w:val="22"/>
        </w:rPr>
      </w:pPr>
      <w:r>
        <w:rPr>
          <w:rFonts w:ascii="Times New Roman" w:hAnsi="Times New Roman"/>
          <w:sz w:val="22"/>
        </w:rPr>
        <w:t>La dette publique, une menace</w:t>
      </w:r>
    </w:p>
    <w:p w:rsidR="009804AB" w:rsidRDefault="009804AB" w:rsidP="009804AB">
      <w:pPr>
        <w:pStyle w:val="Sansinterligne10"/>
        <w:rPr>
          <w:rFonts w:ascii="Times New Roman" w:hAnsi="Times New Roman"/>
          <w:sz w:val="22"/>
        </w:rPr>
      </w:pPr>
    </w:p>
    <w:p w:rsidR="009804AB" w:rsidRDefault="009804AB" w:rsidP="009804AB">
      <w:pPr>
        <w:pStyle w:val="Sansinterligne10"/>
        <w:rPr>
          <w:rFonts w:ascii="Times New Roman" w:hAnsi="Times New Roman"/>
          <w:sz w:val="22"/>
        </w:rPr>
      </w:pPr>
      <w:r>
        <w:rPr>
          <w:rFonts w:ascii="Times New Roman" w:hAnsi="Times New Roman"/>
          <w:sz w:val="22"/>
        </w:rPr>
        <w:t>Comment en est-on arrivé là ? Pourquoi faut-il s'en inquiéter ?</w:t>
      </w:r>
    </w:p>
    <w:p w:rsidR="00684688" w:rsidRDefault="00684688" w:rsidP="00684688">
      <w:pPr>
        <w:pStyle w:val="Sansinterligne10"/>
        <w:rPr>
          <w:rFonts w:ascii="Times New Roman" w:hAnsi="Times New Roman"/>
          <w:sz w:val="22"/>
        </w:rPr>
      </w:pPr>
    </w:p>
    <w:p w:rsidR="00684688" w:rsidRDefault="009804AB" w:rsidP="00684688">
      <w:pPr>
        <w:pStyle w:val="Sansinterligne10"/>
        <w:numPr>
          <w:ilvl w:val="0"/>
          <w:numId w:val="42"/>
        </w:numPr>
        <w:rPr>
          <w:rFonts w:ascii="Times New Roman" w:hAnsi="Times New Roman"/>
          <w:sz w:val="22"/>
        </w:rPr>
      </w:pPr>
      <w:r>
        <w:rPr>
          <w:rFonts w:ascii="Times New Roman" w:hAnsi="Times New Roman"/>
          <w:sz w:val="22"/>
        </w:rPr>
        <w:lastRenderedPageBreak/>
        <w:t>Menace pour l'État</w:t>
      </w:r>
    </w:p>
    <w:p w:rsidR="00EC7388" w:rsidRDefault="00EC7388" w:rsidP="00EC7388">
      <w:pPr>
        <w:pStyle w:val="Sansinterligne10"/>
        <w:rPr>
          <w:rFonts w:ascii="Times New Roman" w:hAnsi="Times New Roman"/>
          <w:sz w:val="22"/>
        </w:rPr>
      </w:pPr>
    </w:p>
    <w:p w:rsidR="009804AB" w:rsidRDefault="009804AB" w:rsidP="009804AB">
      <w:pPr>
        <w:pStyle w:val="Sansinterligne10"/>
        <w:numPr>
          <w:ilvl w:val="0"/>
          <w:numId w:val="48"/>
        </w:numPr>
        <w:rPr>
          <w:rFonts w:ascii="Times New Roman" w:hAnsi="Times New Roman"/>
          <w:sz w:val="22"/>
        </w:rPr>
      </w:pPr>
      <w:r>
        <w:rPr>
          <w:rFonts w:ascii="Times New Roman" w:hAnsi="Times New Roman"/>
          <w:sz w:val="22"/>
        </w:rPr>
        <w:t>Les exigences européennes de l'appartenance à l'UEM, impliquent que l'on va diminuer sa dette.</w:t>
      </w:r>
    </w:p>
    <w:p w:rsidR="009804AB" w:rsidRDefault="009804AB" w:rsidP="009804AB">
      <w:pPr>
        <w:pStyle w:val="Sansinterligne10"/>
        <w:numPr>
          <w:ilvl w:val="0"/>
          <w:numId w:val="48"/>
        </w:numPr>
        <w:rPr>
          <w:rFonts w:ascii="Times New Roman" w:hAnsi="Times New Roman"/>
          <w:sz w:val="22"/>
        </w:rPr>
      </w:pPr>
      <w:r>
        <w:rPr>
          <w:rFonts w:ascii="Times New Roman" w:hAnsi="Times New Roman"/>
          <w:sz w:val="22"/>
        </w:rPr>
        <w:t>L'ampleur de la dette que lui les moyens d'action de l'État : les emprunts passés par les administrations pour financer leurs déficits, gonflé la charge des intérêts de la dette.</w:t>
      </w:r>
      <w:r w:rsidR="001D43EB">
        <w:rPr>
          <w:rFonts w:ascii="Times New Roman" w:hAnsi="Times New Roman"/>
          <w:sz w:val="22"/>
        </w:rPr>
        <w:t xml:space="preserve"> Ces intérêts représentent 15 % des dépenses actuelles de l'État. Avec 40 milliards d'euros, c'est le deuxième poste des dépenses totales du budget (juste après l'éducation nationale, 56 milliards d'euros). Effet « boule de neige ». Cela réduit la marge de manœuvre des futurs budgets.</w:t>
      </w:r>
    </w:p>
    <w:p w:rsidR="001D43EB" w:rsidRDefault="001D43EB" w:rsidP="009804AB">
      <w:pPr>
        <w:pStyle w:val="Sansinterligne10"/>
        <w:numPr>
          <w:ilvl w:val="0"/>
          <w:numId w:val="48"/>
        </w:numPr>
        <w:rPr>
          <w:rFonts w:ascii="Times New Roman" w:hAnsi="Times New Roman"/>
          <w:sz w:val="22"/>
        </w:rPr>
      </w:pPr>
      <w:r>
        <w:rPr>
          <w:rFonts w:ascii="Times New Roman" w:hAnsi="Times New Roman"/>
          <w:sz w:val="22"/>
        </w:rPr>
        <w:t>Menace de cessation de paiement qui pèserait sur certains pays (Islande, Lettonie...), crainte sur la « soutenabilité » de la dette américaine, avertissant des agences de notation sur la dette britannique, nécessité de concessions à la Chine, aujourd'hui premier créancier des États-Unis.</w:t>
      </w:r>
    </w:p>
    <w:p w:rsidR="001D43EB" w:rsidRDefault="001D43EB" w:rsidP="009804AB">
      <w:pPr>
        <w:pStyle w:val="Sansinterligne10"/>
        <w:numPr>
          <w:ilvl w:val="0"/>
          <w:numId w:val="48"/>
        </w:numPr>
        <w:rPr>
          <w:rFonts w:ascii="Times New Roman" w:hAnsi="Times New Roman"/>
          <w:sz w:val="22"/>
        </w:rPr>
      </w:pPr>
      <w:r>
        <w:rPr>
          <w:rFonts w:ascii="Times New Roman" w:hAnsi="Times New Roman"/>
          <w:sz w:val="22"/>
        </w:rPr>
        <w:t>Quant aux six sur les stratégies de sortie de l'endettement : en l'absence de retour à une croissance forte, le déversement de liquidités supplémentaires fait courir le risque d'un retour de tensions inflationnistes. Enfin, certains économistes ou hommes politiques prédisent à moyen terme une inéluctable hausse des prélèvements obligatoires.</w:t>
      </w:r>
    </w:p>
    <w:p w:rsidR="001D43EB" w:rsidRDefault="001D43EB" w:rsidP="001D43EB">
      <w:pPr>
        <w:pStyle w:val="Sansinterligne10"/>
        <w:rPr>
          <w:rFonts w:ascii="Times New Roman" w:hAnsi="Times New Roman"/>
          <w:sz w:val="22"/>
        </w:rPr>
      </w:pPr>
    </w:p>
    <w:p w:rsidR="00EC7388" w:rsidRDefault="008249C5" w:rsidP="00EC7388">
      <w:pPr>
        <w:pStyle w:val="Sansinterligne10"/>
        <w:numPr>
          <w:ilvl w:val="0"/>
          <w:numId w:val="42"/>
        </w:numPr>
        <w:rPr>
          <w:rFonts w:ascii="Times New Roman" w:hAnsi="Times New Roman"/>
          <w:sz w:val="22"/>
        </w:rPr>
      </w:pPr>
      <w:r>
        <w:rPr>
          <w:rFonts w:ascii="Times New Roman" w:hAnsi="Times New Roman"/>
          <w:sz w:val="22"/>
        </w:rPr>
        <w:t>Menace pour les autres acteurs de l'économie</w:t>
      </w:r>
    </w:p>
    <w:p w:rsidR="00EC7388" w:rsidRDefault="00EC7388" w:rsidP="00EC7388">
      <w:pPr>
        <w:pStyle w:val="Sansinterligne10"/>
        <w:rPr>
          <w:rFonts w:ascii="Times New Roman" w:hAnsi="Times New Roman"/>
          <w:sz w:val="22"/>
        </w:rPr>
      </w:pPr>
    </w:p>
    <w:p w:rsidR="00EC7388" w:rsidRDefault="008249C5" w:rsidP="008249C5">
      <w:pPr>
        <w:pStyle w:val="Sansinterligne10"/>
        <w:numPr>
          <w:ilvl w:val="0"/>
          <w:numId w:val="48"/>
        </w:numPr>
        <w:rPr>
          <w:rFonts w:ascii="Times New Roman" w:hAnsi="Times New Roman"/>
          <w:sz w:val="22"/>
        </w:rPr>
      </w:pPr>
      <w:r>
        <w:rPr>
          <w:rFonts w:ascii="Times New Roman" w:hAnsi="Times New Roman"/>
          <w:sz w:val="22"/>
        </w:rPr>
        <w:t>Les générations actuelles reporteraient la charge des dépenses publiques sur les générations futures.</w:t>
      </w:r>
    </w:p>
    <w:p w:rsidR="008249C5" w:rsidRDefault="008249C5" w:rsidP="008249C5">
      <w:pPr>
        <w:pStyle w:val="Sansinterligne10"/>
        <w:numPr>
          <w:ilvl w:val="0"/>
          <w:numId w:val="48"/>
        </w:numPr>
        <w:rPr>
          <w:rFonts w:ascii="Times New Roman" w:hAnsi="Times New Roman"/>
          <w:sz w:val="22"/>
        </w:rPr>
      </w:pPr>
      <w:r>
        <w:rPr>
          <w:rFonts w:ascii="Times New Roman" w:hAnsi="Times New Roman"/>
          <w:sz w:val="22"/>
        </w:rPr>
        <w:t>Cette dette consiste à organiser un transfert de richesses des contribuables ordinaires, qui payent des impôts, vers des détenteurs de capitaux, les créanciers qui avancent de l'argent à l'État (en plaçant leurs épargnants bons du Trésor).</w:t>
      </w:r>
    </w:p>
    <w:p w:rsidR="008249C5" w:rsidRDefault="008249C5" w:rsidP="008249C5">
      <w:pPr>
        <w:pStyle w:val="Sansinterligne10"/>
        <w:numPr>
          <w:ilvl w:val="0"/>
          <w:numId w:val="48"/>
        </w:numPr>
        <w:rPr>
          <w:rFonts w:ascii="Times New Roman" w:hAnsi="Times New Roman"/>
          <w:sz w:val="22"/>
        </w:rPr>
      </w:pPr>
      <w:r>
        <w:rPr>
          <w:rFonts w:ascii="Times New Roman" w:hAnsi="Times New Roman"/>
          <w:sz w:val="22"/>
        </w:rPr>
        <w:t>Les entreprises qui voudraient emprunter à long terme sur les marchés de capitaux seraient exposées à la concurrence des états (l'effet d'éviction).</w:t>
      </w:r>
    </w:p>
    <w:p w:rsidR="008249C5" w:rsidRDefault="008249C5" w:rsidP="008249C5">
      <w:pPr>
        <w:pStyle w:val="Sansinterligne10"/>
        <w:rPr>
          <w:rFonts w:ascii="Times New Roman" w:hAnsi="Times New Roman"/>
          <w:sz w:val="22"/>
        </w:rPr>
      </w:pPr>
    </w:p>
    <w:p w:rsidR="008249C5" w:rsidRDefault="008249C5" w:rsidP="008249C5">
      <w:pPr>
        <w:pStyle w:val="Sansinterligne10"/>
        <w:rPr>
          <w:rFonts w:ascii="Times New Roman" w:hAnsi="Times New Roman"/>
          <w:sz w:val="22"/>
        </w:rPr>
      </w:pPr>
      <w:r>
        <w:rPr>
          <w:rFonts w:ascii="Times New Roman" w:hAnsi="Times New Roman"/>
          <w:sz w:val="22"/>
        </w:rPr>
        <w:t>Certains, pourtant, modère ses jugements en insistant sur le fait que les gouvernements n'avaient pas d'autre choix pour éviter les catastrophes financières en chaîne. Il réfute l'argument du « fardeau de la dette » pour les générations futures en mettant en avant la valeur du patrimoine public est cumulée en contrepartie, à la disposition de ses générations. Enfin, il met en cause la rigidité des critères de Maastricht, rigidité responsable, selon ces analystes, de la faible croissance des vingts dernières années.</w:t>
      </w:r>
    </w:p>
    <w:p w:rsidR="008249C5" w:rsidRDefault="008249C5" w:rsidP="00EC7388">
      <w:pPr>
        <w:pStyle w:val="Sansinterligne10"/>
        <w:rPr>
          <w:rFonts w:ascii="Times New Roman" w:hAnsi="Times New Roman"/>
          <w:sz w:val="22"/>
        </w:rPr>
      </w:pPr>
    </w:p>
    <w:p w:rsidR="00EC7388" w:rsidRDefault="008249C5" w:rsidP="00EC7388">
      <w:pPr>
        <w:pStyle w:val="Sansinterligne10"/>
        <w:numPr>
          <w:ilvl w:val="0"/>
          <w:numId w:val="41"/>
        </w:numPr>
        <w:rPr>
          <w:rFonts w:ascii="Times New Roman" w:hAnsi="Times New Roman"/>
          <w:sz w:val="22"/>
        </w:rPr>
      </w:pPr>
      <w:r>
        <w:rPr>
          <w:rFonts w:ascii="Times New Roman" w:hAnsi="Times New Roman"/>
          <w:sz w:val="22"/>
        </w:rPr>
        <w:t>La dette publique, un mal nécessaire</w:t>
      </w:r>
    </w:p>
    <w:p w:rsidR="00EC7388" w:rsidRDefault="00EC7388" w:rsidP="00EC7388">
      <w:pPr>
        <w:pStyle w:val="Sansinterligne10"/>
        <w:rPr>
          <w:rFonts w:ascii="Times New Roman" w:hAnsi="Times New Roman"/>
          <w:sz w:val="22"/>
        </w:rPr>
      </w:pPr>
    </w:p>
    <w:p w:rsidR="00EC7388" w:rsidRDefault="008249C5" w:rsidP="00EC7388">
      <w:pPr>
        <w:pStyle w:val="Sansinterligne10"/>
        <w:numPr>
          <w:ilvl w:val="0"/>
          <w:numId w:val="44"/>
        </w:numPr>
        <w:rPr>
          <w:rFonts w:ascii="Times New Roman" w:hAnsi="Times New Roman"/>
          <w:sz w:val="22"/>
        </w:rPr>
      </w:pPr>
      <w:r>
        <w:rPr>
          <w:rFonts w:ascii="Times New Roman" w:hAnsi="Times New Roman"/>
          <w:sz w:val="22"/>
        </w:rPr>
        <w:t>l'endettement n'est pas un mal en soi</w:t>
      </w:r>
    </w:p>
    <w:p w:rsidR="00EC7388" w:rsidRDefault="00EC7388" w:rsidP="00EC7388">
      <w:pPr>
        <w:pStyle w:val="Sansinterligne10"/>
        <w:rPr>
          <w:rFonts w:ascii="Times New Roman" w:hAnsi="Times New Roman"/>
          <w:sz w:val="22"/>
        </w:rPr>
      </w:pPr>
    </w:p>
    <w:p w:rsidR="00EC7388" w:rsidRDefault="008249C5" w:rsidP="00EC7388">
      <w:pPr>
        <w:pStyle w:val="Sansinterligne10"/>
        <w:rPr>
          <w:rFonts w:ascii="Times New Roman" w:hAnsi="Times New Roman"/>
          <w:sz w:val="22"/>
        </w:rPr>
      </w:pPr>
      <w:r>
        <w:rPr>
          <w:rFonts w:ascii="Times New Roman" w:hAnsi="Times New Roman"/>
          <w:sz w:val="22"/>
        </w:rPr>
        <w:t>L'endettement ne constitue pas un problème en lui-même car il permet un meilleur fonctionnement de l'économie (grâce aux investissements particuliers) et une création ultérieure de richesses supplémentaires.</w:t>
      </w:r>
    </w:p>
    <w:p w:rsidR="008249C5" w:rsidRDefault="008249C5" w:rsidP="00EC7388">
      <w:pPr>
        <w:pStyle w:val="Sansinterligne10"/>
        <w:rPr>
          <w:rFonts w:ascii="Times New Roman" w:hAnsi="Times New Roman"/>
          <w:sz w:val="22"/>
        </w:rPr>
      </w:pPr>
    </w:p>
    <w:p w:rsidR="008249C5" w:rsidRDefault="008249C5" w:rsidP="00EC7388">
      <w:pPr>
        <w:pStyle w:val="Sansinterligne10"/>
        <w:rPr>
          <w:rFonts w:ascii="Times New Roman" w:hAnsi="Times New Roman"/>
          <w:sz w:val="22"/>
        </w:rPr>
      </w:pPr>
      <w:r>
        <w:rPr>
          <w:rFonts w:ascii="Times New Roman" w:hAnsi="Times New Roman"/>
          <w:sz w:val="22"/>
        </w:rPr>
        <w:t>Faire un déficit n'est donc pas un mal en soi. Cela permet d'engager des dépenses qui, si elle engendre la croissance, vont permettre de rembourser les emprunts souscrits. C'est le principe même du fonctionnement du capitalisme : les entreprises s'endettent pour investir et créer des richesses supplémentaires qui leur permettent de rembourser leurs emprunts et plus. Tout le problème tient au fait que la croissance n'est pas au rendez-vous et qu'en conséquence, la dette, loin de se résorber, s'accumule.</w:t>
      </w:r>
    </w:p>
    <w:p w:rsidR="008249C5" w:rsidRDefault="008249C5" w:rsidP="00EC7388">
      <w:pPr>
        <w:pStyle w:val="Sansinterligne10"/>
        <w:rPr>
          <w:rFonts w:ascii="Times New Roman" w:hAnsi="Times New Roman"/>
          <w:sz w:val="22"/>
        </w:rPr>
      </w:pPr>
    </w:p>
    <w:p w:rsidR="00EC7388" w:rsidRDefault="008249C5" w:rsidP="00EC7388">
      <w:pPr>
        <w:pStyle w:val="Sansinterligne10"/>
        <w:numPr>
          <w:ilvl w:val="0"/>
          <w:numId w:val="44"/>
        </w:numPr>
        <w:rPr>
          <w:rFonts w:ascii="Times New Roman" w:hAnsi="Times New Roman"/>
          <w:sz w:val="22"/>
        </w:rPr>
      </w:pPr>
      <w:r>
        <w:rPr>
          <w:rFonts w:ascii="Times New Roman" w:hAnsi="Times New Roman"/>
          <w:sz w:val="22"/>
        </w:rPr>
        <w:t>La nécessité de relancer et élever le niveau de la croissance</w:t>
      </w:r>
    </w:p>
    <w:p w:rsidR="00EC7388" w:rsidRDefault="00EC7388" w:rsidP="00EC7388">
      <w:pPr>
        <w:pStyle w:val="Sansinterligne10"/>
        <w:rPr>
          <w:rFonts w:ascii="Times New Roman" w:hAnsi="Times New Roman"/>
          <w:sz w:val="22"/>
        </w:rPr>
      </w:pPr>
    </w:p>
    <w:p w:rsidR="008249C5" w:rsidRDefault="008249C5" w:rsidP="00EC7388">
      <w:pPr>
        <w:pStyle w:val="Sansinterligne10"/>
        <w:rPr>
          <w:rFonts w:ascii="Times New Roman" w:hAnsi="Times New Roman"/>
          <w:sz w:val="22"/>
        </w:rPr>
      </w:pPr>
      <w:r>
        <w:rPr>
          <w:rFonts w:ascii="Times New Roman" w:hAnsi="Times New Roman"/>
          <w:sz w:val="22"/>
        </w:rPr>
        <w:t>La lutte contre la dette publique est-elle envisageable ? Pour réduire le déficit public, soit on augmente les prélèvements obligatoires, soit on réduit les dépenses publiques.</w:t>
      </w:r>
    </w:p>
    <w:p w:rsidR="00EC7388" w:rsidRDefault="008249C5" w:rsidP="00EC7388">
      <w:pPr>
        <w:pStyle w:val="Sansinterligne10"/>
        <w:rPr>
          <w:rFonts w:ascii="Times New Roman" w:hAnsi="Times New Roman"/>
          <w:sz w:val="22"/>
        </w:rPr>
      </w:pPr>
      <w:r>
        <w:rPr>
          <w:rFonts w:ascii="Times New Roman" w:hAnsi="Times New Roman"/>
          <w:sz w:val="22"/>
        </w:rPr>
        <w:t>Or, on ne peut voir la solution dans la réduction des dépenses publiques sans s'interroger sur les conséquences d'une telle réduction sur la variable essentielle : la croissance.</w:t>
      </w:r>
    </w:p>
    <w:p w:rsidR="008249C5" w:rsidRDefault="008249C5" w:rsidP="00EC7388">
      <w:pPr>
        <w:pStyle w:val="Sansinterligne10"/>
        <w:rPr>
          <w:rFonts w:ascii="Times New Roman" w:hAnsi="Times New Roman"/>
          <w:sz w:val="22"/>
        </w:rPr>
      </w:pPr>
    </w:p>
    <w:p w:rsidR="008249C5" w:rsidRDefault="008249C5" w:rsidP="008249C5">
      <w:pPr>
        <w:pStyle w:val="Sansinterligne10"/>
        <w:numPr>
          <w:ilvl w:val="0"/>
          <w:numId w:val="48"/>
        </w:numPr>
        <w:rPr>
          <w:rFonts w:ascii="Times New Roman" w:hAnsi="Times New Roman"/>
          <w:sz w:val="22"/>
        </w:rPr>
      </w:pPr>
      <w:r w:rsidRPr="008249C5">
        <w:rPr>
          <w:rFonts w:ascii="Times New Roman" w:hAnsi="Times New Roman"/>
          <w:sz w:val="22"/>
        </w:rPr>
        <w:t>Au rôle conjoncturel des dépenses ; relancer la croissance...</w:t>
      </w:r>
    </w:p>
    <w:p w:rsidR="008249C5" w:rsidRDefault="008249C5" w:rsidP="008249C5">
      <w:pPr>
        <w:pStyle w:val="Sansinterligne10"/>
        <w:ind w:left="720"/>
        <w:rPr>
          <w:rFonts w:ascii="Times New Roman" w:hAnsi="Times New Roman"/>
          <w:sz w:val="22"/>
        </w:rPr>
      </w:pPr>
      <w:r w:rsidRPr="008249C5">
        <w:rPr>
          <w:rFonts w:ascii="Times New Roman" w:hAnsi="Times New Roman"/>
          <w:b/>
          <w:sz w:val="22"/>
        </w:rPr>
        <w:lastRenderedPageBreak/>
        <w:t>Pour les keynésiens</w:t>
      </w:r>
      <w:r w:rsidRPr="008249C5">
        <w:rPr>
          <w:rFonts w:ascii="Times New Roman" w:hAnsi="Times New Roman"/>
          <w:sz w:val="22"/>
        </w:rPr>
        <w:t xml:space="preserve"> : le budget doit avoir un poids supérieur pour assurer les fonctions d'un État-providence (régulation de l'économie par la politique conjoncturelle, allocations de ressources, protection sociale). L'équilibre n'est pas une fin en soi ; </w:t>
      </w:r>
      <w:r w:rsidRPr="008249C5">
        <w:rPr>
          <w:rFonts w:ascii="Times New Roman" w:hAnsi="Times New Roman"/>
          <w:b/>
          <w:sz w:val="22"/>
        </w:rPr>
        <w:t>le déficit est un instrument actif de politique économique qui permet de relancer la demande par des dépenses publiques supérieures aux recettes</w:t>
      </w:r>
      <w:r w:rsidRPr="008249C5">
        <w:rPr>
          <w:rFonts w:ascii="Times New Roman" w:hAnsi="Times New Roman"/>
          <w:sz w:val="22"/>
        </w:rPr>
        <w:t>. La croissance qui devrait en résulter, entraînerait des rentrées fiscales qui résorberaient automatiquement le déficit.</w:t>
      </w:r>
    </w:p>
    <w:p w:rsidR="00E15B34" w:rsidRPr="00E15B34" w:rsidRDefault="00E15B34" w:rsidP="00E15B34">
      <w:pPr>
        <w:pStyle w:val="Sansinterligne10"/>
        <w:numPr>
          <w:ilvl w:val="0"/>
          <w:numId w:val="48"/>
        </w:numPr>
        <w:rPr>
          <w:rFonts w:ascii="Times New Roman" w:hAnsi="Times New Roman"/>
          <w:sz w:val="22"/>
        </w:rPr>
      </w:pPr>
      <w:r w:rsidRPr="00E15B34">
        <w:rPr>
          <w:rFonts w:ascii="Times New Roman" w:hAnsi="Times New Roman"/>
          <w:sz w:val="22"/>
        </w:rPr>
        <w:t>Rôle structurel des dépenses : élever le niveau de la croissance...</w:t>
      </w:r>
    </w:p>
    <w:p w:rsidR="00E15B34" w:rsidRDefault="00E15B34" w:rsidP="00E15B34">
      <w:pPr>
        <w:pStyle w:val="Sansinterligne10"/>
        <w:ind w:left="720"/>
        <w:rPr>
          <w:rFonts w:ascii="Times New Roman" w:hAnsi="Times New Roman"/>
          <w:sz w:val="22"/>
        </w:rPr>
      </w:pPr>
      <w:r w:rsidRPr="00E15B34">
        <w:rPr>
          <w:rFonts w:ascii="Times New Roman" w:hAnsi="Times New Roman"/>
          <w:b/>
          <w:sz w:val="22"/>
        </w:rPr>
        <w:t>La nouvelle école classique</w:t>
      </w:r>
      <w:r>
        <w:rPr>
          <w:rFonts w:ascii="Times New Roman" w:hAnsi="Times New Roman"/>
          <w:sz w:val="22"/>
        </w:rPr>
        <w:t xml:space="preserve"> reconnaît que la dépense publique joue un rôle déterminant dans la croissance à long terme si elle s'investit dans le capital humain (éducation, formation), dans la recherche, dans les infrastructures (« biens publics ») elle vend ainsi la productivité et le rythme d'activité (</w:t>
      </w:r>
      <w:r w:rsidRPr="00E15B34">
        <w:rPr>
          <w:rFonts w:ascii="Times New Roman" w:hAnsi="Times New Roman"/>
          <w:b/>
          <w:sz w:val="22"/>
        </w:rPr>
        <w:t>théories dites « de la croissance endogène »</w:t>
      </w:r>
      <w:r>
        <w:rPr>
          <w:rFonts w:ascii="Times New Roman" w:hAnsi="Times New Roman"/>
          <w:sz w:val="22"/>
        </w:rPr>
        <w:t>).</w:t>
      </w:r>
    </w:p>
    <w:p w:rsidR="00E15B34" w:rsidRPr="00E15B34" w:rsidRDefault="00E15B34" w:rsidP="00E15B34">
      <w:pPr>
        <w:pStyle w:val="Sansinterligne10"/>
        <w:numPr>
          <w:ilvl w:val="0"/>
          <w:numId w:val="48"/>
        </w:numPr>
        <w:rPr>
          <w:rFonts w:ascii="Times New Roman" w:hAnsi="Times New Roman"/>
          <w:sz w:val="22"/>
        </w:rPr>
      </w:pPr>
      <w:r>
        <w:rPr>
          <w:rFonts w:ascii="Times New Roman" w:hAnsi="Times New Roman"/>
          <w:b/>
          <w:sz w:val="22"/>
        </w:rPr>
        <w:t xml:space="preserve">Transférer les dépenses de protection sociale sur les individus ? </w:t>
      </w:r>
      <w:r w:rsidRPr="00E15B34">
        <w:rPr>
          <w:rFonts w:ascii="Times New Roman" w:hAnsi="Times New Roman"/>
          <w:sz w:val="22"/>
        </w:rPr>
        <w:t>risque d'inégalités, de freiner la croissance.</w:t>
      </w:r>
    </w:p>
    <w:p w:rsidR="008249C5" w:rsidRDefault="008249C5" w:rsidP="008249C5">
      <w:pPr>
        <w:pStyle w:val="Sansinterligne10"/>
        <w:rPr>
          <w:rFonts w:ascii="Times New Roman" w:hAnsi="Times New Roman"/>
          <w:sz w:val="22"/>
        </w:rPr>
      </w:pPr>
    </w:p>
    <w:p w:rsidR="008249C5" w:rsidRDefault="008249C5" w:rsidP="00EC7388">
      <w:pPr>
        <w:pStyle w:val="Sansinterligne10"/>
        <w:rPr>
          <w:rFonts w:ascii="Times New Roman" w:hAnsi="Times New Roman"/>
          <w:sz w:val="22"/>
        </w:rPr>
      </w:pPr>
    </w:p>
    <w:p w:rsidR="00EC7388" w:rsidRPr="00EC7388" w:rsidRDefault="00EC7388" w:rsidP="00EC7388">
      <w:pPr>
        <w:pStyle w:val="Sansinterligne10"/>
        <w:rPr>
          <w:rFonts w:ascii="Times New Roman" w:hAnsi="Times New Roman"/>
          <w:b/>
          <w:sz w:val="22"/>
        </w:rPr>
      </w:pPr>
      <w:r w:rsidRPr="00EC7388">
        <w:rPr>
          <w:rFonts w:ascii="Times New Roman" w:hAnsi="Times New Roman"/>
          <w:b/>
          <w:sz w:val="22"/>
        </w:rPr>
        <w:t>Conclusion</w:t>
      </w:r>
    </w:p>
    <w:p w:rsidR="00EC7388" w:rsidRDefault="00EC7388" w:rsidP="00EC7388">
      <w:pPr>
        <w:pStyle w:val="Sansinterligne10"/>
        <w:rPr>
          <w:rFonts w:ascii="Times New Roman" w:hAnsi="Times New Roman"/>
          <w:sz w:val="22"/>
        </w:rPr>
      </w:pPr>
    </w:p>
    <w:p w:rsidR="00E15B34" w:rsidRDefault="00E15B34" w:rsidP="00EC7388">
      <w:pPr>
        <w:pStyle w:val="Sansinterligne10"/>
        <w:rPr>
          <w:rFonts w:ascii="Times New Roman" w:hAnsi="Times New Roman"/>
          <w:sz w:val="22"/>
        </w:rPr>
      </w:pPr>
      <w:r>
        <w:rPr>
          <w:rFonts w:ascii="Times New Roman" w:hAnsi="Times New Roman"/>
          <w:sz w:val="22"/>
        </w:rPr>
        <w:t>En conclusion, si les dettes publiques doit être stabilisée, il semble difficile d'envisager de réduire les dépenses publiques. Déficits et dette publique sont la conséquence, et non la cause autonome, de la situation macro-économique.</w:t>
      </w:r>
    </w:p>
    <w:p w:rsidR="00E15B34" w:rsidRPr="00684688" w:rsidRDefault="00E15B34" w:rsidP="00EC7388">
      <w:pPr>
        <w:pStyle w:val="Sansinterligne10"/>
        <w:rPr>
          <w:rFonts w:ascii="Times New Roman" w:hAnsi="Times New Roman"/>
          <w:sz w:val="22"/>
        </w:rPr>
      </w:pPr>
      <w:r>
        <w:rPr>
          <w:rFonts w:ascii="Times New Roman" w:hAnsi="Times New Roman"/>
          <w:sz w:val="22"/>
        </w:rPr>
        <w:t>Sans nul doute, il faut s'inquiéter de ne pas laisser filer la dette publique et les déficits, mais s'endetter n'est pas un mal en soi (investir plutôt qu'épargner), … La dette peut être un bon moyen de s'enrichir mais elle peut également, sous certaines conditions, appauvrir voire causer la faillite, il faut juste la dette publique soit soutenable. La dette est soutenable si elle peut être maintenue sans ajustements excessifs dans le futur. Cela implique solvabilité et liquidité de l'État. Ces éléments reposent sur la confiance des créanciers et la crédibilité des autorités, ils ne peuvent être définis dans l'absolu...</w:t>
      </w:r>
    </w:p>
    <w:sectPr w:rsidR="00E15B34" w:rsidRPr="00684688" w:rsidSect="00C93E22">
      <w:headerReference w:type="default" r:id="rId8"/>
      <w:footerReference w:type="even" r:id="rId9"/>
      <w:footerReference w:type="default" r:id="rId10"/>
      <w:pgSz w:w="11907" w:h="16840" w:code="9"/>
      <w:pgMar w:top="454" w:right="1417" w:bottom="56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40" w:rsidRDefault="00C51640">
      <w:r>
        <w:separator/>
      </w:r>
    </w:p>
  </w:endnote>
  <w:endnote w:type="continuationSeparator" w:id="0">
    <w:p w:rsidR="00C51640" w:rsidRDefault="00C5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C507C" w:rsidRDefault="00CC507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7C" w:rsidRDefault="00CC507C">
    <w:pPr>
      <w:pStyle w:val="Pieddepage"/>
      <w:framePr w:wrap="around" w:vAnchor="text" w:hAnchor="margin" w:xAlign="center"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AD2100">
      <w:rPr>
        <w:rStyle w:val="Numrodepage"/>
        <w:noProof/>
      </w:rPr>
      <w:t>1</w:t>
    </w:r>
    <w:r>
      <w:rPr>
        <w:rStyle w:val="Numrodepage"/>
      </w:rPr>
      <w:fldChar w:fldCharType="end"/>
    </w:r>
  </w:p>
  <w:p w:rsidR="00CC507C" w:rsidRPr="00E20310" w:rsidRDefault="00C93E22" w:rsidP="00C93E22">
    <w:pPr>
      <w:pStyle w:val="Pieddepage"/>
      <w:ind w:right="360"/>
      <w:rPr>
        <w:sz w:val="20"/>
      </w:rPr>
    </w:pPr>
    <w:r w:rsidRPr="00466F89">
      <w:rPr>
        <w:sz w:val="20"/>
      </w:rPr>
      <w:t xml:space="preserve">© Comptazine </w:t>
    </w:r>
    <w:r>
      <w:rPr>
        <w:sz w:val="20"/>
      </w:rPr>
      <w:t xml:space="preserve">BTS </w:t>
    </w:r>
    <w:r w:rsidR="00310097">
      <w:rPr>
        <w:sz w:val="20"/>
      </w:rPr>
      <w:t xml:space="preserve">Banque </w:t>
    </w:r>
    <w:r>
      <w:rPr>
        <w:sz w:val="20"/>
      </w:rPr>
      <w:t>201</w:t>
    </w:r>
    <w:r w:rsidR="00881926">
      <w:rPr>
        <w:sz w:val="20"/>
      </w:rPr>
      <w:t>0</w:t>
    </w:r>
    <w:r>
      <w:rPr>
        <w:sz w:val="20"/>
      </w:rPr>
      <w:t xml:space="preserve"> – EPREUVE 3.1 - </w:t>
    </w:r>
    <w:r w:rsidRPr="003D0C63">
      <w:rPr>
        <w:sz w:val="20"/>
      </w:rPr>
      <w:t>Economie Générale et Economie d'Entreprise</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D2100">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AD2100">
      <w:rPr>
        <w:rStyle w:val="Numrodepage"/>
        <w:noProof/>
        <w:sz w:val="20"/>
      </w:rPr>
      <w:t>4</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40" w:rsidRDefault="00C51640">
      <w:r>
        <w:separator/>
      </w:r>
    </w:p>
  </w:footnote>
  <w:footnote w:type="continuationSeparator" w:id="0">
    <w:p w:rsidR="00C51640" w:rsidRDefault="00C5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22" w:rsidRDefault="00881926" w:rsidP="00C93E22">
    <w:pPr>
      <w:pStyle w:val="En-tte"/>
      <w:ind w:right="849"/>
      <w:jc w:val="right"/>
    </w:pPr>
    <w:r>
      <w:rPr>
        <w:noProof/>
      </w:rPr>
      <w:drawing>
        <wp:anchor distT="0" distB="0" distL="114300" distR="114300" simplePos="0" relativeHeight="251657216" behindDoc="1" locked="0" layoutInCell="1" allowOverlap="1">
          <wp:simplePos x="0" y="0"/>
          <wp:positionH relativeFrom="margin">
            <wp:posOffset>5530215</wp:posOffset>
          </wp:positionH>
          <wp:positionV relativeFrom="margin">
            <wp:posOffset>-466725</wp:posOffset>
          </wp:positionV>
          <wp:extent cx="381000" cy="381000"/>
          <wp:effectExtent l="0" t="0" r="0" b="0"/>
          <wp:wrapNone/>
          <wp:docPr id="4"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C93E22" w:rsidRPr="006E50E1">
        <w:rPr>
          <w:rStyle w:val="Lienhypertexte"/>
          <w:rFonts w:ascii="Calibri" w:hAnsi="Calibri" w:cs="Calibri"/>
          <w:color w:val="E36C0A"/>
          <w:sz w:val="18"/>
        </w:rPr>
        <w:t>www.comptazine.fr</w:t>
      </w:r>
    </w:hyperlink>
    <w:r w:rsidR="00C516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EC7388" w:rsidRPr="00C93E22" w:rsidRDefault="00EC7388" w:rsidP="00C93E22">
    <w:pPr>
      <w:pStyle w:val="En-tte"/>
      <w:ind w:left="851" w:right="26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124"/>
    <w:multiLevelType w:val="hybridMultilevel"/>
    <w:tmpl w:val="F5E03402"/>
    <w:lvl w:ilvl="0" w:tplc="A912C10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A6960"/>
    <w:multiLevelType w:val="hybridMultilevel"/>
    <w:tmpl w:val="90DE1BFE"/>
    <w:lvl w:ilvl="0" w:tplc="9CC4B41A">
      <w:start w:val="1"/>
      <w:numFmt w:val="bullet"/>
      <w:lvlText w:val=""/>
      <w:lvlJc w:val="left"/>
      <w:pPr>
        <w:tabs>
          <w:tab w:val="num" w:pos="1440"/>
        </w:tabs>
        <w:ind w:left="1440" w:hanging="360"/>
      </w:pPr>
      <w:rPr>
        <w:rFonts w:ascii="Symbol" w:hAnsi="Symbol" w:hint="default"/>
        <w:color w:val="00CCFF"/>
      </w:rPr>
    </w:lvl>
    <w:lvl w:ilvl="1" w:tplc="32A0A6EA">
      <w:start w:val="1"/>
      <w:numFmt w:val="bullet"/>
      <w:lvlText w:val=""/>
      <w:lvlJc w:val="left"/>
      <w:pPr>
        <w:tabs>
          <w:tab w:val="num" w:pos="2160"/>
        </w:tabs>
        <w:ind w:left="2160" w:hanging="360"/>
      </w:pPr>
      <w:rPr>
        <w:rFonts w:ascii="Wingdings" w:hAnsi="Wingdings" w:hint="default"/>
        <w:color w:val="00CCFF"/>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Wingdings"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Wingdings"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nsid w:val="065404B5"/>
    <w:multiLevelType w:val="hybridMultilevel"/>
    <w:tmpl w:val="C024BE46"/>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
    <w:nsid w:val="08C04E29"/>
    <w:multiLevelType w:val="hybridMultilevel"/>
    <w:tmpl w:val="0F3A6244"/>
    <w:lvl w:ilvl="0" w:tplc="7E3E82EC">
      <w:start w:val="1"/>
      <w:numFmt w:val="decimal"/>
      <w:lvlText w:val="%1)"/>
      <w:lvlJc w:val="left"/>
      <w:pPr>
        <w:tabs>
          <w:tab w:val="num" w:pos="1065"/>
        </w:tabs>
        <w:ind w:left="1065" w:hanging="360"/>
      </w:pPr>
      <w:rPr>
        <w:rFonts w:hint="default"/>
      </w:rPr>
    </w:lvl>
    <w:lvl w:ilvl="1" w:tplc="C9C29328">
      <w:start w:val="20"/>
      <w:numFmt w:val="bullet"/>
      <w:lvlText w:val="-"/>
      <w:lvlJc w:val="left"/>
      <w:pPr>
        <w:tabs>
          <w:tab w:val="num" w:pos="1785"/>
        </w:tabs>
        <w:ind w:left="1785" w:hanging="360"/>
      </w:pPr>
      <w:rPr>
        <w:rFonts w:ascii="Times New Roman" w:eastAsia="Times New Roman" w:hAnsi="Times New Roman" w:cs="Times New Roman" w:hint="default"/>
      </w:rPr>
    </w:lvl>
    <w:lvl w:ilvl="2" w:tplc="55807B68">
      <w:start w:val="1"/>
      <w:numFmt w:val="decimal"/>
      <w:lvlText w:val="%3-"/>
      <w:lvlJc w:val="left"/>
      <w:pPr>
        <w:tabs>
          <w:tab w:val="num" w:pos="2685"/>
        </w:tabs>
        <w:ind w:left="2685" w:hanging="360"/>
      </w:pPr>
      <w:rPr>
        <w:rFonts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nsid w:val="0AE22984"/>
    <w:multiLevelType w:val="hybridMultilevel"/>
    <w:tmpl w:val="E7008488"/>
    <w:lvl w:ilvl="0" w:tplc="A912C10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5D4D0E"/>
    <w:multiLevelType w:val="hybridMultilevel"/>
    <w:tmpl w:val="F2486FEA"/>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6">
    <w:nsid w:val="19D3750E"/>
    <w:multiLevelType w:val="hybridMultilevel"/>
    <w:tmpl w:val="FBC668B2"/>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7">
    <w:nsid w:val="1A2B291B"/>
    <w:multiLevelType w:val="hybridMultilevel"/>
    <w:tmpl w:val="3FCCCF92"/>
    <w:lvl w:ilvl="0" w:tplc="BCF0C998">
      <w:start w:val="8"/>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Wingdings"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Wingdings"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Wingdings"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8">
    <w:nsid w:val="1C9E0813"/>
    <w:multiLevelType w:val="hybridMultilevel"/>
    <w:tmpl w:val="64D23A5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E29456B"/>
    <w:multiLevelType w:val="hybridMultilevel"/>
    <w:tmpl w:val="16FC02E4"/>
    <w:lvl w:ilvl="0" w:tplc="32847B4E">
      <w:start w:val="1"/>
      <w:numFmt w:val="decimal"/>
      <w:lvlText w:val="%1."/>
      <w:lvlJc w:val="left"/>
      <w:pPr>
        <w:tabs>
          <w:tab w:val="num" w:pos="720"/>
        </w:tabs>
        <w:ind w:left="720" w:hanging="360"/>
      </w:pPr>
      <w:rPr>
        <w:rFonts w:hint="default"/>
      </w:rPr>
    </w:lvl>
    <w:lvl w:ilvl="1" w:tplc="1A045F34">
      <w:start w:val="1"/>
      <w:numFmt w:val="bullet"/>
      <w:lvlText w:val=""/>
      <w:lvlJc w:val="left"/>
      <w:pPr>
        <w:tabs>
          <w:tab w:val="num" w:pos="360"/>
        </w:tabs>
        <w:ind w:left="360" w:hanging="360"/>
      </w:pPr>
      <w:rPr>
        <w:rFonts w:ascii="Symbol" w:hAnsi="Symbol" w:hint="default"/>
        <w:color w:val="00FFFF"/>
      </w:rPr>
    </w:lvl>
    <w:lvl w:ilvl="2" w:tplc="4768C920">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4B31E19"/>
    <w:multiLevelType w:val="hybridMultilevel"/>
    <w:tmpl w:val="BCA21DCA"/>
    <w:lvl w:ilvl="0" w:tplc="13AC2066">
      <w:start w:val="1"/>
      <w:numFmt w:val="bullet"/>
      <w:lvlText w:val=""/>
      <w:lvlJc w:val="left"/>
      <w:pPr>
        <w:tabs>
          <w:tab w:val="num" w:pos="1440"/>
        </w:tabs>
        <w:ind w:left="1440" w:hanging="720"/>
      </w:pPr>
      <w:rPr>
        <w:rFonts w:ascii="Wingdings" w:eastAsia="Times New Roman" w:hAnsi="Wingdings" w:hint="default"/>
      </w:rPr>
    </w:lvl>
    <w:lvl w:ilvl="1" w:tplc="040C0017">
      <w:start w:val="1"/>
      <w:numFmt w:val="lowerLetter"/>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cs="Wingdings" w:hint="default"/>
      </w:rPr>
    </w:lvl>
    <w:lvl w:ilvl="3" w:tplc="040C0001" w:tentative="1">
      <w:start w:val="1"/>
      <w:numFmt w:val="bullet"/>
      <w:lvlText w:val=""/>
      <w:lvlJc w:val="left"/>
      <w:pPr>
        <w:tabs>
          <w:tab w:val="num" w:pos="3240"/>
        </w:tabs>
        <w:ind w:left="3240" w:hanging="360"/>
      </w:pPr>
      <w:rPr>
        <w:rFonts w:ascii="Symbol" w:hAnsi="Symbol" w:cs="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cs="Wingdings" w:hint="default"/>
      </w:rPr>
    </w:lvl>
    <w:lvl w:ilvl="6" w:tplc="040C0001" w:tentative="1">
      <w:start w:val="1"/>
      <w:numFmt w:val="bullet"/>
      <w:lvlText w:val=""/>
      <w:lvlJc w:val="left"/>
      <w:pPr>
        <w:tabs>
          <w:tab w:val="num" w:pos="5400"/>
        </w:tabs>
        <w:ind w:left="5400" w:hanging="360"/>
      </w:pPr>
      <w:rPr>
        <w:rFonts w:ascii="Symbol" w:hAnsi="Symbol" w:cs="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cs="Wingdings" w:hint="default"/>
      </w:rPr>
    </w:lvl>
  </w:abstractNum>
  <w:abstractNum w:abstractNumId="11">
    <w:nsid w:val="2A221299"/>
    <w:multiLevelType w:val="hybridMultilevel"/>
    <w:tmpl w:val="81E2624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647654"/>
    <w:multiLevelType w:val="hybridMultilevel"/>
    <w:tmpl w:val="A20ACE62"/>
    <w:lvl w:ilvl="0" w:tplc="6C58DCC4">
      <w:numFmt w:val="bullet"/>
      <w:lvlText w:val="-"/>
      <w:lvlJc w:val="left"/>
      <w:pPr>
        <w:tabs>
          <w:tab w:val="num" w:pos="1287"/>
        </w:tabs>
        <w:ind w:left="1287" w:hanging="36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Wingdings"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Wingdings"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Wingdings"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3">
    <w:nsid w:val="2AE37C57"/>
    <w:multiLevelType w:val="multilevel"/>
    <w:tmpl w:val="CE563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09367B"/>
    <w:multiLevelType w:val="hybridMultilevel"/>
    <w:tmpl w:val="8542D198"/>
    <w:lvl w:ilvl="0" w:tplc="B7C241FA">
      <w:start w:val="1"/>
      <w:numFmt w:val="bullet"/>
      <w:lvlText w:val=""/>
      <w:lvlJc w:val="left"/>
      <w:pPr>
        <w:tabs>
          <w:tab w:val="num" w:pos="720"/>
        </w:tabs>
        <w:ind w:left="720" w:hanging="360"/>
      </w:pPr>
      <w:rPr>
        <w:rFonts w:ascii="Wingdings" w:hAnsi="Wingdings" w:hint="default"/>
        <w:color w:val="FF00FF"/>
      </w:rPr>
    </w:lvl>
    <w:lvl w:ilvl="1" w:tplc="BAD4E766">
      <w:start w:val="1"/>
      <w:numFmt w:val="bullet"/>
      <w:lvlText w:val=""/>
      <w:lvlJc w:val="left"/>
      <w:pPr>
        <w:tabs>
          <w:tab w:val="num" w:pos="1440"/>
        </w:tabs>
        <w:ind w:left="1440" w:hanging="360"/>
      </w:pPr>
      <w:rPr>
        <w:rFonts w:ascii="Symbol" w:hAnsi="Symbol" w:hint="default"/>
        <w:color w:val="CC99FF"/>
      </w:rPr>
    </w:lvl>
    <w:lvl w:ilvl="2" w:tplc="B7C241FA">
      <w:start w:val="1"/>
      <w:numFmt w:val="bullet"/>
      <w:lvlText w:val=""/>
      <w:lvlJc w:val="left"/>
      <w:pPr>
        <w:tabs>
          <w:tab w:val="num" w:pos="2160"/>
        </w:tabs>
        <w:ind w:left="2160" w:hanging="360"/>
      </w:pPr>
      <w:rPr>
        <w:rFonts w:ascii="Wingdings" w:hAnsi="Wingdings" w:hint="default"/>
        <w:color w:val="FF00FF"/>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F3B2964"/>
    <w:multiLevelType w:val="hybridMultilevel"/>
    <w:tmpl w:val="E5209EE4"/>
    <w:lvl w:ilvl="0" w:tplc="174C1368">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nsid w:val="31A6657C"/>
    <w:multiLevelType w:val="hybridMultilevel"/>
    <w:tmpl w:val="60FE74FC"/>
    <w:lvl w:ilvl="0" w:tplc="6BC61E9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471D24"/>
    <w:multiLevelType w:val="hybridMultilevel"/>
    <w:tmpl w:val="C108F1EA"/>
    <w:lvl w:ilvl="0" w:tplc="A912C10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96782D"/>
    <w:multiLevelType w:val="hybridMultilevel"/>
    <w:tmpl w:val="5F281B58"/>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5DDA0F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41F0FB2"/>
    <w:multiLevelType w:val="hybridMultilevel"/>
    <w:tmpl w:val="999A331C"/>
    <w:lvl w:ilvl="0" w:tplc="193EA87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30196B"/>
    <w:multiLevelType w:val="hybridMultilevel"/>
    <w:tmpl w:val="C024BE46"/>
    <w:lvl w:ilvl="0" w:tplc="78B8CC9C">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1">
    <w:nsid w:val="4A7D51CA"/>
    <w:multiLevelType w:val="hybridMultilevel"/>
    <w:tmpl w:val="52448A7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D283143"/>
    <w:multiLevelType w:val="hybridMultilevel"/>
    <w:tmpl w:val="E6B65A40"/>
    <w:lvl w:ilvl="0" w:tplc="10B8A1D4">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23">
    <w:nsid w:val="4E61271B"/>
    <w:multiLevelType w:val="hybridMultilevel"/>
    <w:tmpl w:val="015C7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0F2E39"/>
    <w:multiLevelType w:val="hybridMultilevel"/>
    <w:tmpl w:val="C5BA2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32F0708"/>
    <w:multiLevelType w:val="hybridMultilevel"/>
    <w:tmpl w:val="C41E6DD2"/>
    <w:lvl w:ilvl="0" w:tplc="312E174A">
      <w:start w:val="2"/>
      <w:numFmt w:val="lowerLetter"/>
      <w:lvlText w:val="%1)"/>
      <w:lvlJc w:val="left"/>
      <w:pPr>
        <w:tabs>
          <w:tab w:val="num" w:pos="1440"/>
        </w:tabs>
        <w:ind w:left="1440" w:hanging="72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nsid w:val="57B15728"/>
    <w:multiLevelType w:val="hybridMultilevel"/>
    <w:tmpl w:val="5058B2DC"/>
    <w:lvl w:ilvl="0" w:tplc="E1448BDA">
      <w:start w:val="2"/>
      <w:numFmt w:val="bullet"/>
      <w:lvlText w:val="-"/>
      <w:lvlJc w:val="left"/>
      <w:pPr>
        <w:tabs>
          <w:tab w:val="num" w:pos="720"/>
        </w:tabs>
        <w:ind w:left="720" w:hanging="360"/>
      </w:pPr>
      <w:rPr>
        <w:rFonts w:ascii="Times New Roman" w:eastAsia="Times New Roman" w:hAnsi="Times New Roman" w:cs="Times New Roman" w:hint="default"/>
      </w:rPr>
    </w:lvl>
    <w:lvl w:ilvl="1" w:tplc="38C65440">
      <w:start w:val="7"/>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350DBA"/>
    <w:multiLevelType w:val="hybridMultilevel"/>
    <w:tmpl w:val="AE80F9C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nsid w:val="5C1433AC"/>
    <w:multiLevelType w:val="hybridMultilevel"/>
    <w:tmpl w:val="04A6C776"/>
    <w:lvl w:ilvl="0" w:tplc="A912C10E">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C2D6D09"/>
    <w:multiLevelType w:val="hybridMultilevel"/>
    <w:tmpl w:val="8690A92C"/>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0">
    <w:nsid w:val="5CF605C0"/>
    <w:multiLevelType w:val="hybridMultilevel"/>
    <w:tmpl w:val="D87C8FE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D281485"/>
    <w:multiLevelType w:val="hybridMultilevel"/>
    <w:tmpl w:val="133665C2"/>
    <w:lvl w:ilvl="0" w:tplc="040C0011">
      <w:start w:val="1"/>
      <w:numFmt w:val="decimal"/>
      <w:lvlText w:val="%1)"/>
      <w:lvlJc w:val="left"/>
      <w:pPr>
        <w:tabs>
          <w:tab w:val="num" w:pos="720"/>
        </w:tabs>
        <w:ind w:left="720" w:hanging="360"/>
      </w:pPr>
      <w:rPr>
        <w:rFonts w:hint="default"/>
      </w:rPr>
    </w:lvl>
    <w:lvl w:ilvl="1" w:tplc="4AE6A96C">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0D061A0"/>
    <w:multiLevelType w:val="hybridMultilevel"/>
    <w:tmpl w:val="E01AFAB0"/>
    <w:lvl w:ilvl="0" w:tplc="50F4F87C">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3">
    <w:nsid w:val="64042AC3"/>
    <w:multiLevelType w:val="hybridMultilevel"/>
    <w:tmpl w:val="58BA7472"/>
    <w:lvl w:ilvl="0" w:tplc="1918F7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0F3CB4"/>
    <w:multiLevelType w:val="hybridMultilevel"/>
    <w:tmpl w:val="56D82C6C"/>
    <w:lvl w:ilvl="0" w:tplc="34F63A78">
      <w:start w:val="3"/>
      <w:numFmt w:val="bullet"/>
      <w:lvlText w:val=""/>
      <w:lvlJc w:val="left"/>
      <w:pPr>
        <w:tabs>
          <w:tab w:val="num" w:pos="1440"/>
        </w:tabs>
        <w:ind w:left="1440" w:hanging="360"/>
      </w:pPr>
      <w:rPr>
        <w:rFonts w:ascii="Symbol" w:eastAsia="Times New Roman" w:hAnsi="Symbol"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5">
    <w:nsid w:val="699B3A64"/>
    <w:multiLevelType w:val="hybridMultilevel"/>
    <w:tmpl w:val="D17294D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6D007AA8"/>
    <w:multiLevelType w:val="hybridMultilevel"/>
    <w:tmpl w:val="99C820BA"/>
    <w:lvl w:ilvl="0" w:tplc="A912C10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D604142"/>
    <w:multiLevelType w:val="hybridMultilevel"/>
    <w:tmpl w:val="1480B1AA"/>
    <w:lvl w:ilvl="0" w:tplc="624A099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679643D"/>
    <w:multiLevelType w:val="hybridMultilevel"/>
    <w:tmpl w:val="EB6EA1EE"/>
    <w:lvl w:ilvl="0" w:tplc="E1145E44">
      <w:start w:val="1"/>
      <w:numFmt w:val="lowerLetter"/>
      <w:lvlText w:val="%1)"/>
      <w:lvlJc w:val="left"/>
      <w:pPr>
        <w:tabs>
          <w:tab w:val="num" w:pos="1800"/>
        </w:tabs>
        <w:ind w:left="1800" w:hanging="360"/>
      </w:pPr>
      <w:rPr>
        <w:rFonts w:hint="default"/>
      </w:rPr>
    </w:lvl>
    <w:lvl w:ilvl="1" w:tplc="040C0019">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39">
    <w:nsid w:val="78017EC2"/>
    <w:multiLevelType w:val="multilevel"/>
    <w:tmpl w:val="FBC668B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Wingding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Wingdings"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Wingdings" w:hint="default"/>
      </w:rPr>
    </w:lvl>
    <w:lvl w:ilvl="8">
      <w:start w:val="1"/>
      <w:numFmt w:val="bullet"/>
      <w:lvlText w:val=""/>
      <w:lvlJc w:val="left"/>
      <w:pPr>
        <w:tabs>
          <w:tab w:val="num" w:pos="7047"/>
        </w:tabs>
        <w:ind w:left="7047" w:hanging="360"/>
      </w:pPr>
      <w:rPr>
        <w:rFonts w:ascii="Wingdings" w:hAnsi="Wingdings" w:hint="default"/>
      </w:rPr>
    </w:lvl>
  </w:abstractNum>
  <w:abstractNum w:abstractNumId="40">
    <w:nsid w:val="792967D6"/>
    <w:multiLevelType w:val="hybridMultilevel"/>
    <w:tmpl w:val="A0FEC01A"/>
    <w:lvl w:ilvl="0" w:tplc="A912C10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9494748"/>
    <w:multiLevelType w:val="hybridMultilevel"/>
    <w:tmpl w:val="931896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C233087"/>
    <w:multiLevelType w:val="hybridMultilevel"/>
    <w:tmpl w:val="CD1E9B96"/>
    <w:lvl w:ilvl="0" w:tplc="A912C10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CEA6CA2"/>
    <w:multiLevelType w:val="hybridMultilevel"/>
    <w:tmpl w:val="B52CE1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CEF333C"/>
    <w:multiLevelType w:val="hybridMultilevel"/>
    <w:tmpl w:val="A0F08710"/>
    <w:lvl w:ilvl="0" w:tplc="EFB6B7EA">
      <w:start w:val="1"/>
      <w:numFmt w:val="bullet"/>
      <w:lvlText w:val=""/>
      <w:lvlJc w:val="left"/>
      <w:pPr>
        <w:tabs>
          <w:tab w:val="num" w:pos="720"/>
        </w:tabs>
        <w:ind w:left="720" w:hanging="360"/>
      </w:pPr>
      <w:rPr>
        <w:rFonts w:ascii="Symbol" w:hAnsi="Symbol" w:cs="Symbol" w:hint="default"/>
        <w:color w:val="000000"/>
      </w:rPr>
    </w:lvl>
    <w:lvl w:ilvl="1" w:tplc="32A0A6EA">
      <w:start w:val="1"/>
      <w:numFmt w:val="bullet"/>
      <w:lvlText w:val=""/>
      <w:lvlJc w:val="left"/>
      <w:pPr>
        <w:tabs>
          <w:tab w:val="num" w:pos="1440"/>
        </w:tabs>
        <w:ind w:left="1440" w:hanging="360"/>
      </w:pPr>
      <w:rPr>
        <w:rFonts w:ascii="Wingdings" w:hAnsi="Wingdings" w:cs="Wingdings" w:hint="default"/>
        <w:color w:val="00CCFF"/>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5">
    <w:nsid w:val="7DEE5E7B"/>
    <w:multiLevelType w:val="hybridMultilevel"/>
    <w:tmpl w:val="8D0CAF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E111797"/>
    <w:multiLevelType w:val="hybridMultilevel"/>
    <w:tmpl w:val="4C584F5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F692549"/>
    <w:multiLevelType w:val="hybridMultilevel"/>
    <w:tmpl w:val="565695A8"/>
    <w:lvl w:ilvl="0" w:tplc="50F4F87C">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13"/>
  </w:num>
  <w:num w:numId="3">
    <w:abstractNumId w:val="37"/>
  </w:num>
  <w:num w:numId="4">
    <w:abstractNumId w:val="18"/>
  </w:num>
  <w:num w:numId="5">
    <w:abstractNumId w:val="35"/>
  </w:num>
  <w:num w:numId="6">
    <w:abstractNumId w:val="30"/>
  </w:num>
  <w:num w:numId="7">
    <w:abstractNumId w:val="8"/>
  </w:num>
  <w:num w:numId="8">
    <w:abstractNumId w:val="31"/>
  </w:num>
  <w:num w:numId="9">
    <w:abstractNumId w:val="34"/>
  </w:num>
  <w:num w:numId="10">
    <w:abstractNumId w:val="26"/>
  </w:num>
  <w:num w:numId="11">
    <w:abstractNumId w:val="20"/>
  </w:num>
  <w:num w:numId="12">
    <w:abstractNumId w:val="2"/>
  </w:num>
  <w:num w:numId="13">
    <w:abstractNumId w:val="29"/>
  </w:num>
  <w:num w:numId="14">
    <w:abstractNumId w:val="32"/>
  </w:num>
  <w:num w:numId="15">
    <w:abstractNumId w:val="47"/>
  </w:num>
  <w:num w:numId="16">
    <w:abstractNumId w:val="7"/>
  </w:num>
  <w:num w:numId="17">
    <w:abstractNumId w:val="6"/>
  </w:num>
  <w:num w:numId="18">
    <w:abstractNumId w:val="39"/>
  </w:num>
  <w:num w:numId="19">
    <w:abstractNumId w:val="12"/>
  </w:num>
  <w:num w:numId="20">
    <w:abstractNumId w:val="5"/>
  </w:num>
  <w:num w:numId="21">
    <w:abstractNumId w:val="9"/>
  </w:num>
  <w:num w:numId="22">
    <w:abstractNumId w:val="14"/>
  </w:num>
  <w:num w:numId="23">
    <w:abstractNumId w:val="10"/>
  </w:num>
  <w:num w:numId="24">
    <w:abstractNumId w:val="38"/>
  </w:num>
  <w:num w:numId="25">
    <w:abstractNumId w:val="44"/>
  </w:num>
  <w:num w:numId="26">
    <w:abstractNumId w:val="1"/>
  </w:num>
  <w:num w:numId="27">
    <w:abstractNumId w:val="25"/>
  </w:num>
  <w:num w:numId="28">
    <w:abstractNumId w:val="45"/>
  </w:num>
  <w:num w:numId="29">
    <w:abstractNumId w:val="27"/>
  </w:num>
  <w:num w:numId="30">
    <w:abstractNumId w:val="23"/>
  </w:num>
  <w:num w:numId="31">
    <w:abstractNumId w:val="33"/>
  </w:num>
  <w:num w:numId="32">
    <w:abstractNumId w:val="15"/>
  </w:num>
  <w:num w:numId="33">
    <w:abstractNumId w:val="41"/>
  </w:num>
  <w:num w:numId="34">
    <w:abstractNumId w:val="22"/>
  </w:num>
  <w:num w:numId="35">
    <w:abstractNumId w:val="19"/>
  </w:num>
  <w:num w:numId="36">
    <w:abstractNumId w:val="16"/>
  </w:num>
  <w:num w:numId="37">
    <w:abstractNumId w:val="24"/>
  </w:num>
  <w:num w:numId="38">
    <w:abstractNumId w:val="42"/>
  </w:num>
  <w:num w:numId="39">
    <w:abstractNumId w:val="28"/>
  </w:num>
  <w:num w:numId="40">
    <w:abstractNumId w:val="40"/>
  </w:num>
  <w:num w:numId="41">
    <w:abstractNumId w:val="21"/>
  </w:num>
  <w:num w:numId="42">
    <w:abstractNumId w:val="43"/>
  </w:num>
  <w:num w:numId="43">
    <w:abstractNumId w:val="46"/>
  </w:num>
  <w:num w:numId="44">
    <w:abstractNumId w:val="11"/>
  </w:num>
  <w:num w:numId="45">
    <w:abstractNumId w:val="17"/>
  </w:num>
  <w:num w:numId="46">
    <w:abstractNumId w:val="4"/>
  </w:num>
  <w:num w:numId="47">
    <w:abstractNumId w:val="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E49122D-65DE-43DE-B9FB-8B327476C11B}"/>
    <w:docVar w:name="dgnword-eventsink" w:val="70617496"/>
  </w:docVars>
  <w:rsids>
    <w:rsidRoot w:val="005E138A"/>
    <w:rsid w:val="000075D5"/>
    <w:rsid w:val="000112A1"/>
    <w:rsid w:val="00016778"/>
    <w:rsid w:val="00017F2B"/>
    <w:rsid w:val="00020D08"/>
    <w:rsid w:val="00036154"/>
    <w:rsid w:val="000406B7"/>
    <w:rsid w:val="00050091"/>
    <w:rsid w:val="000575E1"/>
    <w:rsid w:val="00061611"/>
    <w:rsid w:val="000830E6"/>
    <w:rsid w:val="00094422"/>
    <w:rsid w:val="001323E0"/>
    <w:rsid w:val="00136C3E"/>
    <w:rsid w:val="00146B57"/>
    <w:rsid w:val="001500E0"/>
    <w:rsid w:val="00167D6A"/>
    <w:rsid w:val="001744E9"/>
    <w:rsid w:val="001934CE"/>
    <w:rsid w:val="001B3019"/>
    <w:rsid w:val="001C744F"/>
    <w:rsid w:val="001D0090"/>
    <w:rsid w:val="001D43EB"/>
    <w:rsid w:val="00203896"/>
    <w:rsid w:val="00204631"/>
    <w:rsid w:val="002155CB"/>
    <w:rsid w:val="00227C18"/>
    <w:rsid w:val="00251E71"/>
    <w:rsid w:val="00255DC7"/>
    <w:rsid w:val="00290F0C"/>
    <w:rsid w:val="0029450B"/>
    <w:rsid w:val="002A30E8"/>
    <w:rsid w:val="002C3769"/>
    <w:rsid w:val="002E39BF"/>
    <w:rsid w:val="002E5BEC"/>
    <w:rsid w:val="002E6AE5"/>
    <w:rsid w:val="00310097"/>
    <w:rsid w:val="0031152F"/>
    <w:rsid w:val="003409B5"/>
    <w:rsid w:val="00351FD7"/>
    <w:rsid w:val="003650E2"/>
    <w:rsid w:val="003666D5"/>
    <w:rsid w:val="00382D18"/>
    <w:rsid w:val="0039709E"/>
    <w:rsid w:val="003B146C"/>
    <w:rsid w:val="003C08B0"/>
    <w:rsid w:val="003F3CE1"/>
    <w:rsid w:val="004021F9"/>
    <w:rsid w:val="00404303"/>
    <w:rsid w:val="004045B7"/>
    <w:rsid w:val="0043397F"/>
    <w:rsid w:val="004476B8"/>
    <w:rsid w:val="00482703"/>
    <w:rsid w:val="00483F03"/>
    <w:rsid w:val="004A6895"/>
    <w:rsid w:val="004B612E"/>
    <w:rsid w:val="004B7834"/>
    <w:rsid w:val="004C43EF"/>
    <w:rsid w:val="004F36CB"/>
    <w:rsid w:val="004F49AD"/>
    <w:rsid w:val="00515A5F"/>
    <w:rsid w:val="005209B5"/>
    <w:rsid w:val="00526E40"/>
    <w:rsid w:val="00532A7E"/>
    <w:rsid w:val="00554440"/>
    <w:rsid w:val="00561AF2"/>
    <w:rsid w:val="00565443"/>
    <w:rsid w:val="005750E1"/>
    <w:rsid w:val="0057734A"/>
    <w:rsid w:val="005978BA"/>
    <w:rsid w:val="005A1508"/>
    <w:rsid w:val="005A3A28"/>
    <w:rsid w:val="005B2E4B"/>
    <w:rsid w:val="005E138A"/>
    <w:rsid w:val="005E3158"/>
    <w:rsid w:val="005F55F7"/>
    <w:rsid w:val="00657517"/>
    <w:rsid w:val="00664569"/>
    <w:rsid w:val="00684688"/>
    <w:rsid w:val="006A7451"/>
    <w:rsid w:val="006B1146"/>
    <w:rsid w:val="006B29FD"/>
    <w:rsid w:val="006C7136"/>
    <w:rsid w:val="006D616E"/>
    <w:rsid w:val="006F0002"/>
    <w:rsid w:val="006F1194"/>
    <w:rsid w:val="006F163B"/>
    <w:rsid w:val="006F5DC7"/>
    <w:rsid w:val="00723B75"/>
    <w:rsid w:val="00741031"/>
    <w:rsid w:val="007601FA"/>
    <w:rsid w:val="007729E4"/>
    <w:rsid w:val="007770B1"/>
    <w:rsid w:val="007962B3"/>
    <w:rsid w:val="007A36F1"/>
    <w:rsid w:val="007A56F2"/>
    <w:rsid w:val="007C08B5"/>
    <w:rsid w:val="007D1DA9"/>
    <w:rsid w:val="007D4E29"/>
    <w:rsid w:val="007E7EB7"/>
    <w:rsid w:val="008106FA"/>
    <w:rsid w:val="00810AA5"/>
    <w:rsid w:val="008172E0"/>
    <w:rsid w:val="008249C5"/>
    <w:rsid w:val="008425BA"/>
    <w:rsid w:val="00850D0D"/>
    <w:rsid w:val="00857671"/>
    <w:rsid w:val="00863C09"/>
    <w:rsid w:val="00881926"/>
    <w:rsid w:val="008C6BAE"/>
    <w:rsid w:val="008F7EFF"/>
    <w:rsid w:val="00911C8F"/>
    <w:rsid w:val="009161F6"/>
    <w:rsid w:val="00916B76"/>
    <w:rsid w:val="009611C6"/>
    <w:rsid w:val="00965E4D"/>
    <w:rsid w:val="009705C5"/>
    <w:rsid w:val="009804AB"/>
    <w:rsid w:val="00980C57"/>
    <w:rsid w:val="00984709"/>
    <w:rsid w:val="009A1CCD"/>
    <w:rsid w:val="009B23AE"/>
    <w:rsid w:val="009C4C56"/>
    <w:rsid w:val="009D085F"/>
    <w:rsid w:val="00A05CEF"/>
    <w:rsid w:val="00A542AB"/>
    <w:rsid w:val="00A92596"/>
    <w:rsid w:val="00AA3902"/>
    <w:rsid w:val="00AD2100"/>
    <w:rsid w:val="00B044C8"/>
    <w:rsid w:val="00B4087B"/>
    <w:rsid w:val="00B4152F"/>
    <w:rsid w:val="00B43B7A"/>
    <w:rsid w:val="00B44A44"/>
    <w:rsid w:val="00B6330B"/>
    <w:rsid w:val="00B704C1"/>
    <w:rsid w:val="00B81EC8"/>
    <w:rsid w:val="00BB29AB"/>
    <w:rsid w:val="00BD1E01"/>
    <w:rsid w:val="00BE3E07"/>
    <w:rsid w:val="00BE4594"/>
    <w:rsid w:val="00C10857"/>
    <w:rsid w:val="00C245CA"/>
    <w:rsid w:val="00C51640"/>
    <w:rsid w:val="00C55DBE"/>
    <w:rsid w:val="00C9171B"/>
    <w:rsid w:val="00C93342"/>
    <w:rsid w:val="00C93E22"/>
    <w:rsid w:val="00CA481F"/>
    <w:rsid w:val="00CC507C"/>
    <w:rsid w:val="00CD0981"/>
    <w:rsid w:val="00CD5617"/>
    <w:rsid w:val="00D12BB0"/>
    <w:rsid w:val="00D12FA5"/>
    <w:rsid w:val="00D2588D"/>
    <w:rsid w:val="00D528AE"/>
    <w:rsid w:val="00D53FD0"/>
    <w:rsid w:val="00D6118F"/>
    <w:rsid w:val="00D621D1"/>
    <w:rsid w:val="00D71CC0"/>
    <w:rsid w:val="00D8174A"/>
    <w:rsid w:val="00D9512C"/>
    <w:rsid w:val="00DA27E5"/>
    <w:rsid w:val="00DB0BE5"/>
    <w:rsid w:val="00DB43A8"/>
    <w:rsid w:val="00DF480B"/>
    <w:rsid w:val="00E11841"/>
    <w:rsid w:val="00E15B34"/>
    <w:rsid w:val="00E20310"/>
    <w:rsid w:val="00E231F7"/>
    <w:rsid w:val="00E617DC"/>
    <w:rsid w:val="00E62184"/>
    <w:rsid w:val="00E7061D"/>
    <w:rsid w:val="00E7183B"/>
    <w:rsid w:val="00EA6533"/>
    <w:rsid w:val="00EB5A69"/>
    <w:rsid w:val="00EC7388"/>
    <w:rsid w:val="00ED5A55"/>
    <w:rsid w:val="00EE4371"/>
    <w:rsid w:val="00F01CC8"/>
    <w:rsid w:val="00F41472"/>
    <w:rsid w:val="00F45D6E"/>
    <w:rsid w:val="00F52C95"/>
    <w:rsid w:val="00F531D3"/>
    <w:rsid w:val="00F60415"/>
    <w:rsid w:val="00F7485C"/>
    <w:rsid w:val="00FA5FB7"/>
    <w:rsid w:val="00FA70D3"/>
    <w:rsid w:val="00FD1691"/>
    <w:rsid w:val="00FD701F"/>
    <w:rsid w:val="00FE45A5"/>
    <w:rsid w:val="00FE5F03"/>
    <w:rsid w:val="00FF6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CF"/>
    <w:pPr>
      <w:jc w:val="both"/>
    </w:pPr>
    <w:rPr>
      <w:sz w:val="24"/>
      <w:szCs w:val="22"/>
    </w:rPr>
  </w:style>
  <w:style w:type="paragraph" w:styleId="Titre1">
    <w:name w:val="heading 1"/>
    <w:basedOn w:val="Normal"/>
    <w:next w:val="Normal"/>
    <w:link w:val="Titre1Car"/>
    <w:qFormat/>
    <w:rsid w:val="00E352CF"/>
    <w:pPr>
      <w:keepNext/>
      <w:outlineLvl w:val="0"/>
    </w:pPr>
    <w:rPr>
      <w:b/>
      <w:bCs/>
      <w:sz w:val="36"/>
      <w:szCs w:val="36"/>
    </w:rPr>
  </w:style>
  <w:style w:type="paragraph" w:styleId="Titre2">
    <w:name w:val="heading 2"/>
    <w:basedOn w:val="Normal"/>
    <w:next w:val="Normal"/>
    <w:qFormat/>
    <w:rsid w:val="00E352CF"/>
    <w:pPr>
      <w:keepNext/>
      <w:jc w:val="right"/>
      <w:outlineLvl w:val="1"/>
    </w:pPr>
    <w:rPr>
      <w:sz w:val="28"/>
      <w:szCs w:val="28"/>
    </w:rPr>
  </w:style>
  <w:style w:type="paragraph" w:styleId="Titre3">
    <w:name w:val="heading 3"/>
    <w:basedOn w:val="Normal"/>
    <w:next w:val="Normal"/>
    <w:qFormat/>
    <w:rsid w:val="00E352CF"/>
    <w:pPr>
      <w:keepNext/>
      <w:spacing w:line="259" w:lineRule="auto"/>
      <w:jc w:val="center"/>
      <w:outlineLvl w:val="2"/>
    </w:pPr>
    <w:rPr>
      <w:b/>
      <w:sz w:val="32"/>
      <w:szCs w:val="32"/>
    </w:rPr>
  </w:style>
  <w:style w:type="paragraph" w:styleId="Titre4">
    <w:name w:val="heading 4"/>
    <w:basedOn w:val="Normal"/>
    <w:next w:val="Normal"/>
    <w:qFormat/>
    <w:rsid w:val="00E352C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352C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352C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352CF"/>
    <w:pPr>
      <w:keepNext/>
      <w:tabs>
        <w:tab w:val="left" w:pos="284"/>
        <w:tab w:val="left" w:pos="9356"/>
      </w:tabs>
      <w:outlineLvl w:val="6"/>
    </w:pPr>
    <w:rPr>
      <w:b/>
      <w:bCs/>
      <w:spacing w:val="-14"/>
      <w:sz w:val="22"/>
    </w:rPr>
  </w:style>
  <w:style w:type="paragraph" w:styleId="Titre8">
    <w:name w:val="heading 8"/>
    <w:basedOn w:val="Normal"/>
    <w:next w:val="Normal"/>
    <w:qFormat/>
    <w:rsid w:val="00E352CF"/>
    <w:pPr>
      <w:keepNext/>
      <w:tabs>
        <w:tab w:val="left" w:pos="284"/>
        <w:tab w:val="left" w:pos="9356"/>
      </w:tabs>
      <w:ind w:right="-427"/>
      <w:outlineLvl w:val="7"/>
    </w:pPr>
    <w:rPr>
      <w:b/>
      <w:bCs/>
      <w:spacing w:val="-15"/>
      <w:sz w:val="22"/>
    </w:rPr>
  </w:style>
  <w:style w:type="paragraph" w:styleId="Titre9">
    <w:name w:val="heading 9"/>
    <w:basedOn w:val="Normal"/>
    <w:next w:val="Normal"/>
    <w:qFormat/>
    <w:rsid w:val="00E352C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352C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E352C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352C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rsid w:val="00E352CF"/>
    <w:pPr>
      <w:widowControl w:val="0"/>
      <w:autoSpaceDE w:val="0"/>
      <w:autoSpaceDN w:val="0"/>
      <w:adjustRightInd w:val="0"/>
    </w:pPr>
    <w:rPr>
      <w:rFonts w:ascii="Arial" w:hAnsi="Arial" w:cs="Arial"/>
      <w:sz w:val="22"/>
    </w:rPr>
  </w:style>
  <w:style w:type="paragraph" w:styleId="Pieddepage">
    <w:name w:val="footer"/>
    <w:basedOn w:val="Normal"/>
    <w:link w:val="PieddepageCar"/>
    <w:rsid w:val="00E352CF"/>
    <w:pPr>
      <w:tabs>
        <w:tab w:val="center" w:pos="4536"/>
        <w:tab w:val="right" w:pos="9072"/>
      </w:tabs>
    </w:pPr>
  </w:style>
  <w:style w:type="character" w:customStyle="1" w:styleId="PieddepageCar">
    <w:name w:val="Pied de page Car"/>
    <w:link w:val="Pieddepage"/>
    <w:rsid w:val="0010188C"/>
    <w:rPr>
      <w:sz w:val="24"/>
      <w:szCs w:val="22"/>
    </w:rPr>
  </w:style>
  <w:style w:type="character" w:styleId="Numrodepage">
    <w:name w:val="page number"/>
    <w:basedOn w:val="Policepardfaut"/>
    <w:rsid w:val="00E352CF"/>
  </w:style>
  <w:style w:type="paragraph" w:styleId="En-tte">
    <w:name w:val="header"/>
    <w:basedOn w:val="Normal"/>
    <w:link w:val="En-tteCar"/>
    <w:rsid w:val="00E352CF"/>
    <w:pPr>
      <w:tabs>
        <w:tab w:val="center" w:pos="4536"/>
        <w:tab w:val="right" w:pos="9072"/>
      </w:tabs>
    </w:pPr>
  </w:style>
  <w:style w:type="paragraph" w:styleId="Corpsdetexte">
    <w:name w:val="Body Text"/>
    <w:basedOn w:val="Normal"/>
    <w:semiHidden/>
    <w:rsid w:val="00E352CF"/>
    <w:rPr>
      <w:b/>
      <w:bCs/>
      <w:color w:val="000000"/>
    </w:rPr>
  </w:style>
  <w:style w:type="paragraph" w:styleId="NormalWeb">
    <w:name w:val="Normal (Web)"/>
    <w:basedOn w:val="Normal"/>
    <w:semiHidden/>
    <w:rsid w:val="00E352CF"/>
    <w:pPr>
      <w:spacing w:before="100" w:beforeAutospacing="1" w:after="100" w:afterAutospacing="1"/>
      <w:jc w:val="left"/>
    </w:pPr>
    <w:rPr>
      <w:szCs w:val="24"/>
    </w:rPr>
  </w:style>
  <w:style w:type="paragraph" w:styleId="Retraitcorpsdetexte2">
    <w:name w:val="Body Text Indent 2"/>
    <w:basedOn w:val="Normal"/>
    <w:semiHidden/>
    <w:rsid w:val="00E352CF"/>
    <w:pPr>
      <w:ind w:left="284" w:hanging="284"/>
    </w:pPr>
    <w:rPr>
      <w:b/>
      <w:bCs/>
      <w:color w:val="000000"/>
    </w:rPr>
  </w:style>
  <w:style w:type="paragraph" w:styleId="Retraitcorpsdetexte3">
    <w:name w:val="Body Text Indent 3"/>
    <w:basedOn w:val="Normal"/>
    <w:semiHidden/>
    <w:rsid w:val="00E352CF"/>
    <w:pPr>
      <w:ind w:left="284"/>
    </w:pPr>
    <w:rPr>
      <w:b/>
      <w:bCs/>
      <w:color w:val="000000"/>
    </w:rPr>
  </w:style>
  <w:style w:type="paragraph" w:styleId="Corpsdetexte2">
    <w:name w:val="Body Text 2"/>
    <w:basedOn w:val="Normal"/>
    <w:semiHidden/>
    <w:rsid w:val="00E352CF"/>
    <w:pPr>
      <w:jc w:val="center"/>
    </w:pPr>
    <w:rPr>
      <w:b/>
      <w:bCs/>
    </w:rPr>
  </w:style>
  <w:style w:type="paragraph" w:customStyle="1" w:styleId="xl25">
    <w:name w:val="xl25"/>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rsid w:val="00E352CF"/>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rsid w:val="00E352CF"/>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rsid w:val="00E352C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rsid w:val="00E352CF"/>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rsid w:val="00E352CF"/>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rsid w:val="00E352CF"/>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rsid w:val="00E352CF"/>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uiPriority w:val="99"/>
    <w:unhideWhenUsed/>
    <w:rsid w:val="0010188C"/>
    <w:rPr>
      <w:color w:val="0000FF"/>
      <w:u w:val="single"/>
    </w:rPr>
  </w:style>
  <w:style w:type="paragraph" w:customStyle="1" w:styleId="Sansinterligne1">
    <w:name w:val="Sans interligne1"/>
    <w:uiPriority w:val="1"/>
    <w:qFormat/>
    <w:rsid w:val="00D737BE"/>
    <w:pPr>
      <w:jc w:val="both"/>
    </w:pPr>
    <w:rPr>
      <w:rFonts w:ascii="Arial" w:hAnsi="Arial"/>
      <w:szCs w:val="22"/>
    </w:rPr>
  </w:style>
  <w:style w:type="paragraph" w:customStyle="1" w:styleId="NormalMartine">
    <w:name w:val="Normal Martine"/>
    <w:basedOn w:val="Normal"/>
    <w:link w:val="NormalMartineCar"/>
    <w:qFormat/>
    <w:rsid w:val="007C0F5D"/>
    <w:pPr>
      <w:overflowPunct w:val="0"/>
      <w:autoSpaceDE w:val="0"/>
      <w:autoSpaceDN w:val="0"/>
      <w:adjustRightInd w:val="0"/>
      <w:spacing w:after="120"/>
      <w:textAlignment w:val="baseline"/>
    </w:pPr>
    <w:rPr>
      <w:rFonts w:ascii="Tahoma" w:hAnsi="Tahoma"/>
      <w:sz w:val="22"/>
      <w:szCs w:val="20"/>
    </w:rPr>
  </w:style>
  <w:style w:type="character" w:customStyle="1" w:styleId="NormalMartineCar">
    <w:name w:val="Normal Martine Car"/>
    <w:link w:val="NormalMartine"/>
    <w:rsid w:val="007C0F5D"/>
    <w:rPr>
      <w:rFonts w:ascii="Tahoma" w:hAnsi="Tahoma"/>
      <w:sz w:val="22"/>
    </w:rPr>
  </w:style>
  <w:style w:type="paragraph" w:customStyle="1" w:styleId="Sansinterligne10">
    <w:name w:val="Sans interligne1"/>
    <w:uiPriority w:val="1"/>
    <w:qFormat/>
    <w:rsid w:val="00B54A87"/>
    <w:pPr>
      <w:jc w:val="both"/>
    </w:pPr>
    <w:rPr>
      <w:rFonts w:ascii="Arial" w:hAnsi="Arial"/>
      <w:sz w:val="24"/>
      <w:szCs w:val="22"/>
    </w:rPr>
  </w:style>
  <w:style w:type="table" w:styleId="Grilledutableau">
    <w:name w:val="Table Grid"/>
    <w:basedOn w:val="TableauNormal"/>
    <w:uiPriority w:val="59"/>
    <w:rsid w:val="00E10916"/>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5B5E"/>
    <w:rPr>
      <w:rFonts w:ascii="Tahoma" w:hAnsi="Tahoma" w:cs="Tahoma"/>
      <w:sz w:val="16"/>
      <w:szCs w:val="16"/>
    </w:rPr>
  </w:style>
  <w:style w:type="character" w:customStyle="1" w:styleId="TextedebullesCar">
    <w:name w:val="Texte de bulles Car"/>
    <w:link w:val="Textedebulles"/>
    <w:uiPriority w:val="99"/>
    <w:semiHidden/>
    <w:rsid w:val="00035B5E"/>
    <w:rPr>
      <w:rFonts w:ascii="Tahoma" w:hAnsi="Tahoma" w:cs="Tahoma"/>
      <w:sz w:val="16"/>
      <w:szCs w:val="16"/>
    </w:rPr>
  </w:style>
  <w:style w:type="paragraph" w:styleId="Sansinterligne">
    <w:name w:val="No Spacing"/>
    <w:uiPriority w:val="1"/>
    <w:qFormat/>
    <w:rsid w:val="00035B5E"/>
    <w:pPr>
      <w:jc w:val="both"/>
    </w:pPr>
    <w:rPr>
      <w:rFonts w:ascii="Arial" w:hAnsi="Arial"/>
      <w:szCs w:val="22"/>
    </w:rPr>
  </w:style>
  <w:style w:type="character" w:customStyle="1" w:styleId="Titre1Car">
    <w:name w:val="Titre 1 Car"/>
    <w:link w:val="Titre1"/>
    <w:rsid w:val="00290F0C"/>
    <w:rPr>
      <w:b/>
      <w:bCs/>
      <w:sz w:val="36"/>
      <w:szCs w:val="36"/>
      <w:lang w:val="fr-FR" w:eastAsia="fr-FR" w:bidi="ar-SA"/>
    </w:rPr>
  </w:style>
  <w:style w:type="character" w:customStyle="1" w:styleId="TitreCar">
    <w:name w:val="Titre Car"/>
    <w:link w:val="Titre"/>
    <w:rsid w:val="00203896"/>
    <w:rPr>
      <w:noProof/>
      <w:sz w:val="28"/>
      <w:szCs w:val="28"/>
    </w:rPr>
  </w:style>
  <w:style w:type="character" w:styleId="Marquedecommentaire">
    <w:name w:val="annotation reference"/>
    <w:uiPriority w:val="99"/>
    <w:semiHidden/>
    <w:unhideWhenUsed/>
    <w:rsid w:val="00E11841"/>
    <w:rPr>
      <w:sz w:val="16"/>
      <w:szCs w:val="16"/>
    </w:rPr>
  </w:style>
  <w:style w:type="paragraph" w:styleId="Objetducommentaire">
    <w:name w:val="annotation subject"/>
    <w:basedOn w:val="Commentaire"/>
    <w:next w:val="Commentaire"/>
    <w:link w:val="ObjetducommentaireCar"/>
    <w:uiPriority w:val="99"/>
    <w:semiHidden/>
    <w:unhideWhenUsed/>
    <w:rsid w:val="00E1184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E11841"/>
    <w:rPr>
      <w:rFonts w:ascii="Arial" w:hAnsi="Arial" w:cs="Arial"/>
      <w:b/>
      <w:bCs/>
    </w:rPr>
  </w:style>
  <w:style w:type="character" w:customStyle="1" w:styleId="ObjetducommentaireCar">
    <w:name w:val="Objet du commentaire Car"/>
    <w:link w:val="Objetducommentaire"/>
    <w:rsid w:val="00E11841"/>
    <w:rPr>
      <w:rFonts w:ascii="Arial" w:hAnsi="Arial" w:cs="Arial"/>
      <w:b/>
      <w:bCs/>
    </w:rPr>
  </w:style>
  <w:style w:type="character" w:customStyle="1" w:styleId="En-tteCar">
    <w:name w:val="En-tête Car"/>
    <w:link w:val="En-tte"/>
    <w:rsid w:val="00EC7388"/>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CF"/>
    <w:pPr>
      <w:jc w:val="both"/>
    </w:pPr>
    <w:rPr>
      <w:sz w:val="24"/>
      <w:szCs w:val="22"/>
    </w:rPr>
  </w:style>
  <w:style w:type="paragraph" w:styleId="Titre1">
    <w:name w:val="heading 1"/>
    <w:basedOn w:val="Normal"/>
    <w:next w:val="Normal"/>
    <w:link w:val="Titre1Car"/>
    <w:qFormat/>
    <w:rsid w:val="00E352CF"/>
    <w:pPr>
      <w:keepNext/>
      <w:outlineLvl w:val="0"/>
    </w:pPr>
    <w:rPr>
      <w:b/>
      <w:bCs/>
      <w:sz w:val="36"/>
      <w:szCs w:val="36"/>
    </w:rPr>
  </w:style>
  <w:style w:type="paragraph" w:styleId="Titre2">
    <w:name w:val="heading 2"/>
    <w:basedOn w:val="Normal"/>
    <w:next w:val="Normal"/>
    <w:qFormat/>
    <w:rsid w:val="00E352CF"/>
    <w:pPr>
      <w:keepNext/>
      <w:jc w:val="right"/>
      <w:outlineLvl w:val="1"/>
    </w:pPr>
    <w:rPr>
      <w:sz w:val="28"/>
      <w:szCs w:val="28"/>
    </w:rPr>
  </w:style>
  <w:style w:type="paragraph" w:styleId="Titre3">
    <w:name w:val="heading 3"/>
    <w:basedOn w:val="Normal"/>
    <w:next w:val="Normal"/>
    <w:qFormat/>
    <w:rsid w:val="00E352CF"/>
    <w:pPr>
      <w:keepNext/>
      <w:spacing w:line="259" w:lineRule="auto"/>
      <w:jc w:val="center"/>
      <w:outlineLvl w:val="2"/>
    </w:pPr>
    <w:rPr>
      <w:b/>
      <w:sz w:val="32"/>
      <w:szCs w:val="32"/>
    </w:rPr>
  </w:style>
  <w:style w:type="paragraph" w:styleId="Titre4">
    <w:name w:val="heading 4"/>
    <w:basedOn w:val="Normal"/>
    <w:next w:val="Normal"/>
    <w:qFormat/>
    <w:rsid w:val="00E352CF"/>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E352CF"/>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E352CF"/>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E352CF"/>
    <w:pPr>
      <w:keepNext/>
      <w:tabs>
        <w:tab w:val="left" w:pos="284"/>
        <w:tab w:val="left" w:pos="9356"/>
      </w:tabs>
      <w:outlineLvl w:val="6"/>
    </w:pPr>
    <w:rPr>
      <w:b/>
      <w:bCs/>
      <w:spacing w:val="-14"/>
      <w:sz w:val="22"/>
    </w:rPr>
  </w:style>
  <w:style w:type="paragraph" w:styleId="Titre8">
    <w:name w:val="heading 8"/>
    <w:basedOn w:val="Normal"/>
    <w:next w:val="Normal"/>
    <w:qFormat/>
    <w:rsid w:val="00E352CF"/>
    <w:pPr>
      <w:keepNext/>
      <w:tabs>
        <w:tab w:val="left" w:pos="284"/>
        <w:tab w:val="left" w:pos="9356"/>
      </w:tabs>
      <w:ind w:right="-427"/>
      <w:outlineLvl w:val="7"/>
    </w:pPr>
    <w:rPr>
      <w:b/>
      <w:bCs/>
      <w:spacing w:val="-15"/>
      <w:sz w:val="22"/>
    </w:rPr>
  </w:style>
  <w:style w:type="paragraph" w:styleId="Titre9">
    <w:name w:val="heading 9"/>
    <w:basedOn w:val="Normal"/>
    <w:next w:val="Normal"/>
    <w:qFormat/>
    <w:rsid w:val="00E352CF"/>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352CF"/>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link w:val="CommentaireCar"/>
    <w:semiHidden/>
    <w:rsid w:val="00E352CF"/>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E352CF"/>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semiHidden/>
    <w:rsid w:val="00E352CF"/>
    <w:pPr>
      <w:widowControl w:val="0"/>
      <w:autoSpaceDE w:val="0"/>
      <w:autoSpaceDN w:val="0"/>
      <w:adjustRightInd w:val="0"/>
    </w:pPr>
    <w:rPr>
      <w:rFonts w:ascii="Arial" w:hAnsi="Arial" w:cs="Arial"/>
      <w:sz w:val="22"/>
    </w:rPr>
  </w:style>
  <w:style w:type="paragraph" w:styleId="Pieddepage">
    <w:name w:val="footer"/>
    <w:basedOn w:val="Normal"/>
    <w:link w:val="PieddepageCar"/>
    <w:rsid w:val="00E352CF"/>
    <w:pPr>
      <w:tabs>
        <w:tab w:val="center" w:pos="4536"/>
        <w:tab w:val="right" w:pos="9072"/>
      </w:tabs>
    </w:pPr>
  </w:style>
  <w:style w:type="character" w:customStyle="1" w:styleId="PieddepageCar">
    <w:name w:val="Pied de page Car"/>
    <w:link w:val="Pieddepage"/>
    <w:rsid w:val="0010188C"/>
    <w:rPr>
      <w:sz w:val="24"/>
      <w:szCs w:val="22"/>
    </w:rPr>
  </w:style>
  <w:style w:type="character" w:styleId="Numrodepage">
    <w:name w:val="page number"/>
    <w:basedOn w:val="Policepardfaut"/>
    <w:rsid w:val="00E352CF"/>
  </w:style>
  <w:style w:type="paragraph" w:styleId="En-tte">
    <w:name w:val="header"/>
    <w:basedOn w:val="Normal"/>
    <w:link w:val="En-tteCar"/>
    <w:rsid w:val="00E352CF"/>
    <w:pPr>
      <w:tabs>
        <w:tab w:val="center" w:pos="4536"/>
        <w:tab w:val="right" w:pos="9072"/>
      </w:tabs>
    </w:pPr>
  </w:style>
  <w:style w:type="paragraph" w:styleId="Corpsdetexte">
    <w:name w:val="Body Text"/>
    <w:basedOn w:val="Normal"/>
    <w:semiHidden/>
    <w:rsid w:val="00E352CF"/>
    <w:rPr>
      <w:b/>
      <w:bCs/>
      <w:color w:val="000000"/>
    </w:rPr>
  </w:style>
  <w:style w:type="paragraph" w:styleId="NormalWeb">
    <w:name w:val="Normal (Web)"/>
    <w:basedOn w:val="Normal"/>
    <w:semiHidden/>
    <w:rsid w:val="00E352CF"/>
    <w:pPr>
      <w:spacing w:before="100" w:beforeAutospacing="1" w:after="100" w:afterAutospacing="1"/>
      <w:jc w:val="left"/>
    </w:pPr>
    <w:rPr>
      <w:szCs w:val="24"/>
    </w:rPr>
  </w:style>
  <w:style w:type="paragraph" w:styleId="Retraitcorpsdetexte2">
    <w:name w:val="Body Text Indent 2"/>
    <w:basedOn w:val="Normal"/>
    <w:semiHidden/>
    <w:rsid w:val="00E352CF"/>
    <w:pPr>
      <w:ind w:left="284" w:hanging="284"/>
    </w:pPr>
    <w:rPr>
      <w:b/>
      <w:bCs/>
      <w:color w:val="000000"/>
    </w:rPr>
  </w:style>
  <w:style w:type="paragraph" w:styleId="Retraitcorpsdetexte3">
    <w:name w:val="Body Text Indent 3"/>
    <w:basedOn w:val="Normal"/>
    <w:semiHidden/>
    <w:rsid w:val="00E352CF"/>
    <w:pPr>
      <w:ind w:left="284"/>
    </w:pPr>
    <w:rPr>
      <w:b/>
      <w:bCs/>
      <w:color w:val="000000"/>
    </w:rPr>
  </w:style>
  <w:style w:type="paragraph" w:styleId="Corpsdetexte2">
    <w:name w:val="Body Text 2"/>
    <w:basedOn w:val="Normal"/>
    <w:semiHidden/>
    <w:rsid w:val="00E352CF"/>
    <w:pPr>
      <w:jc w:val="center"/>
    </w:pPr>
    <w:rPr>
      <w:b/>
      <w:bCs/>
    </w:rPr>
  </w:style>
  <w:style w:type="paragraph" w:customStyle="1" w:styleId="xl25">
    <w:name w:val="xl25"/>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6">
    <w:name w:val="xl26"/>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8">
    <w:name w:val="xl28"/>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rsid w:val="00E352CF"/>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rsid w:val="00E352CF"/>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rsid w:val="00E352CF"/>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2">
    <w:name w:val="xl32"/>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3">
    <w:name w:val="xl3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4">
    <w:name w:val="xl34"/>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E352CF"/>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6">
    <w:name w:val="xl36"/>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37">
    <w:name w:val="xl37"/>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8">
    <w:name w:val="xl38"/>
    <w:basedOn w:val="Normal"/>
    <w:rsid w:val="00E352CF"/>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9">
    <w:name w:val="xl3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40">
    <w:name w:val="xl40"/>
    <w:basedOn w:val="Normal"/>
    <w:rsid w:val="00E352CF"/>
    <w:pPr>
      <w:spacing w:before="100" w:beforeAutospacing="1" w:after="100" w:afterAutospacing="1"/>
      <w:jc w:val="left"/>
    </w:pPr>
    <w:rPr>
      <w:rFonts w:ascii="Arial" w:eastAsia="Arial Unicode MS" w:hAnsi="Arial" w:cs="Arial"/>
      <w:b/>
      <w:bCs/>
      <w:szCs w:val="24"/>
    </w:rPr>
  </w:style>
  <w:style w:type="paragraph" w:customStyle="1" w:styleId="xl41">
    <w:name w:val="xl41"/>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Cs w:val="24"/>
    </w:rPr>
  </w:style>
  <w:style w:type="paragraph" w:customStyle="1" w:styleId="xl44">
    <w:name w:val="xl44"/>
    <w:basedOn w:val="Normal"/>
    <w:rsid w:val="00E352CF"/>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5">
    <w:name w:val="xl45"/>
    <w:basedOn w:val="Normal"/>
    <w:rsid w:val="00E352CF"/>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6">
    <w:name w:val="xl46"/>
    <w:basedOn w:val="Normal"/>
    <w:rsid w:val="00E352CF"/>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7">
    <w:name w:val="xl47"/>
    <w:basedOn w:val="Normal"/>
    <w:rsid w:val="00E352CF"/>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8">
    <w:name w:val="xl48"/>
    <w:basedOn w:val="Normal"/>
    <w:rsid w:val="00E352CF"/>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49">
    <w:name w:val="xl49"/>
    <w:basedOn w:val="Normal"/>
    <w:rsid w:val="00E352C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character" w:styleId="Lienhypertexte">
    <w:name w:val="Hyperlink"/>
    <w:uiPriority w:val="99"/>
    <w:unhideWhenUsed/>
    <w:rsid w:val="0010188C"/>
    <w:rPr>
      <w:color w:val="0000FF"/>
      <w:u w:val="single"/>
    </w:rPr>
  </w:style>
  <w:style w:type="paragraph" w:customStyle="1" w:styleId="Sansinterligne1">
    <w:name w:val="Sans interligne1"/>
    <w:uiPriority w:val="1"/>
    <w:qFormat/>
    <w:rsid w:val="00D737BE"/>
    <w:pPr>
      <w:jc w:val="both"/>
    </w:pPr>
    <w:rPr>
      <w:rFonts w:ascii="Arial" w:hAnsi="Arial"/>
      <w:szCs w:val="22"/>
    </w:rPr>
  </w:style>
  <w:style w:type="paragraph" w:customStyle="1" w:styleId="NormalMartine">
    <w:name w:val="Normal Martine"/>
    <w:basedOn w:val="Normal"/>
    <w:link w:val="NormalMartineCar"/>
    <w:qFormat/>
    <w:rsid w:val="007C0F5D"/>
    <w:pPr>
      <w:overflowPunct w:val="0"/>
      <w:autoSpaceDE w:val="0"/>
      <w:autoSpaceDN w:val="0"/>
      <w:adjustRightInd w:val="0"/>
      <w:spacing w:after="120"/>
      <w:textAlignment w:val="baseline"/>
    </w:pPr>
    <w:rPr>
      <w:rFonts w:ascii="Tahoma" w:hAnsi="Tahoma"/>
      <w:sz w:val="22"/>
      <w:szCs w:val="20"/>
    </w:rPr>
  </w:style>
  <w:style w:type="character" w:customStyle="1" w:styleId="NormalMartineCar">
    <w:name w:val="Normal Martine Car"/>
    <w:link w:val="NormalMartine"/>
    <w:rsid w:val="007C0F5D"/>
    <w:rPr>
      <w:rFonts w:ascii="Tahoma" w:hAnsi="Tahoma"/>
      <w:sz w:val="22"/>
    </w:rPr>
  </w:style>
  <w:style w:type="paragraph" w:customStyle="1" w:styleId="Sansinterligne10">
    <w:name w:val="Sans interligne1"/>
    <w:uiPriority w:val="1"/>
    <w:qFormat/>
    <w:rsid w:val="00B54A87"/>
    <w:pPr>
      <w:jc w:val="both"/>
    </w:pPr>
    <w:rPr>
      <w:rFonts w:ascii="Arial" w:hAnsi="Arial"/>
      <w:sz w:val="24"/>
      <w:szCs w:val="22"/>
    </w:rPr>
  </w:style>
  <w:style w:type="table" w:styleId="Grilledutableau">
    <w:name w:val="Table Grid"/>
    <w:basedOn w:val="TableauNormal"/>
    <w:uiPriority w:val="59"/>
    <w:rsid w:val="00E10916"/>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5B5E"/>
    <w:rPr>
      <w:rFonts w:ascii="Tahoma" w:hAnsi="Tahoma" w:cs="Tahoma"/>
      <w:sz w:val="16"/>
      <w:szCs w:val="16"/>
    </w:rPr>
  </w:style>
  <w:style w:type="character" w:customStyle="1" w:styleId="TextedebullesCar">
    <w:name w:val="Texte de bulles Car"/>
    <w:link w:val="Textedebulles"/>
    <w:uiPriority w:val="99"/>
    <w:semiHidden/>
    <w:rsid w:val="00035B5E"/>
    <w:rPr>
      <w:rFonts w:ascii="Tahoma" w:hAnsi="Tahoma" w:cs="Tahoma"/>
      <w:sz w:val="16"/>
      <w:szCs w:val="16"/>
    </w:rPr>
  </w:style>
  <w:style w:type="paragraph" w:styleId="Sansinterligne">
    <w:name w:val="No Spacing"/>
    <w:uiPriority w:val="1"/>
    <w:qFormat/>
    <w:rsid w:val="00035B5E"/>
    <w:pPr>
      <w:jc w:val="both"/>
    </w:pPr>
    <w:rPr>
      <w:rFonts w:ascii="Arial" w:hAnsi="Arial"/>
      <w:szCs w:val="22"/>
    </w:rPr>
  </w:style>
  <w:style w:type="character" w:customStyle="1" w:styleId="Titre1Car">
    <w:name w:val="Titre 1 Car"/>
    <w:link w:val="Titre1"/>
    <w:rsid w:val="00290F0C"/>
    <w:rPr>
      <w:b/>
      <w:bCs/>
      <w:sz w:val="36"/>
      <w:szCs w:val="36"/>
      <w:lang w:val="fr-FR" w:eastAsia="fr-FR" w:bidi="ar-SA"/>
    </w:rPr>
  </w:style>
  <w:style w:type="character" w:customStyle="1" w:styleId="TitreCar">
    <w:name w:val="Titre Car"/>
    <w:link w:val="Titre"/>
    <w:rsid w:val="00203896"/>
    <w:rPr>
      <w:noProof/>
      <w:sz w:val="28"/>
      <w:szCs w:val="28"/>
    </w:rPr>
  </w:style>
  <w:style w:type="character" w:styleId="Marquedecommentaire">
    <w:name w:val="annotation reference"/>
    <w:uiPriority w:val="99"/>
    <w:semiHidden/>
    <w:unhideWhenUsed/>
    <w:rsid w:val="00E11841"/>
    <w:rPr>
      <w:sz w:val="16"/>
      <w:szCs w:val="16"/>
    </w:rPr>
  </w:style>
  <w:style w:type="paragraph" w:styleId="Objetducommentaire">
    <w:name w:val="annotation subject"/>
    <w:basedOn w:val="Commentaire"/>
    <w:next w:val="Commentaire"/>
    <w:link w:val="ObjetducommentaireCar"/>
    <w:uiPriority w:val="99"/>
    <w:semiHidden/>
    <w:unhideWhenUsed/>
    <w:rsid w:val="00E11841"/>
    <w:pPr>
      <w:widowControl/>
      <w:autoSpaceDE/>
      <w:autoSpaceDN/>
      <w:adjustRightInd/>
      <w:jc w:val="both"/>
    </w:pPr>
    <w:rPr>
      <w:rFonts w:ascii="Times New Roman" w:hAnsi="Times New Roman" w:cs="Times New Roman"/>
    </w:rPr>
  </w:style>
  <w:style w:type="character" w:customStyle="1" w:styleId="CommentaireCar">
    <w:name w:val="Commentaire Car"/>
    <w:link w:val="Commentaire"/>
    <w:semiHidden/>
    <w:rsid w:val="00E11841"/>
    <w:rPr>
      <w:rFonts w:ascii="Arial" w:hAnsi="Arial" w:cs="Arial"/>
      <w:b/>
      <w:bCs/>
    </w:rPr>
  </w:style>
  <w:style w:type="character" w:customStyle="1" w:styleId="ObjetducommentaireCar">
    <w:name w:val="Objet du commentaire Car"/>
    <w:link w:val="Objetducommentaire"/>
    <w:rsid w:val="00E11841"/>
    <w:rPr>
      <w:rFonts w:ascii="Arial" w:hAnsi="Arial" w:cs="Arial"/>
      <w:b/>
      <w:bCs/>
    </w:rPr>
  </w:style>
  <w:style w:type="character" w:customStyle="1" w:styleId="En-tteCar">
    <w:name w:val="En-tête Car"/>
    <w:link w:val="En-tte"/>
    <w:rsid w:val="00EC738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3869">
      <w:bodyDiv w:val="1"/>
      <w:marLeft w:val="0"/>
      <w:marRight w:val="0"/>
      <w:marTop w:val="0"/>
      <w:marBottom w:val="0"/>
      <w:divBdr>
        <w:top w:val="none" w:sz="0" w:space="0" w:color="auto"/>
        <w:left w:val="none" w:sz="0" w:space="0" w:color="auto"/>
        <w:bottom w:val="none" w:sz="0" w:space="0" w:color="auto"/>
        <w:right w:val="none" w:sz="0" w:space="0" w:color="auto"/>
      </w:divBdr>
    </w:div>
    <w:div w:id="202711715">
      <w:bodyDiv w:val="1"/>
      <w:marLeft w:val="0"/>
      <w:marRight w:val="0"/>
      <w:marTop w:val="0"/>
      <w:marBottom w:val="0"/>
      <w:divBdr>
        <w:top w:val="none" w:sz="0" w:space="0" w:color="auto"/>
        <w:left w:val="none" w:sz="0" w:space="0" w:color="auto"/>
        <w:bottom w:val="none" w:sz="0" w:space="0" w:color="auto"/>
        <w:right w:val="none" w:sz="0" w:space="0" w:color="auto"/>
      </w:divBdr>
    </w:div>
    <w:div w:id="302394473">
      <w:bodyDiv w:val="1"/>
      <w:marLeft w:val="0"/>
      <w:marRight w:val="0"/>
      <w:marTop w:val="0"/>
      <w:marBottom w:val="0"/>
      <w:divBdr>
        <w:top w:val="none" w:sz="0" w:space="0" w:color="auto"/>
        <w:left w:val="none" w:sz="0" w:space="0" w:color="auto"/>
        <w:bottom w:val="none" w:sz="0" w:space="0" w:color="auto"/>
        <w:right w:val="none" w:sz="0" w:space="0" w:color="auto"/>
      </w:divBdr>
    </w:div>
    <w:div w:id="350453032">
      <w:bodyDiv w:val="1"/>
      <w:marLeft w:val="0"/>
      <w:marRight w:val="0"/>
      <w:marTop w:val="0"/>
      <w:marBottom w:val="0"/>
      <w:divBdr>
        <w:top w:val="none" w:sz="0" w:space="0" w:color="auto"/>
        <w:left w:val="none" w:sz="0" w:space="0" w:color="auto"/>
        <w:bottom w:val="none" w:sz="0" w:space="0" w:color="auto"/>
        <w:right w:val="none" w:sz="0" w:space="0" w:color="auto"/>
      </w:divBdr>
    </w:div>
    <w:div w:id="544871190">
      <w:bodyDiv w:val="1"/>
      <w:marLeft w:val="0"/>
      <w:marRight w:val="0"/>
      <w:marTop w:val="0"/>
      <w:marBottom w:val="0"/>
      <w:divBdr>
        <w:top w:val="none" w:sz="0" w:space="0" w:color="auto"/>
        <w:left w:val="none" w:sz="0" w:space="0" w:color="auto"/>
        <w:bottom w:val="none" w:sz="0" w:space="0" w:color="auto"/>
        <w:right w:val="none" w:sz="0" w:space="0" w:color="auto"/>
      </w:divBdr>
    </w:div>
    <w:div w:id="811409828">
      <w:bodyDiv w:val="1"/>
      <w:marLeft w:val="0"/>
      <w:marRight w:val="0"/>
      <w:marTop w:val="0"/>
      <w:marBottom w:val="0"/>
      <w:divBdr>
        <w:top w:val="none" w:sz="0" w:space="0" w:color="auto"/>
        <w:left w:val="none" w:sz="0" w:space="0" w:color="auto"/>
        <w:bottom w:val="none" w:sz="0" w:space="0" w:color="auto"/>
        <w:right w:val="none" w:sz="0" w:space="0" w:color="auto"/>
      </w:divBdr>
    </w:div>
    <w:div w:id="1023701837">
      <w:bodyDiv w:val="1"/>
      <w:marLeft w:val="0"/>
      <w:marRight w:val="0"/>
      <w:marTop w:val="0"/>
      <w:marBottom w:val="0"/>
      <w:divBdr>
        <w:top w:val="none" w:sz="0" w:space="0" w:color="auto"/>
        <w:left w:val="none" w:sz="0" w:space="0" w:color="auto"/>
        <w:bottom w:val="none" w:sz="0" w:space="0" w:color="auto"/>
        <w:right w:val="none" w:sz="0" w:space="0" w:color="auto"/>
      </w:divBdr>
    </w:div>
    <w:div w:id="1139572309">
      <w:bodyDiv w:val="1"/>
      <w:marLeft w:val="0"/>
      <w:marRight w:val="0"/>
      <w:marTop w:val="0"/>
      <w:marBottom w:val="0"/>
      <w:divBdr>
        <w:top w:val="none" w:sz="0" w:space="0" w:color="auto"/>
        <w:left w:val="none" w:sz="0" w:space="0" w:color="auto"/>
        <w:bottom w:val="none" w:sz="0" w:space="0" w:color="auto"/>
        <w:right w:val="none" w:sz="0" w:space="0" w:color="auto"/>
      </w:divBdr>
    </w:div>
    <w:div w:id="1291785795">
      <w:bodyDiv w:val="1"/>
      <w:marLeft w:val="0"/>
      <w:marRight w:val="0"/>
      <w:marTop w:val="0"/>
      <w:marBottom w:val="0"/>
      <w:divBdr>
        <w:top w:val="none" w:sz="0" w:space="0" w:color="auto"/>
        <w:left w:val="none" w:sz="0" w:space="0" w:color="auto"/>
        <w:bottom w:val="none" w:sz="0" w:space="0" w:color="auto"/>
        <w:right w:val="none" w:sz="0" w:space="0" w:color="auto"/>
      </w:divBdr>
    </w:div>
    <w:div w:id="1291979898">
      <w:bodyDiv w:val="1"/>
      <w:marLeft w:val="0"/>
      <w:marRight w:val="0"/>
      <w:marTop w:val="0"/>
      <w:marBottom w:val="0"/>
      <w:divBdr>
        <w:top w:val="none" w:sz="0" w:space="0" w:color="auto"/>
        <w:left w:val="none" w:sz="0" w:space="0" w:color="auto"/>
        <w:bottom w:val="none" w:sz="0" w:space="0" w:color="auto"/>
        <w:right w:val="none" w:sz="0" w:space="0" w:color="auto"/>
      </w:divBdr>
    </w:div>
    <w:div w:id="1345088161">
      <w:bodyDiv w:val="1"/>
      <w:marLeft w:val="0"/>
      <w:marRight w:val="0"/>
      <w:marTop w:val="0"/>
      <w:marBottom w:val="0"/>
      <w:divBdr>
        <w:top w:val="none" w:sz="0" w:space="0" w:color="auto"/>
        <w:left w:val="none" w:sz="0" w:space="0" w:color="auto"/>
        <w:bottom w:val="none" w:sz="0" w:space="0" w:color="auto"/>
        <w:right w:val="none" w:sz="0" w:space="0" w:color="auto"/>
      </w:divBdr>
    </w:div>
    <w:div w:id="1585724828">
      <w:bodyDiv w:val="1"/>
      <w:marLeft w:val="0"/>
      <w:marRight w:val="0"/>
      <w:marTop w:val="0"/>
      <w:marBottom w:val="0"/>
      <w:divBdr>
        <w:top w:val="none" w:sz="0" w:space="0" w:color="auto"/>
        <w:left w:val="none" w:sz="0" w:space="0" w:color="auto"/>
        <w:bottom w:val="none" w:sz="0" w:space="0" w:color="auto"/>
        <w:right w:val="none" w:sz="0" w:space="0" w:color="auto"/>
      </w:divBdr>
    </w:div>
    <w:div w:id="1697072550">
      <w:bodyDiv w:val="1"/>
      <w:marLeft w:val="0"/>
      <w:marRight w:val="0"/>
      <w:marTop w:val="0"/>
      <w:marBottom w:val="0"/>
      <w:divBdr>
        <w:top w:val="none" w:sz="0" w:space="0" w:color="auto"/>
        <w:left w:val="none" w:sz="0" w:space="0" w:color="auto"/>
        <w:bottom w:val="none" w:sz="0" w:space="0" w:color="auto"/>
        <w:right w:val="none" w:sz="0" w:space="0" w:color="auto"/>
      </w:divBdr>
    </w:div>
    <w:div w:id="1792089153">
      <w:bodyDiv w:val="1"/>
      <w:marLeft w:val="0"/>
      <w:marRight w:val="0"/>
      <w:marTop w:val="0"/>
      <w:marBottom w:val="0"/>
      <w:divBdr>
        <w:top w:val="none" w:sz="0" w:space="0" w:color="auto"/>
        <w:left w:val="none" w:sz="0" w:space="0" w:color="auto"/>
        <w:bottom w:val="none" w:sz="0" w:space="0" w:color="auto"/>
        <w:right w:val="none" w:sz="0" w:space="0" w:color="auto"/>
      </w:divBdr>
    </w:div>
    <w:div w:id="1979651073">
      <w:bodyDiv w:val="1"/>
      <w:marLeft w:val="0"/>
      <w:marRight w:val="0"/>
      <w:marTop w:val="0"/>
      <w:marBottom w:val="0"/>
      <w:divBdr>
        <w:top w:val="none" w:sz="0" w:space="0" w:color="auto"/>
        <w:left w:val="none" w:sz="0" w:space="0" w:color="auto"/>
        <w:bottom w:val="none" w:sz="0" w:space="0" w:color="auto"/>
        <w:right w:val="none" w:sz="0" w:space="0" w:color="auto"/>
      </w:divBdr>
    </w:div>
    <w:div w:id="2077821116">
      <w:bodyDiv w:val="1"/>
      <w:marLeft w:val="0"/>
      <w:marRight w:val="0"/>
      <w:marTop w:val="0"/>
      <w:marBottom w:val="0"/>
      <w:divBdr>
        <w:top w:val="none" w:sz="0" w:space="0" w:color="auto"/>
        <w:left w:val="none" w:sz="0" w:space="0" w:color="auto"/>
        <w:bottom w:val="none" w:sz="0" w:space="0" w:color="auto"/>
        <w:right w:val="none" w:sz="0" w:space="0" w:color="auto"/>
      </w:divBdr>
    </w:div>
    <w:div w:id="2084716452">
      <w:bodyDiv w:val="1"/>
      <w:marLeft w:val="0"/>
      <w:marRight w:val="0"/>
      <w:marTop w:val="0"/>
      <w:marBottom w:val="0"/>
      <w:divBdr>
        <w:top w:val="none" w:sz="0" w:space="0" w:color="auto"/>
        <w:left w:val="none" w:sz="0" w:space="0" w:color="auto"/>
        <w:bottom w:val="none" w:sz="0" w:space="0" w:color="auto"/>
        <w:right w:val="none" w:sz="0" w:space="0" w:color="auto"/>
      </w:divBdr>
    </w:div>
    <w:div w:id="21101554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8663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2012-11-19T16:06:00Z</cp:lastPrinted>
  <dcterms:created xsi:type="dcterms:W3CDTF">2012-11-28T16:06:00Z</dcterms:created>
  <dcterms:modified xsi:type="dcterms:W3CDTF">2012-11-28T16:06:00Z</dcterms:modified>
</cp:coreProperties>
</file>