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896" w:rsidRPr="00203896" w:rsidRDefault="00020D08" w:rsidP="00203896">
      <w:pPr>
        <w:pStyle w:val="Titre"/>
        <w:pBdr>
          <w:top w:val="single" w:sz="4" w:space="1" w:color="auto"/>
          <w:left w:val="single" w:sz="4" w:space="4" w:color="auto"/>
          <w:bottom w:val="single" w:sz="4" w:space="1" w:color="auto"/>
          <w:right w:val="single" w:sz="4" w:space="4" w:color="auto"/>
        </w:pBdr>
        <w:rPr>
          <w:b/>
          <w:bCs/>
          <w:sz w:val="24"/>
          <w:szCs w:val="24"/>
        </w:rPr>
      </w:pPr>
      <w:bookmarkStart w:id="0" w:name="_GoBack"/>
      <w:bookmarkEnd w:id="0"/>
      <w:r>
        <w:rPr>
          <w:b/>
          <w:bCs/>
          <w:sz w:val="24"/>
          <w:szCs w:val="24"/>
        </w:rPr>
        <w:t>BTS Banque</w:t>
      </w:r>
      <w:r w:rsidR="00203896" w:rsidRPr="00203896">
        <w:rPr>
          <w:b/>
          <w:bCs/>
          <w:sz w:val="24"/>
          <w:szCs w:val="24"/>
        </w:rPr>
        <w:t xml:space="preserve"> session 201</w:t>
      </w:r>
      <w:r>
        <w:rPr>
          <w:b/>
          <w:bCs/>
          <w:sz w:val="24"/>
          <w:szCs w:val="24"/>
        </w:rPr>
        <w:t>1</w:t>
      </w:r>
      <w:r w:rsidR="007770B1">
        <w:rPr>
          <w:b/>
          <w:bCs/>
          <w:sz w:val="24"/>
          <w:szCs w:val="24"/>
        </w:rPr>
        <w:tab/>
        <w:t xml:space="preserve">EP 3 : </w:t>
      </w:r>
      <w:r w:rsidR="007770B1" w:rsidRPr="007770B1">
        <w:rPr>
          <w:b/>
          <w:bCs/>
          <w:sz w:val="24"/>
          <w:szCs w:val="24"/>
        </w:rPr>
        <w:t>Economie générale et économie d'entreprise</w:t>
      </w:r>
      <w:r w:rsidR="00203896" w:rsidRPr="00203896">
        <w:rPr>
          <w:b/>
          <w:bCs/>
          <w:sz w:val="24"/>
          <w:szCs w:val="24"/>
        </w:rPr>
        <w:tab/>
        <w:t>Corrigé indicatif</w:t>
      </w:r>
    </w:p>
    <w:p w:rsidR="00203896" w:rsidRPr="00B44A44" w:rsidRDefault="00203896" w:rsidP="00203896">
      <w:pPr>
        <w:rPr>
          <w:sz w:val="16"/>
          <w:szCs w:val="16"/>
        </w:rPr>
      </w:pPr>
    </w:p>
    <w:p w:rsidR="001B3019" w:rsidRPr="00203896" w:rsidRDefault="001B3019" w:rsidP="001B3019">
      <w:pPr>
        <w:pStyle w:val="Titre1"/>
        <w:keepNext w:val="0"/>
        <w:pBdr>
          <w:top w:val="single" w:sz="4" w:space="1" w:color="auto"/>
          <w:left w:val="single" w:sz="4" w:space="4" w:color="auto"/>
          <w:bottom w:val="single" w:sz="4" w:space="1" w:color="auto"/>
          <w:right w:val="single" w:sz="4" w:space="4" w:color="auto"/>
        </w:pBdr>
        <w:shd w:val="clear" w:color="auto" w:fill="E0E0E0"/>
        <w:spacing w:line="240" w:lineRule="atLeast"/>
        <w:jc w:val="center"/>
        <w:rPr>
          <w:caps/>
          <w:sz w:val="24"/>
          <w:szCs w:val="24"/>
        </w:rPr>
      </w:pPr>
    </w:p>
    <w:p w:rsidR="001B3019" w:rsidRPr="00203896" w:rsidRDefault="003C08B0" w:rsidP="001B3019">
      <w:pPr>
        <w:pStyle w:val="Titre1"/>
        <w:keepNext w:val="0"/>
        <w:pBdr>
          <w:top w:val="single" w:sz="4" w:space="1" w:color="auto"/>
          <w:left w:val="single" w:sz="4" w:space="4" w:color="auto"/>
          <w:bottom w:val="single" w:sz="4" w:space="1" w:color="auto"/>
          <w:right w:val="single" w:sz="4" w:space="4" w:color="auto"/>
        </w:pBdr>
        <w:shd w:val="clear" w:color="auto" w:fill="E0E0E0"/>
        <w:spacing w:line="240" w:lineRule="atLeast"/>
        <w:jc w:val="center"/>
        <w:rPr>
          <w:caps/>
          <w:sz w:val="24"/>
          <w:szCs w:val="24"/>
        </w:rPr>
      </w:pPr>
      <w:r>
        <w:rPr>
          <w:caps/>
          <w:sz w:val="24"/>
          <w:szCs w:val="24"/>
        </w:rPr>
        <w:t>CAS Pinault printemps redoute</w:t>
      </w:r>
    </w:p>
    <w:p w:rsidR="001B3019" w:rsidRPr="00203896" w:rsidRDefault="003C08B0" w:rsidP="003C08B0">
      <w:pPr>
        <w:pStyle w:val="Titre1"/>
        <w:keepNext w:val="0"/>
        <w:pBdr>
          <w:top w:val="single" w:sz="4" w:space="1" w:color="auto"/>
          <w:left w:val="single" w:sz="4" w:space="4" w:color="auto"/>
          <w:bottom w:val="single" w:sz="4" w:space="1" w:color="auto"/>
          <w:right w:val="single" w:sz="4" w:space="4" w:color="auto"/>
        </w:pBdr>
        <w:shd w:val="clear" w:color="auto" w:fill="E0E0E0"/>
        <w:tabs>
          <w:tab w:val="left" w:pos="6624"/>
        </w:tabs>
        <w:spacing w:line="240" w:lineRule="atLeast"/>
        <w:jc w:val="left"/>
        <w:rPr>
          <w:caps/>
          <w:sz w:val="24"/>
          <w:szCs w:val="24"/>
        </w:rPr>
      </w:pPr>
      <w:r>
        <w:rPr>
          <w:caps/>
          <w:sz w:val="24"/>
          <w:szCs w:val="24"/>
        </w:rPr>
        <w:tab/>
      </w:r>
    </w:p>
    <w:p w:rsidR="00984709" w:rsidRPr="00B44A44" w:rsidRDefault="00984709" w:rsidP="001B3019">
      <w:pPr>
        <w:rPr>
          <w:sz w:val="16"/>
          <w:szCs w:val="16"/>
        </w:rPr>
      </w:pPr>
    </w:p>
    <w:p w:rsidR="00203896" w:rsidRPr="00E163F7" w:rsidRDefault="00E7183B" w:rsidP="00203896">
      <w:pPr>
        <w:pStyle w:val="Sansinterligne10"/>
        <w:rPr>
          <w:rFonts w:ascii="Times New Roman" w:hAnsi="Times New Roman" w:cs="Arial"/>
          <w:b/>
          <w:bCs/>
          <w:szCs w:val="20"/>
        </w:rPr>
      </w:pPr>
      <w:r>
        <w:rPr>
          <w:rFonts w:ascii="Times New Roman" w:hAnsi="Times New Roman" w:cs="Arial"/>
          <w:b/>
          <w:bCs/>
          <w:szCs w:val="20"/>
        </w:rPr>
        <w:t>PREMIERE PARTIE : TRAVAIL METHODOLOGI</w:t>
      </w:r>
      <w:r w:rsidR="000575E1">
        <w:rPr>
          <w:rFonts w:ascii="Times New Roman" w:hAnsi="Times New Roman" w:cs="Arial"/>
          <w:b/>
          <w:bCs/>
          <w:szCs w:val="20"/>
        </w:rPr>
        <w:t>QU</w:t>
      </w:r>
      <w:r>
        <w:rPr>
          <w:rFonts w:ascii="Times New Roman" w:hAnsi="Times New Roman" w:cs="Arial"/>
          <w:b/>
          <w:bCs/>
          <w:szCs w:val="20"/>
        </w:rPr>
        <w:t>E (10 points)</w:t>
      </w:r>
    </w:p>
    <w:p w:rsidR="00203896" w:rsidRPr="00B44A44" w:rsidRDefault="00203896" w:rsidP="001B3019">
      <w:pPr>
        <w:rPr>
          <w:sz w:val="16"/>
          <w:szCs w:val="16"/>
        </w:rPr>
      </w:pPr>
    </w:p>
    <w:p w:rsidR="00203896" w:rsidRPr="00203896" w:rsidRDefault="00E7183B" w:rsidP="00E7183B">
      <w:pPr>
        <w:pStyle w:val="Sansinterligne1"/>
        <w:numPr>
          <w:ilvl w:val="0"/>
          <w:numId w:val="37"/>
        </w:numPr>
        <w:rPr>
          <w:rFonts w:ascii="Times New Roman" w:hAnsi="Times New Roman"/>
          <w:b/>
          <w:sz w:val="24"/>
        </w:rPr>
      </w:pPr>
      <w:r>
        <w:rPr>
          <w:rFonts w:ascii="Times New Roman" w:hAnsi="Times New Roman"/>
          <w:b/>
          <w:sz w:val="24"/>
        </w:rPr>
        <w:t>Expliquez pourquoi le groupe PPR a décidé de céder CFAO.</w:t>
      </w:r>
    </w:p>
    <w:p w:rsidR="00D71CC0" w:rsidRPr="00D71CC0" w:rsidRDefault="00D71CC0" w:rsidP="001B3019">
      <w:pPr>
        <w:pStyle w:val="Sansinterligne1"/>
        <w:rPr>
          <w:rFonts w:ascii="Times New Roman" w:hAnsi="Times New Roman"/>
          <w:sz w:val="22"/>
          <w:szCs w:val="16"/>
        </w:rPr>
      </w:pPr>
    </w:p>
    <w:p w:rsidR="00203896" w:rsidRPr="00D71CC0" w:rsidRDefault="00D71CC0" w:rsidP="001B3019">
      <w:pPr>
        <w:pStyle w:val="Sansinterligne1"/>
        <w:rPr>
          <w:rFonts w:ascii="Times New Roman" w:hAnsi="Times New Roman"/>
          <w:sz w:val="22"/>
          <w:szCs w:val="16"/>
        </w:rPr>
      </w:pPr>
      <w:r w:rsidRPr="00D71CC0">
        <w:rPr>
          <w:rFonts w:ascii="Times New Roman" w:hAnsi="Times New Roman"/>
          <w:sz w:val="22"/>
          <w:szCs w:val="16"/>
        </w:rPr>
        <w:t>CFAO est une filiale très rentable acquise en 1990 (9.3% de marge opérationnelle). Cependant la vente de cette filiale rentable permet de dégager de la trésorerie qui va servir à désendetter le groupe et à acquérir de nouvelles marques (augmentation de la participation dans le capital de PUMA notamment). De plus cette vente participe à la stratégie de recentrage et à la cohérence du groupe.</w:t>
      </w:r>
    </w:p>
    <w:p w:rsidR="00D71CC0" w:rsidRPr="00D71CC0" w:rsidRDefault="00D71CC0" w:rsidP="001B3019">
      <w:pPr>
        <w:pStyle w:val="Sansinterligne1"/>
        <w:rPr>
          <w:rFonts w:ascii="Times New Roman" w:hAnsi="Times New Roman"/>
          <w:sz w:val="22"/>
          <w:szCs w:val="16"/>
        </w:rPr>
      </w:pPr>
    </w:p>
    <w:p w:rsidR="00D71CC0" w:rsidRDefault="00D71CC0" w:rsidP="00D71CC0">
      <w:pPr>
        <w:pStyle w:val="Sansinterligne1"/>
        <w:numPr>
          <w:ilvl w:val="0"/>
          <w:numId w:val="37"/>
        </w:numPr>
        <w:rPr>
          <w:rFonts w:ascii="Times New Roman" w:hAnsi="Times New Roman"/>
          <w:b/>
          <w:sz w:val="24"/>
        </w:rPr>
      </w:pPr>
      <w:r w:rsidRPr="00D71CC0">
        <w:rPr>
          <w:rFonts w:ascii="Times New Roman" w:hAnsi="Times New Roman"/>
          <w:b/>
          <w:sz w:val="24"/>
        </w:rPr>
        <w:t>Montrer l'intérêt de détenir des marques mondiales pour PPR.</w:t>
      </w:r>
    </w:p>
    <w:p w:rsidR="00D71CC0" w:rsidRDefault="00D71CC0" w:rsidP="00D71CC0">
      <w:pPr>
        <w:pStyle w:val="Sansinterligne1"/>
        <w:rPr>
          <w:rFonts w:ascii="Times New Roman" w:hAnsi="Times New Roman"/>
          <w:b/>
          <w:sz w:val="24"/>
        </w:rPr>
      </w:pPr>
    </w:p>
    <w:p w:rsidR="00D71CC0" w:rsidRDefault="00D71CC0" w:rsidP="00D71CC0">
      <w:pPr>
        <w:pStyle w:val="Sansinterligne1"/>
        <w:numPr>
          <w:ilvl w:val="0"/>
          <w:numId w:val="38"/>
        </w:numPr>
        <w:rPr>
          <w:rFonts w:ascii="Times New Roman" w:hAnsi="Times New Roman"/>
          <w:sz w:val="22"/>
        </w:rPr>
      </w:pPr>
      <w:r w:rsidRPr="00D71CC0">
        <w:rPr>
          <w:rFonts w:ascii="Times New Roman" w:hAnsi="Times New Roman"/>
          <w:sz w:val="22"/>
        </w:rPr>
        <w:t>Mieux lutter contre la concurrence (différenciation)</w:t>
      </w:r>
    </w:p>
    <w:p w:rsidR="00D71CC0" w:rsidRDefault="00D71CC0" w:rsidP="00D71CC0">
      <w:pPr>
        <w:pStyle w:val="Sansinterligne1"/>
        <w:numPr>
          <w:ilvl w:val="0"/>
          <w:numId w:val="38"/>
        </w:numPr>
        <w:rPr>
          <w:rFonts w:ascii="Times New Roman" w:hAnsi="Times New Roman"/>
          <w:sz w:val="22"/>
        </w:rPr>
      </w:pPr>
      <w:r>
        <w:rPr>
          <w:rFonts w:ascii="Times New Roman" w:hAnsi="Times New Roman"/>
          <w:sz w:val="22"/>
        </w:rPr>
        <w:t>évoluer sur des marchés mondiaux (économies d'échelle)</w:t>
      </w:r>
    </w:p>
    <w:p w:rsidR="00D71CC0" w:rsidRDefault="00D71CC0" w:rsidP="00D71CC0">
      <w:pPr>
        <w:pStyle w:val="Sansinterligne1"/>
        <w:numPr>
          <w:ilvl w:val="0"/>
          <w:numId w:val="38"/>
        </w:numPr>
        <w:rPr>
          <w:rFonts w:ascii="Times New Roman" w:hAnsi="Times New Roman"/>
          <w:sz w:val="22"/>
        </w:rPr>
      </w:pPr>
      <w:r>
        <w:rPr>
          <w:rFonts w:ascii="Times New Roman" w:hAnsi="Times New Roman"/>
          <w:sz w:val="22"/>
        </w:rPr>
        <w:t>choisir les canaux et les modes de distribution</w:t>
      </w:r>
    </w:p>
    <w:p w:rsidR="00D71CC0" w:rsidRDefault="00D71CC0" w:rsidP="00D71CC0">
      <w:pPr>
        <w:pStyle w:val="Sansinterligne1"/>
        <w:numPr>
          <w:ilvl w:val="0"/>
          <w:numId w:val="38"/>
        </w:numPr>
        <w:rPr>
          <w:rFonts w:ascii="Times New Roman" w:hAnsi="Times New Roman"/>
          <w:sz w:val="22"/>
        </w:rPr>
      </w:pPr>
      <w:r>
        <w:rPr>
          <w:rFonts w:ascii="Times New Roman" w:hAnsi="Times New Roman"/>
          <w:sz w:val="22"/>
        </w:rPr>
        <w:t>synergies des dépenses publicitaires</w:t>
      </w:r>
    </w:p>
    <w:p w:rsidR="00D71CC0" w:rsidRDefault="00D71CC0" w:rsidP="00D71CC0">
      <w:pPr>
        <w:pStyle w:val="Sansinterligne1"/>
        <w:numPr>
          <w:ilvl w:val="0"/>
          <w:numId w:val="38"/>
        </w:numPr>
        <w:rPr>
          <w:rFonts w:ascii="Times New Roman" w:hAnsi="Times New Roman"/>
          <w:sz w:val="22"/>
        </w:rPr>
      </w:pPr>
      <w:r>
        <w:rPr>
          <w:rFonts w:ascii="Times New Roman" w:hAnsi="Times New Roman"/>
          <w:sz w:val="22"/>
        </w:rPr>
        <w:t>pratiquer des prix élevés et donc bénéficier de marge importante</w:t>
      </w:r>
    </w:p>
    <w:p w:rsidR="00D71CC0" w:rsidRDefault="00D71CC0" w:rsidP="00D71CC0">
      <w:pPr>
        <w:pStyle w:val="Sansinterligne1"/>
        <w:numPr>
          <w:ilvl w:val="0"/>
          <w:numId w:val="38"/>
        </w:numPr>
        <w:rPr>
          <w:rFonts w:ascii="Times New Roman" w:hAnsi="Times New Roman"/>
          <w:sz w:val="22"/>
        </w:rPr>
      </w:pPr>
      <w:r>
        <w:rPr>
          <w:rFonts w:ascii="Times New Roman" w:hAnsi="Times New Roman"/>
          <w:sz w:val="22"/>
        </w:rPr>
        <w:t>bénéficier d'une notoriété élevée</w:t>
      </w:r>
    </w:p>
    <w:p w:rsidR="00D71CC0" w:rsidRDefault="00D71CC0" w:rsidP="00D71CC0">
      <w:pPr>
        <w:pStyle w:val="Sansinterligne1"/>
        <w:numPr>
          <w:ilvl w:val="0"/>
          <w:numId w:val="38"/>
        </w:numPr>
        <w:rPr>
          <w:rFonts w:ascii="Times New Roman" w:hAnsi="Times New Roman"/>
          <w:sz w:val="22"/>
        </w:rPr>
      </w:pPr>
      <w:r>
        <w:rPr>
          <w:rFonts w:ascii="Times New Roman" w:hAnsi="Times New Roman"/>
          <w:sz w:val="22"/>
        </w:rPr>
        <w:t>coût de la protection des marques réduit (ex : marque communautaire)</w:t>
      </w:r>
    </w:p>
    <w:p w:rsidR="00D71CC0" w:rsidRDefault="00D71CC0" w:rsidP="00D71CC0">
      <w:pPr>
        <w:pStyle w:val="Sansinterligne1"/>
        <w:rPr>
          <w:rFonts w:ascii="Times New Roman" w:hAnsi="Times New Roman"/>
          <w:sz w:val="22"/>
        </w:rPr>
      </w:pPr>
    </w:p>
    <w:p w:rsidR="00D71CC0" w:rsidRDefault="00D71CC0" w:rsidP="00D71CC0">
      <w:pPr>
        <w:pStyle w:val="Sansinterligne1"/>
        <w:numPr>
          <w:ilvl w:val="0"/>
          <w:numId w:val="37"/>
        </w:numPr>
        <w:rPr>
          <w:rFonts w:ascii="Times New Roman" w:hAnsi="Times New Roman"/>
          <w:b/>
          <w:sz w:val="24"/>
        </w:rPr>
      </w:pPr>
      <w:r w:rsidRPr="00D71CC0">
        <w:rPr>
          <w:rFonts w:ascii="Times New Roman" w:hAnsi="Times New Roman"/>
          <w:b/>
          <w:sz w:val="24"/>
        </w:rPr>
        <w:t>Identifier et justifier les orientations stratégiques du groupe PPR ; Quels sont les risques par ses choix stratégiques ?</w:t>
      </w:r>
    </w:p>
    <w:p w:rsidR="00D71CC0" w:rsidRDefault="00D71CC0" w:rsidP="00D71CC0">
      <w:pPr>
        <w:pStyle w:val="Sansinterligne1"/>
        <w:rPr>
          <w:rFonts w:ascii="Times New Roman" w:hAnsi="Times New Roman"/>
          <w:b/>
          <w:sz w:val="24"/>
        </w:rPr>
      </w:pPr>
    </w:p>
    <w:p w:rsidR="00D71CC0" w:rsidRDefault="00D71CC0" w:rsidP="00D71CC0">
      <w:pPr>
        <w:pStyle w:val="Sansinterligne1"/>
        <w:tabs>
          <w:tab w:val="left" w:pos="2684"/>
        </w:tabs>
        <w:rPr>
          <w:rFonts w:ascii="Times New Roman" w:hAnsi="Times New Roman"/>
          <w:sz w:val="22"/>
          <w:u w:val="single"/>
        </w:rPr>
      </w:pPr>
      <w:r w:rsidRPr="00D71CC0">
        <w:rPr>
          <w:rFonts w:ascii="Times New Roman" w:hAnsi="Times New Roman"/>
          <w:sz w:val="22"/>
          <w:u w:val="single"/>
        </w:rPr>
        <w:t>Identification :</w:t>
      </w:r>
    </w:p>
    <w:p w:rsidR="00D71CC0" w:rsidRDefault="00D71CC0" w:rsidP="00D71CC0">
      <w:pPr>
        <w:pStyle w:val="Sansinterligne10"/>
        <w:numPr>
          <w:ilvl w:val="0"/>
          <w:numId w:val="38"/>
        </w:numPr>
        <w:rPr>
          <w:rFonts w:ascii="Times New Roman" w:hAnsi="Times New Roman"/>
          <w:sz w:val="22"/>
        </w:rPr>
      </w:pPr>
      <w:r>
        <w:rPr>
          <w:rFonts w:ascii="Times New Roman" w:hAnsi="Times New Roman"/>
          <w:sz w:val="22"/>
        </w:rPr>
        <w:t>S</w:t>
      </w:r>
      <w:r w:rsidRPr="00D71CC0">
        <w:rPr>
          <w:rFonts w:ascii="Times New Roman" w:hAnsi="Times New Roman"/>
          <w:sz w:val="22"/>
        </w:rPr>
        <w:t>tratégie de recentrage sur la vente d'équipements à la personne sur deux segments : grand public (PUMA) et luxe (GUCCI)</w:t>
      </w:r>
      <w:r>
        <w:rPr>
          <w:rFonts w:ascii="Times New Roman" w:hAnsi="Times New Roman"/>
          <w:sz w:val="22"/>
        </w:rPr>
        <w:t>.</w:t>
      </w:r>
    </w:p>
    <w:p w:rsidR="00D71CC0" w:rsidRDefault="00D71CC0" w:rsidP="00D71CC0">
      <w:pPr>
        <w:pStyle w:val="Sansinterligne10"/>
        <w:numPr>
          <w:ilvl w:val="0"/>
          <w:numId w:val="38"/>
        </w:numPr>
        <w:rPr>
          <w:rFonts w:ascii="Times New Roman" w:hAnsi="Times New Roman"/>
          <w:sz w:val="22"/>
        </w:rPr>
      </w:pPr>
      <w:r>
        <w:rPr>
          <w:rFonts w:ascii="Times New Roman" w:hAnsi="Times New Roman"/>
          <w:sz w:val="22"/>
        </w:rPr>
        <w:t>Stratégie d'internalisation : PPR est présent dans le monde entier avec aujourd'hui une préférence vers les pays émergeant notamment en Asie.</w:t>
      </w:r>
    </w:p>
    <w:p w:rsidR="00D71CC0" w:rsidRDefault="00D71CC0" w:rsidP="00D71CC0">
      <w:pPr>
        <w:pStyle w:val="Sansinterligne10"/>
        <w:numPr>
          <w:ilvl w:val="0"/>
          <w:numId w:val="38"/>
        </w:numPr>
        <w:rPr>
          <w:rFonts w:ascii="Times New Roman" w:hAnsi="Times New Roman"/>
          <w:sz w:val="22"/>
        </w:rPr>
      </w:pPr>
      <w:r w:rsidRPr="00D71CC0">
        <w:rPr>
          <w:rFonts w:ascii="Times New Roman" w:hAnsi="Times New Roman"/>
          <w:sz w:val="22"/>
        </w:rPr>
        <w:t>Stratégie de retrait : celles-ci ont de ce fait est à haut puis FNAC, CONFORAMA et REDCATS.</w:t>
      </w:r>
    </w:p>
    <w:p w:rsidR="00D71CC0" w:rsidRDefault="00D71CC0" w:rsidP="00D71CC0">
      <w:pPr>
        <w:pStyle w:val="Sansinterligne10"/>
        <w:rPr>
          <w:rFonts w:ascii="Times New Roman" w:hAnsi="Times New Roman"/>
          <w:sz w:val="22"/>
          <w:u w:val="single"/>
        </w:rPr>
      </w:pPr>
    </w:p>
    <w:p w:rsidR="00D71CC0" w:rsidRPr="00D71CC0" w:rsidRDefault="00D71CC0" w:rsidP="00D71CC0">
      <w:pPr>
        <w:pStyle w:val="Sansinterligne10"/>
        <w:rPr>
          <w:rFonts w:ascii="Times New Roman" w:hAnsi="Times New Roman"/>
          <w:sz w:val="22"/>
          <w:u w:val="single"/>
        </w:rPr>
      </w:pPr>
      <w:r w:rsidRPr="00D71CC0">
        <w:rPr>
          <w:rFonts w:ascii="Times New Roman" w:hAnsi="Times New Roman"/>
          <w:sz w:val="22"/>
          <w:u w:val="single"/>
        </w:rPr>
        <w:t>Justifications :</w:t>
      </w:r>
    </w:p>
    <w:p w:rsidR="00D71CC0" w:rsidRDefault="00D71CC0" w:rsidP="00D71CC0">
      <w:pPr>
        <w:pStyle w:val="Sansinterligne10"/>
        <w:numPr>
          <w:ilvl w:val="0"/>
          <w:numId w:val="38"/>
        </w:numPr>
        <w:rPr>
          <w:rFonts w:ascii="Times New Roman" w:hAnsi="Times New Roman"/>
          <w:sz w:val="22"/>
        </w:rPr>
      </w:pPr>
      <w:r>
        <w:rPr>
          <w:rFonts w:ascii="Times New Roman" w:hAnsi="Times New Roman"/>
          <w:sz w:val="22"/>
        </w:rPr>
        <w:t xml:space="preserve">Ralentissement dans le secteur de la distribution : difficultés rencontrées par </w:t>
      </w:r>
      <w:r w:rsidRPr="00D71CC0">
        <w:rPr>
          <w:rFonts w:ascii="Times New Roman" w:hAnsi="Times New Roman"/>
          <w:sz w:val="22"/>
        </w:rPr>
        <w:t>CONFORAMA</w:t>
      </w:r>
      <w:r>
        <w:rPr>
          <w:rFonts w:ascii="Times New Roman" w:hAnsi="Times New Roman"/>
          <w:sz w:val="22"/>
        </w:rPr>
        <w:t xml:space="preserve">, FNAC et </w:t>
      </w:r>
      <w:r w:rsidRPr="00D71CC0">
        <w:rPr>
          <w:rFonts w:ascii="Times New Roman" w:hAnsi="Times New Roman"/>
          <w:sz w:val="22"/>
        </w:rPr>
        <w:t>REDCATS</w:t>
      </w:r>
      <w:r>
        <w:rPr>
          <w:rFonts w:ascii="Times New Roman" w:hAnsi="Times New Roman"/>
          <w:sz w:val="22"/>
        </w:rPr>
        <w:t xml:space="preserve"> group (la Redoute)</w:t>
      </w:r>
    </w:p>
    <w:p w:rsidR="00D71CC0" w:rsidRDefault="00D71CC0" w:rsidP="00D71CC0">
      <w:pPr>
        <w:pStyle w:val="Sansinterligne10"/>
        <w:numPr>
          <w:ilvl w:val="0"/>
          <w:numId w:val="38"/>
        </w:numPr>
        <w:rPr>
          <w:rFonts w:ascii="Times New Roman" w:hAnsi="Times New Roman"/>
          <w:sz w:val="22"/>
        </w:rPr>
      </w:pPr>
      <w:r>
        <w:rPr>
          <w:rFonts w:ascii="Times New Roman" w:hAnsi="Times New Roman"/>
          <w:sz w:val="22"/>
        </w:rPr>
        <w:t xml:space="preserve">La contribution de ses marques à la rentabilité du groupe est faible en comparaison de leurs parts dans le chiffre d'affaires (GUCCI représentent seulement 20 % du CA pour une contribution à la rentabilité de </w:t>
      </w:r>
      <w:r w:rsidR="000575E1">
        <w:rPr>
          <w:rFonts w:ascii="Times New Roman" w:hAnsi="Times New Roman"/>
          <w:sz w:val="22"/>
        </w:rPr>
        <w:t xml:space="preserve">48,3 % alors que </w:t>
      </w:r>
      <w:r w:rsidR="000575E1" w:rsidRPr="00D71CC0">
        <w:rPr>
          <w:rFonts w:ascii="Times New Roman" w:hAnsi="Times New Roman"/>
          <w:sz w:val="22"/>
        </w:rPr>
        <w:t>CONFORAMA</w:t>
      </w:r>
      <w:r w:rsidR="000575E1">
        <w:rPr>
          <w:rFonts w:ascii="Times New Roman" w:hAnsi="Times New Roman"/>
          <w:sz w:val="22"/>
        </w:rPr>
        <w:t xml:space="preserve">, </w:t>
      </w:r>
      <w:r w:rsidR="000575E1" w:rsidRPr="00D71CC0">
        <w:rPr>
          <w:rFonts w:ascii="Times New Roman" w:hAnsi="Times New Roman"/>
          <w:sz w:val="22"/>
        </w:rPr>
        <w:t>REDCATS</w:t>
      </w:r>
      <w:r w:rsidR="000575E1">
        <w:rPr>
          <w:rFonts w:ascii="Times New Roman" w:hAnsi="Times New Roman"/>
          <w:sz w:val="22"/>
        </w:rPr>
        <w:t xml:space="preserve"> et FNAC avec environ 65 % du CA représente moins que </w:t>
      </w:r>
      <w:r w:rsidR="000575E1" w:rsidRPr="00D71CC0">
        <w:rPr>
          <w:rFonts w:ascii="Times New Roman" w:hAnsi="Times New Roman"/>
          <w:sz w:val="22"/>
        </w:rPr>
        <w:t>GUCCI</w:t>
      </w:r>
      <w:r w:rsidR="000575E1">
        <w:rPr>
          <w:rFonts w:ascii="Times New Roman" w:hAnsi="Times New Roman"/>
          <w:sz w:val="22"/>
        </w:rPr>
        <w:t xml:space="preserve"> dans le résultat).</w:t>
      </w:r>
    </w:p>
    <w:p w:rsidR="000575E1" w:rsidRDefault="000575E1" w:rsidP="00D71CC0">
      <w:pPr>
        <w:pStyle w:val="Sansinterligne10"/>
        <w:numPr>
          <w:ilvl w:val="0"/>
          <w:numId w:val="38"/>
        </w:numPr>
        <w:rPr>
          <w:rFonts w:ascii="Times New Roman" w:hAnsi="Times New Roman"/>
          <w:sz w:val="22"/>
        </w:rPr>
      </w:pPr>
      <w:r>
        <w:rPr>
          <w:rFonts w:ascii="Times New Roman" w:hAnsi="Times New Roman"/>
          <w:sz w:val="22"/>
        </w:rPr>
        <w:t>Volonté de rééquilibrer le portefeuille au profit de marques mondiales d'équipements à la personne</w:t>
      </w:r>
    </w:p>
    <w:p w:rsidR="000575E1" w:rsidRDefault="000575E1" w:rsidP="00D71CC0">
      <w:pPr>
        <w:pStyle w:val="Sansinterligne10"/>
        <w:numPr>
          <w:ilvl w:val="0"/>
          <w:numId w:val="38"/>
        </w:numPr>
        <w:rPr>
          <w:rFonts w:ascii="Times New Roman" w:hAnsi="Times New Roman"/>
          <w:sz w:val="22"/>
        </w:rPr>
      </w:pPr>
      <w:r>
        <w:rPr>
          <w:rFonts w:ascii="Times New Roman" w:hAnsi="Times New Roman"/>
          <w:sz w:val="22"/>
        </w:rPr>
        <w:t xml:space="preserve">la vente de ces marques permettrait d'une part de développer </w:t>
      </w:r>
      <w:r w:rsidRPr="00D71CC0">
        <w:rPr>
          <w:rFonts w:ascii="Times New Roman" w:hAnsi="Times New Roman"/>
          <w:sz w:val="22"/>
        </w:rPr>
        <w:t>GUCCI</w:t>
      </w:r>
      <w:r>
        <w:rPr>
          <w:rFonts w:ascii="Times New Roman" w:hAnsi="Times New Roman"/>
          <w:sz w:val="22"/>
        </w:rPr>
        <w:t xml:space="preserve"> group, d'autre part la prise de participation dans le capital de puma.</w:t>
      </w:r>
    </w:p>
    <w:p w:rsidR="000575E1" w:rsidRDefault="000575E1" w:rsidP="00D71CC0">
      <w:pPr>
        <w:pStyle w:val="Sansinterligne10"/>
        <w:numPr>
          <w:ilvl w:val="0"/>
          <w:numId w:val="38"/>
        </w:numPr>
        <w:rPr>
          <w:rFonts w:ascii="Times New Roman" w:hAnsi="Times New Roman"/>
          <w:sz w:val="22"/>
        </w:rPr>
      </w:pPr>
      <w:r>
        <w:rPr>
          <w:rFonts w:ascii="Times New Roman" w:hAnsi="Times New Roman"/>
          <w:sz w:val="22"/>
        </w:rPr>
        <w:t>La croissance des pays émergeant qu'on pense le ralentissement en Europe et aux États-Unis.</w:t>
      </w:r>
    </w:p>
    <w:p w:rsidR="000575E1" w:rsidRDefault="000575E1" w:rsidP="00D71CC0">
      <w:pPr>
        <w:pStyle w:val="Sansinterligne10"/>
        <w:numPr>
          <w:ilvl w:val="0"/>
          <w:numId w:val="38"/>
        </w:numPr>
        <w:rPr>
          <w:rFonts w:ascii="Times New Roman" w:hAnsi="Times New Roman"/>
          <w:sz w:val="22"/>
        </w:rPr>
      </w:pPr>
      <w:r>
        <w:rPr>
          <w:rFonts w:ascii="Times New Roman" w:hAnsi="Times New Roman"/>
          <w:sz w:val="22"/>
        </w:rPr>
        <w:t>Marges élevées dans le luxe.</w:t>
      </w:r>
    </w:p>
    <w:p w:rsidR="000575E1" w:rsidRDefault="000575E1" w:rsidP="000575E1">
      <w:pPr>
        <w:pStyle w:val="Sansinterligne10"/>
        <w:rPr>
          <w:rFonts w:ascii="Times New Roman" w:hAnsi="Times New Roman"/>
          <w:sz w:val="22"/>
        </w:rPr>
      </w:pPr>
    </w:p>
    <w:p w:rsidR="000575E1" w:rsidRDefault="00C93E22" w:rsidP="000575E1">
      <w:pPr>
        <w:pStyle w:val="Sansinterligne10"/>
        <w:rPr>
          <w:rFonts w:ascii="Times New Roman" w:hAnsi="Times New Roman"/>
          <w:sz w:val="22"/>
          <w:u w:val="single"/>
        </w:rPr>
      </w:pPr>
      <w:r>
        <w:rPr>
          <w:rFonts w:ascii="Times New Roman" w:hAnsi="Times New Roman"/>
          <w:sz w:val="22"/>
          <w:u w:val="single"/>
        </w:rPr>
        <w:br w:type="page"/>
      </w:r>
      <w:r w:rsidR="000575E1" w:rsidRPr="000575E1">
        <w:rPr>
          <w:rFonts w:ascii="Times New Roman" w:hAnsi="Times New Roman"/>
          <w:sz w:val="22"/>
          <w:u w:val="single"/>
        </w:rPr>
        <w:lastRenderedPageBreak/>
        <w:t>Les risques encourus :</w:t>
      </w:r>
    </w:p>
    <w:p w:rsidR="000575E1" w:rsidRDefault="000575E1" w:rsidP="000575E1">
      <w:pPr>
        <w:pStyle w:val="Sansinterligne10"/>
        <w:rPr>
          <w:rFonts w:ascii="Times New Roman" w:hAnsi="Times New Roman"/>
          <w:sz w:val="22"/>
        </w:rPr>
      </w:pPr>
    </w:p>
    <w:p w:rsidR="000575E1" w:rsidRDefault="000575E1" w:rsidP="000575E1">
      <w:pPr>
        <w:pStyle w:val="Sansinterligne10"/>
        <w:numPr>
          <w:ilvl w:val="0"/>
          <w:numId w:val="38"/>
        </w:numPr>
        <w:rPr>
          <w:rFonts w:ascii="Times New Roman" w:hAnsi="Times New Roman"/>
          <w:sz w:val="22"/>
        </w:rPr>
      </w:pPr>
      <w:r>
        <w:rPr>
          <w:rFonts w:ascii="Times New Roman" w:hAnsi="Times New Roman"/>
          <w:sz w:val="22"/>
        </w:rPr>
        <w:t>La vente de ces trois marques risque dans un premier temps de peser lourdement sur le CA du groupe,</w:t>
      </w:r>
    </w:p>
    <w:p w:rsidR="000575E1" w:rsidRDefault="000575E1" w:rsidP="000575E1">
      <w:pPr>
        <w:pStyle w:val="Sansinterligne10"/>
        <w:numPr>
          <w:ilvl w:val="0"/>
          <w:numId w:val="38"/>
        </w:numPr>
        <w:rPr>
          <w:rFonts w:ascii="Times New Roman" w:hAnsi="Times New Roman"/>
          <w:sz w:val="22"/>
        </w:rPr>
      </w:pPr>
      <w:r>
        <w:rPr>
          <w:rFonts w:ascii="Times New Roman" w:hAnsi="Times New Roman"/>
          <w:sz w:val="22"/>
        </w:rPr>
        <w:t>Le contexte actuel caractérisé par le faible nombre de fusions/acquisitions n'est pas favorable à la vente (valeur de cessions réduites),</w:t>
      </w:r>
    </w:p>
    <w:p w:rsidR="000575E1" w:rsidRDefault="000575E1" w:rsidP="000575E1">
      <w:pPr>
        <w:pStyle w:val="Sansinterligne10"/>
        <w:numPr>
          <w:ilvl w:val="0"/>
          <w:numId w:val="38"/>
        </w:numPr>
        <w:rPr>
          <w:rFonts w:ascii="Times New Roman" w:hAnsi="Times New Roman"/>
          <w:sz w:val="22"/>
        </w:rPr>
      </w:pPr>
      <w:r>
        <w:rPr>
          <w:rFonts w:ascii="Times New Roman" w:hAnsi="Times New Roman"/>
          <w:sz w:val="22"/>
        </w:rPr>
        <w:t>Faible rentabilité des trois marques, évolution de la distribution défavorable pour la marque (dématérialisation notamment).</w:t>
      </w:r>
    </w:p>
    <w:p w:rsidR="000575E1" w:rsidRDefault="000575E1" w:rsidP="000575E1">
      <w:pPr>
        <w:pStyle w:val="Sansinterligne10"/>
        <w:rPr>
          <w:rFonts w:ascii="Times New Roman" w:hAnsi="Times New Roman"/>
          <w:sz w:val="22"/>
        </w:rPr>
      </w:pPr>
    </w:p>
    <w:p w:rsidR="00C93E22" w:rsidRDefault="00C93E22" w:rsidP="000575E1">
      <w:pPr>
        <w:pStyle w:val="Sansinterligne10"/>
        <w:rPr>
          <w:rFonts w:ascii="Times New Roman" w:hAnsi="Times New Roman" w:cs="Arial"/>
          <w:b/>
          <w:bCs/>
          <w:szCs w:val="20"/>
        </w:rPr>
      </w:pPr>
    </w:p>
    <w:p w:rsidR="00C93E22" w:rsidRDefault="00C93E22" w:rsidP="000575E1">
      <w:pPr>
        <w:pStyle w:val="Sansinterligne10"/>
        <w:rPr>
          <w:rFonts w:ascii="Times New Roman" w:hAnsi="Times New Roman" w:cs="Arial"/>
          <w:b/>
          <w:bCs/>
          <w:szCs w:val="20"/>
        </w:rPr>
      </w:pPr>
    </w:p>
    <w:p w:rsidR="00C93E22" w:rsidRDefault="00C93E22" w:rsidP="000575E1">
      <w:pPr>
        <w:pStyle w:val="Sansinterligne10"/>
        <w:rPr>
          <w:rFonts w:ascii="Times New Roman" w:hAnsi="Times New Roman" w:cs="Arial"/>
          <w:b/>
          <w:bCs/>
          <w:szCs w:val="20"/>
        </w:rPr>
      </w:pPr>
    </w:p>
    <w:p w:rsidR="00C93E22" w:rsidRDefault="00C93E22" w:rsidP="000575E1">
      <w:pPr>
        <w:pStyle w:val="Sansinterligne10"/>
        <w:rPr>
          <w:rFonts w:ascii="Times New Roman" w:hAnsi="Times New Roman" w:cs="Arial"/>
          <w:b/>
          <w:bCs/>
          <w:szCs w:val="20"/>
        </w:rPr>
      </w:pPr>
    </w:p>
    <w:p w:rsidR="00C93E22" w:rsidRDefault="00C93E22" w:rsidP="000575E1">
      <w:pPr>
        <w:pStyle w:val="Sansinterligne10"/>
        <w:rPr>
          <w:rFonts w:ascii="Times New Roman" w:hAnsi="Times New Roman" w:cs="Arial"/>
          <w:b/>
          <w:bCs/>
          <w:szCs w:val="20"/>
        </w:rPr>
      </w:pPr>
    </w:p>
    <w:p w:rsidR="00C93E22" w:rsidRDefault="00C93E22" w:rsidP="000575E1">
      <w:pPr>
        <w:pStyle w:val="Sansinterligne10"/>
        <w:rPr>
          <w:rFonts w:ascii="Times New Roman" w:hAnsi="Times New Roman" w:cs="Arial"/>
          <w:b/>
          <w:bCs/>
          <w:szCs w:val="20"/>
        </w:rPr>
      </w:pPr>
    </w:p>
    <w:p w:rsidR="00C93E22" w:rsidRDefault="00C93E22" w:rsidP="000575E1">
      <w:pPr>
        <w:pStyle w:val="Sansinterligne10"/>
        <w:rPr>
          <w:rFonts w:ascii="Times New Roman" w:hAnsi="Times New Roman" w:cs="Arial"/>
          <w:b/>
          <w:bCs/>
          <w:szCs w:val="20"/>
        </w:rPr>
      </w:pPr>
    </w:p>
    <w:p w:rsidR="000575E1" w:rsidRPr="00E163F7" w:rsidRDefault="000575E1" w:rsidP="000575E1">
      <w:pPr>
        <w:pStyle w:val="Sansinterligne10"/>
        <w:rPr>
          <w:rFonts w:ascii="Times New Roman" w:hAnsi="Times New Roman" w:cs="Arial"/>
          <w:b/>
          <w:bCs/>
          <w:szCs w:val="20"/>
        </w:rPr>
      </w:pPr>
      <w:r>
        <w:rPr>
          <w:rFonts w:ascii="Times New Roman" w:hAnsi="Times New Roman" w:cs="Arial"/>
          <w:b/>
          <w:bCs/>
          <w:szCs w:val="20"/>
        </w:rPr>
        <w:t>DEUXIEME PARTIE : DEVELOPPEMENT STRUCTURE (10 points)</w:t>
      </w:r>
    </w:p>
    <w:p w:rsidR="000575E1" w:rsidRDefault="000575E1" w:rsidP="000575E1">
      <w:pPr>
        <w:pStyle w:val="Sansinterligne10"/>
        <w:rPr>
          <w:rFonts w:ascii="Times New Roman" w:hAnsi="Times New Roman"/>
          <w:sz w:val="22"/>
        </w:rPr>
      </w:pPr>
    </w:p>
    <w:p w:rsidR="00C93E22" w:rsidRDefault="00C93E22" w:rsidP="000575E1">
      <w:pPr>
        <w:pStyle w:val="Sansinterligne10"/>
        <w:rPr>
          <w:rFonts w:ascii="Times New Roman" w:hAnsi="Times New Roman"/>
          <w:sz w:val="22"/>
        </w:rPr>
      </w:pPr>
    </w:p>
    <w:p w:rsidR="00C93E22" w:rsidRDefault="00C93E22" w:rsidP="000575E1">
      <w:pPr>
        <w:pStyle w:val="Sansinterligne10"/>
        <w:rPr>
          <w:rFonts w:ascii="Times New Roman" w:hAnsi="Times New Roman"/>
          <w:sz w:val="22"/>
        </w:rPr>
      </w:pPr>
    </w:p>
    <w:p w:rsidR="000575E1" w:rsidRDefault="000575E1" w:rsidP="000575E1">
      <w:pPr>
        <w:pStyle w:val="Sansinterligne10"/>
        <w:rPr>
          <w:rFonts w:ascii="Times New Roman" w:hAnsi="Times New Roman"/>
          <w:sz w:val="22"/>
          <w:szCs w:val="16"/>
        </w:rPr>
      </w:pPr>
      <w:r>
        <w:rPr>
          <w:rFonts w:ascii="Times New Roman" w:hAnsi="Times New Roman"/>
          <w:sz w:val="22"/>
          <w:szCs w:val="16"/>
        </w:rPr>
        <w:t>Les crises économiques et financières ont provoqué une crise budgétaire. Dans un développement structuré, comportant une introduction et une conclusion, vous répondrez à la question suivante :</w:t>
      </w:r>
    </w:p>
    <w:p w:rsidR="000575E1" w:rsidRDefault="000575E1" w:rsidP="000575E1">
      <w:pPr>
        <w:pStyle w:val="Sansinterligne10"/>
        <w:rPr>
          <w:rFonts w:ascii="Times New Roman" w:hAnsi="Times New Roman"/>
          <w:b/>
          <w:sz w:val="22"/>
          <w:szCs w:val="16"/>
        </w:rPr>
      </w:pPr>
    </w:p>
    <w:p w:rsidR="000575E1" w:rsidRDefault="000575E1" w:rsidP="000575E1">
      <w:pPr>
        <w:pStyle w:val="Sansinterligne10"/>
        <w:rPr>
          <w:rFonts w:ascii="Times New Roman" w:hAnsi="Times New Roman"/>
          <w:b/>
          <w:sz w:val="22"/>
          <w:szCs w:val="16"/>
        </w:rPr>
      </w:pPr>
      <w:r w:rsidRPr="000575E1">
        <w:rPr>
          <w:rFonts w:ascii="Times New Roman" w:hAnsi="Times New Roman"/>
          <w:b/>
          <w:sz w:val="22"/>
          <w:szCs w:val="16"/>
        </w:rPr>
        <w:t>« Les politiques de rigueur budgétaire sont-elles défavorables à la croissance ? »</w:t>
      </w:r>
    </w:p>
    <w:p w:rsidR="000575E1" w:rsidRDefault="000575E1" w:rsidP="000575E1">
      <w:pPr>
        <w:pStyle w:val="Sansinterligne10"/>
        <w:rPr>
          <w:rFonts w:ascii="Times New Roman" w:hAnsi="Times New Roman"/>
          <w:sz w:val="22"/>
          <w:u w:val="single"/>
        </w:rPr>
      </w:pPr>
      <w:r w:rsidRPr="000575E1">
        <w:rPr>
          <w:rFonts w:ascii="Times New Roman" w:hAnsi="Times New Roman"/>
          <w:sz w:val="22"/>
          <w:u w:val="single"/>
        </w:rPr>
        <w:t>Accroche</w:t>
      </w:r>
    </w:p>
    <w:p w:rsidR="000575E1" w:rsidRDefault="000575E1" w:rsidP="000575E1">
      <w:pPr>
        <w:pStyle w:val="Sansinterligne10"/>
        <w:rPr>
          <w:rFonts w:ascii="Times New Roman" w:hAnsi="Times New Roman"/>
          <w:sz w:val="22"/>
        </w:rPr>
      </w:pPr>
    </w:p>
    <w:p w:rsidR="000575E1" w:rsidRDefault="000575E1" w:rsidP="000575E1">
      <w:pPr>
        <w:pStyle w:val="Sansinterligne10"/>
        <w:rPr>
          <w:rFonts w:ascii="Times New Roman" w:hAnsi="Times New Roman"/>
          <w:sz w:val="22"/>
        </w:rPr>
      </w:pPr>
      <w:r>
        <w:rPr>
          <w:rFonts w:ascii="Times New Roman" w:hAnsi="Times New Roman"/>
          <w:sz w:val="22"/>
        </w:rPr>
        <w:t>La préparation du budget 2011 prévoit des mesures destinées à réduire les dépenses de l'État : non remplacement d'un fonctionnaire sur deux partant à la retraite, baisse des dépenses de fonctionnement, réduction des dépenses d'intervention (aide économique en faveur des entreprises, aides à l'emploi, aide sociale)... D'autres mesures visent à préserver les recettes de l'État ; la réduction des niches fiscales par exemple... Avec une économie annoncée de 40 milliards d'euros, le budget 2011 apparaît comme un budget de rigueur.</w:t>
      </w:r>
    </w:p>
    <w:p w:rsidR="000575E1" w:rsidRDefault="000575E1" w:rsidP="000575E1">
      <w:pPr>
        <w:pStyle w:val="Sansinterligne10"/>
        <w:rPr>
          <w:rFonts w:ascii="Times New Roman" w:hAnsi="Times New Roman"/>
          <w:sz w:val="22"/>
        </w:rPr>
      </w:pPr>
    </w:p>
    <w:p w:rsidR="000575E1" w:rsidRPr="000575E1" w:rsidRDefault="000575E1" w:rsidP="000575E1">
      <w:pPr>
        <w:pStyle w:val="Sansinterligne10"/>
        <w:rPr>
          <w:rFonts w:ascii="Times New Roman" w:hAnsi="Times New Roman"/>
          <w:sz w:val="22"/>
          <w:u w:val="single"/>
        </w:rPr>
      </w:pPr>
      <w:r w:rsidRPr="000575E1">
        <w:rPr>
          <w:rFonts w:ascii="Times New Roman" w:hAnsi="Times New Roman"/>
          <w:sz w:val="22"/>
          <w:u w:val="single"/>
        </w:rPr>
        <w:t>Définitions</w:t>
      </w:r>
    </w:p>
    <w:p w:rsidR="000575E1" w:rsidRDefault="000575E1" w:rsidP="000575E1">
      <w:pPr>
        <w:pStyle w:val="Sansinterligne10"/>
        <w:rPr>
          <w:rFonts w:ascii="Times New Roman" w:hAnsi="Times New Roman"/>
          <w:sz w:val="22"/>
        </w:rPr>
      </w:pPr>
    </w:p>
    <w:p w:rsidR="000575E1" w:rsidRDefault="000575E1" w:rsidP="000575E1">
      <w:pPr>
        <w:pStyle w:val="Sansinterligne10"/>
        <w:rPr>
          <w:rFonts w:ascii="Times New Roman" w:hAnsi="Times New Roman"/>
          <w:sz w:val="22"/>
        </w:rPr>
      </w:pPr>
      <w:r>
        <w:rPr>
          <w:rFonts w:ascii="Times New Roman" w:hAnsi="Times New Roman"/>
          <w:sz w:val="22"/>
        </w:rPr>
        <w:t>Le budget de l'État se définit comme l'ensemble des dépenses et des recettes de l'État. Une politique conjoncturelle de rigueur consiste à réduire le déficit budgétaire afin d'atteindre les objectifs économiques fixés par les pouvoirs publics. Elle a aussi pour objectif de rétablir certains équilibres de long terme comme la réduction de la dette publique afin de permettre un retour à un sentier de croissance durable.</w:t>
      </w:r>
    </w:p>
    <w:p w:rsidR="000575E1" w:rsidRDefault="000575E1" w:rsidP="000575E1">
      <w:pPr>
        <w:pStyle w:val="Sansinterligne10"/>
        <w:rPr>
          <w:rFonts w:ascii="Times New Roman" w:hAnsi="Times New Roman"/>
          <w:sz w:val="22"/>
        </w:rPr>
      </w:pPr>
    </w:p>
    <w:p w:rsidR="000575E1" w:rsidRPr="000575E1" w:rsidRDefault="000575E1" w:rsidP="000575E1">
      <w:pPr>
        <w:pStyle w:val="Sansinterligne10"/>
        <w:rPr>
          <w:rFonts w:ascii="Times New Roman" w:hAnsi="Times New Roman"/>
          <w:sz w:val="22"/>
          <w:u w:val="single"/>
        </w:rPr>
      </w:pPr>
      <w:r w:rsidRPr="000575E1">
        <w:rPr>
          <w:rFonts w:ascii="Times New Roman" w:hAnsi="Times New Roman"/>
          <w:sz w:val="22"/>
          <w:u w:val="single"/>
        </w:rPr>
        <w:t>Problématique</w:t>
      </w:r>
    </w:p>
    <w:p w:rsidR="000575E1" w:rsidRDefault="000575E1" w:rsidP="000575E1">
      <w:pPr>
        <w:pStyle w:val="Sansinterligne10"/>
        <w:rPr>
          <w:rFonts w:ascii="Times New Roman" w:hAnsi="Times New Roman"/>
          <w:sz w:val="22"/>
        </w:rPr>
      </w:pPr>
    </w:p>
    <w:p w:rsidR="000575E1" w:rsidRDefault="000575E1" w:rsidP="000575E1">
      <w:pPr>
        <w:pStyle w:val="Sansinterligne10"/>
        <w:rPr>
          <w:rFonts w:ascii="Times New Roman" w:hAnsi="Times New Roman"/>
          <w:sz w:val="22"/>
        </w:rPr>
      </w:pPr>
      <w:r>
        <w:rPr>
          <w:rFonts w:ascii="Times New Roman" w:hAnsi="Times New Roman"/>
          <w:sz w:val="22"/>
        </w:rPr>
        <w:t xml:space="preserve">La crise économique et financière débutée en 2008 à déboucher dans l'ensemble des pays européens sur des déficits publics </w:t>
      </w:r>
      <w:r w:rsidR="00684688">
        <w:rPr>
          <w:rFonts w:ascii="Times New Roman" w:hAnsi="Times New Roman"/>
          <w:sz w:val="22"/>
        </w:rPr>
        <w:t>records</w:t>
      </w:r>
      <w:r>
        <w:rPr>
          <w:rFonts w:ascii="Times New Roman" w:hAnsi="Times New Roman"/>
          <w:sz w:val="22"/>
        </w:rPr>
        <w:t xml:space="preserve">.  La France dont le déficit s'élevait à 8 % du PIB en 2008 s'est </w:t>
      </w:r>
      <w:r w:rsidR="00684688">
        <w:rPr>
          <w:rFonts w:ascii="Times New Roman" w:hAnsi="Times New Roman"/>
          <w:sz w:val="22"/>
        </w:rPr>
        <w:t>engagée</w:t>
      </w:r>
      <w:r>
        <w:rPr>
          <w:rFonts w:ascii="Times New Roman" w:hAnsi="Times New Roman"/>
          <w:sz w:val="22"/>
        </w:rPr>
        <w:t xml:space="preserve"> à le ramener sous la barre des 3 % à l'horizon 2013 afin de respecter le pacte de stabilité et de croissance. Après avoir été négatif en 2009 (-2,5 %) les prévisions de croissance pour 2010 (source OCDE) reste très fragile. </w:t>
      </w:r>
      <w:r w:rsidR="00684688">
        <w:rPr>
          <w:rFonts w:ascii="Times New Roman" w:hAnsi="Times New Roman"/>
          <w:sz w:val="22"/>
        </w:rPr>
        <w:t xml:space="preserve">Quel </w:t>
      </w:r>
      <w:r>
        <w:rPr>
          <w:rFonts w:ascii="Times New Roman" w:hAnsi="Times New Roman"/>
          <w:sz w:val="22"/>
        </w:rPr>
        <w:t>est l'impact à court terme du choix de la rigueur budgétaire sur la croissance ? Dans quelle mesure peut-il remettre l'économie sur un sentier durable de croissance ?</w:t>
      </w:r>
    </w:p>
    <w:p w:rsidR="00684688" w:rsidRDefault="00684688" w:rsidP="000575E1">
      <w:pPr>
        <w:pStyle w:val="Sansinterligne10"/>
        <w:rPr>
          <w:rFonts w:ascii="Times New Roman" w:hAnsi="Times New Roman"/>
          <w:sz w:val="22"/>
        </w:rPr>
      </w:pPr>
    </w:p>
    <w:p w:rsidR="00684688" w:rsidRDefault="00684688" w:rsidP="000575E1">
      <w:pPr>
        <w:pStyle w:val="Sansinterligne10"/>
        <w:rPr>
          <w:rFonts w:ascii="Times New Roman" w:hAnsi="Times New Roman"/>
          <w:sz w:val="22"/>
        </w:rPr>
      </w:pPr>
      <w:r>
        <w:rPr>
          <w:rFonts w:ascii="Times New Roman" w:hAnsi="Times New Roman"/>
          <w:sz w:val="22"/>
        </w:rPr>
        <w:t>Annonce du plan</w:t>
      </w:r>
    </w:p>
    <w:p w:rsidR="00684688" w:rsidRDefault="00684688" w:rsidP="000575E1">
      <w:pPr>
        <w:pStyle w:val="Sansinterligne10"/>
        <w:rPr>
          <w:rFonts w:ascii="Times New Roman" w:hAnsi="Times New Roman"/>
          <w:sz w:val="22"/>
        </w:rPr>
      </w:pPr>
    </w:p>
    <w:p w:rsidR="00684688" w:rsidRDefault="00684688" w:rsidP="00684688">
      <w:pPr>
        <w:pStyle w:val="Sansinterligne10"/>
        <w:numPr>
          <w:ilvl w:val="0"/>
          <w:numId w:val="41"/>
        </w:numPr>
        <w:rPr>
          <w:rFonts w:ascii="Times New Roman" w:hAnsi="Times New Roman"/>
          <w:sz w:val="22"/>
        </w:rPr>
      </w:pPr>
      <w:r>
        <w:rPr>
          <w:rFonts w:ascii="Times New Roman" w:hAnsi="Times New Roman"/>
          <w:sz w:val="22"/>
        </w:rPr>
        <w:t>L'impact à court terme de la rigueur budgétaire sur la croissance</w:t>
      </w:r>
    </w:p>
    <w:p w:rsidR="00684688" w:rsidRDefault="00684688" w:rsidP="00684688">
      <w:pPr>
        <w:pStyle w:val="Sansinterligne10"/>
        <w:rPr>
          <w:rFonts w:ascii="Times New Roman" w:hAnsi="Times New Roman"/>
          <w:sz w:val="22"/>
        </w:rPr>
      </w:pPr>
      <w:r>
        <w:rPr>
          <w:rFonts w:ascii="Times New Roman" w:hAnsi="Times New Roman"/>
          <w:sz w:val="22"/>
        </w:rPr>
        <w:t>La politique de rigueur en matière budgétaire se traduit par une réduction des dépenses de l'État et/ou une augmentation des impôts. Si les mesures sont trop brutales, elles risquent de briser le retour de la croissance. Ces mesures ont des conséquences sur l'ensemble des agents économiques.</w:t>
      </w:r>
    </w:p>
    <w:p w:rsidR="00684688" w:rsidRDefault="00684688" w:rsidP="00684688">
      <w:pPr>
        <w:pStyle w:val="Sansinterligne10"/>
        <w:rPr>
          <w:rFonts w:ascii="Times New Roman" w:hAnsi="Times New Roman"/>
          <w:sz w:val="22"/>
        </w:rPr>
      </w:pPr>
    </w:p>
    <w:p w:rsidR="00684688" w:rsidRDefault="00684688" w:rsidP="00684688">
      <w:pPr>
        <w:pStyle w:val="Sansinterligne10"/>
        <w:numPr>
          <w:ilvl w:val="0"/>
          <w:numId w:val="42"/>
        </w:numPr>
        <w:rPr>
          <w:rFonts w:ascii="Times New Roman" w:hAnsi="Times New Roman"/>
          <w:sz w:val="22"/>
        </w:rPr>
      </w:pPr>
      <w:r>
        <w:rPr>
          <w:rFonts w:ascii="Times New Roman" w:hAnsi="Times New Roman"/>
          <w:sz w:val="22"/>
        </w:rPr>
        <w:lastRenderedPageBreak/>
        <w:t>Les conséquences sur la consommation des ménages</w:t>
      </w:r>
    </w:p>
    <w:p w:rsidR="00684688" w:rsidRDefault="00684688" w:rsidP="00684688">
      <w:pPr>
        <w:pStyle w:val="Sansinterligne10"/>
        <w:numPr>
          <w:ilvl w:val="0"/>
          <w:numId w:val="38"/>
        </w:numPr>
        <w:rPr>
          <w:rFonts w:ascii="Times New Roman" w:hAnsi="Times New Roman"/>
          <w:sz w:val="22"/>
        </w:rPr>
      </w:pPr>
      <w:r>
        <w:rPr>
          <w:rFonts w:ascii="Times New Roman" w:hAnsi="Times New Roman"/>
          <w:sz w:val="22"/>
        </w:rPr>
        <w:t>L'augmentation des impôts des ménages ou la réduction des aides sociales est sur le pouvoir d'achat ces mesures ont donc des conséquences directes sur la consommation. C'est d'autant plus nuisible à l'économie que la consommation constitue en France le principal moteur de la croissance. Le risque de ralentissement de la croissance est donc réel.</w:t>
      </w:r>
    </w:p>
    <w:p w:rsidR="00684688" w:rsidRDefault="00684688" w:rsidP="00684688">
      <w:pPr>
        <w:pStyle w:val="Sansinterligne10"/>
        <w:numPr>
          <w:ilvl w:val="0"/>
          <w:numId w:val="38"/>
        </w:numPr>
        <w:rPr>
          <w:rFonts w:ascii="Times New Roman" w:hAnsi="Times New Roman"/>
          <w:sz w:val="22"/>
        </w:rPr>
      </w:pPr>
      <w:r w:rsidRPr="00684688">
        <w:rPr>
          <w:rFonts w:ascii="Times New Roman" w:hAnsi="Times New Roman"/>
          <w:sz w:val="22"/>
        </w:rPr>
        <w:t xml:space="preserve">L'augmentation des impôts, si elle est forfaitaire, touchant priorité les ménages à plus bas revenus (exemple : hausse de la TVA sur les offres Internet « triple Play »). </w:t>
      </w:r>
      <w:r w:rsidR="00EC7388">
        <w:rPr>
          <w:rFonts w:ascii="Times New Roman" w:hAnsi="Times New Roman"/>
          <w:sz w:val="22"/>
        </w:rPr>
        <w:t>Or selon l'analyse keynésienne, les ménages à bas revenus sont aussi ceux ayant la propension à consommer la plus élevée, ce qui soutient la croissance, alors que les titulaires de revenus élevés épargnent.</w:t>
      </w:r>
    </w:p>
    <w:p w:rsidR="00EC7388" w:rsidRDefault="00EC7388" w:rsidP="00684688">
      <w:pPr>
        <w:pStyle w:val="Sansinterligne10"/>
        <w:numPr>
          <w:ilvl w:val="0"/>
          <w:numId w:val="38"/>
        </w:numPr>
        <w:rPr>
          <w:rFonts w:ascii="Times New Roman" w:hAnsi="Times New Roman"/>
          <w:sz w:val="22"/>
        </w:rPr>
      </w:pPr>
      <w:r>
        <w:rPr>
          <w:rFonts w:ascii="Times New Roman" w:hAnsi="Times New Roman"/>
          <w:sz w:val="22"/>
        </w:rPr>
        <w:t>La réforme fiscale pose le problème de l'équité devant l'impôt : sentiment que les réformes envisagées ne touchent pas tout le monde de la même manière (crédit d'impôt, bouclier fiscal pour les plus fortunés...) Ce qui contribue à déprimer le moral des ménages et par conséquent la consommation.</w:t>
      </w:r>
    </w:p>
    <w:p w:rsidR="00EC7388" w:rsidRDefault="00EC7388" w:rsidP="00684688">
      <w:pPr>
        <w:pStyle w:val="Sansinterligne10"/>
        <w:numPr>
          <w:ilvl w:val="0"/>
          <w:numId w:val="38"/>
        </w:numPr>
        <w:rPr>
          <w:rFonts w:ascii="Times New Roman" w:hAnsi="Times New Roman"/>
          <w:sz w:val="22"/>
        </w:rPr>
      </w:pPr>
      <w:r>
        <w:rPr>
          <w:rFonts w:ascii="Times New Roman" w:hAnsi="Times New Roman"/>
          <w:sz w:val="22"/>
        </w:rPr>
        <w:t>L'augmentation des impôts peut avoir un effet dissuasif : il encourage l'évasion fiscale, la fraude fiscale, et provoque un désintérêt pour le travail.</w:t>
      </w:r>
    </w:p>
    <w:p w:rsidR="00EC7388" w:rsidRDefault="00EC7388" w:rsidP="00EC7388">
      <w:pPr>
        <w:pStyle w:val="Sansinterligne10"/>
        <w:rPr>
          <w:rFonts w:ascii="Times New Roman" w:hAnsi="Times New Roman"/>
          <w:sz w:val="22"/>
        </w:rPr>
      </w:pPr>
    </w:p>
    <w:p w:rsidR="00EC7388" w:rsidRDefault="00EC7388" w:rsidP="00EC7388">
      <w:pPr>
        <w:pStyle w:val="Sansinterligne10"/>
        <w:numPr>
          <w:ilvl w:val="0"/>
          <w:numId w:val="42"/>
        </w:numPr>
        <w:rPr>
          <w:rFonts w:ascii="Times New Roman" w:hAnsi="Times New Roman"/>
          <w:sz w:val="22"/>
        </w:rPr>
      </w:pPr>
      <w:r>
        <w:rPr>
          <w:rFonts w:ascii="Times New Roman" w:hAnsi="Times New Roman"/>
          <w:sz w:val="22"/>
        </w:rPr>
        <w:t>Les conséquences sur l'investissement et l'embauche des entreprises</w:t>
      </w:r>
    </w:p>
    <w:p w:rsidR="00EC7388" w:rsidRDefault="00EC7388" w:rsidP="00EC7388">
      <w:pPr>
        <w:pStyle w:val="Sansinterligne10"/>
        <w:rPr>
          <w:rFonts w:ascii="Times New Roman" w:hAnsi="Times New Roman"/>
          <w:sz w:val="22"/>
        </w:rPr>
      </w:pPr>
    </w:p>
    <w:p w:rsidR="00EC7388" w:rsidRDefault="00EC7388" w:rsidP="00EC7388">
      <w:pPr>
        <w:pStyle w:val="Sansinterligne10"/>
        <w:numPr>
          <w:ilvl w:val="0"/>
          <w:numId w:val="38"/>
        </w:numPr>
        <w:rPr>
          <w:rFonts w:ascii="Times New Roman" w:hAnsi="Times New Roman"/>
          <w:sz w:val="22"/>
        </w:rPr>
      </w:pPr>
      <w:r>
        <w:rPr>
          <w:rFonts w:ascii="Times New Roman" w:hAnsi="Times New Roman"/>
          <w:sz w:val="22"/>
        </w:rPr>
        <w:t>La baisse des aides aux entreprises va ralentir le rythme d'investissement,</w:t>
      </w:r>
    </w:p>
    <w:p w:rsidR="00EC7388" w:rsidRDefault="00EC7388" w:rsidP="00EC7388">
      <w:pPr>
        <w:pStyle w:val="Sansinterligne10"/>
        <w:numPr>
          <w:ilvl w:val="0"/>
          <w:numId w:val="38"/>
        </w:numPr>
        <w:rPr>
          <w:rFonts w:ascii="Times New Roman" w:hAnsi="Times New Roman"/>
          <w:sz w:val="22"/>
        </w:rPr>
      </w:pPr>
      <w:r>
        <w:rPr>
          <w:rFonts w:ascii="Times New Roman" w:hAnsi="Times New Roman"/>
          <w:sz w:val="22"/>
        </w:rPr>
        <w:t>la limitation des réductions de charges sociales ou la réduction du nombre des contrats aidés en 2011 va agir sur le niveau des embauches,</w:t>
      </w:r>
    </w:p>
    <w:p w:rsidR="00EC7388" w:rsidRDefault="00EC7388" w:rsidP="00EC7388">
      <w:pPr>
        <w:pStyle w:val="Sansinterligne10"/>
        <w:numPr>
          <w:ilvl w:val="0"/>
          <w:numId w:val="38"/>
        </w:numPr>
        <w:rPr>
          <w:rFonts w:ascii="Times New Roman" w:hAnsi="Times New Roman"/>
          <w:sz w:val="22"/>
        </w:rPr>
      </w:pPr>
      <w:r>
        <w:rPr>
          <w:rFonts w:ascii="Times New Roman" w:hAnsi="Times New Roman"/>
          <w:sz w:val="22"/>
        </w:rPr>
        <w:t>la diminution de la demande publique va réduire les débouchés des entreprises</w:t>
      </w:r>
    </w:p>
    <w:p w:rsidR="00EC7388" w:rsidRDefault="00EC7388" w:rsidP="00EC7388">
      <w:pPr>
        <w:pStyle w:val="Sansinterligne10"/>
        <w:rPr>
          <w:rFonts w:ascii="Times New Roman" w:hAnsi="Times New Roman"/>
          <w:sz w:val="22"/>
        </w:rPr>
      </w:pPr>
    </w:p>
    <w:p w:rsidR="00EC7388" w:rsidRDefault="00EC7388" w:rsidP="00EC7388">
      <w:pPr>
        <w:pStyle w:val="Sansinterligne10"/>
        <w:numPr>
          <w:ilvl w:val="0"/>
          <w:numId w:val="41"/>
        </w:numPr>
        <w:rPr>
          <w:rFonts w:ascii="Times New Roman" w:hAnsi="Times New Roman"/>
          <w:sz w:val="22"/>
        </w:rPr>
      </w:pPr>
      <w:r>
        <w:rPr>
          <w:rFonts w:ascii="Times New Roman" w:hAnsi="Times New Roman"/>
          <w:sz w:val="22"/>
        </w:rPr>
        <w:t>La politique de rigueur peut être favorable à la croissance sur le long terme</w:t>
      </w:r>
    </w:p>
    <w:p w:rsidR="00EC7388" w:rsidRDefault="00EC7388" w:rsidP="00EC7388">
      <w:pPr>
        <w:pStyle w:val="Sansinterligne10"/>
        <w:rPr>
          <w:rFonts w:ascii="Times New Roman" w:hAnsi="Times New Roman"/>
          <w:sz w:val="22"/>
        </w:rPr>
      </w:pPr>
    </w:p>
    <w:p w:rsidR="00EC7388" w:rsidRDefault="00EC7388" w:rsidP="00EC7388">
      <w:pPr>
        <w:pStyle w:val="Sansinterligne10"/>
        <w:rPr>
          <w:rFonts w:ascii="Times New Roman" w:hAnsi="Times New Roman"/>
          <w:sz w:val="22"/>
        </w:rPr>
      </w:pPr>
      <w:r>
        <w:rPr>
          <w:rFonts w:ascii="Times New Roman" w:hAnsi="Times New Roman"/>
          <w:sz w:val="22"/>
        </w:rPr>
        <w:t>Le courant libéral préconise un retour à l'équilibre budgétaire ; il apparaît nécessaire pour favoriser la croissance.</w:t>
      </w:r>
    </w:p>
    <w:p w:rsidR="00EC7388" w:rsidRDefault="00EC7388" w:rsidP="00EC7388">
      <w:pPr>
        <w:pStyle w:val="Sansinterligne10"/>
        <w:rPr>
          <w:rFonts w:ascii="Times New Roman" w:hAnsi="Times New Roman"/>
          <w:sz w:val="22"/>
        </w:rPr>
      </w:pPr>
    </w:p>
    <w:p w:rsidR="00EC7388" w:rsidRDefault="00EC7388" w:rsidP="00EC7388">
      <w:pPr>
        <w:pStyle w:val="Sansinterligne10"/>
        <w:numPr>
          <w:ilvl w:val="0"/>
          <w:numId w:val="44"/>
        </w:numPr>
        <w:rPr>
          <w:rFonts w:ascii="Times New Roman" w:hAnsi="Times New Roman"/>
          <w:sz w:val="22"/>
        </w:rPr>
      </w:pPr>
      <w:r>
        <w:rPr>
          <w:rFonts w:ascii="Times New Roman" w:hAnsi="Times New Roman"/>
          <w:sz w:val="22"/>
        </w:rPr>
        <w:t>La politique de rigueur peut ne pas affecter la croissance</w:t>
      </w:r>
    </w:p>
    <w:p w:rsidR="00EC7388" w:rsidRDefault="00EC7388" w:rsidP="00EC7388">
      <w:pPr>
        <w:pStyle w:val="Sansinterligne10"/>
        <w:rPr>
          <w:rFonts w:ascii="Times New Roman" w:hAnsi="Times New Roman"/>
          <w:sz w:val="22"/>
        </w:rPr>
      </w:pPr>
    </w:p>
    <w:p w:rsidR="00EC7388" w:rsidRDefault="00EC7388" w:rsidP="00EC7388">
      <w:pPr>
        <w:pStyle w:val="Sansinterligne10"/>
        <w:numPr>
          <w:ilvl w:val="0"/>
          <w:numId w:val="38"/>
        </w:numPr>
        <w:rPr>
          <w:rFonts w:ascii="Times New Roman" w:hAnsi="Times New Roman"/>
          <w:sz w:val="22"/>
        </w:rPr>
      </w:pPr>
      <w:r>
        <w:rPr>
          <w:rFonts w:ascii="Times New Roman" w:hAnsi="Times New Roman"/>
          <w:sz w:val="22"/>
        </w:rPr>
        <w:t>La mise en place d'un projet de réforme fiscale peut se traduire par l'augmentation des impôts qui n'affectent pas la croissance. Ainsi, il peut être souhaitable de rétablir la progressivité de l'impôt. En effet, réduire les revenus en bas de l'échelle pèse sur la consommation alors que réduire les coûts revenus est davantage sur l'épargne.</w:t>
      </w:r>
    </w:p>
    <w:p w:rsidR="00EC7388" w:rsidRDefault="00EC7388" w:rsidP="00EC7388">
      <w:pPr>
        <w:pStyle w:val="Sansinterligne10"/>
        <w:numPr>
          <w:ilvl w:val="0"/>
          <w:numId w:val="38"/>
        </w:numPr>
        <w:rPr>
          <w:rFonts w:ascii="Times New Roman" w:hAnsi="Times New Roman"/>
          <w:sz w:val="22"/>
        </w:rPr>
      </w:pPr>
      <w:r>
        <w:rPr>
          <w:rFonts w:ascii="Times New Roman" w:hAnsi="Times New Roman"/>
          <w:sz w:val="22"/>
        </w:rPr>
        <w:t>La rigueur incite les entreprises à comprimer leurs coûts de ce qui les rend plus compétitives sur les marchés étrangers. Ceci se traduit par une amélioration du solde de la balance commerciale (augmentation des exportations).</w:t>
      </w:r>
    </w:p>
    <w:p w:rsidR="00EC7388" w:rsidRDefault="00EC7388" w:rsidP="00EC7388">
      <w:pPr>
        <w:pStyle w:val="Sansinterligne10"/>
        <w:rPr>
          <w:rFonts w:ascii="Times New Roman" w:hAnsi="Times New Roman"/>
          <w:sz w:val="22"/>
        </w:rPr>
      </w:pPr>
    </w:p>
    <w:p w:rsidR="00EC7388" w:rsidRDefault="00EC7388" w:rsidP="00EC7388">
      <w:pPr>
        <w:pStyle w:val="Sansinterligne10"/>
        <w:numPr>
          <w:ilvl w:val="0"/>
          <w:numId w:val="44"/>
        </w:numPr>
        <w:rPr>
          <w:rFonts w:ascii="Times New Roman" w:hAnsi="Times New Roman"/>
          <w:sz w:val="22"/>
        </w:rPr>
      </w:pPr>
      <w:r>
        <w:rPr>
          <w:rFonts w:ascii="Times New Roman" w:hAnsi="Times New Roman"/>
          <w:sz w:val="22"/>
        </w:rPr>
        <w:t>La politique de rigueur permet de rétablir la croissance sur le long terme</w:t>
      </w:r>
    </w:p>
    <w:p w:rsidR="00EC7388" w:rsidRDefault="00EC7388" w:rsidP="00EC7388">
      <w:pPr>
        <w:pStyle w:val="Sansinterligne10"/>
        <w:rPr>
          <w:rFonts w:ascii="Times New Roman" w:hAnsi="Times New Roman"/>
          <w:sz w:val="22"/>
        </w:rPr>
      </w:pPr>
    </w:p>
    <w:p w:rsidR="00EC7388" w:rsidRDefault="00EC7388" w:rsidP="00EC7388">
      <w:pPr>
        <w:pStyle w:val="Sansinterligne10"/>
        <w:numPr>
          <w:ilvl w:val="0"/>
          <w:numId w:val="38"/>
        </w:numPr>
        <w:rPr>
          <w:rFonts w:ascii="Times New Roman" w:hAnsi="Times New Roman"/>
          <w:sz w:val="22"/>
        </w:rPr>
      </w:pPr>
      <w:r>
        <w:rPr>
          <w:rFonts w:ascii="Times New Roman" w:hAnsi="Times New Roman"/>
          <w:sz w:val="22"/>
        </w:rPr>
        <w:t>La politique de rigueur permet de limiter les risques inflationnistes (manque de compétitivité sur les marchés étrangers, ralentissement de la consommation...)</w:t>
      </w:r>
    </w:p>
    <w:p w:rsidR="00EC7388" w:rsidRDefault="00EC7388" w:rsidP="00EC7388">
      <w:pPr>
        <w:pStyle w:val="Sansinterligne10"/>
        <w:numPr>
          <w:ilvl w:val="0"/>
          <w:numId w:val="38"/>
        </w:numPr>
        <w:rPr>
          <w:rFonts w:ascii="Times New Roman" w:hAnsi="Times New Roman"/>
          <w:sz w:val="22"/>
        </w:rPr>
      </w:pPr>
      <w:r>
        <w:rPr>
          <w:rFonts w:ascii="Times New Roman" w:hAnsi="Times New Roman"/>
          <w:sz w:val="22"/>
        </w:rPr>
        <w:t>La politique de rigueur est nécessaire pour rétablir un équilibre budgétaire. C'est le « prix à payer » de la crise subie. La France apparaît ainsi plus crédible quant à ses objectifs affichés de rétablissement des comptes publics auprès des marchés financiers : plus de crédibilité pour attirer les capitaux étrangers nécessaires au financement de la croissance ; prime de risque exigé par les investisseurs moins élevés. Laisser filer les déficits peut avoir des conséquences négatives importantes (exemple de la Grèce : asphyxie financière, récession économique, crise politique...)</w:t>
      </w:r>
    </w:p>
    <w:p w:rsidR="00EC7388" w:rsidRDefault="00EC7388" w:rsidP="00EC7388">
      <w:pPr>
        <w:pStyle w:val="Sansinterligne10"/>
        <w:numPr>
          <w:ilvl w:val="0"/>
          <w:numId w:val="38"/>
        </w:numPr>
        <w:rPr>
          <w:rFonts w:ascii="Times New Roman" w:hAnsi="Times New Roman"/>
          <w:sz w:val="22"/>
        </w:rPr>
      </w:pPr>
      <w:r>
        <w:rPr>
          <w:rFonts w:ascii="Times New Roman" w:hAnsi="Times New Roman"/>
          <w:sz w:val="22"/>
        </w:rPr>
        <w:t>La politique de rigueur permet de réduire les déficits publics et d'éviter :</w:t>
      </w:r>
    </w:p>
    <w:p w:rsidR="00EC7388" w:rsidRDefault="00EC7388" w:rsidP="00EC7388">
      <w:pPr>
        <w:pStyle w:val="Sansinterligne10"/>
        <w:numPr>
          <w:ilvl w:val="1"/>
          <w:numId w:val="38"/>
        </w:numPr>
        <w:rPr>
          <w:rFonts w:ascii="Times New Roman" w:hAnsi="Times New Roman"/>
          <w:sz w:val="22"/>
        </w:rPr>
      </w:pPr>
      <w:r>
        <w:rPr>
          <w:rFonts w:ascii="Times New Roman" w:hAnsi="Times New Roman"/>
          <w:sz w:val="22"/>
        </w:rPr>
        <w:t>les boules de neige d'un endettement cumulatif ;</w:t>
      </w:r>
    </w:p>
    <w:p w:rsidR="00EC7388" w:rsidRDefault="00EC7388" w:rsidP="00EC7388">
      <w:pPr>
        <w:pStyle w:val="Sansinterligne10"/>
        <w:numPr>
          <w:ilvl w:val="1"/>
          <w:numId w:val="38"/>
        </w:numPr>
        <w:rPr>
          <w:rFonts w:ascii="Times New Roman" w:hAnsi="Times New Roman"/>
          <w:sz w:val="22"/>
        </w:rPr>
      </w:pPr>
      <w:r>
        <w:rPr>
          <w:rFonts w:ascii="Times New Roman" w:hAnsi="Times New Roman"/>
          <w:sz w:val="22"/>
        </w:rPr>
        <w:t>les faits d’éviction : l'épargne est captée pour financer les déficits publics au détriment du financement de l'économie privée.</w:t>
      </w:r>
    </w:p>
    <w:p w:rsidR="00EC7388" w:rsidRDefault="00EC7388" w:rsidP="00EC7388">
      <w:pPr>
        <w:pStyle w:val="Sansinterligne10"/>
        <w:numPr>
          <w:ilvl w:val="0"/>
          <w:numId w:val="38"/>
        </w:numPr>
        <w:rPr>
          <w:rFonts w:ascii="Times New Roman" w:hAnsi="Times New Roman"/>
          <w:sz w:val="22"/>
        </w:rPr>
      </w:pPr>
      <w:r>
        <w:rPr>
          <w:rFonts w:ascii="Times New Roman" w:hAnsi="Times New Roman"/>
          <w:sz w:val="22"/>
        </w:rPr>
        <w:t>Réduire la dépense publique est nécessaire afin de réduire la dette. Le poids des intérêts paysans sur le budget de l'État. En réduisant ses déficits, l'État français pourra à nouveau se dégager des marges d'intervention pour soutenir la croissance économique.</w:t>
      </w:r>
    </w:p>
    <w:p w:rsidR="00EC7388" w:rsidRDefault="00EC7388" w:rsidP="00EC7388">
      <w:pPr>
        <w:pStyle w:val="Sansinterligne10"/>
        <w:numPr>
          <w:ilvl w:val="0"/>
          <w:numId w:val="38"/>
        </w:numPr>
        <w:rPr>
          <w:rFonts w:ascii="Times New Roman" w:hAnsi="Times New Roman"/>
          <w:sz w:val="22"/>
        </w:rPr>
      </w:pPr>
      <w:r>
        <w:rPr>
          <w:rFonts w:ascii="Times New Roman" w:hAnsi="Times New Roman"/>
          <w:sz w:val="22"/>
        </w:rPr>
        <w:t>Rétablir l'équilibre des comptes publics doit permettre de rétablir la confiance.</w:t>
      </w:r>
    </w:p>
    <w:p w:rsidR="00EC7388" w:rsidRDefault="00EC7388" w:rsidP="00EC7388">
      <w:pPr>
        <w:pStyle w:val="Sansinterligne10"/>
        <w:rPr>
          <w:rFonts w:ascii="Times New Roman" w:hAnsi="Times New Roman"/>
          <w:sz w:val="22"/>
        </w:rPr>
      </w:pPr>
    </w:p>
    <w:p w:rsidR="00EC7388" w:rsidRPr="00EC7388" w:rsidRDefault="00EC7388" w:rsidP="00EC7388">
      <w:pPr>
        <w:pStyle w:val="Sansinterligne10"/>
        <w:rPr>
          <w:rFonts w:ascii="Times New Roman" w:hAnsi="Times New Roman"/>
          <w:b/>
          <w:sz w:val="22"/>
        </w:rPr>
      </w:pPr>
      <w:r w:rsidRPr="00EC7388">
        <w:rPr>
          <w:rFonts w:ascii="Times New Roman" w:hAnsi="Times New Roman"/>
          <w:b/>
          <w:sz w:val="22"/>
        </w:rPr>
        <w:lastRenderedPageBreak/>
        <w:t>Conclusion</w:t>
      </w:r>
    </w:p>
    <w:p w:rsidR="00EC7388" w:rsidRDefault="00EC7388" w:rsidP="00EC7388">
      <w:pPr>
        <w:pStyle w:val="Sansinterligne10"/>
        <w:rPr>
          <w:rFonts w:ascii="Times New Roman" w:hAnsi="Times New Roman"/>
          <w:sz w:val="22"/>
        </w:rPr>
      </w:pPr>
    </w:p>
    <w:p w:rsidR="00EC7388" w:rsidRPr="00684688" w:rsidRDefault="00EC7388" w:rsidP="00EC7388">
      <w:pPr>
        <w:pStyle w:val="Sansinterligne10"/>
        <w:rPr>
          <w:rFonts w:ascii="Times New Roman" w:hAnsi="Times New Roman"/>
          <w:sz w:val="22"/>
        </w:rPr>
      </w:pPr>
      <w:r>
        <w:rPr>
          <w:rFonts w:ascii="Times New Roman" w:hAnsi="Times New Roman"/>
          <w:sz w:val="22"/>
        </w:rPr>
        <w:t>Une politique de rigueur budgétaire vise notamment à rétablir la crédibilité d'un pays auprès de ses partenaires économiques et des investisseurs internationaux. Elle semble nécessaire mais elle ne doit pas être menée de façon trop brutale afin de ne pas briser une croissance fragile (va de la consommation des ménages dans la croissance). À terme elle doit redonner aux pouvoirs publics des marges de manœuvre dans la mise en œuvre de la politique économique sans remettre en cause les investissements nécessaires à une croissance de long terme (dépenses d'infrastructures, dépenses d'éducation, dépenses de recherche...)</w:t>
      </w:r>
    </w:p>
    <w:sectPr w:rsidR="00EC7388" w:rsidRPr="00684688" w:rsidSect="00C93E22">
      <w:headerReference w:type="default" r:id="rId8"/>
      <w:footerReference w:type="even" r:id="rId9"/>
      <w:footerReference w:type="default" r:id="rId10"/>
      <w:pgSz w:w="11907" w:h="16840" w:code="9"/>
      <w:pgMar w:top="454" w:right="1417" w:bottom="56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0A8" w:rsidRDefault="001F00A8">
      <w:r>
        <w:separator/>
      </w:r>
    </w:p>
  </w:endnote>
  <w:endnote w:type="continuationSeparator" w:id="0">
    <w:p w:rsidR="001F00A8" w:rsidRDefault="001F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7C" w:rsidRDefault="00CC507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CC507C" w:rsidRDefault="00CC507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7C" w:rsidRDefault="00CC507C">
    <w:pPr>
      <w:pStyle w:val="Pieddepage"/>
      <w:framePr w:wrap="around" w:vAnchor="text" w:hAnchor="margin" w:xAlign="center" w:y="1"/>
      <w:tabs>
        <w:tab w:val="clear" w:pos="4536"/>
        <w:tab w:val="center" w:pos="142"/>
      </w:tabs>
      <w:ind w:right="-731"/>
      <w:jc w:val="right"/>
      <w:rPr>
        <w:rStyle w:val="Numrodepage"/>
      </w:rPr>
    </w:pPr>
    <w:r>
      <w:rPr>
        <w:rStyle w:val="Numrodepage"/>
      </w:rPr>
      <w:fldChar w:fldCharType="begin"/>
    </w:r>
    <w:r>
      <w:rPr>
        <w:rStyle w:val="Numrodepage"/>
      </w:rPr>
      <w:instrText xml:space="preserve">PAGE  </w:instrText>
    </w:r>
    <w:r>
      <w:rPr>
        <w:rStyle w:val="Numrodepage"/>
      </w:rPr>
      <w:fldChar w:fldCharType="separate"/>
    </w:r>
    <w:r w:rsidR="00193B9E">
      <w:rPr>
        <w:rStyle w:val="Numrodepage"/>
        <w:noProof/>
      </w:rPr>
      <w:t>1</w:t>
    </w:r>
    <w:r>
      <w:rPr>
        <w:rStyle w:val="Numrodepage"/>
      </w:rPr>
      <w:fldChar w:fldCharType="end"/>
    </w:r>
  </w:p>
  <w:p w:rsidR="00CC507C" w:rsidRPr="00E20310" w:rsidRDefault="00C93E22" w:rsidP="00C93E22">
    <w:pPr>
      <w:pStyle w:val="Pieddepage"/>
      <w:ind w:right="360"/>
      <w:rPr>
        <w:sz w:val="20"/>
      </w:rPr>
    </w:pPr>
    <w:r w:rsidRPr="00466F89">
      <w:rPr>
        <w:sz w:val="20"/>
      </w:rPr>
      <w:t xml:space="preserve">© Comptazine </w:t>
    </w:r>
    <w:r>
      <w:rPr>
        <w:sz w:val="20"/>
      </w:rPr>
      <w:t xml:space="preserve">BTS </w:t>
    </w:r>
    <w:r w:rsidR="00193B9E">
      <w:rPr>
        <w:sz w:val="20"/>
      </w:rPr>
      <w:t xml:space="preserve">Banque </w:t>
    </w:r>
    <w:r>
      <w:rPr>
        <w:sz w:val="20"/>
      </w:rPr>
      <w:t xml:space="preserve">2011 – EPREUVE 3.1 - </w:t>
    </w:r>
    <w:r w:rsidRPr="003D0C63">
      <w:rPr>
        <w:sz w:val="20"/>
      </w:rPr>
      <w:t>Economie Générale et Economie d'Entreprise</w:t>
    </w:r>
    <w:r>
      <w:rPr>
        <w:sz w:val="20"/>
      </w:rPr>
      <w:tab/>
    </w: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sidR="00193B9E">
      <w:rPr>
        <w:rStyle w:val="Numrodepage"/>
        <w:noProof/>
        <w:sz w:val="20"/>
      </w:rPr>
      <w:t>1</w:t>
    </w:r>
    <w:r>
      <w:rPr>
        <w:rStyle w:val="Numrodepage"/>
        <w:sz w:val="20"/>
      </w:rPr>
      <w:fldChar w:fldCharType="end"/>
    </w:r>
    <w:r>
      <w:rPr>
        <w:sz w:val="20"/>
      </w:rPr>
      <w:t>/</w:t>
    </w:r>
    <w:r>
      <w:rPr>
        <w:rStyle w:val="Numrodepage"/>
        <w:sz w:val="20"/>
      </w:rPr>
      <w:fldChar w:fldCharType="begin"/>
    </w:r>
    <w:r>
      <w:rPr>
        <w:rStyle w:val="Numrodepage"/>
        <w:sz w:val="20"/>
      </w:rPr>
      <w:instrText xml:space="preserve"> NUMPAGES </w:instrText>
    </w:r>
    <w:r>
      <w:rPr>
        <w:rStyle w:val="Numrodepage"/>
        <w:sz w:val="20"/>
      </w:rPr>
      <w:fldChar w:fldCharType="separate"/>
    </w:r>
    <w:r w:rsidR="00193B9E">
      <w:rPr>
        <w:rStyle w:val="Numrodepage"/>
        <w:noProof/>
        <w:sz w:val="20"/>
      </w:rPr>
      <w:t>4</w:t>
    </w:r>
    <w:r>
      <w:rPr>
        <w:rStyle w:val="Numrodepage"/>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0A8" w:rsidRDefault="001F00A8">
      <w:r>
        <w:separator/>
      </w:r>
    </w:p>
  </w:footnote>
  <w:footnote w:type="continuationSeparator" w:id="0">
    <w:p w:rsidR="001F00A8" w:rsidRDefault="001F0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22" w:rsidRDefault="001F00A8" w:rsidP="00C93E22">
    <w:pPr>
      <w:pStyle w:val="En-tte"/>
      <w:ind w:right="849"/>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2" type="#_x0000_t75" alt="Description : C:\Mes documents\ACCOUNTANCY SIMPLY\Projet\logos_Comptazine_FB_TW-40-x-40.jpg" style="position:absolute;left:0;text-align:left;margin-left:435.45pt;margin-top:-36.75pt;width:30pt;height:30pt;z-index:-2;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
          <v:imagedata r:id="rId1" o:title="logos_Comptazine_FB_TW-40-x-40"/>
          <w10:wrap anchorx="margin" anchory="margin"/>
        </v:shape>
      </w:pict>
    </w:r>
    <w:hyperlink r:id="rId2" w:history="1">
      <w:r w:rsidR="00C93E22" w:rsidRPr="006E50E1">
        <w:rPr>
          <w:rStyle w:val="Lienhypertexte"/>
          <w:rFonts w:ascii="Calibri" w:hAnsi="Calibri" w:cs="Calibri"/>
          <w:color w:val="E36C0A"/>
          <w:sz w:val="18"/>
        </w:rPr>
        <w:t>www.comptazine.fr</w:t>
      </w:r>
    </w:hyperlink>
    <w:r>
      <w:rPr>
        <w:noProof/>
      </w:rPr>
      <w:pict>
        <v:shape id="WordPictureWatermark1392013490" o:spid="_x0000_s2051" type="#_x0000_t75" style="position:absolute;left:0;text-align:left;margin-left:0;margin-top:0;width:495.9pt;height:495.9pt;z-index:-1;mso-position-horizontal:center;mso-position-horizontal-relative:margin;mso-position-vertical:center;mso-position-vertical-relative:margin" o:allowincell="f">
          <v:imagedata r:id="rId3" o:title="logos_Comptazine_NB-OPACITE-20-200-x-200"/>
          <w10:wrap anchorx="margin" anchory="margin"/>
        </v:shape>
      </w:pict>
    </w:r>
  </w:p>
  <w:p w:rsidR="00EC7388" w:rsidRPr="00C93E22" w:rsidRDefault="00EC7388" w:rsidP="00C93E22">
    <w:pPr>
      <w:pStyle w:val="En-tte"/>
      <w:ind w:left="851" w:right="26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960"/>
    <w:multiLevelType w:val="hybridMultilevel"/>
    <w:tmpl w:val="90DE1BFE"/>
    <w:lvl w:ilvl="0" w:tplc="9CC4B41A">
      <w:start w:val="1"/>
      <w:numFmt w:val="bullet"/>
      <w:lvlText w:val=""/>
      <w:lvlJc w:val="left"/>
      <w:pPr>
        <w:tabs>
          <w:tab w:val="num" w:pos="1440"/>
        </w:tabs>
        <w:ind w:left="1440" w:hanging="360"/>
      </w:pPr>
      <w:rPr>
        <w:rFonts w:ascii="Symbol" w:hAnsi="Symbol" w:hint="default"/>
        <w:color w:val="00CCFF"/>
      </w:rPr>
    </w:lvl>
    <w:lvl w:ilvl="1" w:tplc="32A0A6EA">
      <w:start w:val="1"/>
      <w:numFmt w:val="bullet"/>
      <w:lvlText w:val=""/>
      <w:lvlJc w:val="left"/>
      <w:pPr>
        <w:tabs>
          <w:tab w:val="num" w:pos="2160"/>
        </w:tabs>
        <w:ind w:left="2160" w:hanging="360"/>
      </w:pPr>
      <w:rPr>
        <w:rFonts w:ascii="Wingdings" w:hAnsi="Wingdings" w:hint="default"/>
        <w:color w:val="00CCFF"/>
      </w:rPr>
    </w:lvl>
    <w:lvl w:ilvl="2" w:tplc="040C0005">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Wingdings"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Wingdings"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
    <w:nsid w:val="065404B5"/>
    <w:multiLevelType w:val="hybridMultilevel"/>
    <w:tmpl w:val="C024BE46"/>
    <w:lvl w:ilvl="0" w:tplc="040C0001">
      <w:start w:val="1"/>
      <w:numFmt w:val="bullet"/>
      <w:lvlText w:val=""/>
      <w:lvlJc w:val="left"/>
      <w:pPr>
        <w:tabs>
          <w:tab w:val="num" w:pos="1854"/>
        </w:tabs>
        <w:ind w:left="1854" w:hanging="360"/>
      </w:pPr>
      <w:rPr>
        <w:rFonts w:ascii="Symbol" w:hAnsi="Symbol"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
    <w:nsid w:val="08C04E29"/>
    <w:multiLevelType w:val="hybridMultilevel"/>
    <w:tmpl w:val="0F3A6244"/>
    <w:lvl w:ilvl="0" w:tplc="7E3E82EC">
      <w:start w:val="1"/>
      <w:numFmt w:val="decimal"/>
      <w:lvlText w:val="%1)"/>
      <w:lvlJc w:val="left"/>
      <w:pPr>
        <w:tabs>
          <w:tab w:val="num" w:pos="1065"/>
        </w:tabs>
        <w:ind w:left="1065" w:hanging="360"/>
      </w:pPr>
      <w:rPr>
        <w:rFonts w:hint="default"/>
      </w:rPr>
    </w:lvl>
    <w:lvl w:ilvl="1" w:tplc="C9C29328">
      <w:start w:val="20"/>
      <w:numFmt w:val="bullet"/>
      <w:lvlText w:val="-"/>
      <w:lvlJc w:val="left"/>
      <w:pPr>
        <w:tabs>
          <w:tab w:val="num" w:pos="1785"/>
        </w:tabs>
        <w:ind w:left="1785" w:hanging="360"/>
      </w:pPr>
      <w:rPr>
        <w:rFonts w:ascii="Times New Roman" w:eastAsia="Times New Roman" w:hAnsi="Times New Roman" w:cs="Times New Roman" w:hint="default"/>
      </w:rPr>
    </w:lvl>
    <w:lvl w:ilvl="2" w:tplc="55807B68">
      <w:start w:val="1"/>
      <w:numFmt w:val="decimal"/>
      <w:lvlText w:val="%3-"/>
      <w:lvlJc w:val="left"/>
      <w:pPr>
        <w:tabs>
          <w:tab w:val="num" w:pos="2685"/>
        </w:tabs>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
    <w:nsid w:val="195D4D0E"/>
    <w:multiLevelType w:val="hybridMultilevel"/>
    <w:tmpl w:val="F2486FEA"/>
    <w:lvl w:ilvl="0" w:tplc="6C58DCC4">
      <w:numFmt w:val="bullet"/>
      <w:lvlText w:val="-"/>
      <w:lvlJc w:val="left"/>
      <w:pPr>
        <w:tabs>
          <w:tab w:val="num" w:pos="1287"/>
        </w:tabs>
        <w:ind w:left="1287" w:hanging="360"/>
      </w:pPr>
      <w:rPr>
        <w:rFonts w:ascii="Times New Roman" w:eastAsia="Times New Roman" w:hAnsi="Times New Roman" w:cs="Times New Roman" w:hint="default"/>
      </w:rPr>
    </w:lvl>
    <w:lvl w:ilvl="1" w:tplc="040C0003" w:tentative="1">
      <w:start w:val="1"/>
      <w:numFmt w:val="bullet"/>
      <w:lvlText w:val="o"/>
      <w:lvlJc w:val="left"/>
      <w:pPr>
        <w:tabs>
          <w:tab w:val="num" w:pos="2007"/>
        </w:tabs>
        <w:ind w:left="2007" w:hanging="360"/>
      </w:pPr>
      <w:rPr>
        <w:rFonts w:ascii="Courier New" w:hAnsi="Courier New" w:cs="Wingdings"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Wingdings"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Wingdings"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4">
    <w:nsid w:val="19D3750E"/>
    <w:multiLevelType w:val="hybridMultilevel"/>
    <w:tmpl w:val="FBC668B2"/>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Wingdings"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Wingdings"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Wingdings"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5">
    <w:nsid w:val="1A2B291B"/>
    <w:multiLevelType w:val="hybridMultilevel"/>
    <w:tmpl w:val="3FCCCF92"/>
    <w:lvl w:ilvl="0" w:tplc="BCF0C998">
      <w:start w:val="8"/>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cs="Wingdings"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Wingdings"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Wingdings"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6">
    <w:nsid w:val="1C9E0813"/>
    <w:multiLevelType w:val="hybridMultilevel"/>
    <w:tmpl w:val="64D23A5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1E29456B"/>
    <w:multiLevelType w:val="hybridMultilevel"/>
    <w:tmpl w:val="16FC02E4"/>
    <w:lvl w:ilvl="0" w:tplc="32847B4E">
      <w:start w:val="1"/>
      <w:numFmt w:val="decimal"/>
      <w:lvlText w:val="%1."/>
      <w:lvlJc w:val="left"/>
      <w:pPr>
        <w:tabs>
          <w:tab w:val="num" w:pos="720"/>
        </w:tabs>
        <w:ind w:left="720" w:hanging="360"/>
      </w:pPr>
      <w:rPr>
        <w:rFonts w:hint="default"/>
      </w:rPr>
    </w:lvl>
    <w:lvl w:ilvl="1" w:tplc="1A045F34">
      <w:start w:val="1"/>
      <w:numFmt w:val="bullet"/>
      <w:lvlText w:val=""/>
      <w:lvlJc w:val="left"/>
      <w:pPr>
        <w:tabs>
          <w:tab w:val="num" w:pos="360"/>
        </w:tabs>
        <w:ind w:left="360" w:hanging="360"/>
      </w:pPr>
      <w:rPr>
        <w:rFonts w:ascii="Symbol" w:hAnsi="Symbol" w:hint="default"/>
        <w:color w:val="00FFFF"/>
      </w:rPr>
    </w:lvl>
    <w:lvl w:ilvl="2" w:tplc="4768C920">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4B31E19"/>
    <w:multiLevelType w:val="hybridMultilevel"/>
    <w:tmpl w:val="BCA21DCA"/>
    <w:lvl w:ilvl="0" w:tplc="13AC2066">
      <w:start w:val="1"/>
      <w:numFmt w:val="bullet"/>
      <w:lvlText w:val=""/>
      <w:lvlJc w:val="left"/>
      <w:pPr>
        <w:tabs>
          <w:tab w:val="num" w:pos="1440"/>
        </w:tabs>
        <w:ind w:left="1440" w:hanging="720"/>
      </w:pPr>
      <w:rPr>
        <w:rFonts w:ascii="Wingdings" w:eastAsia="Times New Roman" w:hAnsi="Wingdings" w:hint="default"/>
      </w:rPr>
    </w:lvl>
    <w:lvl w:ilvl="1" w:tplc="040C0017">
      <w:start w:val="1"/>
      <w:numFmt w:val="lowerLetter"/>
      <w:lvlText w:val="%2)"/>
      <w:lvlJc w:val="left"/>
      <w:pPr>
        <w:tabs>
          <w:tab w:val="num" w:pos="1800"/>
        </w:tabs>
        <w:ind w:left="1800" w:hanging="360"/>
      </w:pPr>
      <w:rPr>
        <w:rFonts w:hint="default"/>
      </w:rPr>
    </w:lvl>
    <w:lvl w:ilvl="2" w:tplc="040C0005" w:tentative="1">
      <w:start w:val="1"/>
      <w:numFmt w:val="bullet"/>
      <w:lvlText w:val=""/>
      <w:lvlJc w:val="left"/>
      <w:pPr>
        <w:tabs>
          <w:tab w:val="num" w:pos="2520"/>
        </w:tabs>
        <w:ind w:left="2520" w:hanging="360"/>
      </w:pPr>
      <w:rPr>
        <w:rFonts w:ascii="Wingdings" w:hAnsi="Wingdings" w:cs="Wingdings" w:hint="default"/>
      </w:rPr>
    </w:lvl>
    <w:lvl w:ilvl="3" w:tplc="040C0001" w:tentative="1">
      <w:start w:val="1"/>
      <w:numFmt w:val="bullet"/>
      <w:lvlText w:val=""/>
      <w:lvlJc w:val="left"/>
      <w:pPr>
        <w:tabs>
          <w:tab w:val="num" w:pos="3240"/>
        </w:tabs>
        <w:ind w:left="3240" w:hanging="360"/>
      </w:pPr>
      <w:rPr>
        <w:rFonts w:ascii="Symbol" w:hAnsi="Symbol" w:cs="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cs="Wingdings" w:hint="default"/>
      </w:rPr>
    </w:lvl>
    <w:lvl w:ilvl="6" w:tplc="040C0001" w:tentative="1">
      <w:start w:val="1"/>
      <w:numFmt w:val="bullet"/>
      <w:lvlText w:val=""/>
      <w:lvlJc w:val="left"/>
      <w:pPr>
        <w:tabs>
          <w:tab w:val="num" w:pos="5400"/>
        </w:tabs>
        <w:ind w:left="5400" w:hanging="360"/>
      </w:pPr>
      <w:rPr>
        <w:rFonts w:ascii="Symbol" w:hAnsi="Symbol" w:cs="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cs="Wingdings" w:hint="default"/>
      </w:rPr>
    </w:lvl>
  </w:abstractNum>
  <w:abstractNum w:abstractNumId="9">
    <w:nsid w:val="2A221299"/>
    <w:multiLevelType w:val="hybridMultilevel"/>
    <w:tmpl w:val="81E2624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A647654"/>
    <w:multiLevelType w:val="hybridMultilevel"/>
    <w:tmpl w:val="A20ACE62"/>
    <w:lvl w:ilvl="0" w:tplc="6C58DCC4">
      <w:numFmt w:val="bullet"/>
      <w:lvlText w:val="-"/>
      <w:lvlJc w:val="left"/>
      <w:pPr>
        <w:tabs>
          <w:tab w:val="num" w:pos="1287"/>
        </w:tabs>
        <w:ind w:left="1287" w:hanging="360"/>
      </w:pPr>
      <w:rPr>
        <w:rFonts w:ascii="Times New Roman" w:eastAsia="Times New Roman" w:hAnsi="Times New Roman" w:cs="Times New Roman" w:hint="default"/>
      </w:rPr>
    </w:lvl>
    <w:lvl w:ilvl="1" w:tplc="040C0003" w:tentative="1">
      <w:start w:val="1"/>
      <w:numFmt w:val="bullet"/>
      <w:lvlText w:val="o"/>
      <w:lvlJc w:val="left"/>
      <w:pPr>
        <w:tabs>
          <w:tab w:val="num" w:pos="2007"/>
        </w:tabs>
        <w:ind w:left="2007" w:hanging="360"/>
      </w:pPr>
      <w:rPr>
        <w:rFonts w:ascii="Courier New" w:hAnsi="Courier New" w:cs="Wingdings"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Wingdings"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Wingdings"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1">
    <w:nsid w:val="2AE37C57"/>
    <w:multiLevelType w:val="multilevel"/>
    <w:tmpl w:val="CE5632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F09367B"/>
    <w:multiLevelType w:val="hybridMultilevel"/>
    <w:tmpl w:val="8542D198"/>
    <w:lvl w:ilvl="0" w:tplc="B7C241FA">
      <w:start w:val="1"/>
      <w:numFmt w:val="bullet"/>
      <w:lvlText w:val=""/>
      <w:lvlJc w:val="left"/>
      <w:pPr>
        <w:tabs>
          <w:tab w:val="num" w:pos="720"/>
        </w:tabs>
        <w:ind w:left="720" w:hanging="360"/>
      </w:pPr>
      <w:rPr>
        <w:rFonts w:ascii="Wingdings" w:hAnsi="Wingdings" w:hint="default"/>
        <w:color w:val="FF00FF"/>
      </w:rPr>
    </w:lvl>
    <w:lvl w:ilvl="1" w:tplc="BAD4E766">
      <w:start w:val="1"/>
      <w:numFmt w:val="bullet"/>
      <w:lvlText w:val=""/>
      <w:lvlJc w:val="left"/>
      <w:pPr>
        <w:tabs>
          <w:tab w:val="num" w:pos="1440"/>
        </w:tabs>
        <w:ind w:left="1440" w:hanging="360"/>
      </w:pPr>
      <w:rPr>
        <w:rFonts w:ascii="Symbol" w:hAnsi="Symbol" w:hint="default"/>
        <w:color w:val="CC99FF"/>
      </w:rPr>
    </w:lvl>
    <w:lvl w:ilvl="2" w:tplc="B7C241FA">
      <w:start w:val="1"/>
      <w:numFmt w:val="bullet"/>
      <w:lvlText w:val=""/>
      <w:lvlJc w:val="left"/>
      <w:pPr>
        <w:tabs>
          <w:tab w:val="num" w:pos="2160"/>
        </w:tabs>
        <w:ind w:left="2160" w:hanging="360"/>
      </w:pPr>
      <w:rPr>
        <w:rFonts w:ascii="Wingdings" w:hAnsi="Wingdings" w:hint="default"/>
        <w:color w:val="FF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F3B2964"/>
    <w:multiLevelType w:val="hybridMultilevel"/>
    <w:tmpl w:val="E5209EE4"/>
    <w:lvl w:ilvl="0" w:tplc="174C1368">
      <w:start w:val="1"/>
      <w:numFmt w:val="decimal"/>
      <w:lvlText w:val="%1."/>
      <w:lvlJc w:val="left"/>
      <w:pPr>
        <w:ind w:left="720" w:hanging="360"/>
      </w:pPr>
      <w:rPr>
        <w:rFonts w:cs="Times New Roman" w:hint="default"/>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4">
    <w:nsid w:val="31A6657C"/>
    <w:multiLevelType w:val="hybridMultilevel"/>
    <w:tmpl w:val="60FE74FC"/>
    <w:lvl w:ilvl="0" w:tplc="6BC61E9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C96782D"/>
    <w:multiLevelType w:val="hybridMultilevel"/>
    <w:tmpl w:val="5F281B58"/>
    <w:lvl w:ilvl="0" w:tplc="040C0001">
      <w:start w:val="1"/>
      <w:numFmt w:val="bullet"/>
      <w:lvlText w:val=""/>
      <w:lvlJc w:val="left"/>
      <w:pPr>
        <w:tabs>
          <w:tab w:val="num" w:pos="720"/>
        </w:tabs>
        <w:ind w:left="720" w:hanging="360"/>
      </w:pPr>
      <w:rPr>
        <w:rFonts w:ascii="Symbol" w:eastAsia="Times New Roman" w:hAnsi="Symbol" w:cs="Times New Roman" w:hint="default"/>
      </w:rPr>
    </w:lvl>
    <w:lvl w:ilvl="1" w:tplc="5DDA0F58">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41F0FB2"/>
    <w:multiLevelType w:val="hybridMultilevel"/>
    <w:tmpl w:val="999A331C"/>
    <w:lvl w:ilvl="0" w:tplc="193EA87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830196B"/>
    <w:multiLevelType w:val="hybridMultilevel"/>
    <w:tmpl w:val="C024BE46"/>
    <w:lvl w:ilvl="0" w:tplc="78B8CC9C">
      <w:start w:val="1"/>
      <w:numFmt w:val="bullet"/>
      <w:lvlText w:val=""/>
      <w:lvlJc w:val="left"/>
      <w:pPr>
        <w:tabs>
          <w:tab w:val="num" w:pos="1854"/>
        </w:tabs>
        <w:ind w:left="1854" w:hanging="360"/>
      </w:pPr>
      <w:rPr>
        <w:rFonts w:ascii="Wingdings" w:hAnsi="Wingdings"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8">
    <w:nsid w:val="4A7D51CA"/>
    <w:multiLevelType w:val="hybridMultilevel"/>
    <w:tmpl w:val="52448A7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D283143"/>
    <w:multiLevelType w:val="hybridMultilevel"/>
    <w:tmpl w:val="E6B65A40"/>
    <w:lvl w:ilvl="0" w:tplc="10B8A1D4">
      <w:start w:val="1"/>
      <w:numFmt w:val="decimal"/>
      <w:lvlText w:val="%1."/>
      <w:lvlJc w:val="left"/>
      <w:pPr>
        <w:ind w:left="1080" w:hanging="360"/>
      </w:pPr>
      <w:rPr>
        <w:rFonts w:cs="Times New Roman" w:hint="default"/>
      </w:rPr>
    </w:lvl>
    <w:lvl w:ilvl="1" w:tplc="040C0019">
      <w:start w:val="1"/>
      <w:numFmt w:val="lowerLetter"/>
      <w:lvlText w:val="%2."/>
      <w:lvlJc w:val="left"/>
      <w:pPr>
        <w:ind w:left="1800" w:hanging="360"/>
      </w:pPr>
      <w:rPr>
        <w:rFonts w:cs="Times New Roman"/>
      </w:rPr>
    </w:lvl>
    <w:lvl w:ilvl="2" w:tplc="040C001B">
      <w:start w:val="1"/>
      <w:numFmt w:val="lowerRoman"/>
      <w:lvlText w:val="%3."/>
      <w:lvlJc w:val="right"/>
      <w:pPr>
        <w:ind w:left="2520" w:hanging="180"/>
      </w:pPr>
      <w:rPr>
        <w:rFonts w:cs="Times New Roman"/>
      </w:rPr>
    </w:lvl>
    <w:lvl w:ilvl="3" w:tplc="040C000F">
      <w:start w:val="1"/>
      <w:numFmt w:val="decimal"/>
      <w:lvlText w:val="%4."/>
      <w:lvlJc w:val="left"/>
      <w:pPr>
        <w:ind w:left="3240" w:hanging="360"/>
      </w:pPr>
      <w:rPr>
        <w:rFonts w:cs="Times New Roman"/>
      </w:rPr>
    </w:lvl>
    <w:lvl w:ilvl="4" w:tplc="040C0019">
      <w:start w:val="1"/>
      <w:numFmt w:val="lowerLetter"/>
      <w:lvlText w:val="%5."/>
      <w:lvlJc w:val="left"/>
      <w:pPr>
        <w:ind w:left="3960" w:hanging="360"/>
      </w:pPr>
      <w:rPr>
        <w:rFonts w:cs="Times New Roman"/>
      </w:rPr>
    </w:lvl>
    <w:lvl w:ilvl="5" w:tplc="040C001B">
      <w:start w:val="1"/>
      <w:numFmt w:val="lowerRoman"/>
      <w:lvlText w:val="%6."/>
      <w:lvlJc w:val="right"/>
      <w:pPr>
        <w:ind w:left="4680" w:hanging="180"/>
      </w:pPr>
      <w:rPr>
        <w:rFonts w:cs="Times New Roman"/>
      </w:rPr>
    </w:lvl>
    <w:lvl w:ilvl="6" w:tplc="040C000F">
      <w:start w:val="1"/>
      <w:numFmt w:val="decimal"/>
      <w:lvlText w:val="%7."/>
      <w:lvlJc w:val="left"/>
      <w:pPr>
        <w:ind w:left="5400" w:hanging="360"/>
      </w:pPr>
      <w:rPr>
        <w:rFonts w:cs="Times New Roman"/>
      </w:rPr>
    </w:lvl>
    <w:lvl w:ilvl="7" w:tplc="040C0019">
      <w:start w:val="1"/>
      <w:numFmt w:val="lowerLetter"/>
      <w:lvlText w:val="%8."/>
      <w:lvlJc w:val="left"/>
      <w:pPr>
        <w:ind w:left="6120" w:hanging="360"/>
      </w:pPr>
      <w:rPr>
        <w:rFonts w:cs="Times New Roman"/>
      </w:rPr>
    </w:lvl>
    <w:lvl w:ilvl="8" w:tplc="040C001B">
      <w:start w:val="1"/>
      <w:numFmt w:val="lowerRoman"/>
      <w:lvlText w:val="%9."/>
      <w:lvlJc w:val="right"/>
      <w:pPr>
        <w:ind w:left="6840" w:hanging="180"/>
      </w:pPr>
      <w:rPr>
        <w:rFonts w:cs="Times New Roman"/>
      </w:rPr>
    </w:lvl>
  </w:abstractNum>
  <w:abstractNum w:abstractNumId="20">
    <w:nsid w:val="4E61271B"/>
    <w:multiLevelType w:val="hybridMultilevel"/>
    <w:tmpl w:val="015C72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0F2E39"/>
    <w:multiLevelType w:val="hybridMultilevel"/>
    <w:tmpl w:val="C5BA28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32F0708"/>
    <w:multiLevelType w:val="hybridMultilevel"/>
    <w:tmpl w:val="C41E6DD2"/>
    <w:lvl w:ilvl="0" w:tplc="312E174A">
      <w:start w:val="2"/>
      <w:numFmt w:val="lowerLetter"/>
      <w:lvlText w:val="%1)"/>
      <w:lvlJc w:val="left"/>
      <w:pPr>
        <w:tabs>
          <w:tab w:val="num" w:pos="1440"/>
        </w:tabs>
        <w:ind w:left="1440" w:hanging="72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3">
    <w:nsid w:val="57B15728"/>
    <w:multiLevelType w:val="hybridMultilevel"/>
    <w:tmpl w:val="5058B2DC"/>
    <w:lvl w:ilvl="0" w:tplc="E1448BDA">
      <w:start w:val="2"/>
      <w:numFmt w:val="bullet"/>
      <w:lvlText w:val="-"/>
      <w:lvlJc w:val="left"/>
      <w:pPr>
        <w:tabs>
          <w:tab w:val="num" w:pos="720"/>
        </w:tabs>
        <w:ind w:left="720" w:hanging="360"/>
      </w:pPr>
      <w:rPr>
        <w:rFonts w:ascii="Times New Roman" w:eastAsia="Times New Roman" w:hAnsi="Times New Roman" w:cs="Times New Roman" w:hint="default"/>
      </w:rPr>
    </w:lvl>
    <w:lvl w:ilvl="1" w:tplc="38C65440">
      <w:start w:val="7"/>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9350DBA"/>
    <w:multiLevelType w:val="hybridMultilevel"/>
    <w:tmpl w:val="AE80F9C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nsid w:val="5C1433AC"/>
    <w:multiLevelType w:val="hybridMultilevel"/>
    <w:tmpl w:val="04A6C776"/>
    <w:lvl w:ilvl="0" w:tplc="A912C10E">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5C2D6D09"/>
    <w:multiLevelType w:val="hybridMultilevel"/>
    <w:tmpl w:val="8690A92C"/>
    <w:lvl w:ilvl="0" w:tplc="50F4F87C">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7">
    <w:nsid w:val="5CF605C0"/>
    <w:multiLevelType w:val="hybridMultilevel"/>
    <w:tmpl w:val="D87C8FE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5D281485"/>
    <w:multiLevelType w:val="hybridMultilevel"/>
    <w:tmpl w:val="133665C2"/>
    <w:lvl w:ilvl="0" w:tplc="040C0011">
      <w:start w:val="1"/>
      <w:numFmt w:val="decimal"/>
      <w:lvlText w:val="%1)"/>
      <w:lvlJc w:val="left"/>
      <w:pPr>
        <w:tabs>
          <w:tab w:val="num" w:pos="720"/>
        </w:tabs>
        <w:ind w:left="720" w:hanging="360"/>
      </w:pPr>
      <w:rPr>
        <w:rFonts w:hint="default"/>
      </w:rPr>
    </w:lvl>
    <w:lvl w:ilvl="1" w:tplc="4AE6A96C">
      <w:start w:val="1"/>
      <w:numFmt w:val="upp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60D061A0"/>
    <w:multiLevelType w:val="hybridMultilevel"/>
    <w:tmpl w:val="E01AFAB0"/>
    <w:lvl w:ilvl="0" w:tplc="50F4F87C">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0">
    <w:nsid w:val="64042AC3"/>
    <w:multiLevelType w:val="hybridMultilevel"/>
    <w:tmpl w:val="58BA7472"/>
    <w:lvl w:ilvl="0" w:tplc="1918F7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90F3CB4"/>
    <w:multiLevelType w:val="hybridMultilevel"/>
    <w:tmpl w:val="56D82C6C"/>
    <w:lvl w:ilvl="0" w:tplc="34F63A78">
      <w:start w:val="3"/>
      <w:numFmt w:val="bullet"/>
      <w:lvlText w:val=""/>
      <w:lvlJc w:val="left"/>
      <w:pPr>
        <w:tabs>
          <w:tab w:val="num" w:pos="1440"/>
        </w:tabs>
        <w:ind w:left="1440" w:hanging="360"/>
      </w:pPr>
      <w:rPr>
        <w:rFonts w:ascii="Symbol" w:eastAsia="Times New Roman" w:hAnsi="Symbol" w:cs="Times New Roman"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2">
    <w:nsid w:val="699B3A64"/>
    <w:multiLevelType w:val="hybridMultilevel"/>
    <w:tmpl w:val="D17294D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6D604142"/>
    <w:multiLevelType w:val="hybridMultilevel"/>
    <w:tmpl w:val="1480B1AA"/>
    <w:lvl w:ilvl="0" w:tplc="624A0990">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679643D"/>
    <w:multiLevelType w:val="hybridMultilevel"/>
    <w:tmpl w:val="EB6EA1EE"/>
    <w:lvl w:ilvl="0" w:tplc="E1145E44">
      <w:start w:val="1"/>
      <w:numFmt w:val="lowerLetter"/>
      <w:lvlText w:val="%1)"/>
      <w:lvlJc w:val="left"/>
      <w:pPr>
        <w:tabs>
          <w:tab w:val="num" w:pos="1800"/>
        </w:tabs>
        <w:ind w:left="1800" w:hanging="360"/>
      </w:pPr>
      <w:rPr>
        <w:rFonts w:hint="default"/>
      </w:rPr>
    </w:lvl>
    <w:lvl w:ilvl="1" w:tplc="040C0019">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35">
    <w:nsid w:val="78017EC2"/>
    <w:multiLevelType w:val="multilevel"/>
    <w:tmpl w:val="FBC668B2"/>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Wingding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Wingdings"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Wingdings" w:hint="default"/>
      </w:rPr>
    </w:lvl>
    <w:lvl w:ilvl="8">
      <w:start w:val="1"/>
      <w:numFmt w:val="bullet"/>
      <w:lvlText w:val=""/>
      <w:lvlJc w:val="left"/>
      <w:pPr>
        <w:tabs>
          <w:tab w:val="num" w:pos="7047"/>
        </w:tabs>
        <w:ind w:left="7047" w:hanging="360"/>
      </w:pPr>
      <w:rPr>
        <w:rFonts w:ascii="Wingdings" w:hAnsi="Wingdings" w:hint="default"/>
      </w:rPr>
    </w:lvl>
  </w:abstractNum>
  <w:abstractNum w:abstractNumId="36">
    <w:nsid w:val="792967D6"/>
    <w:multiLevelType w:val="hybridMultilevel"/>
    <w:tmpl w:val="A0FEC01A"/>
    <w:lvl w:ilvl="0" w:tplc="A912C10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9494748"/>
    <w:multiLevelType w:val="hybridMultilevel"/>
    <w:tmpl w:val="931896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7C233087"/>
    <w:multiLevelType w:val="hybridMultilevel"/>
    <w:tmpl w:val="CD1E9B96"/>
    <w:lvl w:ilvl="0" w:tplc="A912C10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CEA6CA2"/>
    <w:multiLevelType w:val="hybridMultilevel"/>
    <w:tmpl w:val="B52CE17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CEF333C"/>
    <w:multiLevelType w:val="hybridMultilevel"/>
    <w:tmpl w:val="A0F08710"/>
    <w:lvl w:ilvl="0" w:tplc="EFB6B7EA">
      <w:start w:val="1"/>
      <w:numFmt w:val="bullet"/>
      <w:lvlText w:val=""/>
      <w:lvlJc w:val="left"/>
      <w:pPr>
        <w:tabs>
          <w:tab w:val="num" w:pos="720"/>
        </w:tabs>
        <w:ind w:left="720" w:hanging="360"/>
      </w:pPr>
      <w:rPr>
        <w:rFonts w:ascii="Symbol" w:hAnsi="Symbol" w:cs="Symbol" w:hint="default"/>
        <w:color w:val="000000"/>
      </w:rPr>
    </w:lvl>
    <w:lvl w:ilvl="1" w:tplc="32A0A6EA">
      <w:start w:val="1"/>
      <w:numFmt w:val="bullet"/>
      <w:lvlText w:val=""/>
      <w:lvlJc w:val="left"/>
      <w:pPr>
        <w:tabs>
          <w:tab w:val="num" w:pos="1440"/>
        </w:tabs>
        <w:ind w:left="1440" w:hanging="360"/>
      </w:pPr>
      <w:rPr>
        <w:rFonts w:ascii="Wingdings" w:hAnsi="Wingdings" w:cs="Wingdings" w:hint="default"/>
        <w:color w:val="00CCFF"/>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1">
    <w:nsid w:val="7DEE5E7B"/>
    <w:multiLevelType w:val="hybridMultilevel"/>
    <w:tmpl w:val="8D0CAF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E111797"/>
    <w:multiLevelType w:val="hybridMultilevel"/>
    <w:tmpl w:val="4C584F5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F692549"/>
    <w:multiLevelType w:val="hybridMultilevel"/>
    <w:tmpl w:val="565695A8"/>
    <w:lvl w:ilvl="0" w:tplc="50F4F87C">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num w:numId="1">
    <w:abstractNumId w:val="2"/>
  </w:num>
  <w:num w:numId="2">
    <w:abstractNumId w:val="11"/>
  </w:num>
  <w:num w:numId="3">
    <w:abstractNumId w:val="33"/>
  </w:num>
  <w:num w:numId="4">
    <w:abstractNumId w:val="15"/>
  </w:num>
  <w:num w:numId="5">
    <w:abstractNumId w:val="32"/>
  </w:num>
  <w:num w:numId="6">
    <w:abstractNumId w:val="27"/>
  </w:num>
  <w:num w:numId="7">
    <w:abstractNumId w:val="6"/>
  </w:num>
  <w:num w:numId="8">
    <w:abstractNumId w:val="28"/>
  </w:num>
  <w:num w:numId="9">
    <w:abstractNumId w:val="31"/>
  </w:num>
  <w:num w:numId="10">
    <w:abstractNumId w:val="23"/>
  </w:num>
  <w:num w:numId="11">
    <w:abstractNumId w:val="17"/>
  </w:num>
  <w:num w:numId="12">
    <w:abstractNumId w:val="1"/>
  </w:num>
  <w:num w:numId="13">
    <w:abstractNumId w:val="26"/>
  </w:num>
  <w:num w:numId="14">
    <w:abstractNumId w:val="29"/>
  </w:num>
  <w:num w:numId="15">
    <w:abstractNumId w:val="43"/>
  </w:num>
  <w:num w:numId="16">
    <w:abstractNumId w:val="5"/>
  </w:num>
  <w:num w:numId="17">
    <w:abstractNumId w:val="4"/>
  </w:num>
  <w:num w:numId="18">
    <w:abstractNumId w:val="35"/>
  </w:num>
  <w:num w:numId="19">
    <w:abstractNumId w:val="10"/>
  </w:num>
  <w:num w:numId="20">
    <w:abstractNumId w:val="3"/>
  </w:num>
  <w:num w:numId="21">
    <w:abstractNumId w:val="7"/>
  </w:num>
  <w:num w:numId="22">
    <w:abstractNumId w:val="12"/>
  </w:num>
  <w:num w:numId="23">
    <w:abstractNumId w:val="8"/>
  </w:num>
  <w:num w:numId="24">
    <w:abstractNumId w:val="34"/>
  </w:num>
  <w:num w:numId="25">
    <w:abstractNumId w:val="40"/>
  </w:num>
  <w:num w:numId="26">
    <w:abstractNumId w:val="0"/>
  </w:num>
  <w:num w:numId="27">
    <w:abstractNumId w:val="22"/>
  </w:num>
  <w:num w:numId="28">
    <w:abstractNumId w:val="41"/>
  </w:num>
  <w:num w:numId="29">
    <w:abstractNumId w:val="24"/>
  </w:num>
  <w:num w:numId="30">
    <w:abstractNumId w:val="20"/>
  </w:num>
  <w:num w:numId="31">
    <w:abstractNumId w:val="30"/>
  </w:num>
  <w:num w:numId="32">
    <w:abstractNumId w:val="13"/>
  </w:num>
  <w:num w:numId="33">
    <w:abstractNumId w:val="37"/>
  </w:num>
  <w:num w:numId="34">
    <w:abstractNumId w:val="19"/>
  </w:num>
  <w:num w:numId="35">
    <w:abstractNumId w:val="16"/>
  </w:num>
  <w:num w:numId="36">
    <w:abstractNumId w:val="14"/>
  </w:num>
  <w:num w:numId="37">
    <w:abstractNumId w:val="21"/>
  </w:num>
  <w:num w:numId="38">
    <w:abstractNumId w:val="38"/>
  </w:num>
  <w:num w:numId="39">
    <w:abstractNumId w:val="25"/>
  </w:num>
  <w:num w:numId="40">
    <w:abstractNumId w:val="36"/>
  </w:num>
  <w:num w:numId="41">
    <w:abstractNumId w:val="18"/>
  </w:num>
  <w:num w:numId="42">
    <w:abstractNumId w:val="39"/>
  </w:num>
  <w:num w:numId="43">
    <w:abstractNumId w:val="42"/>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38A"/>
    <w:rsid w:val="000075D5"/>
    <w:rsid w:val="000112A1"/>
    <w:rsid w:val="00016778"/>
    <w:rsid w:val="00017F2B"/>
    <w:rsid w:val="00020D08"/>
    <w:rsid w:val="000406B7"/>
    <w:rsid w:val="000575E1"/>
    <w:rsid w:val="00061611"/>
    <w:rsid w:val="000830E6"/>
    <w:rsid w:val="00094422"/>
    <w:rsid w:val="001323E0"/>
    <w:rsid w:val="00136C3E"/>
    <w:rsid w:val="00146B57"/>
    <w:rsid w:val="001500E0"/>
    <w:rsid w:val="00167D6A"/>
    <w:rsid w:val="001744E9"/>
    <w:rsid w:val="001934CE"/>
    <w:rsid w:val="00193B9E"/>
    <w:rsid w:val="001B3019"/>
    <w:rsid w:val="001C744F"/>
    <w:rsid w:val="001D0090"/>
    <w:rsid w:val="001F00A8"/>
    <w:rsid w:val="00203896"/>
    <w:rsid w:val="00204631"/>
    <w:rsid w:val="002155CB"/>
    <w:rsid w:val="00227C18"/>
    <w:rsid w:val="00251E71"/>
    <w:rsid w:val="00255DC7"/>
    <w:rsid w:val="00290F0C"/>
    <w:rsid w:val="0029450B"/>
    <w:rsid w:val="002A30E8"/>
    <w:rsid w:val="002C3769"/>
    <w:rsid w:val="002E39BF"/>
    <w:rsid w:val="002E5BEC"/>
    <w:rsid w:val="002E6AE5"/>
    <w:rsid w:val="0031152F"/>
    <w:rsid w:val="00351FD7"/>
    <w:rsid w:val="003650E2"/>
    <w:rsid w:val="003666D5"/>
    <w:rsid w:val="00382D18"/>
    <w:rsid w:val="0039709E"/>
    <w:rsid w:val="003B146C"/>
    <w:rsid w:val="003C08B0"/>
    <w:rsid w:val="003F3CE1"/>
    <w:rsid w:val="004021F9"/>
    <w:rsid w:val="00404303"/>
    <w:rsid w:val="004045B7"/>
    <w:rsid w:val="0043397F"/>
    <w:rsid w:val="004476B8"/>
    <w:rsid w:val="00482703"/>
    <w:rsid w:val="00483F03"/>
    <w:rsid w:val="004A6895"/>
    <w:rsid w:val="004B612E"/>
    <w:rsid w:val="004B7834"/>
    <w:rsid w:val="004C43EF"/>
    <w:rsid w:val="004F36CB"/>
    <w:rsid w:val="004F49AD"/>
    <w:rsid w:val="00515A5F"/>
    <w:rsid w:val="005209B5"/>
    <w:rsid w:val="00526E40"/>
    <w:rsid w:val="00532A7E"/>
    <w:rsid w:val="00554440"/>
    <w:rsid w:val="00561AF2"/>
    <w:rsid w:val="00565443"/>
    <w:rsid w:val="005750E1"/>
    <w:rsid w:val="0057734A"/>
    <w:rsid w:val="005978BA"/>
    <w:rsid w:val="005A1508"/>
    <w:rsid w:val="005A3A28"/>
    <w:rsid w:val="005B2E4B"/>
    <w:rsid w:val="005E138A"/>
    <w:rsid w:val="005E3158"/>
    <w:rsid w:val="005F55F7"/>
    <w:rsid w:val="00657517"/>
    <w:rsid w:val="00664569"/>
    <w:rsid w:val="00684688"/>
    <w:rsid w:val="006A7451"/>
    <w:rsid w:val="006B1146"/>
    <w:rsid w:val="006B29FD"/>
    <w:rsid w:val="006C7136"/>
    <w:rsid w:val="006D616E"/>
    <w:rsid w:val="006F0002"/>
    <w:rsid w:val="006F163B"/>
    <w:rsid w:val="006F5DC7"/>
    <w:rsid w:val="00723B75"/>
    <w:rsid w:val="00741031"/>
    <w:rsid w:val="007601FA"/>
    <w:rsid w:val="007729E4"/>
    <w:rsid w:val="007770B1"/>
    <w:rsid w:val="007962B3"/>
    <w:rsid w:val="007A36F1"/>
    <w:rsid w:val="007C08B5"/>
    <w:rsid w:val="007D1DA9"/>
    <w:rsid w:val="007D4E29"/>
    <w:rsid w:val="007E7EB7"/>
    <w:rsid w:val="008106FA"/>
    <w:rsid w:val="00810AA5"/>
    <w:rsid w:val="008172E0"/>
    <w:rsid w:val="008425BA"/>
    <w:rsid w:val="00850D0D"/>
    <w:rsid w:val="00857671"/>
    <w:rsid w:val="00863C09"/>
    <w:rsid w:val="008C6BAE"/>
    <w:rsid w:val="008F7EFF"/>
    <w:rsid w:val="00911C8F"/>
    <w:rsid w:val="009161F6"/>
    <w:rsid w:val="00916B76"/>
    <w:rsid w:val="00965E4D"/>
    <w:rsid w:val="009705C5"/>
    <w:rsid w:val="00980C57"/>
    <w:rsid w:val="00984709"/>
    <w:rsid w:val="009A1CCD"/>
    <w:rsid w:val="009B23AE"/>
    <w:rsid w:val="009C4C56"/>
    <w:rsid w:val="009D085F"/>
    <w:rsid w:val="00A05CEF"/>
    <w:rsid w:val="00A542AB"/>
    <w:rsid w:val="00A92596"/>
    <w:rsid w:val="00AA3902"/>
    <w:rsid w:val="00B044C8"/>
    <w:rsid w:val="00B4087B"/>
    <w:rsid w:val="00B4152F"/>
    <w:rsid w:val="00B43B7A"/>
    <w:rsid w:val="00B44A44"/>
    <w:rsid w:val="00B704C1"/>
    <w:rsid w:val="00B81EC8"/>
    <w:rsid w:val="00BB29AB"/>
    <w:rsid w:val="00BD1E01"/>
    <w:rsid w:val="00BE4594"/>
    <w:rsid w:val="00C10857"/>
    <w:rsid w:val="00C245CA"/>
    <w:rsid w:val="00C55DBE"/>
    <w:rsid w:val="00C9171B"/>
    <w:rsid w:val="00C93342"/>
    <w:rsid w:val="00C93E22"/>
    <w:rsid w:val="00CA481F"/>
    <w:rsid w:val="00CC507C"/>
    <w:rsid w:val="00CD0981"/>
    <w:rsid w:val="00CD5617"/>
    <w:rsid w:val="00D12BB0"/>
    <w:rsid w:val="00D12FA5"/>
    <w:rsid w:val="00D2588D"/>
    <w:rsid w:val="00D528AE"/>
    <w:rsid w:val="00D53FD0"/>
    <w:rsid w:val="00D6118F"/>
    <w:rsid w:val="00D621D1"/>
    <w:rsid w:val="00D71CC0"/>
    <w:rsid w:val="00D8174A"/>
    <w:rsid w:val="00D9512C"/>
    <w:rsid w:val="00DA27E5"/>
    <w:rsid w:val="00DB0BE5"/>
    <w:rsid w:val="00DB43A8"/>
    <w:rsid w:val="00DF480B"/>
    <w:rsid w:val="00E11841"/>
    <w:rsid w:val="00E20310"/>
    <w:rsid w:val="00E231F7"/>
    <w:rsid w:val="00E617DC"/>
    <w:rsid w:val="00E62184"/>
    <w:rsid w:val="00E7061D"/>
    <w:rsid w:val="00E7183B"/>
    <w:rsid w:val="00EA6533"/>
    <w:rsid w:val="00EB5A69"/>
    <w:rsid w:val="00EC7388"/>
    <w:rsid w:val="00ED5A55"/>
    <w:rsid w:val="00EE4371"/>
    <w:rsid w:val="00F01CC8"/>
    <w:rsid w:val="00F41472"/>
    <w:rsid w:val="00F45D6E"/>
    <w:rsid w:val="00F52C95"/>
    <w:rsid w:val="00F531D3"/>
    <w:rsid w:val="00F60415"/>
    <w:rsid w:val="00F7485C"/>
    <w:rsid w:val="00FA5FB7"/>
    <w:rsid w:val="00FA70D3"/>
    <w:rsid w:val="00FD1691"/>
    <w:rsid w:val="00FD701F"/>
    <w:rsid w:val="00FE45A5"/>
    <w:rsid w:val="00FE5F03"/>
    <w:rsid w:val="00FF6E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CF"/>
    <w:pPr>
      <w:jc w:val="both"/>
    </w:pPr>
    <w:rPr>
      <w:sz w:val="24"/>
      <w:szCs w:val="22"/>
    </w:rPr>
  </w:style>
  <w:style w:type="paragraph" w:styleId="Titre1">
    <w:name w:val="heading 1"/>
    <w:basedOn w:val="Normal"/>
    <w:next w:val="Normal"/>
    <w:link w:val="Titre1Car"/>
    <w:qFormat/>
    <w:rsid w:val="00E352CF"/>
    <w:pPr>
      <w:keepNext/>
      <w:outlineLvl w:val="0"/>
    </w:pPr>
    <w:rPr>
      <w:b/>
      <w:bCs/>
      <w:sz w:val="36"/>
      <w:szCs w:val="36"/>
    </w:rPr>
  </w:style>
  <w:style w:type="paragraph" w:styleId="Titre2">
    <w:name w:val="heading 2"/>
    <w:basedOn w:val="Normal"/>
    <w:next w:val="Normal"/>
    <w:qFormat/>
    <w:rsid w:val="00E352CF"/>
    <w:pPr>
      <w:keepNext/>
      <w:jc w:val="right"/>
      <w:outlineLvl w:val="1"/>
    </w:pPr>
    <w:rPr>
      <w:sz w:val="28"/>
      <w:szCs w:val="28"/>
    </w:rPr>
  </w:style>
  <w:style w:type="paragraph" w:styleId="Titre3">
    <w:name w:val="heading 3"/>
    <w:basedOn w:val="Normal"/>
    <w:next w:val="Normal"/>
    <w:qFormat/>
    <w:rsid w:val="00E352CF"/>
    <w:pPr>
      <w:keepNext/>
      <w:spacing w:line="259" w:lineRule="auto"/>
      <w:jc w:val="center"/>
      <w:outlineLvl w:val="2"/>
    </w:pPr>
    <w:rPr>
      <w:b/>
      <w:sz w:val="32"/>
      <w:szCs w:val="32"/>
    </w:rPr>
  </w:style>
  <w:style w:type="paragraph" w:styleId="Titre4">
    <w:name w:val="heading 4"/>
    <w:basedOn w:val="Normal"/>
    <w:next w:val="Normal"/>
    <w:qFormat/>
    <w:rsid w:val="00E352CF"/>
    <w:pPr>
      <w:keepNext/>
      <w:pBdr>
        <w:top w:val="single" w:sz="6" w:space="1" w:color="auto"/>
        <w:left w:val="single" w:sz="6" w:space="1" w:color="auto"/>
        <w:bottom w:val="single" w:sz="6" w:space="1" w:color="auto"/>
        <w:right w:val="single" w:sz="6" w:space="1" w:color="auto"/>
      </w:pBdr>
      <w:shd w:val="pct25" w:color="auto" w:fill="FFFFFF"/>
      <w:jc w:val="center"/>
      <w:outlineLvl w:val="3"/>
    </w:pPr>
    <w:rPr>
      <w:sz w:val="22"/>
      <w:u w:val="single"/>
    </w:rPr>
  </w:style>
  <w:style w:type="paragraph" w:styleId="Titre5">
    <w:name w:val="heading 5"/>
    <w:basedOn w:val="Normal"/>
    <w:next w:val="Normal"/>
    <w:qFormat/>
    <w:rsid w:val="00E352CF"/>
    <w:pPr>
      <w:keepNext/>
      <w:tabs>
        <w:tab w:val="left" w:pos="851"/>
        <w:tab w:val="left" w:pos="1985"/>
        <w:tab w:val="left" w:pos="2127"/>
        <w:tab w:val="left" w:leader="dot" w:pos="6804"/>
        <w:tab w:val="left" w:leader="dot" w:pos="8789"/>
      </w:tabs>
      <w:jc w:val="center"/>
      <w:outlineLvl w:val="4"/>
    </w:pPr>
    <w:rPr>
      <w:b/>
      <w:sz w:val="22"/>
    </w:rPr>
  </w:style>
  <w:style w:type="paragraph" w:styleId="Titre6">
    <w:name w:val="heading 6"/>
    <w:basedOn w:val="Normal"/>
    <w:next w:val="Normal"/>
    <w:qFormat/>
    <w:rsid w:val="00E352CF"/>
    <w:pPr>
      <w:keepNext/>
      <w:shd w:val="clear" w:color="auto" w:fill="FFFFFF"/>
      <w:tabs>
        <w:tab w:val="left" w:pos="284"/>
        <w:tab w:val="left" w:pos="9356"/>
      </w:tabs>
      <w:outlineLvl w:val="5"/>
    </w:pPr>
    <w:rPr>
      <w:b/>
      <w:bCs/>
      <w:color w:val="000000"/>
      <w:spacing w:val="-14"/>
      <w:sz w:val="22"/>
    </w:rPr>
  </w:style>
  <w:style w:type="paragraph" w:styleId="Titre7">
    <w:name w:val="heading 7"/>
    <w:basedOn w:val="Normal"/>
    <w:next w:val="Normal"/>
    <w:qFormat/>
    <w:rsid w:val="00E352CF"/>
    <w:pPr>
      <w:keepNext/>
      <w:tabs>
        <w:tab w:val="left" w:pos="284"/>
        <w:tab w:val="left" w:pos="9356"/>
      </w:tabs>
      <w:outlineLvl w:val="6"/>
    </w:pPr>
    <w:rPr>
      <w:b/>
      <w:bCs/>
      <w:spacing w:val="-14"/>
      <w:sz w:val="22"/>
    </w:rPr>
  </w:style>
  <w:style w:type="paragraph" w:styleId="Titre8">
    <w:name w:val="heading 8"/>
    <w:basedOn w:val="Normal"/>
    <w:next w:val="Normal"/>
    <w:qFormat/>
    <w:rsid w:val="00E352CF"/>
    <w:pPr>
      <w:keepNext/>
      <w:tabs>
        <w:tab w:val="left" w:pos="284"/>
        <w:tab w:val="left" w:pos="9356"/>
      </w:tabs>
      <w:ind w:right="-427"/>
      <w:outlineLvl w:val="7"/>
    </w:pPr>
    <w:rPr>
      <w:b/>
      <w:bCs/>
      <w:spacing w:val="-15"/>
      <w:sz w:val="22"/>
    </w:rPr>
  </w:style>
  <w:style w:type="paragraph" w:styleId="Titre9">
    <w:name w:val="heading 9"/>
    <w:basedOn w:val="Normal"/>
    <w:next w:val="Normal"/>
    <w:qFormat/>
    <w:rsid w:val="00E352CF"/>
    <w:pPr>
      <w:keepNext/>
      <w:widowControl w:val="0"/>
      <w:autoSpaceDE w:val="0"/>
      <w:autoSpaceDN w:val="0"/>
      <w:adjustRightInd w:val="0"/>
      <w:jc w:val="center"/>
      <w:outlineLvl w:val="8"/>
    </w:pPr>
    <w:rPr>
      <w:rFonts w:ascii="Arial" w:hAnsi="Arial" w:cs="Arial"/>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E352CF"/>
    <w:pPr>
      <w:widowControl w:val="0"/>
      <w:overflowPunct w:val="0"/>
      <w:autoSpaceDE w:val="0"/>
      <w:autoSpaceDN w:val="0"/>
      <w:adjustRightInd w:val="0"/>
      <w:jc w:val="center"/>
      <w:textAlignment w:val="baseline"/>
    </w:pPr>
    <w:rPr>
      <w:noProof/>
      <w:sz w:val="28"/>
      <w:szCs w:val="28"/>
    </w:rPr>
  </w:style>
  <w:style w:type="paragraph" w:styleId="Commentaire">
    <w:name w:val="annotation text"/>
    <w:basedOn w:val="Normal"/>
    <w:link w:val="CommentaireCar"/>
    <w:semiHidden/>
    <w:rsid w:val="00E352CF"/>
    <w:pPr>
      <w:widowControl w:val="0"/>
      <w:autoSpaceDE w:val="0"/>
      <w:autoSpaceDN w:val="0"/>
      <w:adjustRightInd w:val="0"/>
      <w:jc w:val="left"/>
    </w:pPr>
    <w:rPr>
      <w:rFonts w:ascii="Arial" w:hAnsi="Arial" w:cs="Arial"/>
      <w:b/>
      <w:bCs/>
      <w:sz w:val="20"/>
      <w:szCs w:val="20"/>
    </w:rPr>
  </w:style>
  <w:style w:type="paragraph" w:styleId="Sous-titre">
    <w:name w:val="Subtitle"/>
    <w:basedOn w:val="Normal"/>
    <w:qFormat/>
    <w:rsid w:val="00E352CF"/>
    <w:pPr>
      <w:widowControl w:val="0"/>
      <w:shd w:val="clear" w:color="auto" w:fill="FFFFFF"/>
      <w:autoSpaceDE w:val="0"/>
      <w:autoSpaceDN w:val="0"/>
      <w:adjustRightInd w:val="0"/>
      <w:spacing w:before="230"/>
      <w:ind w:right="98"/>
      <w:jc w:val="center"/>
    </w:pPr>
    <w:rPr>
      <w:rFonts w:ascii="Arial" w:hAnsi="Arial" w:cs="Arial"/>
      <w:b/>
      <w:bCs/>
      <w:color w:val="000000"/>
      <w:spacing w:val="-5"/>
      <w:sz w:val="22"/>
    </w:rPr>
  </w:style>
  <w:style w:type="paragraph" w:styleId="Retraitcorpsdetexte">
    <w:name w:val="Body Text Indent"/>
    <w:basedOn w:val="Normal"/>
    <w:semiHidden/>
    <w:rsid w:val="00E352CF"/>
    <w:pPr>
      <w:widowControl w:val="0"/>
      <w:autoSpaceDE w:val="0"/>
      <w:autoSpaceDN w:val="0"/>
      <w:adjustRightInd w:val="0"/>
    </w:pPr>
    <w:rPr>
      <w:rFonts w:ascii="Arial" w:hAnsi="Arial" w:cs="Arial"/>
      <w:sz w:val="22"/>
    </w:rPr>
  </w:style>
  <w:style w:type="paragraph" w:styleId="Pieddepage">
    <w:name w:val="footer"/>
    <w:basedOn w:val="Normal"/>
    <w:link w:val="PieddepageCar"/>
    <w:rsid w:val="00E352CF"/>
    <w:pPr>
      <w:tabs>
        <w:tab w:val="center" w:pos="4536"/>
        <w:tab w:val="right" w:pos="9072"/>
      </w:tabs>
    </w:pPr>
  </w:style>
  <w:style w:type="character" w:customStyle="1" w:styleId="PieddepageCar">
    <w:name w:val="Pied de page Car"/>
    <w:link w:val="Pieddepage"/>
    <w:rsid w:val="0010188C"/>
    <w:rPr>
      <w:sz w:val="24"/>
      <w:szCs w:val="22"/>
    </w:rPr>
  </w:style>
  <w:style w:type="character" w:styleId="Numrodepage">
    <w:name w:val="page number"/>
    <w:basedOn w:val="Policepardfaut"/>
    <w:rsid w:val="00E352CF"/>
  </w:style>
  <w:style w:type="paragraph" w:styleId="En-tte">
    <w:name w:val="header"/>
    <w:basedOn w:val="Normal"/>
    <w:link w:val="En-tteCar"/>
    <w:rsid w:val="00E352CF"/>
    <w:pPr>
      <w:tabs>
        <w:tab w:val="center" w:pos="4536"/>
        <w:tab w:val="right" w:pos="9072"/>
      </w:tabs>
    </w:pPr>
  </w:style>
  <w:style w:type="paragraph" w:styleId="Corpsdetexte">
    <w:name w:val="Body Text"/>
    <w:basedOn w:val="Normal"/>
    <w:semiHidden/>
    <w:rsid w:val="00E352CF"/>
    <w:rPr>
      <w:b/>
      <w:bCs/>
      <w:color w:val="000000"/>
    </w:rPr>
  </w:style>
  <w:style w:type="paragraph" w:styleId="NormalWeb">
    <w:name w:val="Normal (Web)"/>
    <w:basedOn w:val="Normal"/>
    <w:semiHidden/>
    <w:rsid w:val="00E352CF"/>
    <w:pPr>
      <w:spacing w:before="100" w:beforeAutospacing="1" w:after="100" w:afterAutospacing="1"/>
      <w:jc w:val="left"/>
    </w:pPr>
    <w:rPr>
      <w:szCs w:val="24"/>
    </w:rPr>
  </w:style>
  <w:style w:type="paragraph" w:styleId="Retraitcorpsdetexte2">
    <w:name w:val="Body Text Indent 2"/>
    <w:basedOn w:val="Normal"/>
    <w:semiHidden/>
    <w:rsid w:val="00E352CF"/>
    <w:pPr>
      <w:ind w:left="284" w:hanging="284"/>
    </w:pPr>
    <w:rPr>
      <w:b/>
      <w:bCs/>
      <w:color w:val="000000"/>
    </w:rPr>
  </w:style>
  <w:style w:type="paragraph" w:styleId="Retraitcorpsdetexte3">
    <w:name w:val="Body Text Indent 3"/>
    <w:basedOn w:val="Normal"/>
    <w:semiHidden/>
    <w:rsid w:val="00E352CF"/>
    <w:pPr>
      <w:ind w:left="284"/>
    </w:pPr>
    <w:rPr>
      <w:b/>
      <w:bCs/>
      <w:color w:val="000000"/>
    </w:rPr>
  </w:style>
  <w:style w:type="paragraph" w:styleId="Corpsdetexte2">
    <w:name w:val="Body Text 2"/>
    <w:basedOn w:val="Normal"/>
    <w:semiHidden/>
    <w:rsid w:val="00E352CF"/>
    <w:pPr>
      <w:jc w:val="center"/>
    </w:pPr>
    <w:rPr>
      <w:b/>
      <w:bCs/>
    </w:rPr>
  </w:style>
  <w:style w:type="paragraph" w:customStyle="1" w:styleId="xl25">
    <w:name w:val="xl25"/>
    <w:basedOn w:val="Normal"/>
    <w:rsid w:val="00E352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26">
    <w:name w:val="xl26"/>
    <w:basedOn w:val="Normal"/>
    <w:rsid w:val="00E352CF"/>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rPr>
  </w:style>
  <w:style w:type="paragraph" w:customStyle="1" w:styleId="xl27">
    <w:name w:val="xl27"/>
    <w:basedOn w:val="Normal"/>
    <w:rsid w:val="00E352CF"/>
    <w:pPr>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rPr>
  </w:style>
  <w:style w:type="paragraph" w:customStyle="1" w:styleId="xl28">
    <w:name w:val="xl28"/>
    <w:basedOn w:val="Normal"/>
    <w:rsid w:val="00E352CF"/>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rPr>
  </w:style>
  <w:style w:type="paragraph" w:customStyle="1" w:styleId="xl29">
    <w:name w:val="xl29"/>
    <w:basedOn w:val="Normal"/>
    <w:rsid w:val="00E352CF"/>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rPr>
  </w:style>
  <w:style w:type="paragraph" w:customStyle="1" w:styleId="xl30">
    <w:name w:val="xl30"/>
    <w:basedOn w:val="Normal"/>
    <w:rsid w:val="00E352CF"/>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rPr>
  </w:style>
  <w:style w:type="paragraph" w:customStyle="1" w:styleId="xl31">
    <w:name w:val="xl31"/>
    <w:basedOn w:val="Normal"/>
    <w:rsid w:val="00E352CF"/>
    <w:pPr>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rPr>
  </w:style>
  <w:style w:type="paragraph" w:customStyle="1" w:styleId="xl32">
    <w:name w:val="xl32"/>
    <w:basedOn w:val="Normal"/>
    <w:rsid w:val="00E352CF"/>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33">
    <w:name w:val="xl33"/>
    <w:basedOn w:val="Normal"/>
    <w:rsid w:val="00E352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4">
    <w:name w:val="xl34"/>
    <w:basedOn w:val="Normal"/>
    <w:rsid w:val="00E352CF"/>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35">
    <w:name w:val="xl35"/>
    <w:basedOn w:val="Normal"/>
    <w:rsid w:val="00E352CF"/>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36">
    <w:name w:val="xl36"/>
    <w:basedOn w:val="Normal"/>
    <w:rsid w:val="00E352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37">
    <w:name w:val="xl37"/>
    <w:basedOn w:val="Normal"/>
    <w:rsid w:val="00E352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16"/>
      <w:szCs w:val="16"/>
    </w:rPr>
  </w:style>
  <w:style w:type="paragraph" w:customStyle="1" w:styleId="xl38">
    <w:name w:val="xl38"/>
    <w:basedOn w:val="Normal"/>
    <w:rsid w:val="00E352CF"/>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16"/>
      <w:szCs w:val="16"/>
    </w:rPr>
  </w:style>
  <w:style w:type="paragraph" w:customStyle="1" w:styleId="xl39">
    <w:name w:val="xl39"/>
    <w:basedOn w:val="Normal"/>
    <w:rsid w:val="00E352C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rPr>
  </w:style>
  <w:style w:type="paragraph" w:customStyle="1" w:styleId="xl40">
    <w:name w:val="xl40"/>
    <w:basedOn w:val="Normal"/>
    <w:rsid w:val="00E352CF"/>
    <w:pPr>
      <w:spacing w:before="100" w:beforeAutospacing="1" w:after="100" w:afterAutospacing="1"/>
      <w:jc w:val="left"/>
    </w:pPr>
    <w:rPr>
      <w:rFonts w:ascii="Arial" w:eastAsia="Arial Unicode MS" w:hAnsi="Arial" w:cs="Arial"/>
      <w:b/>
      <w:bCs/>
      <w:szCs w:val="24"/>
    </w:rPr>
  </w:style>
  <w:style w:type="paragraph" w:customStyle="1" w:styleId="xl41">
    <w:name w:val="xl41"/>
    <w:basedOn w:val="Normal"/>
    <w:rsid w:val="00E352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2">
    <w:name w:val="xl42"/>
    <w:basedOn w:val="Normal"/>
    <w:rsid w:val="00E352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3">
    <w:name w:val="xl43"/>
    <w:basedOn w:val="Normal"/>
    <w:rsid w:val="00E352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44">
    <w:name w:val="xl44"/>
    <w:basedOn w:val="Normal"/>
    <w:rsid w:val="00E352CF"/>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5">
    <w:name w:val="xl45"/>
    <w:basedOn w:val="Normal"/>
    <w:rsid w:val="00E352C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6">
    <w:name w:val="xl46"/>
    <w:basedOn w:val="Normal"/>
    <w:rsid w:val="00E352CF"/>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7">
    <w:name w:val="xl47"/>
    <w:basedOn w:val="Normal"/>
    <w:rsid w:val="00E352CF"/>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8">
    <w:name w:val="xl48"/>
    <w:basedOn w:val="Normal"/>
    <w:rsid w:val="00E352CF"/>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9">
    <w:name w:val="xl49"/>
    <w:basedOn w:val="Normal"/>
    <w:rsid w:val="00E352C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rPr>
  </w:style>
  <w:style w:type="character" w:styleId="Lienhypertexte">
    <w:name w:val="Hyperlink"/>
    <w:uiPriority w:val="99"/>
    <w:unhideWhenUsed/>
    <w:rsid w:val="0010188C"/>
    <w:rPr>
      <w:color w:val="0000FF"/>
      <w:u w:val="single"/>
    </w:rPr>
  </w:style>
  <w:style w:type="paragraph" w:customStyle="1" w:styleId="Sansinterligne1">
    <w:name w:val="Sans interligne1"/>
    <w:uiPriority w:val="1"/>
    <w:qFormat/>
    <w:rsid w:val="00D737BE"/>
    <w:pPr>
      <w:jc w:val="both"/>
    </w:pPr>
    <w:rPr>
      <w:rFonts w:ascii="Arial" w:hAnsi="Arial"/>
      <w:szCs w:val="22"/>
    </w:rPr>
  </w:style>
  <w:style w:type="paragraph" w:customStyle="1" w:styleId="NormalMartine">
    <w:name w:val="Normal Martine"/>
    <w:basedOn w:val="Normal"/>
    <w:link w:val="NormalMartineCar"/>
    <w:qFormat/>
    <w:rsid w:val="007C0F5D"/>
    <w:pPr>
      <w:overflowPunct w:val="0"/>
      <w:autoSpaceDE w:val="0"/>
      <w:autoSpaceDN w:val="0"/>
      <w:adjustRightInd w:val="0"/>
      <w:spacing w:after="120"/>
      <w:textAlignment w:val="baseline"/>
    </w:pPr>
    <w:rPr>
      <w:rFonts w:ascii="Tahoma" w:hAnsi="Tahoma"/>
      <w:sz w:val="22"/>
      <w:szCs w:val="20"/>
    </w:rPr>
  </w:style>
  <w:style w:type="character" w:customStyle="1" w:styleId="NormalMartineCar">
    <w:name w:val="Normal Martine Car"/>
    <w:link w:val="NormalMartine"/>
    <w:rsid w:val="007C0F5D"/>
    <w:rPr>
      <w:rFonts w:ascii="Tahoma" w:hAnsi="Tahoma"/>
      <w:sz w:val="22"/>
    </w:rPr>
  </w:style>
  <w:style w:type="paragraph" w:customStyle="1" w:styleId="Sansinterligne10">
    <w:name w:val="Sans interligne1"/>
    <w:uiPriority w:val="1"/>
    <w:qFormat/>
    <w:rsid w:val="00B54A87"/>
    <w:pPr>
      <w:jc w:val="both"/>
    </w:pPr>
    <w:rPr>
      <w:rFonts w:ascii="Arial" w:hAnsi="Arial"/>
      <w:sz w:val="24"/>
      <w:szCs w:val="22"/>
    </w:rPr>
  </w:style>
  <w:style w:type="table" w:styleId="Grilledutableau">
    <w:name w:val="Table Grid"/>
    <w:basedOn w:val="TableauNormal"/>
    <w:uiPriority w:val="59"/>
    <w:rsid w:val="00E10916"/>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35B5E"/>
    <w:rPr>
      <w:rFonts w:ascii="Tahoma" w:hAnsi="Tahoma" w:cs="Tahoma"/>
      <w:sz w:val="16"/>
      <w:szCs w:val="16"/>
    </w:rPr>
  </w:style>
  <w:style w:type="character" w:customStyle="1" w:styleId="TextedebullesCar">
    <w:name w:val="Texte de bulles Car"/>
    <w:link w:val="Textedebulles"/>
    <w:uiPriority w:val="99"/>
    <w:semiHidden/>
    <w:rsid w:val="00035B5E"/>
    <w:rPr>
      <w:rFonts w:ascii="Tahoma" w:hAnsi="Tahoma" w:cs="Tahoma"/>
      <w:sz w:val="16"/>
      <w:szCs w:val="16"/>
    </w:rPr>
  </w:style>
  <w:style w:type="paragraph" w:styleId="Sansinterligne">
    <w:name w:val="No Spacing"/>
    <w:uiPriority w:val="1"/>
    <w:qFormat/>
    <w:rsid w:val="00035B5E"/>
    <w:pPr>
      <w:jc w:val="both"/>
    </w:pPr>
    <w:rPr>
      <w:rFonts w:ascii="Arial" w:hAnsi="Arial"/>
      <w:szCs w:val="22"/>
    </w:rPr>
  </w:style>
  <w:style w:type="character" w:customStyle="1" w:styleId="Titre1Car">
    <w:name w:val="Titre 1 Car"/>
    <w:link w:val="Titre1"/>
    <w:rsid w:val="00290F0C"/>
    <w:rPr>
      <w:b/>
      <w:bCs/>
      <w:sz w:val="36"/>
      <w:szCs w:val="36"/>
      <w:lang w:val="fr-FR" w:eastAsia="fr-FR" w:bidi="ar-SA"/>
    </w:rPr>
  </w:style>
  <w:style w:type="character" w:customStyle="1" w:styleId="TitreCar">
    <w:name w:val="Titre Car"/>
    <w:link w:val="Titre"/>
    <w:rsid w:val="00203896"/>
    <w:rPr>
      <w:noProof/>
      <w:sz w:val="28"/>
      <w:szCs w:val="28"/>
    </w:rPr>
  </w:style>
  <w:style w:type="character" w:styleId="Marquedecommentaire">
    <w:name w:val="annotation reference"/>
    <w:uiPriority w:val="99"/>
    <w:semiHidden/>
    <w:unhideWhenUsed/>
    <w:rsid w:val="00E11841"/>
    <w:rPr>
      <w:sz w:val="16"/>
      <w:szCs w:val="16"/>
    </w:rPr>
  </w:style>
  <w:style w:type="paragraph" w:styleId="Objetducommentaire">
    <w:name w:val="annotation subject"/>
    <w:basedOn w:val="Commentaire"/>
    <w:next w:val="Commentaire"/>
    <w:link w:val="ObjetducommentaireCar"/>
    <w:uiPriority w:val="99"/>
    <w:semiHidden/>
    <w:unhideWhenUsed/>
    <w:rsid w:val="00E11841"/>
    <w:pPr>
      <w:widowControl/>
      <w:autoSpaceDE/>
      <w:autoSpaceDN/>
      <w:adjustRightInd/>
      <w:jc w:val="both"/>
    </w:pPr>
    <w:rPr>
      <w:rFonts w:ascii="Times New Roman" w:hAnsi="Times New Roman" w:cs="Times New Roman"/>
    </w:rPr>
  </w:style>
  <w:style w:type="character" w:customStyle="1" w:styleId="CommentaireCar">
    <w:name w:val="Commentaire Car"/>
    <w:link w:val="Commentaire"/>
    <w:semiHidden/>
    <w:rsid w:val="00E11841"/>
    <w:rPr>
      <w:rFonts w:ascii="Arial" w:hAnsi="Arial" w:cs="Arial"/>
      <w:b/>
      <w:bCs/>
    </w:rPr>
  </w:style>
  <w:style w:type="character" w:customStyle="1" w:styleId="ObjetducommentaireCar">
    <w:name w:val="Objet du commentaire Car"/>
    <w:link w:val="Objetducommentaire"/>
    <w:rsid w:val="00E11841"/>
    <w:rPr>
      <w:rFonts w:ascii="Arial" w:hAnsi="Arial" w:cs="Arial"/>
      <w:b/>
      <w:bCs/>
    </w:rPr>
  </w:style>
  <w:style w:type="character" w:customStyle="1" w:styleId="En-tteCar">
    <w:name w:val="En-tête Car"/>
    <w:link w:val="En-tte"/>
    <w:rsid w:val="00EC7388"/>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3869">
      <w:bodyDiv w:val="1"/>
      <w:marLeft w:val="0"/>
      <w:marRight w:val="0"/>
      <w:marTop w:val="0"/>
      <w:marBottom w:val="0"/>
      <w:divBdr>
        <w:top w:val="none" w:sz="0" w:space="0" w:color="auto"/>
        <w:left w:val="none" w:sz="0" w:space="0" w:color="auto"/>
        <w:bottom w:val="none" w:sz="0" w:space="0" w:color="auto"/>
        <w:right w:val="none" w:sz="0" w:space="0" w:color="auto"/>
      </w:divBdr>
    </w:div>
    <w:div w:id="202711715">
      <w:bodyDiv w:val="1"/>
      <w:marLeft w:val="0"/>
      <w:marRight w:val="0"/>
      <w:marTop w:val="0"/>
      <w:marBottom w:val="0"/>
      <w:divBdr>
        <w:top w:val="none" w:sz="0" w:space="0" w:color="auto"/>
        <w:left w:val="none" w:sz="0" w:space="0" w:color="auto"/>
        <w:bottom w:val="none" w:sz="0" w:space="0" w:color="auto"/>
        <w:right w:val="none" w:sz="0" w:space="0" w:color="auto"/>
      </w:divBdr>
    </w:div>
    <w:div w:id="302394473">
      <w:bodyDiv w:val="1"/>
      <w:marLeft w:val="0"/>
      <w:marRight w:val="0"/>
      <w:marTop w:val="0"/>
      <w:marBottom w:val="0"/>
      <w:divBdr>
        <w:top w:val="none" w:sz="0" w:space="0" w:color="auto"/>
        <w:left w:val="none" w:sz="0" w:space="0" w:color="auto"/>
        <w:bottom w:val="none" w:sz="0" w:space="0" w:color="auto"/>
        <w:right w:val="none" w:sz="0" w:space="0" w:color="auto"/>
      </w:divBdr>
    </w:div>
    <w:div w:id="350453032">
      <w:bodyDiv w:val="1"/>
      <w:marLeft w:val="0"/>
      <w:marRight w:val="0"/>
      <w:marTop w:val="0"/>
      <w:marBottom w:val="0"/>
      <w:divBdr>
        <w:top w:val="none" w:sz="0" w:space="0" w:color="auto"/>
        <w:left w:val="none" w:sz="0" w:space="0" w:color="auto"/>
        <w:bottom w:val="none" w:sz="0" w:space="0" w:color="auto"/>
        <w:right w:val="none" w:sz="0" w:space="0" w:color="auto"/>
      </w:divBdr>
    </w:div>
    <w:div w:id="544871190">
      <w:bodyDiv w:val="1"/>
      <w:marLeft w:val="0"/>
      <w:marRight w:val="0"/>
      <w:marTop w:val="0"/>
      <w:marBottom w:val="0"/>
      <w:divBdr>
        <w:top w:val="none" w:sz="0" w:space="0" w:color="auto"/>
        <w:left w:val="none" w:sz="0" w:space="0" w:color="auto"/>
        <w:bottom w:val="none" w:sz="0" w:space="0" w:color="auto"/>
        <w:right w:val="none" w:sz="0" w:space="0" w:color="auto"/>
      </w:divBdr>
    </w:div>
    <w:div w:id="811409828">
      <w:bodyDiv w:val="1"/>
      <w:marLeft w:val="0"/>
      <w:marRight w:val="0"/>
      <w:marTop w:val="0"/>
      <w:marBottom w:val="0"/>
      <w:divBdr>
        <w:top w:val="none" w:sz="0" w:space="0" w:color="auto"/>
        <w:left w:val="none" w:sz="0" w:space="0" w:color="auto"/>
        <w:bottom w:val="none" w:sz="0" w:space="0" w:color="auto"/>
        <w:right w:val="none" w:sz="0" w:space="0" w:color="auto"/>
      </w:divBdr>
    </w:div>
    <w:div w:id="1023701837">
      <w:bodyDiv w:val="1"/>
      <w:marLeft w:val="0"/>
      <w:marRight w:val="0"/>
      <w:marTop w:val="0"/>
      <w:marBottom w:val="0"/>
      <w:divBdr>
        <w:top w:val="none" w:sz="0" w:space="0" w:color="auto"/>
        <w:left w:val="none" w:sz="0" w:space="0" w:color="auto"/>
        <w:bottom w:val="none" w:sz="0" w:space="0" w:color="auto"/>
        <w:right w:val="none" w:sz="0" w:space="0" w:color="auto"/>
      </w:divBdr>
    </w:div>
    <w:div w:id="1139572309">
      <w:bodyDiv w:val="1"/>
      <w:marLeft w:val="0"/>
      <w:marRight w:val="0"/>
      <w:marTop w:val="0"/>
      <w:marBottom w:val="0"/>
      <w:divBdr>
        <w:top w:val="none" w:sz="0" w:space="0" w:color="auto"/>
        <w:left w:val="none" w:sz="0" w:space="0" w:color="auto"/>
        <w:bottom w:val="none" w:sz="0" w:space="0" w:color="auto"/>
        <w:right w:val="none" w:sz="0" w:space="0" w:color="auto"/>
      </w:divBdr>
    </w:div>
    <w:div w:id="1291785795">
      <w:bodyDiv w:val="1"/>
      <w:marLeft w:val="0"/>
      <w:marRight w:val="0"/>
      <w:marTop w:val="0"/>
      <w:marBottom w:val="0"/>
      <w:divBdr>
        <w:top w:val="none" w:sz="0" w:space="0" w:color="auto"/>
        <w:left w:val="none" w:sz="0" w:space="0" w:color="auto"/>
        <w:bottom w:val="none" w:sz="0" w:space="0" w:color="auto"/>
        <w:right w:val="none" w:sz="0" w:space="0" w:color="auto"/>
      </w:divBdr>
    </w:div>
    <w:div w:id="1291979898">
      <w:bodyDiv w:val="1"/>
      <w:marLeft w:val="0"/>
      <w:marRight w:val="0"/>
      <w:marTop w:val="0"/>
      <w:marBottom w:val="0"/>
      <w:divBdr>
        <w:top w:val="none" w:sz="0" w:space="0" w:color="auto"/>
        <w:left w:val="none" w:sz="0" w:space="0" w:color="auto"/>
        <w:bottom w:val="none" w:sz="0" w:space="0" w:color="auto"/>
        <w:right w:val="none" w:sz="0" w:space="0" w:color="auto"/>
      </w:divBdr>
    </w:div>
    <w:div w:id="1345088161">
      <w:bodyDiv w:val="1"/>
      <w:marLeft w:val="0"/>
      <w:marRight w:val="0"/>
      <w:marTop w:val="0"/>
      <w:marBottom w:val="0"/>
      <w:divBdr>
        <w:top w:val="none" w:sz="0" w:space="0" w:color="auto"/>
        <w:left w:val="none" w:sz="0" w:space="0" w:color="auto"/>
        <w:bottom w:val="none" w:sz="0" w:space="0" w:color="auto"/>
        <w:right w:val="none" w:sz="0" w:space="0" w:color="auto"/>
      </w:divBdr>
    </w:div>
    <w:div w:id="1585724828">
      <w:bodyDiv w:val="1"/>
      <w:marLeft w:val="0"/>
      <w:marRight w:val="0"/>
      <w:marTop w:val="0"/>
      <w:marBottom w:val="0"/>
      <w:divBdr>
        <w:top w:val="none" w:sz="0" w:space="0" w:color="auto"/>
        <w:left w:val="none" w:sz="0" w:space="0" w:color="auto"/>
        <w:bottom w:val="none" w:sz="0" w:space="0" w:color="auto"/>
        <w:right w:val="none" w:sz="0" w:space="0" w:color="auto"/>
      </w:divBdr>
    </w:div>
    <w:div w:id="1697072550">
      <w:bodyDiv w:val="1"/>
      <w:marLeft w:val="0"/>
      <w:marRight w:val="0"/>
      <w:marTop w:val="0"/>
      <w:marBottom w:val="0"/>
      <w:divBdr>
        <w:top w:val="none" w:sz="0" w:space="0" w:color="auto"/>
        <w:left w:val="none" w:sz="0" w:space="0" w:color="auto"/>
        <w:bottom w:val="none" w:sz="0" w:space="0" w:color="auto"/>
        <w:right w:val="none" w:sz="0" w:space="0" w:color="auto"/>
      </w:divBdr>
    </w:div>
    <w:div w:id="1792089153">
      <w:bodyDiv w:val="1"/>
      <w:marLeft w:val="0"/>
      <w:marRight w:val="0"/>
      <w:marTop w:val="0"/>
      <w:marBottom w:val="0"/>
      <w:divBdr>
        <w:top w:val="none" w:sz="0" w:space="0" w:color="auto"/>
        <w:left w:val="none" w:sz="0" w:space="0" w:color="auto"/>
        <w:bottom w:val="none" w:sz="0" w:space="0" w:color="auto"/>
        <w:right w:val="none" w:sz="0" w:space="0" w:color="auto"/>
      </w:divBdr>
    </w:div>
    <w:div w:id="1979651073">
      <w:bodyDiv w:val="1"/>
      <w:marLeft w:val="0"/>
      <w:marRight w:val="0"/>
      <w:marTop w:val="0"/>
      <w:marBottom w:val="0"/>
      <w:divBdr>
        <w:top w:val="none" w:sz="0" w:space="0" w:color="auto"/>
        <w:left w:val="none" w:sz="0" w:space="0" w:color="auto"/>
        <w:bottom w:val="none" w:sz="0" w:space="0" w:color="auto"/>
        <w:right w:val="none" w:sz="0" w:space="0" w:color="auto"/>
      </w:divBdr>
    </w:div>
    <w:div w:id="2077821116">
      <w:bodyDiv w:val="1"/>
      <w:marLeft w:val="0"/>
      <w:marRight w:val="0"/>
      <w:marTop w:val="0"/>
      <w:marBottom w:val="0"/>
      <w:divBdr>
        <w:top w:val="none" w:sz="0" w:space="0" w:color="auto"/>
        <w:left w:val="none" w:sz="0" w:space="0" w:color="auto"/>
        <w:bottom w:val="none" w:sz="0" w:space="0" w:color="auto"/>
        <w:right w:val="none" w:sz="0" w:space="0" w:color="auto"/>
      </w:divBdr>
    </w:div>
    <w:div w:id="2084716452">
      <w:bodyDiv w:val="1"/>
      <w:marLeft w:val="0"/>
      <w:marRight w:val="0"/>
      <w:marTop w:val="0"/>
      <w:marBottom w:val="0"/>
      <w:divBdr>
        <w:top w:val="none" w:sz="0" w:space="0" w:color="auto"/>
        <w:left w:val="none" w:sz="0" w:space="0" w:color="auto"/>
        <w:bottom w:val="none" w:sz="0" w:space="0" w:color="auto"/>
        <w:right w:val="none" w:sz="0" w:space="0" w:color="auto"/>
      </w:divBdr>
    </w:div>
    <w:div w:id="21101554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comptazine.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1469</Words>
  <Characters>8085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9535</CharactersWithSpaces>
  <SharedDoc>false</SharedDoc>
  <HLinks>
    <vt:vector size="6" baseType="variant">
      <vt:variant>
        <vt:i4>1638468</vt:i4>
      </vt:variant>
      <vt:variant>
        <vt:i4>0</vt:i4>
      </vt:variant>
      <vt:variant>
        <vt:i4>0</vt:i4>
      </vt:variant>
      <vt:variant>
        <vt:i4>5</vt:i4>
      </vt:variant>
      <vt:variant>
        <vt:lpwstr>http://www.comptazine.fr/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Comptazine</dc:creator>
  <cp:lastModifiedBy>Comptazine</cp:lastModifiedBy>
  <cp:revision>2</cp:revision>
  <cp:lastPrinted>2012-11-19T16:06:00Z</cp:lastPrinted>
  <dcterms:created xsi:type="dcterms:W3CDTF">2012-11-28T16:07:00Z</dcterms:created>
  <dcterms:modified xsi:type="dcterms:W3CDTF">2012-11-28T16:07:00Z</dcterms:modified>
</cp:coreProperties>
</file>