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3A67B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A67B2">
        <w:rPr>
          <w:rFonts w:ascii="Arial" w:hAnsi="Arial" w:cs="Arial"/>
          <w:b/>
          <w:bCs/>
          <w:sz w:val="24"/>
          <w:szCs w:val="24"/>
        </w:rPr>
        <w:t>BTS Banque</w:t>
      </w:r>
      <w:r w:rsidR="00203896" w:rsidRPr="003A67B2">
        <w:rPr>
          <w:rFonts w:ascii="Arial" w:hAnsi="Arial" w:cs="Arial"/>
          <w:b/>
          <w:bCs/>
          <w:sz w:val="24"/>
          <w:szCs w:val="24"/>
        </w:rPr>
        <w:t xml:space="preserve"> session 20</w:t>
      </w:r>
      <w:r w:rsidR="0071660C" w:rsidRPr="003A67B2">
        <w:rPr>
          <w:rFonts w:ascii="Arial" w:hAnsi="Arial" w:cs="Arial"/>
          <w:b/>
          <w:bCs/>
          <w:sz w:val="24"/>
          <w:szCs w:val="24"/>
        </w:rPr>
        <w:t>0</w:t>
      </w:r>
      <w:r w:rsidR="00E14AE1">
        <w:rPr>
          <w:rFonts w:ascii="Arial" w:hAnsi="Arial" w:cs="Arial"/>
          <w:b/>
          <w:bCs/>
          <w:sz w:val="24"/>
          <w:szCs w:val="24"/>
        </w:rPr>
        <w:t>5</w:t>
      </w:r>
      <w:r w:rsidR="007770B1" w:rsidRPr="003A67B2">
        <w:rPr>
          <w:rFonts w:ascii="Arial" w:hAnsi="Arial" w:cs="Arial"/>
          <w:b/>
          <w:bCs/>
          <w:sz w:val="24"/>
          <w:szCs w:val="24"/>
        </w:rPr>
        <w:tab/>
        <w:t xml:space="preserve">EP </w:t>
      </w:r>
      <w:r w:rsidR="002032F6" w:rsidRPr="003A67B2">
        <w:rPr>
          <w:rFonts w:ascii="Arial" w:hAnsi="Arial" w:cs="Arial"/>
          <w:b/>
          <w:bCs/>
          <w:sz w:val="24"/>
          <w:szCs w:val="24"/>
        </w:rPr>
        <w:t>4</w:t>
      </w:r>
      <w:r w:rsidR="007770B1" w:rsidRPr="003A67B2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032F6" w:rsidRPr="003A67B2">
        <w:rPr>
          <w:rFonts w:ascii="Arial" w:hAnsi="Arial" w:cs="Arial"/>
          <w:b/>
          <w:bCs/>
          <w:sz w:val="24"/>
          <w:szCs w:val="24"/>
        </w:rPr>
        <w:t>Gestion de clientèle et communication professionnelle</w:t>
      </w:r>
      <w:r w:rsidR="00203896" w:rsidRPr="003A67B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127F6F" w:rsidRPr="003A67B2" w:rsidRDefault="00127F6F" w:rsidP="00203896">
      <w:pPr>
        <w:rPr>
          <w:rFonts w:ascii="Arial" w:hAnsi="Arial" w:cs="Arial"/>
          <w:sz w:val="16"/>
          <w:szCs w:val="16"/>
        </w:rPr>
      </w:pPr>
    </w:p>
    <w:p w:rsidR="00127F6F" w:rsidRPr="003A67B2" w:rsidRDefault="00127F6F" w:rsidP="00203896">
      <w:pPr>
        <w:rPr>
          <w:rFonts w:ascii="Arial" w:hAnsi="Arial" w:cs="Arial"/>
          <w:sz w:val="16"/>
          <w:szCs w:val="16"/>
        </w:rPr>
      </w:pPr>
    </w:p>
    <w:p w:rsidR="00D56165" w:rsidRPr="003A67B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D56165" w:rsidRPr="003A67B2" w:rsidRDefault="002032F6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3A67B2">
        <w:rPr>
          <w:rFonts w:ascii="Arial" w:hAnsi="Arial" w:cs="Arial"/>
          <w:caps/>
          <w:sz w:val="24"/>
          <w:szCs w:val="24"/>
        </w:rPr>
        <w:t xml:space="preserve">AGENCE </w:t>
      </w:r>
      <w:r w:rsidR="00EA03A2">
        <w:rPr>
          <w:rFonts w:ascii="Arial" w:hAnsi="Arial" w:cs="Arial"/>
          <w:caps/>
          <w:sz w:val="24"/>
          <w:szCs w:val="24"/>
        </w:rPr>
        <w:t>M</w:t>
      </w:r>
      <w:r w:rsidR="000A571A" w:rsidRPr="003A67B2">
        <w:rPr>
          <w:rFonts w:ascii="Arial" w:hAnsi="Arial" w:cs="Arial"/>
          <w:caps/>
          <w:sz w:val="24"/>
          <w:szCs w:val="24"/>
        </w:rPr>
        <w:t>O</w:t>
      </w:r>
      <w:r w:rsidR="00EA03A2">
        <w:rPr>
          <w:rFonts w:ascii="Arial" w:hAnsi="Arial" w:cs="Arial"/>
          <w:caps/>
          <w:sz w:val="24"/>
          <w:szCs w:val="24"/>
        </w:rPr>
        <w:t>R</w:t>
      </w:r>
      <w:r w:rsidR="000A571A" w:rsidRPr="003A67B2">
        <w:rPr>
          <w:rFonts w:ascii="Arial" w:hAnsi="Arial" w:cs="Arial"/>
          <w:caps/>
          <w:sz w:val="24"/>
          <w:szCs w:val="24"/>
        </w:rPr>
        <w:t>A</w:t>
      </w:r>
    </w:p>
    <w:p w:rsidR="00D56165" w:rsidRPr="003A67B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rFonts w:ascii="Arial" w:hAnsi="Arial" w:cs="Arial"/>
          <w:caps/>
          <w:sz w:val="24"/>
          <w:szCs w:val="24"/>
        </w:rPr>
      </w:pPr>
      <w:r w:rsidRPr="003A67B2">
        <w:rPr>
          <w:rFonts w:ascii="Arial" w:hAnsi="Arial" w:cs="Arial"/>
          <w:caps/>
          <w:sz w:val="24"/>
          <w:szCs w:val="24"/>
        </w:rPr>
        <w:tab/>
      </w:r>
    </w:p>
    <w:p w:rsidR="00237027" w:rsidRPr="003A67B2" w:rsidRDefault="00237027" w:rsidP="00203896">
      <w:pPr>
        <w:pStyle w:val="Sansinterligne10"/>
        <w:rPr>
          <w:rFonts w:cs="Arial"/>
          <w:b/>
          <w:bCs/>
          <w:szCs w:val="20"/>
        </w:rPr>
      </w:pPr>
    </w:p>
    <w:p w:rsidR="00203896" w:rsidRPr="003A67B2" w:rsidRDefault="001A4859" w:rsidP="00203896">
      <w:pPr>
        <w:pStyle w:val="Sansinterligne10"/>
        <w:rPr>
          <w:rFonts w:cs="Arial"/>
          <w:b/>
          <w:bCs/>
          <w:szCs w:val="20"/>
        </w:rPr>
      </w:pPr>
      <w:r w:rsidRPr="003A67B2">
        <w:rPr>
          <w:rFonts w:cs="Arial"/>
          <w:b/>
          <w:bCs/>
          <w:szCs w:val="20"/>
        </w:rPr>
        <w:t xml:space="preserve">PREMIERE PARTIE: </w:t>
      </w:r>
      <w:r w:rsidR="00EA03A2">
        <w:rPr>
          <w:rFonts w:cs="Arial"/>
          <w:b/>
          <w:bCs/>
          <w:szCs w:val="20"/>
        </w:rPr>
        <w:t xml:space="preserve">8 </w:t>
      </w:r>
      <w:r w:rsidRPr="003A67B2">
        <w:rPr>
          <w:rFonts w:cs="Arial"/>
          <w:b/>
          <w:bCs/>
          <w:szCs w:val="20"/>
        </w:rPr>
        <w:t>points</w:t>
      </w:r>
    </w:p>
    <w:p w:rsidR="001941A4" w:rsidRPr="003A67B2" w:rsidRDefault="001941A4" w:rsidP="00203896">
      <w:pPr>
        <w:pStyle w:val="Sansinterligne10"/>
        <w:rPr>
          <w:rFonts w:cs="Arial"/>
          <w:b/>
          <w:bCs/>
          <w:szCs w:val="20"/>
        </w:rPr>
      </w:pPr>
    </w:p>
    <w:p w:rsidR="001A4859" w:rsidRPr="003A67B2" w:rsidRDefault="00EA03A2" w:rsidP="00EA03A2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EA03A2">
        <w:rPr>
          <w:rFonts w:ascii="Arial" w:hAnsi="Arial" w:cs="Arial"/>
          <w:b/>
          <w:sz w:val="20"/>
          <w:szCs w:val="20"/>
        </w:rPr>
        <w:t>(3,5 points)</w:t>
      </w:r>
    </w:p>
    <w:p w:rsidR="00EA03A2" w:rsidRPr="00EA03A2" w:rsidRDefault="00EA03A2" w:rsidP="00EA03A2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  <w:r w:rsidRPr="00EA03A2">
        <w:rPr>
          <w:rFonts w:ascii="Arial" w:hAnsi="Arial" w:cs="Arial"/>
          <w:iCs/>
          <w:sz w:val="20"/>
          <w:szCs w:val="20"/>
        </w:rPr>
        <w:t>Le PNB = marge d'intermédiation + commission</w:t>
      </w:r>
    </w:p>
    <w:p w:rsidR="00EA03A2" w:rsidRPr="00EA03A2" w:rsidRDefault="00EA03A2" w:rsidP="00EA03A2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  <w:r w:rsidRPr="00EA03A2">
        <w:rPr>
          <w:rFonts w:ascii="Arial" w:hAnsi="Arial" w:cs="Arial"/>
          <w:iCs/>
          <w:sz w:val="20"/>
          <w:szCs w:val="20"/>
        </w:rPr>
        <w:t xml:space="preserve">Marge d'intermédiation : </w:t>
      </w:r>
      <w:r>
        <w:rPr>
          <w:rFonts w:ascii="Arial" w:hAnsi="Arial" w:cs="Arial"/>
          <w:iCs/>
          <w:sz w:val="20"/>
          <w:szCs w:val="20"/>
        </w:rPr>
        <w:tab/>
      </w:r>
      <w:r w:rsidRPr="00EA03A2">
        <w:rPr>
          <w:rFonts w:ascii="Arial" w:hAnsi="Arial" w:cs="Arial"/>
          <w:iCs/>
          <w:sz w:val="20"/>
          <w:szCs w:val="20"/>
        </w:rPr>
        <w:t>- sur éparg</w:t>
      </w:r>
      <w:r>
        <w:rPr>
          <w:rFonts w:ascii="Arial" w:hAnsi="Arial" w:cs="Arial"/>
          <w:iCs/>
          <w:sz w:val="20"/>
          <w:szCs w:val="20"/>
        </w:rPr>
        <w:t>ne</w:t>
      </w:r>
      <w:r w:rsidRPr="00EA03A2">
        <w:rPr>
          <w:rFonts w:ascii="Arial" w:hAnsi="Arial" w:cs="Arial"/>
          <w:iCs/>
          <w:sz w:val="20"/>
          <w:szCs w:val="20"/>
        </w:rPr>
        <w:t xml:space="preserve"> = différence entre les intérêts versés aux clients et les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A03A2">
        <w:rPr>
          <w:rFonts w:ascii="Arial" w:hAnsi="Arial" w:cs="Arial"/>
          <w:iCs/>
          <w:sz w:val="20"/>
          <w:szCs w:val="20"/>
        </w:rPr>
        <w:t>intérêts encaissés par la banque</w:t>
      </w:r>
    </w:p>
    <w:p w:rsidR="00EA03A2" w:rsidRPr="00EA03A2" w:rsidRDefault="00EA03A2" w:rsidP="00EA03A2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  <w:r w:rsidRPr="00EA03A2">
        <w:rPr>
          <w:rFonts w:ascii="Arial" w:hAnsi="Arial" w:cs="Arial"/>
          <w:iCs/>
          <w:sz w:val="20"/>
          <w:szCs w:val="20"/>
        </w:rPr>
        <w:t>sur crédit = différence entre les intérêts encaissés de la part des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A03A2">
        <w:rPr>
          <w:rFonts w:ascii="Arial" w:hAnsi="Arial" w:cs="Arial"/>
          <w:iCs/>
          <w:sz w:val="20"/>
          <w:szCs w:val="20"/>
        </w:rPr>
        <w:t>emprunteurs et les intérêts payés par la banque.</w:t>
      </w:r>
    </w:p>
    <w:p w:rsidR="001A4859" w:rsidRPr="003A67B2" w:rsidRDefault="00EA03A2" w:rsidP="00EA03A2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  <w:r w:rsidRPr="00EA03A2">
        <w:rPr>
          <w:rFonts w:ascii="Arial" w:hAnsi="Arial" w:cs="Arial"/>
          <w:iCs/>
          <w:sz w:val="20"/>
          <w:szCs w:val="20"/>
        </w:rPr>
        <w:t>Commissions : cotisations et prélèvements divers facturés aux clients en contrepartie de services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A03A2">
        <w:rPr>
          <w:rFonts w:ascii="Arial" w:hAnsi="Arial" w:cs="Arial"/>
          <w:iCs/>
          <w:sz w:val="20"/>
          <w:szCs w:val="20"/>
        </w:rPr>
        <w:t>rendus.</w:t>
      </w:r>
    </w:p>
    <w:p w:rsidR="00EC4C09" w:rsidRPr="003A67B2" w:rsidRDefault="00EC4C09" w:rsidP="001A4859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</w:p>
    <w:p w:rsidR="00EC4C09" w:rsidRPr="003A67B2" w:rsidRDefault="00EA03A2" w:rsidP="00EA03A2">
      <w:pPr>
        <w:numPr>
          <w:ilvl w:val="1"/>
          <w:numId w:val="1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EA03A2">
        <w:rPr>
          <w:rFonts w:ascii="Arial" w:hAnsi="Arial" w:cs="Arial"/>
          <w:b/>
          <w:sz w:val="20"/>
          <w:szCs w:val="20"/>
        </w:rPr>
        <w:t>Le problème de l'agence MORA : (4,5 points)</w:t>
      </w:r>
    </w:p>
    <w:p w:rsidR="00EA03A2" w:rsidRDefault="00EA03A2" w:rsidP="00EA03A2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y a peu de vente de produits à forte commission comme les forfaits, les assurances </w:t>
      </w:r>
      <w:proofErr w:type="spellStart"/>
      <w:r>
        <w:rPr>
          <w:rFonts w:ascii="Arial" w:hAnsi="Arial" w:cs="Arial"/>
          <w:sz w:val="21"/>
          <w:szCs w:val="21"/>
        </w:rPr>
        <w:t>lARD</w:t>
      </w:r>
      <w:proofErr w:type="spellEnd"/>
      <w:r>
        <w:rPr>
          <w:rFonts w:ascii="Arial" w:hAnsi="Arial" w:cs="Arial"/>
          <w:sz w:val="21"/>
          <w:szCs w:val="21"/>
        </w:rPr>
        <w:t>, les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services de bancarisation.</w:t>
      </w:r>
    </w:p>
    <w:p w:rsidR="00EA03A2" w:rsidRDefault="00EA03A2" w:rsidP="00EA03A2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encours sur les produits d'épargne sont faibles par rapport au potentiel de la clientèle. En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particulier le PEA, le PERP.</w:t>
      </w:r>
    </w:p>
    <w:p w:rsidR="00EA03A2" w:rsidRPr="00EA03A2" w:rsidRDefault="00EA03A2" w:rsidP="00EA03A2">
      <w:pPr>
        <w:numPr>
          <w:ilvl w:val="0"/>
          <w:numId w:val="19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Au niveau des crédits, faiblesse du crédit revolving rapportant pourtant le plus de marge.</w:t>
      </w:r>
    </w:p>
    <w:p w:rsidR="00346B65" w:rsidRPr="003A67B2" w:rsidRDefault="00346B65" w:rsidP="00346B65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346B65" w:rsidRPr="003A67B2" w:rsidRDefault="00346B65" w:rsidP="00346B65">
      <w:pPr>
        <w:pStyle w:val="Sansinterligne10"/>
        <w:rPr>
          <w:rFonts w:cs="Arial"/>
          <w:b/>
          <w:bCs/>
          <w:szCs w:val="20"/>
        </w:rPr>
      </w:pPr>
      <w:r w:rsidRPr="003A67B2">
        <w:rPr>
          <w:rFonts w:cs="Arial"/>
          <w:b/>
          <w:bCs/>
          <w:szCs w:val="20"/>
        </w:rPr>
        <w:t xml:space="preserve">DEUXIEME PARTIE: </w:t>
      </w:r>
      <w:r w:rsidR="00EA03A2">
        <w:rPr>
          <w:rFonts w:cs="Arial"/>
          <w:b/>
          <w:bCs/>
          <w:szCs w:val="20"/>
        </w:rPr>
        <w:t>11</w:t>
      </w:r>
      <w:r w:rsidRPr="003A67B2">
        <w:rPr>
          <w:rFonts w:cs="Arial"/>
          <w:b/>
          <w:bCs/>
          <w:szCs w:val="20"/>
        </w:rPr>
        <w:t xml:space="preserve"> points</w:t>
      </w:r>
    </w:p>
    <w:p w:rsidR="00346B65" w:rsidRPr="003A67B2" w:rsidRDefault="00346B65" w:rsidP="00346B65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346B65" w:rsidRPr="003A67B2" w:rsidRDefault="00EA03A2" w:rsidP="00EA03A2">
      <w:pPr>
        <w:numPr>
          <w:ilvl w:val="1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1"/>
          <w:szCs w:val="21"/>
        </w:rPr>
      </w:pPr>
      <w:r w:rsidRPr="00EA03A2">
        <w:rPr>
          <w:rFonts w:ascii="Arial" w:hAnsi="Arial" w:cs="Arial"/>
          <w:b/>
          <w:sz w:val="21"/>
          <w:szCs w:val="21"/>
        </w:rPr>
        <w:t>Critères de répartition : 3 points</w:t>
      </w:r>
      <w:r>
        <w:rPr>
          <w:rFonts w:ascii="Arial" w:hAnsi="Arial" w:cs="Arial"/>
          <w:b/>
          <w:sz w:val="21"/>
          <w:szCs w:val="21"/>
        </w:rPr>
        <w:t xml:space="preserve"> (3</w:t>
      </w:r>
      <w:r w:rsidRPr="00EA03A2">
        <w:rPr>
          <w:rFonts w:ascii="Arial" w:hAnsi="Arial" w:cs="Arial"/>
          <w:b/>
          <w:sz w:val="21"/>
          <w:szCs w:val="21"/>
        </w:rPr>
        <w:t xml:space="preserve"> critères minimum, 1 point par critère)</w:t>
      </w:r>
    </w:p>
    <w:p w:rsidR="0011705B" w:rsidRPr="003A67B2" w:rsidRDefault="0011705B" w:rsidP="0011705B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EA03A2" w:rsidRPr="00EA03A2" w:rsidRDefault="00EA03A2" w:rsidP="0033726C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EA03A2">
        <w:rPr>
          <w:rFonts w:ascii="Arial" w:hAnsi="Arial" w:cs="Arial"/>
          <w:sz w:val="21"/>
          <w:szCs w:val="21"/>
        </w:rPr>
        <w:t>Le nombre de clients par portefeuille</w:t>
      </w:r>
    </w:p>
    <w:p w:rsidR="00EA03A2" w:rsidRPr="00EA03A2" w:rsidRDefault="00EA03A2" w:rsidP="0033726C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EA03A2">
        <w:rPr>
          <w:rFonts w:ascii="Arial" w:hAnsi="Arial" w:cs="Arial"/>
          <w:sz w:val="21"/>
          <w:szCs w:val="21"/>
        </w:rPr>
        <w:t>La composition du portefeuille</w:t>
      </w:r>
    </w:p>
    <w:p w:rsidR="00EA03A2" w:rsidRPr="00EA03A2" w:rsidRDefault="00EA03A2" w:rsidP="0033726C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EA03A2">
        <w:rPr>
          <w:rFonts w:ascii="Arial" w:hAnsi="Arial" w:cs="Arial"/>
          <w:sz w:val="21"/>
          <w:szCs w:val="21"/>
        </w:rPr>
        <w:t>L'âge de la clientèle</w:t>
      </w:r>
    </w:p>
    <w:p w:rsidR="00EA03A2" w:rsidRPr="00EA03A2" w:rsidRDefault="00EA03A2" w:rsidP="0033726C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EA03A2">
        <w:rPr>
          <w:rFonts w:ascii="Arial" w:hAnsi="Arial" w:cs="Arial"/>
          <w:sz w:val="21"/>
          <w:szCs w:val="21"/>
        </w:rPr>
        <w:t>L'ancienneté du conseiller clientèle</w:t>
      </w:r>
    </w:p>
    <w:p w:rsidR="00EA03A2" w:rsidRPr="00EA03A2" w:rsidRDefault="00EA03A2" w:rsidP="0033726C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EA03A2">
        <w:rPr>
          <w:rFonts w:ascii="Arial" w:hAnsi="Arial" w:cs="Arial"/>
          <w:sz w:val="21"/>
          <w:szCs w:val="21"/>
        </w:rPr>
        <w:t>Ses résultats antérieurs.</w:t>
      </w:r>
    </w:p>
    <w:p w:rsidR="0033726C" w:rsidRDefault="0033726C" w:rsidP="00EA03A2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EA03A2" w:rsidRPr="0033726C" w:rsidRDefault="00EA03A2" w:rsidP="0033726C">
      <w:pPr>
        <w:numPr>
          <w:ilvl w:val="1"/>
          <w:numId w:val="20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 xml:space="preserve">Proposition de répartition </w:t>
      </w:r>
      <w:r w:rsidR="0033726C" w:rsidRPr="0033726C">
        <w:rPr>
          <w:rFonts w:ascii="Arial" w:hAnsi="Arial" w:cs="Arial"/>
          <w:b/>
          <w:sz w:val="21"/>
          <w:szCs w:val="21"/>
        </w:rPr>
        <w:t>: justification</w:t>
      </w:r>
      <w:r w:rsidRPr="0033726C">
        <w:rPr>
          <w:rFonts w:ascii="Arial" w:hAnsi="Arial" w:cs="Arial"/>
          <w:b/>
          <w:sz w:val="21"/>
          <w:szCs w:val="21"/>
        </w:rPr>
        <w:t xml:space="preserve"> : 8 points</w:t>
      </w:r>
    </w:p>
    <w:p w:rsidR="00EA03A2" w:rsidRDefault="00EA03A2" w:rsidP="0033726C">
      <w:pPr>
        <w:autoSpaceDE w:val="0"/>
        <w:autoSpaceDN w:val="0"/>
        <w:adjustRightInd w:val="0"/>
        <w:ind w:firstLine="360"/>
        <w:jc w:val="left"/>
        <w:rPr>
          <w:rFonts w:ascii="Arial" w:hAnsi="Arial" w:cs="Arial"/>
          <w:b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>Accepter toute proposition logique •~t justifiée.</w:t>
      </w:r>
    </w:p>
    <w:p w:rsidR="0033726C" w:rsidRPr="0033726C" w:rsidRDefault="0033726C" w:rsidP="0033726C">
      <w:pPr>
        <w:autoSpaceDE w:val="0"/>
        <w:autoSpaceDN w:val="0"/>
        <w:adjustRightInd w:val="0"/>
        <w:ind w:firstLine="360"/>
        <w:jc w:val="left"/>
        <w:rPr>
          <w:rFonts w:ascii="Arial" w:hAnsi="Arial" w:cs="Arial"/>
          <w:b/>
          <w:sz w:val="21"/>
          <w:szCs w:val="21"/>
        </w:rPr>
      </w:pPr>
    </w:p>
    <w:p w:rsidR="00EA03A2" w:rsidRPr="00EA03A2" w:rsidRDefault="00EA03A2" w:rsidP="0033726C">
      <w:pPr>
        <w:numPr>
          <w:ilvl w:val="0"/>
          <w:numId w:val="22"/>
        </w:numPr>
        <w:autoSpaceDE w:val="0"/>
        <w:autoSpaceDN w:val="0"/>
        <w:adjustRightInd w:val="0"/>
        <w:spacing w:after="60"/>
        <w:ind w:left="714" w:hanging="357"/>
        <w:jc w:val="left"/>
        <w:rPr>
          <w:rFonts w:ascii="Arial" w:hAnsi="Arial" w:cs="Arial"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>Complémentaire santé</w:t>
      </w:r>
      <w:r w:rsidRPr="00EA03A2">
        <w:rPr>
          <w:rFonts w:ascii="Arial" w:hAnsi="Arial" w:cs="Arial"/>
          <w:sz w:val="21"/>
          <w:szCs w:val="21"/>
        </w:rPr>
        <w:t>: donner priorité aux familles ayant des enfants et donc plutôt au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>portefeuille 2. Répartition d'objectifs : attribuer un objectif plus important pour le portefeuille 2,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>et équilibrer les 2 autres. (</w:t>
      </w:r>
      <w:r w:rsidR="0033726C" w:rsidRPr="00EA03A2">
        <w:rPr>
          <w:rFonts w:ascii="Arial" w:hAnsi="Arial" w:cs="Arial"/>
          <w:sz w:val="21"/>
          <w:szCs w:val="21"/>
        </w:rPr>
        <w:t>Total</w:t>
      </w:r>
      <w:r w:rsidRPr="00EA03A2">
        <w:rPr>
          <w:rFonts w:ascii="Arial" w:hAnsi="Arial" w:cs="Arial"/>
          <w:sz w:val="21"/>
          <w:szCs w:val="21"/>
        </w:rPr>
        <w:t xml:space="preserve"> 15)</w:t>
      </w:r>
    </w:p>
    <w:p w:rsidR="00EA03A2" w:rsidRPr="00EA03A2" w:rsidRDefault="00EA03A2" w:rsidP="0033726C">
      <w:pPr>
        <w:numPr>
          <w:ilvl w:val="0"/>
          <w:numId w:val="22"/>
        </w:numPr>
        <w:autoSpaceDE w:val="0"/>
        <w:autoSpaceDN w:val="0"/>
        <w:adjustRightInd w:val="0"/>
        <w:spacing w:after="60"/>
        <w:ind w:left="714" w:hanging="357"/>
        <w:jc w:val="left"/>
        <w:rPr>
          <w:rFonts w:ascii="Arial" w:hAnsi="Arial" w:cs="Arial"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>PEA</w:t>
      </w:r>
      <w:r w:rsidRPr="00EA03A2">
        <w:rPr>
          <w:rFonts w:ascii="Arial" w:hAnsi="Arial" w:cs="Arial"/>
          <w:sz w:val="21"/>
          <w:szCs w:val="21"/>
        </w:rPr>
        <w:t xml:space="preserve"> : intéresse surtout les segm</w:t>
      </w:r>
      <w:r w:rsidR="0033726C">
        <w:rPr>
          <w:rFonts w:ascii="Arial" w:hAnsi="Arial" w:cs="Arial"/>
          <w:sz w:val="21"/>
          <w:szCs w:val="21"/>
        </w:rPr>
        <w:t>e</w:t>
      </w:r>
      <w:r w:rsidRPr="00EA03A2">
        <w:rPr>
          <w:rFonts w:ascii="Arial" w:hAnsi="Arial" w:cs="Arial"/>
          <w:sz w:val="21"/>
          <w:szCs w:val="21"/>
        </w:rPr>
        <w:t>nts S2 et S3 recherchant la défiscalisation, objectifs plus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>importants sur le portefeuille 3, et die façon décroissante sur le 2 et le 1. (</w:t>
      </w:r>
      <w:r w:rsidR="0033726C" w:rsidRPr="00EA03A2">
        <w:rPr>
          <w:rFonts w:ascii="Arial" w:hAnsi="Arial" w:cs="Arial"/>
          <w:sz w:val="21"/>
          <w:szCs w:val="21"/>
        </w:rPr>
        <w:t>Total</w:t>
      </w:r>
      <w:r w:rsidRPr="00EA03A2">
        <w:rPr>
          <w:rFonts w:ascii="Arial" w:hAnsi="Arial" w:cs="Arial"/>
          <w:sz w:val="21"/>
          <w:szCs w:val="21"/>
        </w:rPr>
        <w:t xml:space="preserve"> 25)</w:t>
      </w:r>
    </w:p>
    <w:p w:rsidR="00EA03A2" w:rsidRPr="00EA03A2" w:rsidRDefault="00EA03A2" w:rsidP="0033726C">
      <w:pPr>
        <w:numPr>
          <w:ilvl w:val="0"/>
          <w:numId w:val="22"/>
        </w:numPr>
        <w:autoSpaceDE w:val="0"/>
        <w:autoSpaceDN w:val="0"/>
        <w:adjustRightInd w:val="0"/>
        <w:spacing w:after="60"/>
        <w:ind w:left="714" w:hanging="357"/>
        <w:jc w:val="left"/>
        <w:rPr>
          <w:rFonts w:ascii="Arial" w:hAnsi="Arial" w:cs="Arial"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>PERP</w:t>
      </w:r>
      <w:r w:rsidRPr="00EA03A2">
        <w:rPr>
          <w:rFonts w:ascii="Arial" w:hAnsi="Arial" w:cs="Arial"/>
          <w:sz w:val="21"/>
          <w:szCs w:val="21"/>
        </w:rPr>
        <w:t xml:space="preserve"> : destinés aux contribuables ayant un taux marginal d'imposition &gt; à 28 %</w:t>
      </w:r>
      <w:r w:rsidR="0033726C">
        <w:rPr>
          <w:rFonts w:ascii="Arial" w:hAnsi="Arial" w:cs="Arial"/>
          <w:sz w:val="21"/>
          <w:szCs w:val="21"/>
        </w:rPr>
        <w:t xml:space="preserve">. </w:t>
      </w:r>
      <w:r w:rsidRPr="00EA03A2">
        <w:rPr>
          <w:rFonts w:ascii="Arial" w:hAnsi="Arial" w:cs="Arial"/>
          <w:sz w:val="21"/>
          <w:szCs w:val="21"/>
        </w:rPr>
        <w:t>Donc segments S2 et S3. Les objectifs seront répartis équitablement entre les portefeuilles 2 et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>3, et seront beaucoup plus faibles pour le portefeuille 1. (</w:t>
      </w:r>
      <w:r w:rsidR="0033726C" w:rsidRPr="00EA03A2">
        <w:rPr>
          <w:rFonts w:ascii="Arial" w:hAnsi="Arial" w:cs="Arial"/>
          <w:sz w:val="21"/>
          <w:szCs w:val="21"/>
        </w:rPr>
        <w:t>Total</w:t>
      </w:r>
      <w:r w:rsidRPr="00EA03A2">
        <w:rPr>
          <w:rFonts w:ascii="Arial" w:hAnsi="Arial" w:cs="Arial"/>
          <w:sz w:val="21"/>
          <w:szCs w:val="21"/>
        </w:rPr>
        <w:t xml:space="preserve"> 30)</w:t>
      </w:r>
    </w:p>
    <w:p w:rsidR="00EA03A2" w:rsidRPr="00EA03A2" w:rsidRDefault="0033726C" w:rsidP="0033726C">
      <w:pPr>
        <w:numPr>
          <w:ilvl w:val="0"/>
          <w:numId w:val="22"/>
        </w:numPr>
        <w:autoSpaceDE w:val="0"/>
        <w:autoSpaceDN w:val="0"/>
        <w:adjustRightInd w:val="0"/>
        <w:spacing w:after="60"/>
        <w:ind w:left="714" w:hanging="357"/>
        <w:jc w:val="left"/>
        <w:rPr>
          <w:rFonts w:ascii="Arial" w:hAnsi="Arial" w:cs="Arial"/>
          <w:sz w:val="21"/>
          <w:szCs w:val="21"/>
        </w:rPr>
      </w:pPr>
      <w:r w:rsidRPr="0033726C">
        <w:rPr>
          <w:rFonts w:ascii="Arial" w:hAnsi="Arial" w:cs="Arial"/>
          <w:b/>
          <w:sz w:val="21"/>
          <w:szCs w:val="21"/>
        </w:rPr>
        <w:t>Prêts</w:t>
      </w:r>
      <w:r w:rsidR="00EA03A2" w:rsidRPr="0033726C">
        <w:rPr>
          <w:rFonts w:ascii="Arial" w:hAnsi="Arial" w:cs="Arial"/>
          <w:b/>
          <w:sz w:val="21"/>
          <w:szCs w:val="21"/>
        </w:rPr>
        <w:t xml:space="preserve"> consommation</w:t>
      </w:r>
      <w:r w:rsidR="00EA03A2" w:rsidRPr="00EA03A2">
        <w:rPr>
          <w:rFonts w:ascii="Arial" w:hAnsi="Arial" w:cs="Arial"/>
          <w:sz w:val="21"/>
          <w:szCs w:val="21"/>
        </w:rPr>
        <w:t>: proposer en priorité aux plus demandeurs: les segments S1 et S2. Les</w:t>
      </w:r>
      <w:r>
        <w:rPr>
          <w:rFonts w:ascii="Arial" w:hAnsi="Arial" w:cs="Arial"/>
          <w:sz w:val="21"/>
          <w:szCs w:val="21"/>
        </w:rPr>
        <w:t xml:space="preserve"> </w:t>
      </w:r>
      <w:r w:rsidR="00EA03A2" w:rsidRPr="00EA03A2">
        <w:rPr>
          <w:rFonts w:ascii="Arial" w:hAnsi="Arial" w:cs="Arial"/>
          <w:sz w:val="21"/>
          <w:szCs w:val="21"/>
        </w:rPr>
        <w:t xml:space="preserve">objectifs seront répartis équitablement entre </w:t>
      </w:r>
      <w:proofErr w:type="gramStart"/>
      <w:r w:rsidRPr="00EA03A2">
        <w:rPr>
          <w:rFonts w:ascii="Arial" w:hAnsi="Arial" w:cs="Arial"/>
          <w:sz w:val="21"/>
          <w:szCs w:val="21"/>
        </w:rPr>
        <w:t>les portefeuilles</w:t>
      </w:r>
      <w:proofErr w:type="gramEnd"/>
      <w:r w:rsidR="00EA03A2" w:rsidRPr="00EA03A2">
        <w:rPr>
          <w:rFonts w:ascii="Arial" w:hAnsi="Arial" w:cs="Arial"/>
          <w:sz w:val="21"/>
          <w:szCs w:val="21"/>
        </w:rPr>
        <w:t xml:space="preserve"> 1 et 2, et seront plus faibles pour</w:t>
      </w:r>
      <w:r>
        <w:rPr>
          <w:rFonts w:ascii="Arial" w:hAnsi="Arial" w:cs="Arial"/>
          <w:sz w:val="21"/>
          <w:szCs w:val="21"/>
        </w:rPr>
        <w:t xml:space="preserve"> </w:t>
      </w:r>
      <w:r w:rsidR="00EA03A2" w:rsidRPr="00EA03A2">
        <w:rPr>
          <w:rFonts w:ascii="Arial" w:hAnsi="Arial" w:cs="Arial"/>
          <w:sz w:val="21"/>
          <w:szCs w:val="21"/>
        </w:rPr>
        <w:t>le portefeuille 3. (</w:t>
      </w:r>
      <w:r w:rsidRPr="00EA03A2">
        <w:rPr>
          <w:rFonts w:ascii="Arial" w:hAnsi="Arial" w:cs="Arial"/>
          <w:sz w:val="21"/>
          <w:szCs w:val="21"/>
        </w:rPr>
        <w:t>Total</w:t>
      </w:r>
      <w:r w:rsidR="00EA03A2" w:rsidRPr="00EA03A2">
        <w:rPr>
          <w:rFonts w:ascii="Arial" w:hAnsi="Arial" w:cs="Arial"/>
          <w:sz w:val="21"/>
          <w:szCs w:val="21"/>
        </w:rPr>
        <w:t xml:space="preserve"> 20)</w:t>
      </w:r>
    </w:p>
    <w:p w:rsidR="0033726C" w:rsidRPr="0033726C" w:rsidRDefault="00EA03A2" w:rsidP="0033726C">
      <w:pPr>
        <w:numPr>
          <w:ilvl w:val="0"/>
          <w:numId w:val="22"/>
        </w:numPr>
        <w:autoSpaceDE w:val="0"/>
        <w:autoSpaceDN w:val="0"/>
        <w:adjustRightInd w:val="0"/>
        <w:spacing w:after="60"/>
        <w:ind w:left="714" w:hanging="357"/>
        <w:jc w:val="left"/>
        <w:rPr>
          <w:rFonts w:cs="Arial"/>
          <w:b/>
          <w:bCs/>
          <w:szCs w:val="20"/>
        </w:rPr>
      </w:pPr>
      <w:r w:rsidRPr="0033726C">
        <w:rPr>
          <w:rFonts w:ascii="Arial" w:hAnsi="Arial" w:cs="Arial"/>
          <w:b/>
          <w:sz w:val="21"/>
          <w:szCs w:val="21"/>
        </w:rPr>
        <w:t>Prêts revolving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 xml:space="preserve">: </w:t>
      </w:r>
      <w:proofErr w:type="spellStart"/>
      <w:proofErr w:type="gramStart"/>
      <w:r w:rsidRPr="00EA03A2">
        <w:rPr>
          <w:rFonts w:ascii="Arial" w:hAnsi="Arial" w:cs="Arial"/>
          <w:sz w:val="21"/>
          <w:szCs w:val="21"/>
        </w:rPr>
        <w:t>a</w:t>
      </w:r>
      <w:proofErr w:type="spellEnd"/>
      <w:proofErr w:type="gramEnd"/>
      <w:r w:rsidRPr="00EA03A2">
        <w:rPr>
          <w:rFonts w:ascii="Arial" w:hAnsi="Arial" w:cs="Arial"/>
          <w:sz w:val="21"/>
          <w:szCs w:val="21"/>
        </w:rPr>
        <w:t xml:space="preserve"> proposer aux familles avant les vacances et ceux ayant peu d'épargne,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 xml:space="preserve">priorité au 25-44 et au </w:t>
      </w:r>
      <w:r w:rsidR="0033726C" w:rsidRPr="00EA03A2">
        <w:rPr>
          <w:rFonts w:ascii="Arial" w:hAnsi="Arial" w:cs="Arial"/>
          <w:sz w:val="21"/>
          <w:szCs w:val="21"/>
        </w:rPr>
        <w:t>portefeuille</w:t>
      </w:r>
      <w:r w:rsidRPr="00EA03A2">
        <w:rPr>
          <w:rFonts w:ascii="Arial" w:hAnsi="Arial" w:cs="Arial"/>
          <w:sz w:val="21"/>
          <w:szCs w:val="21"/>
        </w:rPr>
        <w:t xml:space="preserve"> 2. Les objectifs seront répartis équitablement entre </w:t>
      </w:r>
      <w:proofErr w:type="gramStart"/>
      <w:r w:rsidRPr="00EA03A2">
        <w:rPr>
          <w:rFonts w:ascii="Arial" w:hAnsi="Arial" w:cs="Arial"/>
          <w:sz w:val="21"/>
          <w:szCs w:val="21"/>
        </w:rPr>
        <w:t>les</w:t>
      </w:r>
      <w:r w:rsidR="0033726C">
        <w:rPr>
          <w:rFonts w:ascii="Arial" w:hAnsi="Arial" w:cs="Arial"/>
          <w:sz w:val="21"/>
          <w:szCs w:val="21"/>
        </w:rPr>
        <w:t xml:space="preserve"> </w:t>
      </w:r>
      <w:r w:rsidRPr="00EA03A2">
        <w:rPr>
          <w:rFonts w:ascii="Arial" w:hAnsi="Arial" w:cs="Arial"/>
          <w:sz w:val="21"/>
          <w:szCs w:val="21"/>
        </w:rPr>
        <w:t>portefeuilles</w:t>
      </w:r>
      <w:proofErr w:type="gramEnd"/>
      <w:r w:rsidRPr="00EA03A2">
        <w:rPr>
          <w:rFonts w:ascii="Arial" w:hAnsi="Arial" w:cs="Arial"/>
          <w:sz w:val="21"/>
          <w:szCs w:val="21"/>
        </w:rPr>
        <w:t xml:space="preserve"> 1 et 2, et seront plus faibles pour le portefeuille 3. (</w:t>
      </w:r>
      <w:r w:rsidR="0033726C">
        <w:rPr>
          <w:rFonts w:ascii="Arial" w:hAnsi="Arial" w:cs="Arial"/>
          <w:sz w:val="21"/>
          <w:szCs w:val="21"/>
        </w:rPr>
        <w:t>T</w:t>
      </w:r>
      <w:r w:rsidRPr="00EA03A2">
        <w:rPr>
          <w:rFonts w:ascii="Arial" w:hAnsi="Arial" w:cs="Arial"/>
          <w:sz w:val="21"/>
          <w:szCs w:val="21"/>
        </w:rPr>
        <w:t>otal25)</w:t>
      </w:r>
    </w:p>
    <w:p w:rsidR="0033726C" w:rsidRDefault="0033726C" w:rsidP="0033726C">
      <w:pPr>
        <w:autoSpaceDE w:val="0"/>
        <w:autoSpaceDN w:val="0"/>
        <w:adjustRightInd w:val="0"/>
        <w:spacing w:after="60"/>
        <w:jc w:val="left"/>
        <w:rPr>
          <w:rFonts w:cs="Arial"/>
          <w:b/>
          <w:bCs/>
          <w:szCs w:val="20"/>
        </w:rPr>
      </w:pPr>
    </w:p>
    <w:p w:rsidR="006871FE" w:rsidRPr="0033726C" w:rsidRDefault="0033726C" w:rsidP="0033726C">
      <w:pPr>
        <w:autoSpaceDE w:val="0"/>
        <w:autoSpaceDN w:val="0"/>
        <w:adjustRightInd w:val="0"/>
        <w:spacing w:after="6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TROISIEME PARTIE: 9</w:t>
      </w:r>
      <w:r w:rsidR="006871FE" w:rsidRPr="0033726C">
        <w:rPr>
          <w:rFonts w:cs="Arial"/>
          <w:b/>
          <w:bCs/>
          <w:szCs w:val="20"/>
        </w:rPr>
        <w:t xml:space="preserve"> points</w:t>
      </w:r>
    </w:p>
    <w:p w:rsidR="006871FE" w:rsidRDefault="006871FE" w:rsidP="006871FE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B418E9" w:rsidRPr="00B418E9" w:rsidRDefault="00B418E9" w:rsidP="00B418E9">
      <w:pPr>
        <w:numPr>
          <w:ilvl w:val="1"/>
          <w:numId w:val="24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Choix du produit : 2 points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Compte tenu de la période, juin, et des problèmes de rentabilité de l'agence, il serait souhaitable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de mettre en place une action sur les prêts revolving. En effet ce produit génère de fortes marges.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De plus c'est le mois avant les vacances et il y a donc de bonnes opportunités de ventes.</w:t>
      </w:r>
    </w:p>
    <w:p w:rsid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B418E9" w:rsidRPr="00B418E9" w:rsidRDefault="00B418E9" w:rsidP="00B418E9">
      <w:pPr>
        <w:numPr>
          <w:ilvl w:val="1"/>
          <w:numId w:val="24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Opération commerciale : Prêt revolving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Cible choisie : 1 point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Les segments S1 et S2, en particulier les 25 -44 ans ne possédant pas encore de crédit revolving.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Ne pas retenir les clients ayant déjà d</w:t>
      </w:r>
      <w:bookmarkStart w:id="0" w:name="_GoBack"/>
      <w:bookmarkEnd w:id="0"/>
      <w:r w:rsidRPr="00B418E9">
        <w:rPr>
          <w:rFonts w:ascii="Arial" w:hAnsi="Arial" w:cs="Arial"/>
          <w:sz w:val="21"/>
          <w:szCs w:val="21"/>
        </w:rPr>
        <w:t>es incidents de paiement.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Nombre de clients : 1 point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 xml:space="preserve">Pour vendre 10 prêts revolving, il fat ut contacter au moins 300 clients. (300 clients = 50 </w:t>
      </w:r>
      <w:r w:rsidRPr="00B418E9">
        <w:rPr>
          <w:rFonts w:ascii="Arial" w:hAnsi="Arial" w:cs="Arial"/>
          <w:sz w:val="21"/>
          <w:szCs w:val="21"/>
        </w:rPr>
        <w:t>rendez-vous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= 10 ventes)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Moyens utilisés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B418E9">
        <w:rPr>
          <w:rFonts w:ascii="Arial" w:hAnsi="Arial" w:cs="Arial"/>
          <w:b/>
          <w:sz w:val="21"/>
          <w:szCs w:val="21"/>
        </w:rPr>
        <w:t>: 3 points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Envoi d'un courrier personnalisé à tous les clients de la cible leur démontrant l'utilité du crédit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revolving, en particulier au moment des vacances. Les inciter à prendre rendez-vous au plus vite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avec leur conseiller clientèle.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Relance téléphonique réalisée par les conseillers eux-mêmes auprès des clients de leur</w:t>
      </w:r>
      <w:r>
        <w:rPr>
          <w:rFonts w:ascii="Arial" w:hAnsi="Arial" w:cs="Arial"/>
          <w:sz w:val="21"/>
          <w:szCs w:val="21"/>
        </w:rPr>
        <w:t xml:space="preserve"> </w:t>
      </w:r>
      <w:r w:rsidRPr="00B418E9">
        <w:rPr>
          <w:rFonts w:ascii="Arial" w:hAnsi="Arial" w:cs="Arial"/>
          <w:sz w:val="21"/>
          <w:szCs w:val="21"/>
        </w:rPr>
        <w:t>portefeuille afin d'augmenter le taux de rendez-vous.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Assurez les entretiens et vendre le crédit revolving.</w:t>
      </w:r>
    </w:p>
    <w:p w:rsidR="00B418E9" w:rsidRPr="00B418E9" w:rsidRDefault="00B418E9" w:rsidP="00B418E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1"/>
          <w:szCs w:val="21"/>
        </w:rPr>
      </w:pPr>
      <w:r w:rsidRPr="00B418E9">
        <w:rPr>
          <w:rFonts w:ascii="Arial" w:hAnsi="Arial" w:cs="Arial"/>
          <w:b/>
          <w:sz w:val="21"/>
          <w:szCs w:val="21"/>
        </w:rPr>
        <w:t>Planning : 2 points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Courrier : envoi fin mai, début juin.</w:t>
      </w:r>
    </w:p>
    <w:p w:rsidR="00B418E9" w:rsidRPr="00B418E9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Téléphone : fin de la première semaine de juin.</w:t>
      </w:r>
    </w:p>
    <w:p w:rsidR="00B418E9" w:rsidRPr="003A67B2" w:rsidRDefault="00B418E9" w:rsidP="00B418E9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  <w:r w:rsidRPr="00B418E9">
        <w:rPr>
          <w:rFonts w:ascii="Arial" w:hAnsi="Arial" w:cs="Arial"/>
          <w:sz w:val="21"/>
          <w:szCs w:val="21"/>
        </w:rPr>
        <w:t>Rendez-vous : réserver des plages prioritaires pour cette action les 3 dernières semaines de juin.</w:t>
      </w:r>
    </w:p>
    <w:sectPr w:rsidR="00B418E9" w:rsidRPr="003A67B2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04" w:rsidRDefault="00846B04">
      <w:r>
        <w:separator/>
      </w:r>
    </w:p>
  </w:endnote>
  <w:endnote w:type="continuationSeparator" w:id="0">
    <w:p w:rsidR="00846B04" w:rsidRDefault="0084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18E9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E14AE1">
      <w:rPr>
        <w:sz w:val="20"/>
      </w:rPr>
      <w:t>5</w:t>
    </w:r>
    <w:r>
      <w:rPr>
        <w:sz w:val="20"/>
      </w:rPr>
      <w:t xml:space="preserve"> – EPREUVE </w:t>
    </w:r>
    <w:r w:rsidR="00AA38D3">
      <w:rPr>
        <w:sz w:val="20"/>
      </w:rPr>
      <w:t>4</w:t>
    </w:r>
    <w:r>
      <w:rPr>
        <w:sz w:val="20"/>
      </w:rPr>
      <w:t xml:space="preserve"> - </w:t>
    </w:r>
    <w:r w:rsidR="00AA38D3" w:rsidRPr="00AA38D3">
      <w:rPr>
        <w:sz w:val="20"/>
      </w:rPr>
      <w:t>Gestion de clientèle et communication 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B418E9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B418E9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04" w:rsidRDefault="00846B04">
      <w:r>
        <w:separator/>
      </w:r>
    </w:p>
  </w:footnote>
  <w:footnote w:type="continuationSeparator" w:id="0">
    <w:p w:rsidR="00846B04" w:rsidRDefault="0084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846B04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BCB"/>
    <w:multiLevelType w:val="hybridMultilevel"/>
    <w:tmpl w:val="98BE3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231D"/>
    <w:multiLevelType w:val="hybridMultilevel"/>
    <w:tmpl w:val="B5FE4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433F7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515B97"/>
    <w:multiLevelType w:val="hybridMultilevel"/>
    <w:tmpl w:val="E3BC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B71C4"/>
    <w:multiLevelType w:val="hybridMultilevel"/>
    <w:tmpl w:val="3A4E413C"/>
    <w:lvl w:ilvl="0" w:tplc="5234FCDC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>
    <w:nsid w:val="2B9D638A"/>
    <w:multiLevelType w:val="multilevel"/>
    <w:tmpl w:val="1B22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640A03"/>
    <w:multiLevelType w:val="hybridMultilevel"/>
    <w:tmpl w:val="9C6AFD1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33A24"/>
    <w:multiLevelType w:val="hybridMultilevel"/>
    <w:tmpl w:val="50FE9D72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6B95"/>
    <w:multiLevelType w:val="hybridMultilevel"/>
    <w:tmpl w:val="07C8BC4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654F8"/>
    <w:multiLevelType w:val="multilevel"/>
    <w:tmpl w:val="E432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7221A0"/>
    <w:multiLevelType w:val="hybridMultilevel"/>
    <w:tmpl w:val="FDDC8F42"/>
    <w:lvl w:ilvl="0" w:tplc="5E9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664C6F"/>
    <w:multiLevelType w:val="hybridMultilevel"/>
    <w:tmpl w:val="FE8CE99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75A4C"/>
    <w:multiLevelType w:val="hybridMultilevel"/>
    <w:tmpl w:val="C01ED744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0D55E5"/>
    <w:multiLevelType w:val="hybridMultilevel"/>
    <w:tmpl w:val="165AF2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26A09"/>
    <w:multiLevelType w:val="hybridMultilevel"/>
    <w:tmpl w:val="69B26A6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00515"/>
    <w:multiLevelType w:val="multilevel"/>
    <w:tmpl w:val="E432D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3E43AB"/>
    <w:multiLevelType w:val="hybridMultilevel"/>
    <w:tmpl w:val="9906E734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664E"/>
    <w:multiLevelType w:val="hybridMultilevel"/>
    <w:tmpl w:val="19008A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E11493"/>
    <w:multiLevelType w:val="hybridMultilevel"/>
    <w:tmpl w:val="F0C67420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37508"/>
    <w:multiLevelType w:val="multilevel"/>
    <w:tmpl w:val="8FC89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40E15A4"/>
    <w:multiLevelType w:val="hybridMultilevel"/>
    <w:tmpl w:val="F72609AE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A2DFD"/>
    <w:multiLevelType w:val="hybridMultilevel"/>
    <w:tmpl w:val="FA9CF5A6"/>
    <w:lvl w:ilvl="0" w:tplc="6894770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B6A6005"/>
    <w:multiLevelType w:val="hybridMultilevel"/>
    <w:tmpl w:val="DDE63A58"/>
    <w:lvl w:ilvl="0" w:tplc="68947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17"/>
  </w:num>
  <w:num w:numId="6">
    <w:abstractNumId w:val="0"/>
  </w:num>
  <w:num w:numId="7">
    <w:abstractNumId w:val="20"/>
  </w:num>
  <w:num w:numId="8">
    <w:abstractNumId w:val="7"/>
  </w:num>
  <w:num w:numId="9">
    <w:abstractNumId w:val="15"/>
  </w:num>
  <w:num w:numId="10">
    <w:abstractNumId w:val="3"/>
  </w:num>
  <w:num w:numId="11">
    <w:abstractNumId w:val="10"/>
  </w:num>
  <w:num w:numId="12">
    <w:abstractNumId w:val="13"/>
  </w:num>
  <w:num w:numId="13">
    <w:abstractNumId w:val="18"/>
  </w:num>
  <w:num w:numId="14">
    <w:abstractNumId w:val="22"/>
  </w:num>
  <w:num w:numId="15">
    <w:abstractNumId w:val="21"/>
  </w:num>
  <w:num w:numId="16">
    <w:abstractNumId w:val="19"/>
  </w:num>
  <w:num w:numId="17">
    <w:abstractNumId w:val="12"/>
  </w:num>
  <w:num w:numId="18">
    <w:abstractNumId w:val="4"/>
  </w:num>
  <w:num w:numId="19">
    <w:abstractNumId w:val="14"/>
  </w:num>
  <w:num w:numId="20">
    <w:abstractNumId w:val="9"/>
  </w:num>
  <w:num w:numId="21">
    <w:abstractNumId w:val="23"/>
  </w:num>
  <w:num w:numId="22">
    <w:abstractNumId w:val="6"/>
  </w:num>
  <w:num w:numId="23">
    <w:abstractNumId w:val="2"/>
  </w:num>
  <w:num w:numId="2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67B4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A571A"/>
    <w:rsid w:val="000F75D1"/>
    <w:rsid w:val="0011705B"/>
    <w:rsid w:val="00127F6F"/>
    <w:rsid w:val="001323E0"/>
    <w:rsid w:val="00136C3E"/>
    <w:rsid w:val="00146B57"/>
    <w:rsid w:val="001500E0"/>
    <w:rsid w:val="00167D6A"/>
    <w:rsid w:val="001744E9"/>
    <w:rsid w:val="001934CE"/>
    <w:rsid w:val="001941A4"/>
    <w:rsid w:val="001A4859"/>
    <w:rsid w:val="001B3019"/>
    <w:rsid w:val="001B4075"/>
    <w:rsid w:val="001C744F"/>
    <w:rsid w:val="001D0090"/>
    <w:rsid w:val="001D1707"/>
    <w:rsid w:val="001D43EB"/>
    <w:rsid w:val="002032F6"/>
    <w:rsid w:val="00203896"/>
    <w:rsid w:val="00204631"/>
    <w:rsid w:val="002155CB"/>
    <w:rsid w:val="00227C18"/>
    <w:rsid w:val="00237027"/>
    <w:rsid w:val="00247EBF"/>
    <w:rsid w:val="00251E71"/>
    <w:rsid w:val="00255DC7"/>
    <w:rsid w:val="002624B1"/>
    <w:rsid w:val="00290F0C"/>
    <w:rsid w:val="0029450B"/>
    <w:rsid w:val="002968E5"/>
    <w:rsid w:val="002A09A6"/>
    <w:rsid w:val="002A30E8"/>
    <w:rsid w:val="002B208F"/>
    <w:rsid w:val="002C3769"/>
    <w:rsid w:val="002C3DCD"/>
    <w:rsid w:val="002E39BF"/>
    <w:rsid w:val="002E5BEC"/>
    <w:rsid w:val="002E6AE5"/>
    <w:rsid w:val="0031152F"/>
    <w:rsid w:val="0033726C"/>
    <w:rsid w:val="003409B5"/>
    <w:rsid w:val="00346B65"/>
    <w:rsid w:val="00351FD7"/>
    <w:rsid w:val="003650E2"/>
    <w:rsid w:val="003666D5"/>
    <w:rsid w:val="0037282C"/>
    <w:rsid w:val="00382D18"/>
    <w:rsid w:val="0039709E"/>
    <w:rsid w:val="003A67B2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62036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871FE"/>
    <w:rsid w:val="00692FC1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46C2D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395B"/>
    <w:rsid w:val="008172E0"/>
    <w:rsid w:val="008249C5"/>
    <w:rsid w:val="0083549E"/>
    <w:rsid w:val="008425BA"/>
    <w:rsid w:val="00846B04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9F3F0F"/>
    <w:rsid w:val="00A05CEF"/>
    <w:rsid w:val="00A542AB"/>
    <w:rsid w:val="00A92596"/>
    <w:rsid w:val="00A9563D"/>
    <w:rsid w:val="00AA38D3"/>
    <w:rsid w:val="00AA3902"/>
    <w:rsid w:val="00AC2F5E"/>
    <w:rsid w:val="00B044C8"/>
    <w:rsid w:val="00B4087B"/>
    <w:rsid w:val="00B4152F"/>
    <w:rsid w:val="00B418E9"/>
    <w:rsid w:val="00B43B7A"/>
    <w:rsid w:val="00B44A44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349CF"/>
    <w:rsid w:val="00C518CE"/>
    <w:rsid w:val="00C55DBE"/>
    <w:rsid w:val="00C9171B"/>
    <w:rsid w:val="00C93342"/>
    <w:rsid w:val="00C93E22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B4B41"/>
    <w:rsid w:val="00DD36AC"/>
    <w:rsid w:val="00DF480B"/>
    <w:rsid w:val="00E07171"/>
    <w:rsid w:val="00E11841"/>
    <w:rsid w:val="00E14AE1"/>
    <w:rsid w:val="00E15B34"/>
    <w:rsid w:val="00E20310"/>
    <w:rsid w:val="00E21CB7"/>
    <w:rsid w:val="00E231F7"/>
    <w:rsid w:val="00E617DC"/>
    <w:rsid w:val="00E62184"/>
    <w:rsid w:val="00E7061D"/>
    <w:rsid w:val="00E7183B"/>
    <w:rsid w:val="00EA03A2"/>
    <w:rsid w:val="00EA50B6"/>
    <w:rsid w:val="00EA6533"/>
    <w:rsid w:val="00EB5A69"/>
    <w:rsid w:val="00EC4C0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60D8F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10</cp:revision>
  <cp:lastPrinted>2012-11-28T17:59:00Z</cp:lastPrinted>
  <dcterms:created xsi:type="dcterms:W3CDTF">2012-11-30T18:15:00Z</dcterms:created>
  <dcterms:modified xsi:type="dcterms:W3CDTF">2012-12-02T10:34:00Z</dcterms:modified>
</cp:coreProperties>
</file>