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263A26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263A26">
        <w:rPr>
          <w:rFonts w:ascii="Arial" w:hAnsi="Arial" w:cs="Arial"/>
          <w:b/>
          <w:bCs/>
          <w:sz w:val="24"/>
          <w:szCs w:val="24"/>
        </w:rPr>
        <w:t>BTS Banque</w:t>
      </w:r>
      <w:r w:rsidR="00203896" w:rsidRPr="00263A26">
        <w:rPr>
          <w:rFonts w:ascii="Arial" w:hAnsi="Arial" w:cs="Arial"/>
          <w:b/>
          <w:bCs/>
          <w:sz w:val="24"/>
          <w:szCs w:val="24"/>
        </w:rPr>
        <w:t xml:space="preserve"> session 20</w:t>
      </w:r>
      <w:r w:rsidR="0071660C" w:rsidRPr="00263A26">
        <w:rPr>
          <w:rFonts w:ascii="Arial" w:hAnsi="Arial" w:cs="Arial"/>
          <w:b/>
          <w:bCs/>
          <w:sz w:val="24"/>
          <w:szCs w:val="24"/>
        </w:rPr>
        <w:t>0</w:t>
      </w:r>
      <w:r w:rsidR="006F5D02" w:rsidRPr="00263A26">
        <w:rPr>
          <w:rFonts w:ascii="Arial" w:hAnsi="Arial" w:cs="Arial"/>
          <w:b/>
          <w:bCs/>
          <w:sz w:val="24"/>
          <w:szCs w:val="24"/>
        </w:rPr>
        <w:t>6</w:t>
      </w:r>
      <w:r w:rsidR="007770B1" w:rsidRPr="00263A26">
        <w:rPr>
          <w:rFonts w:ascii="Arial" w:hAnsi="Arial" w:cs="Arial"/>
          <w:b/>
          <w:bCs/>
          <w:sz w:val="24"/>
          <w:szCs w:val="24"/>
        </w:rPr>
        <w:tab/>
        <w:t xml:space="preserve">EP </w:t>
      </w:r>
      <w:r w:rsidR="002032F6" w:rsidRPr="00263A26">
        <w:rPr>
          <w:rFonts w:ascii="Arial" w:hAnsi="Arial" w:cs="Arial"/>
          <w:b/>
          <w:bCs/>
          <w:sz w:val="24"/>
          <w:szCs w:val="24"/>
        </w:rPr>
        <w:t>4</w:t>
      </w:r>
      <w:r w:rsidR="007770B1" w:rsidRPr="00263A26">
        <w:rPr>
          <w:rFonts w:ascii="Arial" w:hAnsi="Arial" w:cs="Arial"/>
          <w:b/>
          <w:bCs/>
          <w:sz w:val="24"/>
          <w:szCs w:val="24"/>
        </w:rPr>
        <w:t xml:space="preserve"> : </w:t>
      </w:r>
      <w:r w:rsidR="002032F6" w:rsidRPr="00263A26">
        <w:rPr>
          <w:rFonts w:ascii="Arial" w:hAnsi="Arial" w:cs="Arial"/>
          <w:b/>
          <w:bCs/>
          <w:sz w:val="24"/>
          <w:szCs w:val="24"/>
        </w:rPr>
        <w:t>Gestion de clientèle et communication professionnelle</w:t>
      </w:r>
      <w:r w:rsidR="00203896" w:rsidRPr="00263A26">
        <w:rPr>
          <w:rFonts w:ascii="Arial" w:hAnsi="Arial" w:cs="Arial"/>
          <w:b/>
          <w:bCs/>
          <w:sz w:val="24"/>
          <w:szCs w:val="24"/>
        </w:rPr>
        <w:tab/>
        <w:t>Corrigé indicatif</w:t>
      </w:r>
    </w:p>
    <w:p w:rsidR="00127F6F" w:rsidRPr="00263A26" w:rsidRDefault="00127F6F" w:rsidP="0020389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</w:tblGrid>
      <w:tr w:rsidR="009F3F0F" w:rsidRPr="00263A26" w:rsidTr="00C7434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Proposition de barème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Barème sur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Total/20</w:t>
            </w:r>
          </w:p>
        </w:tc>
      </w:tr>
      <w:tr w:rsidR="009F3F0F" w:rsidRPr="00263A26" w:rsidTr="00C74345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EC4C09" w:rsidRPr="00263A26" w:rsidRDefault="00EC4C09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Partie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4C09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F3F0F" w:rsidRPr="00263A26" w:rsidTr="00C74345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EC4C09" w:rsidRPr="00263A26" w:rsidRDefault="00EC4C09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0F" w:rsidRPr="00263A26" w:rsidTr="00C74345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EC4C09" w:rsidRPr="00263A26" w:rsidRDefault="00EC4C09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0F" w:rsidRPr="00263A26" w:rsidTr="00C74345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EC4C09" w:rsidRPr="00263A26" w:rsidRDefault="00EC4C09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Partie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F3F0F" w:rsidRPr="00263A26" w:rsidTr="00C74345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EC4C09" w:rsidRPr="00263A26" w:rsidRDefault="00EC4C09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0F" w:rsidRPr="00263A26" w:rsidTr="00C74345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EC4C09" w:rsidRPr="00263A26" w:rsidRDefault="00EC4C09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C09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4C09" w:rsidRPr="00263A26" w:rsidRDefault="00EC4C09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02" w:rsidRPr="00263A26" w:rsidTr="00C74345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6F5D02" w:rsidRPr="00263A26" w:rsidRDefault="006F5D02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Partie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5D02" w:rsidRPr="00263A26" w:rsidTr="00C74345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6F5D02" w:rsidRPr="00263A26" w:rsidRDefault="006F5D02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02" w:rsidRPr="00263A26" w:rsidTr="00C7434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Forme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5D02" w:rsidRPr="00263A26" w:rsidTr="00C7434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D02" w:rsidRPr="00263A26" w:rsidRDefault="006F5D02" w:rsidP="009F3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A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127F6F" w:rsidRPr="00263A26" w:rsidRDefault="00127F6F" w:rsidP="00203896">
      <w:pPr>
        <w:rPr>
          <w:rFonts w:ascii="Arial" w:hAnsi="Arial" w:cs="Arial"/>
          <w:sz w:val="16"/>
          <w:szCs w:val="16"/>
        </w:rPr>
      </w:pPr>
    </w:p>
    <w:p w:rsidR="00D56165" w:rsidRPr="00263A26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"/>
          <w:szCs w:val="20"/>
        </w:rPr>
      </w:pPr>
    </w:p>
    <w:p w:rsidR="00D56165" w:rsidRPr="00263A26" w:rsidRDefault="002032F6" w:rsidP="00263A26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4"/>
          <w:szCs w:val="24"/>
        </w:rPr>
      </w:pPr>
      <w:r w:rsidRPr="00263A26">
        <w:rPr>
          <w:rFonts w:ascii="Arial" w:hAnsi="Arial" w:cs="Arial"/>
          <w:caps/>
          <w:sz w:val="24"/>
          <w:szCs w:val="24"/>
        </w:rPr>
        <w:t xml:space="preserve">AGENCE </w:t>
      </w:r>
      <w:r w:rsidR="006F5D02" w:rsidRPr="00263A26">
        <w:rPr>
          <w:rFonts w:ascii="Arial" w:hAnsi="Arial" w:cs="Arial"/>
          <w:caps/>
          <w:sz w:val="24"/>
          <w:szCs w:val="24"/>
        </w:rPr>
        <w:t>ATOU</w:t>
      </w:r>
    </w:p>
    <w:p w:rsidR="00237027" w:rsidRPr="00263A26" w:rsidRDefault="00237027" w:rsidP="00203896">
      <w:pPr>
        <w:pStyle w:val="Sansinterligne10"/>
        <w:rPr>
          <w:rFonts w:cs="Arial"/>
          <w:b/>
          <w:bCs/>
          <w:szCs w:val="20"/>
        </w:rPr>
      </w:pPr>
    </w:p>
    <w:p w:rsidR="00203896" w:rsidRPr="00263A26" w:rsidRDefault="001A4859" w:rsidP="00203896">
      <w:pPr>
        <w:pStyle w:val="Sansinterligne10"/>
        <w:rPr>
          <w:rFonts w:cs="Arial"/>
          <w:b/>
          <w:bCs/>
          <w:szCs w:val="20"/>
        </w:rPr>
      </w:pPr>
      <w:r w:rsidRPr="00263A26">
        <w:rPr>
          <w:rFonts w:cs="Arial"/>
          <w:b/>
          <w:bCs/>
          <w:szCs w:val="20"/>
        </w:rPr>
        <w:t xml:space="preserve">PREMIERE PARTIE: </w:t>
      </w:r>
      <w:r w:rsidR="006F5D02" w:rsidRPr="00263A26">
        <w:rPr>
          <w:rFonts w:cs="Arial"/>
          <w:b/>
          <w:bCs/>
          <w:szCs w:val="20"/>
        </w:rPr>
        <w:t>5</w:t>
      </w:r>
      <w:r w:rsidRPr="00263A26">
        <w:rPr>
          <w:rFonts w:cs="Arial"/>
          <w:b/>
          <w:bCs/>
          <w:szCs w:val="20"/>
        </w:rPr>
        <w:t xml:space="preserve"> points</w:t>
      </w:r>
    </w:p>
    <w:p w:rsidR="001941A4" w:rsidRPr="00263A26" w:rsidRDefault="001941A4" w:rsidP="00203896">
      <w:pPr>
        <w:pStyle w:val="Sansinterligne10"/>
        <w:rPr>
          <w:rFonts w:cs="Arial"/>
          <w:b/>
          <w:bCs/>
          <w:sz w:val="18"/>
          <w:szCs w:val="18"/>
        </w:rPr>
      </w:pPr>
    </w:p>
    <w:p w:rsidR="001A4859" w:rsidRPr="00263A26" w:rsidRDefault="0017735B" w:rsidP="0017735B">
      <w:pPr>
        <w:numPr>
          <w:ilvl w:val="1"/>
          <w:numId w:val="1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Informations qui permettent de connaître le marché local de l'agence: (au moins 3)</w:t>
      </w:r>
      <w:r w:rsidRPr="00263A26">
        <w:rPr>
          <w:rFonts w:ascii="Arial" w:hAnsi="Arial" w:cs="Arial"/>
          <w:b/>
          <w:sz w:val="18"/>
          <w:szCs w:val="18"/>
        </w:rPr>
        <w:tab/>
      </w:r>
      <w:r w:rsidR="00EC4C09" w:rsidRPr="00263A26">
        <w:rPr>
          <w:rFonts w:ascii="Arial" w:hAnsi="Arial" w:cs="Arial"/>
          <w:b/>
          <w:sz w:val="18"/>
          <w:szCs w:val="18"/>
        </w:rPr>
        <w:t>(1</w:t>
      </w:r>
      <w:r w:rsidRPr="00263A26">
        <w:rPr>
          <w:rFonts w:ascii="Arial" w:hAnsi="Arial" w:cs="Arial"/>
          <w:b/>
          <w:sz w:val="18"/>
          <w:szCs w:val="18"/>
        </w:rPr>
        <w:t>,5</w:t>
      </w:r>
      <w:r w:rsidR="00EC4C09" w:rsidRPr="00263A26">
        <w:rPr>
          <w:rFonts w:ascii="Arial" w:hAnsi="Arial" w:cs="Arial"/>
          <w:b/>
          <w:sz w:val="18"/>
          <w:szCs w:val="18"/>
        </w:rPr>
        <w:t>pt)</w:t>
      </w:r>
    </w:p>
    <w:p w:rsidR="0017735B" w:rsidRPr="00263A26" w:rsidRDefault="0017735B" w:rsidP="00C74345">
      <w:pPr>
        <w:numPr>
          <w:ilvl w:val="0"/>
          <w:numId w:val="18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Données socio démographiques (évolution par tranche d'âge, CSP, migrations, population active, revenus moyens, taux de chômage, vie socioculturelle, associative, groupements de commerçants, manifestations culturelles, saisonnalité, tourisme ...).</w:t>
      </w:r>
    </w:p>
    <w:p w:rsidR="0017735B" w:rsidRPr="00263A26" w:rsidRDefault="0017735B" w:rsidP="00C74345">
      <w:pPr>
        <w:numPr>
          <w:ilvl w:val="0"/>
          <w:numId w:val="18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Environnement économique (projets, tendances par secteur d'activité, nouvelles implantations, liquidations,</w:t>
      </w:r>
      <w:r w:rsidR="00C74345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 xml:space="preserve">dépôts de bilan </w:t>
      </w:r>
      <w:r w:rsidR="00C74345" w:rsidRPr="00263A26">
        <w:rPr>
          <w:rFonts w:ascii="Arial" w:hAnsi="Arial" w:cs="Arial"/>
          <w:iCs/>
          <w:sz w:val="18"/>
          <w:szCs w:val="18"/>
        </w:rPr>
        <w:t>...,</w:t>
      </w:r>
      <w:r w:rsidRPr="00263A26">
        <w:rPr>
          <w:rFonts w:ascii="Arial" w:hAnsi="Arial" w:cs="Arial"/>
          <w:iCs/>
          <w:sz w:val="18"/>
          <w:szCs w:val="18"/>
        </w:rPr>
        <w:t xml:space="preserve"> programmes immobiliers (immobiliers d'entreprise, immobilier d'habitation) </w:t>
      </w:r>
      <w:r w:rsidR="00C74345" w:rsidRPr="00263A26">
        <w:rPr>
          <w:rFonts w:ascii="Arial" w:hAnsi="Arial" w:cs="Arial"/>
          <w:iCs/>
          <w:sz w:val="18"/>
          <w:szCs w:val="18"/>
        </w:rPr>
        <w:t>...,</w:t>
      </w:r>
      <w:r w:rsidRPr="00263A26">
        <w:rPr>
          <w:rFonts w:ascii="Arial" w:hAnsi="Arial" w:cs="Arial"/>
          <w:iCs/>
          <w:sz w:val="18"/>
          <w:szCs w:val="18"/>
        </w:rPr>
        <w:t xml:space="preserve"> technologie</w:t>
      </w:r>
      <w:r w:rsidR="00C74345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>(équipements informatiques, utilisation Internet et bureautique, monétique, téléphonie, réseau haut débit, câbles</w:t>
      </w:r>
      <w:r w:rsidR="00C74345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 xml:space="preserve">et fibres optiques </w:t>
      </w:r>
      <w:r w:rsidR="00C74345" w:rsidRPr="00263A26">
        <w:rPr>
          <w:rFonts w:ascii="Arial" w:hAnsi="Arial" w:cs="Arial"/>
          <w:iCs/>
          <w:sz w:val="18"/>
          <w:szCs w:val="18"/>
        </w:rPr>
        <w:t>...)</w:t>
      </w:r>
      <w:r w:rsidRPr="00263A26">
        <w:rPr>
          <w:rFonts w:ascii="Arial" w:hAnsi="Arial" w:cs="Arial"/>
          <w:iCs/>
          <w:sz w:val="18"/>
          <w:szCs w:val="18"/>
        </w:rPr>
        <w:t>.</w:t>
      </w:r>
    </w:p>
    <w:p w:rsidR="0017735B" w:rsidRPr="00263A26" w:rsidRDefault="0017735B" w:rsidP="00C74345">
      <w:pPr>
        <w:numPr>
          <w:ilvl w:val="0"/>
          <w:numId w:val="18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Environnement politique: Pouvoirs Publics (projets des collectivités locales, poids des mairies, leaders</w:t>
      </w:r>
      <w:r w:rsidR="00C74345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 xml:space="preserve">d'opinion, urbanisation, réglementation locale </w:t>
      </w:r>
      <w:r w:rsidR="00C74345" w:rsidRPr="00263A26">
        <w:rPr>
          <w:rFonts w:ascii="Arial" w:hAnsi="Arial" w:cs="Arial"/>
          <w:iCs/>
          <w:sz w:val="18"/>
          <w:szCs w:val="18"/>
        </w:rPr>
        <w:t>...)</w:t>
      </w:r>
    </w:p>
    <w:p w:rsidR="001A4859" w:rsidRPr="00263A26" w:rsidRDefault="0017735B" w:rsidP="0017735B">
      <w:p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Prescripteurs potentiels (réseaux d'apporteurs d'affaires potentiels- administrateurs de biens, syndics, notaires,</w:t>
      </w:r>
      <w:r w:rsidR="00C74345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 xml:space="preserve">professionnels de l'immobilier, </w:t>
      </w:r>
      <w:r w:rsidR="00C74345" w:rsidRPr="00263A26">
        <w:rPr>
          <w:rFonts w:ascii="Arial" w:hAnsi="Arial" w:cs="Arial"/>
          <w:iCs/>
          <w:sz w:val="18"/>
          <w:szCs w:val="18"/>
        </w:rPr>
        <w:t>...)</w:t>
      </w:r>
    </w:p>
    <w:p w:rsidR="00EC4C09" w:rsidRPr="00263A26" w:rsidRDefault="00EC4C09" w:rsidP="001A4859">
      <w:p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</w:p>
    <w:p w:rsidR="00EC4C09" w:rsidRPr="00263A26" w:rsidRDefault="00C74345" w:rsidP="00C74345">
      <w:pPr>
        <w:numPr>
          <w:ilvl w:val="1"/>
          <w:numId w:val="1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 xml:space="preserve">Types d'informations permettant de développer une veille efficace en matière de concurrence locale (au moins 5) </w:t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EC4C09" w:rsidRPr="00263A26">
        <w:rPr>
          <w:rFonts w:ascii="Arial" w:hAnsi="Arial" w:cs="Arial"/>
          <w:b/>
          <w:sz w:val="18"/>
          <w:szCs w:val="18"/>
        </w:rPr>
        <w:t>(</w:t>
      </w:r>
      <w:r w:rsidRPr="00263A26">
        <w:rPr>
          <w:rFonts w:ascii="Arial" w:hAnsi="Arial" w:cs="Arial"/>
          <w:b/>
          <w:sz w:val="18"/>
          <w:szCs w:val="18"/>
        </w:rPr>
        <w:t>1,5</w:t>
      </w:r>
      <w:r w:rsidR="00EC4C09" w:rsidRPr="00263A26">
        <w:rPr>
          <w:rFonts w:ascii="Arial" w:hAnsi="Arial" w:cs="Arial"/>
          <w:b/>
          <w:sz w:val="18"/>
          <w:szCs w:val="18"/>
        </w:rPr>
        <w:t>pt</w:t>
      </w:r>
      <w:r w:rsidR="006871FE" w:rsidRPr="00263A26">
        <w:rPr>
          <w:rFonts w:ascii="Arial" w:hAnsi="Arial" w:cs="Arial"/>
          <w:b/>
          <w:sz w:val="18"/>
          <w:szCs w:val="18"/>
        </w:rPr>
        <w:t>s</w:t>
      </w:r>
      <w:r w:rsidR="00EC4C09" w:rsidRPr="00263A26">
        <w:rPr>
          <w:rFonts w:ascii="Arial" w:hAnsi="Arial" w:cs="Arial"/>
          <w:b/>
          <w:sz w:val="18"/>
          <w:szCs w:val="18"/>
        </w:rPr>
        <w:t>)</w:t>
      </w:r>
    </w:p>
    <w:p w:rsidR="00C74345" w:rsidRPr="00263A26" w:rsidRDefault="00C74345" w:rsidP="00C74345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implantation de la concurrence (ancienneté, emplacement, ...)</w:t>
      </w:r>
    </w:p>
    <w:p w:rsidR="00C74345" w:rsidRPr="00263A26" w:rsidRDefault="00C74345" w:rsidP="00C74345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force de vente (effectif, dynamisme, notoriété perçue ...)</w:t>
      </w:r>
    </w:p>
    <w:p w:rsidR="00C74345" w:rsidRPr="00263A26" w:rsidRDefault="00C74345" w:rsidP="00C74345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offres de produits et de services (conditions, délais, centre de décision, proximité ...)</w:t>
      </w:r>
    </w:p>
    <w:p w:rsidR="00C74345" w:rsidRPr="00263A26" w:rsidRDefault="00C74345" w:rsidP="00C74345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méthodes de travail (conditions d'accueil, conseils, prospection, réseau de prescription, partenariats, ...)</w:t>
      </w:r>
    </w:p>
    <w:p w:rsidR="00C74345" w:rsidRPr="00263A26" w:rsidRDefault="00C74345" w:rsidP="00C74345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clientèle (quantité et qualité, cible, fidélisation, acquisition ...)</w:t>
      </w:r>
    </w:p>
    <w:p w:rsidR="00C74345" w:rsidRPr="00263A26" w:rsidRDefault="00C74345" w:rsidP="00C74345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moyens matériels et logistiques (locaux, merchandising, image perçue ...)</w:t>
      </w:r>
    </w:p>
    <w:p w:rsidR="00C74345" w:rsidRPr="00263A26" w:rsidRDefault="00C74345" w:rsidP="00C74345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management (notoriété du directeur d'agence, leader d'opinion, implication sur le marché  local…)</w:t>
      </w:r>
    </w:p>
    <w:p w:rsidR="00346B65" w:rsidRPr="00263A26" w:rsidRDefault="00C74345" w:rsidP="00C74345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résultats (évolution part de marché BDF, évolution du taux de pénétration ...)</w:t>
      </w:r>
    </w:p>
    <w:p w:rsidR="00C74345" w:rsidRPr="00263A26" w:rsidRDefault="00C74345" w:rsidP="00C74345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346B65" w:rsidRPr="00263A26" w:rsidRDefault="00C74345" w:rsidP="00C74345">
      <w:pPr>
        <w:numPr>
          <w:ilvl w:val="1"/>
          <w:numId w:val="1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Principales qualités personnelles :</w:t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>(2</w:t>
      </w:r>
      <w:r w:rsidR="00346B65" w:rsidRPr="00263A26">
        <w:rPr>
          <w:rFonts w:ascii="Arial" w:hAnsi="Arial" w:cs="Arial"/>
          <w:b/>
          <w:sz w:val="18"/>
          <w:szCs w:val="18"/>
        </w:rPr>
        <w:t>pt</w:t>
      </w:r>
      <w:r w:rsidRPr="00263A26">
        <w:rPr>
          <w:rFonts w:ascii="Arial" w:hAnsi="Arial" w:cs="Arial"/>
          <w:b/>
          <w:sz w:val="18"/>
          <w:szCs w:val="18"/>
        </w:rPr>
        <w:t>s</w:t>
      </w:r>
      <w:r w:rsidR="00346B65" w:rsidRPr="00263A26">
        <w:rPr>
          <w:rFonts w:ascii="Arial" w:hAnsi="Arial" w:cs="Arial"/>
          <w:b/>
          <w:sz w:val="18"/>
          <w:szCs w:val="18"/>
        </w:rPr>
        <w:t>)</w:t>
      </w: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Sens de la curiosité, mémoire, aptitude aux relations humaines, talent de diplomatie, discrétion naturelle, souci d'enrichir ses connaissances et volonté de partage et de travail en équipe sens de l'organisation....</w:t>
      </w:r>
      <w:r w:rsidRPr="00263A26">
        <w:rPr>
          <w:rFonts w:ascii="Arial" w:hAnsi="Arial" w:cs="Arial"/>
          <w:b/>
          <w:sz w:val="18"/>
          <w:szCs w:val="18"/>
        </w:rPr>
        <w:t xml:space="preserve"> </w:t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>(1pt)</w:t>
      </w: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Compétences à mettre en œuvre :</w:t>
      </w:r>
    </w:p>
    <w:p w:rsidR="00C74345" w:rsidRPr="00263A26" w:rsidRDefault="00C74345" w:rsidP="00C74345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Savoir identifier les sources d'information générales, professionnelles, économiques (ouvrages, revues, ressources intranet, ressources Internet .. .)</w:t>
      </w:r>
    </w:p>
    <w:p w:rsidR="00C74345" w:rsidRPr="00263A26" w:rsidRDefault="00C74345" w:rsidP="00C74345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Savoir utiliser les systèmes de collecte et de conservation de l’information</w:t>
      </w:r>
    </w:p>
    <w:p w:rsidR="00C74345" w:rsidRPr="00263A26" w:rsidRDefault="00C74345" w:rsidP="00C74345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Collecter l'information sur les produits, le marché, la clientèle, l'entreprise, les méthodes commerciales, etc., ainsi que leur évolution</w:t>
      </w:r>
    </w:p>
    <w:p w:rsidR="00C74345" w:rsidRPr="00263A26" w:rsidRDefault="00C74345" w:rsidP="00C74345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Savoir mettre à la disposition l’information utile et la partager</w:t>
      </w:r>
    </w:p>
    <w:p w:rsidR="00C74345" w:rsidRPr="00263A26" w:rsidRDefault="00C74345" w:rsidP="00C74345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 xml:space="preserve">Savoir repérer l’information utile après analyse. </w:t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  <w:t>(1pt)</w:t>
      </w:r>
    </w:p>
    <w:p w:rsidR="00C74345" w:rsidRPr="00263A26" w:rsidRDefault="00C74345" w:rsidP="00C74345">
      <w:pPr>
        <w:pStyle w:val="Sansinterligne10"/>
        <w:rPr>
          <w:rFonts w:cs="Arial"/>
          <w:b/>
          <w:bCs/>
          <w:szCs w:val="20"/>
        </w:rPr>
      </w:pPr>
      <w:r w:rsidRPr="00263A26">
        <w:rPr>
          <w:rFonts w:cs="Arial"/>
          <w:b/>
          <w:bCs/>
          <w:szCs w:val="20"/>
        </w:rPr>
        <w:t>DEUXIÉME PARTIE: 6 points</w:t>
      </w: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18"/>
          <w:szCs w:val="18"/>
        </w:rPr>
      </w:pPr>
    </w:p>
    <w:p w:rsidR="00C74345" w:rsidRPr="00263A26" w:rsidRDefault="00C74345" w:rsidP="00577CEB">
      <w:pPr>
        <w:numPr>
          <w:ilvl w:val="1"/>
          <w:numId w:val="25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Démarche de segmentation</w:t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Pr="00263A26">
        <w:rPr>
          <w:rFonts w:ascii="Arial" w:hAnsi="Arial" w:cs="Arial"/>
          <w:b/>
          <w:sz w:val="18"/>
          <w:szCs w:val="18"/>
        </w:rPr>
        <w:tab/>
        <w:t>(0,5pt)</w:t>
      </w:r>
    </w:p>
    <w:p w:rsidR="00C74345" w:rsidRPr="00263A26" w:rsidRDefault="00C74345" w:rsidP="00577CEB">
      <w:p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Utilisations pour les chargé(e)s de clientèle: (au moins 2 utilisations)</w:t>
      </w:r>
    </w:p>
    <w:p w:rsidR="00C74345" w:rsidRPr="00263A26" w:rsidRDefault="00C74345" w:rsidP="00C74345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 xml:space="preserve">Identifier précisément une partie de la clientèle du portefeuille afin de déterminer ses besoins </w:t>
      </w:r>
      <w:r w:rsidR="00577CEB" w:rsidRPr="00263A26">
        <w:rPr>
          <w:rFonts w:ascii="Arial" w:hAnsi="Arial" w:cs="Arial"/>
          <w:iCs/>
          <w:sz w:val="18"/>
          <w:szCs w:val="18"/>
        </w:rPr>
        <w:t>et</w:t>
      </w:r>
      <w:r w:rsidRPr="00263A26">
        <w:rPr>
          <w:rFonts w:ascii="Arial" w:hAnsi="Arial" w:cs="Arial"/>
          <w:iCs/>
          <w:sz w:val="18"/>
          <w:szCs w:val="18"/>
        </w:rPr>
        <w:t xml:space="preserve"> d'y répondre parfaitement</w:t>
      </w:r>
    </w:p>
    <w:p w:rsidR="00C74345" w:rsidRPr="00263A26" w:rsidRDefault="00C74345" w:rsidP="00C74345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Personnaliser les offres et la communication pour améliorer l'efficacité des actions commerciales</w:t>
      </w:r>
    </w:p>
    <w:p w:rsidR="00C74345" w:rsidRPr="00263A26" w:rsidRDefault="00C74345" w:rsidP="00C74345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Affiner les ciblages de clientèle lors du lancement d'une opération commerciale</w:t>
      </w:r>
    </w:p>
    <w:p w:rsidR="00C74345" w:rsidRPr="00263A26" w:rsidRDefault="00C74345" w:rsidP="00C74345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Optimiser les taux de réussite sur les opérations de relance.</w:t>
      </w:r>
    </w:p>
    <w:p w:rsidR="00C74345" w:rsidRPr="00263A26" w:rsidRDefault="00C74345" w:rsidP="00C74345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…</w:t>
      </w: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Enjeux pour les établissements bancaires: (au moins 2 dimensions stratégiques GRH et Rentabilité)</w:t>
      </w:r>
    </w:p>
    <w:p w:rsidR="00C74345" w:rsidRPr="00263A26" w:rsidRDefault="00C74345" w:rsidP="00577CEB">
      <w:pPr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transformer le chargé de clientèle en initiateur de vente grâce à un ciblage de l'offre</w:t>
      </w:r>
    </w:p>
    <w:p w:rsidR="00C74345" w:rsidRPr="00263A26" w:rsidRDefault="00C74345" w:rsidP="00577CEB">
      <w:pPr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mettre le chargé de clientèle en position d'offre permanente</w:t>
      </w:r>
    </w:p>
    <w:p w:rsidR="00C74345" w:rsidRPr="00263A26" w:rsidRDefault="00C74345" w:rsidP="00577CEB">
      <w:pPr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optimiser les coûts</w:t>
      </w:r>
    </w:p>
    <w:p w:rsidR="00C74345" w:rsidRPr="00263A26" w:rsidRDefault="00C74345" w:rsidP="00577CEB">
      <w:pPr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placer les compétences là où elles sont nécessaires</w:t>
      </w:r>
    </w:p>
    <w:p w:rsidR="00577CEB" w:rsidRPr="00263A26" w:rsidRDefault="00577CEB" w:rsidP="00577CEB">
      <w:pPr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…</w:t>
      </w:r>
    </w:p>
    <w:p w:rsidR="00577CEB" w:rsidRPr="00263A26" w:rsidRDefault="00577CEB" w:rsidP="00577CEB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</w:p>
    <w:p w:rsidR="00C74345" w:rsidRPr="00263A26" w:rsidRDefault="00C74345" w:rsidP="00577CEB">
      <w:pPr>
        <w:numPr>
          <w:ilvl w:val="1"/>
          <w:numId w:val="25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iCs/>
          <w:sz w:val="18"/>
          <w:szCs w:val="18"/>
        </w:rPr>
      </w:pPr>
      <w:r w:rsidRPr="00263A26">
        <w:rPr>
          <w:rFonts w:ascii="Arial" w:hAnsi="Arial" w:cs="Arial"/>
          <w:b/>
          <w:iCs/>
          <w:sz w:val="18"/>
          <w:szCs w:val="18"/>
        </w:rPr>
        <w:t xml:space="preserve">Type d'action commerciale à mettre en </w:t>
      </w:r>
      <w:r w:rsidR="00577CEB" w:rsidRPr="00263A26">
        <w:rPr>
          <w:rFonts w:ascii="Arial" w:hAnsi="Arial" w:cs="Arial"/>
          <w:b/>
          <w:iCs/>
          <w:sz w:val="18"/>
          <w:szCs w:val="18"/>
        </w:rPr>
        <w:t>œuvre</w:t>
      </w:r>
      <w:r w:rsidRPr="00263A26">
        <w:rPr>
          <w:rFonts w:ascii="Arial" w:hAnsi="Arial" w:cs="Arial"/>
          <w:b/>
          <w:iCs/>
          <w:sz w:val="18"/>
          <w:szCs w:val="18"/>
        </w:rPr>
        <w:t xml:space="preserve"> ct exemple par segment</w:t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  <w:t>(4pts)</w:t>
      </w: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  <w:u w:val="single"/>
        </w:rPr>
        <w:t>R</w:t>
      </w:r>
      <w:r w:rsidR="00577CEB" w:rsidRPr="00263A26">
        <w:rPr>
          <w:rFonts w:ascii="Arial" w:hAnsi="Arial" w:cs="Arial"/>
          <w:iCs/>
          <w:sz w:val="18"/>
          <w:szCs w:val="18"/>
          <w:u w:val="single"/>
        </w:rPr>
        <w:t>1</w:t>
      </w:r>
      <w:r w:rsidRPr="00263A26">
        <w:rPr>
          <w:rFonts w:ascii="Arial" w:hAnsi="Arial" w:cs="Arial"/>
          <w:iCs/>
          <w:sz w:val="18"/>
          <w:szCs w:val="18"/>
          <w:u w:val="single"/>
        </w:rPr>
        <w:t xml:space="preserve"> : clients rentables et fidèles</w:t>
      </w:r>
      <w:r w:rsidRPr="00263A26">
        <w:rPr>
          <w:rFonts w:ascii="Arial" w:hAnsi="Arial" w:cs="Arial"/>
          <w:iCs/>
          <w:sz w:val="18"/>
          <w:szCs w:val="18"/>
        </w:rPr>
        <w:t xml:space="preserve"> : action de conservation et de consolidation de rentabilité</w:t>
      </w:r>
    </w:p>
    <w:p w:rsidR="00C74345" w:rsidRPr="00263A26" w:rsidRDefault="00C74345" w:rsidP="00577CEB">
      <w:pPr>
        <w:autoSpaceDE w:val="0"/>
        <w:autoSpaceDN w:val="0"/>
        <w:adjustRightInd w:val="0"/>
        <w:spacing w:after="240"/>
        <w:ind w:left="709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Ex : rencontrer le client régulièrement afin de répondre à l'évolution de ses attentes et lui proposer des solutions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>d'é</w:t>
      </w:r>
      <w:r w:rsidR="00577CEB" w:rsidRPr="00263A26">
        <w:rPr>
          <w:rFonts w:ascii="Arial" w:hAnsi="Arial" w:cs="Arial"/>
          <w:iCs/>
          <w:sz w:val="18"/>
          <w:szCs w:val="18"/>
        </w:rPr>
        <w:t>quipement complémentaire.</w:t>
      </w:r>
      <w:r w:rsidR="00577CEB" w:rsidRPr="00263A26">
        <w:rPr>
          <w:rFonts w:ascii="Arial" w:hAnsi="Arial" w:cs="Arial"/>
          <w:b/>
          <w:sz w:val="18"/>
          <w:szCs w:val="18"/>
        </w:rPr>
        <w:t xml:space="preserve"> </w:t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>(1pt)</w:t>
      </w: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  <w:u w:val="single"/>
        </w:rPr>
        <w:t>R2 : clients rentables et infidèles</w:t>
      </w:r>
      <w:r w:rsidRPr="00263A26">
        <w:rPr>
          <w:rFonts w:ascii="Arial" w:hAnsi="Arial" w:cs="Arial"/>
          <w:iCs/>
          <w:sz w:val="18"/>
          <w:szCs w:val="18"/>
        </w:rPr>
        <w:t xml:space="preserve"> : action de connaître, de reconquête.</w:t>
      </w:r>
    </w:p>
    <w:p w:rsidR="00C74345" w:rsidRPr="00263A26" w:rsidRDefault="00C74345" w:rsidP="00577CEB">
      <w:pPr>
        <w:autoSpaceDE w:val="0"/>
        <w:autoSpaceDN w:val="0"/>
        <w:adjustRightInd w:val="0"/>
        <w:spacing w:after="240"/>
        <w:ind w:left="709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Ex : rencontrer le client dans un souci de mieux le connaître le comprendre dans une approche globale proposer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des produits fidélisant</w:t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>(1pt)</w:t>
      </w: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  <w:u w:val="single"/>
        </w:rPr>
        <w:t>R3 : clients non rentables et fidèles</w:t>
      </w:r>
      <w:r w:rsidRPr="00263A26">
        <w:rPr>
          <w:rFonts w:ascii="Arial" w:hAnsi="Arial" w:cs="Arial"/>
          <w:iCs/>
          <w:sz w:val="18"/>
          <w:szCs w:val="18"/>
        </w:rPr>
        <w:t xml:space="preserve"> : action de rentabilisation et de gestion à distance</w:t>
      </w:r>
    </w:p>
    <w:p w:rsidR="00C74345" w:rsidRPr="00263A26" w:rsidRDefault="00C74345" w:rsidP="00577CEB">
      <w:pPr>
        <w:autoSpaceDE w:val="0"/>
        <w:autoSpaceDN w:val="0"/>
        <w:adjustRightInd w:val="0"/>
        <w:spacing w:after="240"/>
        <w:ind w:left="709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 xml:space="preserve">Ex </w:t>
      </w:r>
      <w:r w:rsidR="00577CEB" w:rsidRPr="00263A26">
        <w:rPr>
          <w:rFonts w:ascii="Arial" w:hAnsi="Arial" w:cs="Arial"/>
          <w:iCs/>
          <w:sz w:val="18"/>
          <w:szCs w:val="18"/>
        </w:rPr>
        <w:t>: rencontrer</w:t>
      </w:r>
      <w:r w:rsidRPr="00263A26">
        <w:rPr>
          <w:rFonts w:ascii="Arial" w:hAnsi="Arial" w:cs="Arial"/>
          <w:iCs/>
          <w:sz w:val="18"/>
          <w:szCs w:val="18"/>
        </w:rPr>
        <w:t xml:space="preserve"> le client dans le but de le convaincre d'adopter des équipements de nature à alléger le coût de la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>relation en utilisant pour certaines opérations la banque à di</w:t>
      </w:r>
      <w:r w:rsidR="00577CEB" w:rsidRPr="00263A26">
        <w:rPr>
          <w:rFonts w:ascii="Arial" w:hAnsi="Arial" w:cs="Arial"/>
          <w:iCs/>
          <w:sz w:val="18"/>
          <w:szCs w:val="18"/>
        </w:rPr>
        <w:t>stance.</w:t>
      </w:r>
      <w:r w:rsidR="00577CEB" w:rsidRPr="00263A26">
        <w:rPr>
          <w:rFonts w:ascii="Arial" w:hAnsi="Arial" w:cs="Arial"/>
          <w:b/>
          <w:sz w:val="18"/>
          <w:szCs w:val="18"/>
        </w:rPr>
        <w:t xml:space="preserve"> </w:t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  <w:t>(1pt)</w:t>
      </w: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  <w:u w:val="single"/>
        </w:rPr>
        <w:t>R4: clients non rentables et infidèles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>: action de rentabilisation: tarifer, canaliser</w:t>
      </w:r>
    </w:p>
    <w:p w:rsidR="00C74345" w:rsidRPr="00263A26" w:rsidRDefault="00C74345" w:rsidP="00577CEB">
      <w:pPr>
        <w:autoSpaceDE w:val="0"/>
        <w:autoSpaceDN w:val="0"/>
        <w:adjustRightInd w:val="0"/>
        <w:spacing w:after="240"/>
        <w:ind w:left="709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Ex : rencontrer le client pour l'informer des difficultés et poursuivre la relation à partir d'un équipement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>in</w:t>
      </w:r>
      <w:r w:rsidR="00577CEB" w:rsidRPr="00263A26">
        <w:rPr>
          <w:rFonts w:ascii="Arial" w:hAnsi="Arial" w:cs="Arial"/>
          <w:iCs/>
          <w:sz w:val="18"/>
          <w:szCs w:val="18"/>
        </w:rPr>
        <w:t>contournable (tarification)</w:t>
      </w:r>
      <w:r w:rsidR="00577CEB" w:rsidRPr="00263A26">
        <w:rPr>
          <w:rFonts w:ascii="Arial" w:hAnsi="Arial" w:cs="Arial"/>
          <w:b/>
          <w:sz w:val="18"/>
          <w:szCs w:val="18"/>
        </w:rPr>
        <w:t xml:space="preserve"> </w:t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  <w:t>(1pt)</w:t>
      </w:r>
    </w:p>
    <w:p w:rsidR="00577CEB" w:rsidRPr="00263A26" w:rsidRDefault="00577CEB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</w:p>
    <w:p w:rsidR="00C74345" w:rsidRPr="00263A26" w:rsidRDefault="00C74345" w:rsidP="00C74345">
      <w:pPr>
        <w:numPr>
          <w:ilvl w:val="1"/>
          <w:numId w:val="25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iCs/>
          <w:sz w:val="18"/>
          <w:szCs w:val="18"/>
        </w:rPr>
      </w:pPr>
      <w:r w:rsidRPr="00263A26">
        <w:rPr>
          <w:rFonts w:ascii="Arial" w:hAnsi="Arial" w:cs="Arial"/>
          <w:b/>
          <w:iCs/>
          <w:sz w:val="18"/>
          <w:szCs w:val="18"/>
        </w:rPr>
        <w:t>Présentez en les justifiant trois démarches principales sur lesquelles vous vous appuierez pour</w:t>
      </w:r>
      <w:r w:rsidR="00577CEB" w:rsidRPr="00263A26">
        <w:rPr>
          <w:rFonts w:ascii="Arial" w:hAnsi="Arial" w:cs="Arial"/>
          <w:b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b/>
          <w:iCs/>
          <w:sz w:val="18"/>
          <w:szCs w:val="18"/>
        </w:rPr>
        <w:t>conqu</w:t>
      </w:r>
      <w:r w:rsidR="00577CEB" w:rsidRPr="00263A26">
        <w:rPr>
          <w:rFonts w:ascii="Arial" w:hAnsi="Arial" w:cs="Arial"/>
          <w:b/>
          <w:iCs/>
          <w:sz w:val="18"/>
          <w:szCs w:val="18"/>
        </w:rPr>
        <w:t>érir de nouveaux clients.</w:t>
      </w:r>
      <w:r w:rsidR="00577CEB" w:rsidRPr="00263A26">
        <w:rPr>
          <w:rFonts w:ascii="Arial" w:hAnsi="Arial" w:cs="Arial"/>
          <w:b/>
          <w:sz w:val="18"/>
          <w:szCs w:val="18"/>
        </w:rPr>
        <w:t xml:space="preserve"> </w:t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577CEB" w:rsidRPr="00263A26">
        <w:rPr>
          <w:rFonts w:ascii="Arial" w:hAnsi="Arial" w:cs="Arial"/>
          <w:b/>
          <w:sz w:val="18"/>
          <w:szCs w:val="18"/>
        </w:rPr>
        <w:tab/>
        <w:t>(1,5pt)</w:t>
      </w: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  <w:u w:val="single"/>
        </w:rPr>
      </w:pPr>
      <w:r w:rsidRPr="00263A26">
        <w:rPr>
          <w:rFonts w:ascii="Arial" w:hAnsi="Arial" w:cs="Arial"/>
          <w:iCs/>
          <w:sz w:val="18"/>
          <w:szCs w:val="18"/>
          <w:u w:val="single"/>
        </w:rPr>
        <w:t>La recommandation des clients existants ou parrainage</w:t>
      </w:r>
      <w:r w:rsidRPr="00263A26">
        <w:rPr>
          <w:rFonts w:ascii="Arial" w:hAnsi="Arial" w:cs="Arial"/>
          <w:iCs/>
          <w:sz w:val="18"/>
          <w:szCs w:val="18"/>
        </w:rPr>
        <w:t xml:space="preserve"> :</w:t>
      </w:r>
    </w:p>
    <w:p w:rsidR="00C74345" w:rsidRPr="00263A26" w:rsidRDefault="00C74345" w:rsidP="00577CEB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c'est la demande du chargé de clientèle faite à son client de manifester à son entourage la satisfaction qu'il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>rencontre dans la relation avec sa banque, son agence, son chargé de clientèle avec une récompense ou non.</w:t>
      </w:r>
    </w:p>
    <w:p w:rsidR="00C74345" w:rsidRPr="00263A26" w:rsidRDefault="00C74345" w:rsidP="00577CEB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c'est le moyen le plus efficace pour conquérir de nouveaux clients pour un chargé de clientèle</w:t>
      </w:r>
    </w:p>
    <w:p w:rsidR="00C74345" w:rsidRPr="00263A26" w:rsidRDefault="00C74345" w:rsidP="00577CEB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l'efficacité de la recommandation passe par une bonne maîtrise de cette technique par l'ensemble de la force de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>vente (voir les opérations de parrainage, d'invitations à des manifestations associant clients et prospects, des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>synergies au travers de clients du secteur associatif ou comités d'entreprise ... voir également la notion de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démarches collectives ...</w:t>
      </w:r>
      <w:r w:rsidRPr="00263A26">
        <w:rPr>
          <w:rFonts w:ascii="Arial" w:hAnsi="Arial" w:cs="Arial"/>
          <w:iCs/>
          <w:sz w:val="18"/>
          <w:szCs w:val="18"/>
        </w:rPr>
        <w:t>)</w:t>
      </w:r>
    </w:p>
    <w:p w:rsidR="00577CEB" w:rsidRPr="00263A26" w:rsidRDefault="00577CEB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  <w:u w:val="single"/>
        </w:rPr>
      </w:pPr>
      <w:r w:rsidRPr="00263A26">
        <w:rPr>
          <w:rFonts w:ascii="Arial" w:hAnsi="Arial" w:cs="Arial"/>
          <w:iCs/>
          <w:sz w:val="18"/>
          <w:szCs w:val="18"/>
          <w:u w:val="single"/>
        </w:rPr>
        <w:t>Le travail sur les fichiers de prospects</w:t>
      </w:r>
      <w:r w:rsidR="00577CEB" w:rsidRPr="00263A26">
        <w:rPr>
          <w:rFonts w:ascii="Arial" w:hAnsi="Arial" w:cs="Arial"/>
          <w:iCs/>
          <w:sz w:val="18"/>
          <w:szCs w:val="18"/>
        </w:rPr>
        <w:t> :</w:t>
      </w:r>
    </w:p>
    <w:p w:rsidR="00C74345" w:rsidRPr="00263A26" w:rsidRDefault="00C74345" w:rsidP="00577CEB">
      <w:pPr>
        <w:numPr>
          <w:ilvl w:val="0"/>
          <w:numId w:val="27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iCs/>
          <w:sz w:val="18"/>
          <w:szCs w:val="18"/>
        </w:rPr>
      </w:pPr>
      <w:r w:rsidRPr="00263A26">
        <w:rPr>
          <w:rFonts w:ascii="Arial" w:hAnsi="Arial" w:cs="Arial"/>
          <w:iCs/>
          <w:sz w:val="18"/>
          <w:szCs w:val="18"/>
        </w:rPr>
        <w:t>c'est l'ensemble des actions visant à démarcher« dans le dur» des prospects à partir de fichiers plus ou moins</w:t>
      </w:r>
      <w:r w:rsidR="00577CEB" w:rsidRPr="00263A26">
        <w:rPr>
          <w:rFonts w:ascii="Arial" w:hAnsi="Arial" w:cs="Arial"/>
          <w:iCs/>
          <w:sz w:val="18"/>
          <w:szCs w:val="18"/>
        </w:rPr>
        <w:t xml:space="preserve"> </w:t>
      </w:r>
      <w:r w:rsidRPr="00263A26">
        <w:rPr>
          <w:rFonts w:ascii="Arial" w:hAnsi="Arial" w:cs="Arial"/>
          <w:iCs/>
          <w:sz w:val="18"/>
          <w:szCs w:val="18"/>
        </w:rPr>
        <w:t>ciblés réalisée soit par le chargé de clientèle soit par des centres d'appels au nom du chargé de clientèle.</w:t>
      </w:r>
    </w:p>
    <w:p w:rsidR="00C74345" w:rsidRPr="00263A26" w:rsidRDefault="00577CEB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  <w:u w:val="single"/>
        </w:rPr>
        <w:lastRenderedPageBreak/>
        <w:t>L</w:t>
      </w:r>
      <w:r w:rsidR="00C74345" w:rsidRPr="00263A26">
        <w:rPr>
          <w:rFonts w:ascii="Arial" w:hAnsi="Arial" w:cs="Arial"/>
          <w:sz w:val="18"/>
          <w:szCs w:val="18"/>
          <w:u w:val="single"/>
        </w:rPr>
        <w:t>es événements</w:t>
      </w:r>
      <w:r w:rsidRPr="00263A26">
        <w:rPr>
          <w:rFonts w:ascii="Arial" w:hAnsi="Arial" w:cs="Arial"/>
          <w:sz w:val="18"/>
          <w:szCs w:val="18"/>
          <w:u w:val="single"/>
        </w:rPr>
        <w:t xml:space="preserve"> </w:t>
      </w:r>
      <w:r w:rsidR="00C74345" w:rsidRPr="00263A26">
        <w:rPr>
          <w:rFonts w:ascii="Arial" w:hAnsi="Arial" w:cs="Arial"/>
          <w:sz w:val="18"/>
          <w:szCs w:val="18"/>
        </w:rPr>
        <w:t>: réussite aux examens, conférence thématique, réforme fisca</w:t>
      </w:r>
      <w:r w:rsidRPr="00263A26">
        <w:rPr>
          <w:rFonts w:ascii="Arial" w:hAnsi="Arial" w:cs="Arial"/>
          <w:sz w:val="18"/>
          <w:szCs w:val="18"/>
        </w:rPr>
        <w:t>l</w:t>
      </w:r>
      <w:r w:rsidR="00C74345" w:rsidRPr="00263A26">
        <w:rPr>
          <w:rFonts w:ascii="Arial" w:hAnsi="Arial" w:cs="Arial"/>
          <w:sz w:val="18"/>
          <w:szCs w:val="18"/>
        </w:rPr>
        <w:t>e rentrée universitaire salon des</w:t>
      </w:r>
      <w:r w:rsidRPr="00263A26">
        <w:rPr>
          <w:rFonts w:ascii="Arial" w:hAnsi="Arial" w:cs="Arial"/>
          <w:sz w:val="18"/>
          <w:szCs w:val="18"/>
        </w:rPr>
        <w:t xml:space="preserve"> </w:t>
      </w:r>
      <w:r w:rsidR="00C74345" w:rsidRPr="00263A26">
        <w:rPr>
          <w:rFonts w:ascii="Arial" w:hAnsi="Arial" w:cs="Arial"/>
          <w:sz w:val="18"/>
          <w:szCs w:val="18"/>
        </w:rPr>
        <w:t>étudiants ...</w:t>
      </w:r>
    </w:p>
    <w:p w:rsidR="00C74345" w:rsidRPr="00263A26" w:rsidRDefault="00C74345" w:rsidP="00577CEB">
      <w:pPr>
        <w:numPr>
          <w:ilvl w:val="0"/>
          <w:numId w:val="28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utilisation des fichiers qualifiés de la clientèle de l'agence</w:t>
      </w:r>
    </w:p>
    <w:p w:rsidR="00C74345" w:rsidRPr="00263A26" w:rsidRDefault="00C74345" w:rsidP="00577CEB">
      <w:pPr>
        <w:numPr>
          <w:ilvl w:val="0"/>
          <w:numId w:val="28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constitution d'un fichier à partir des informations collectées</w:t>
      </w:r>
    </w:p>
    <w:p w:rsidR="00577CEB" w:rsidRPr="00263A26" w:rsidRDefault="00577CEB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18"/>
          <w:szCs w:val="18"/>
        </w:rPr>
      </w:pPr>
    </w:p>
    <w:p w:rsidR="00C74345" w:rsidRPr="00263A26" w:rsidRDefault="00C74345" w:rsidP="00C7434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  <w:u w:val="single"/>
        </w:rPr>
        <w:t>La synergie avec les autres marchés bancaires</w:t>
      </w:r>
      <w:r w:rsidRPr="00263A26">
        <w:rPr>
          <w:rFonts w:ascii="Arial" w:hAnsi="Arial" w:cs="Arial"/>
          <w:sz w:val="18"/>
          <w:szCs w:val="18"/>
        </w:rPr>
        <w:t xml:space="preserve"> :</w:t>
      </w:r>
    </w:p>
    <w:p w:rsidR="00C74345" w:rsidRPr="00263A26" w:rsidRDefault="00C74345" w:rsidP="00577CEB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c'est le résultat d'un travail d'équipe entre le domaine « entreprises, professionnels » et le domaine</w:t>
      </w:r>
      <w:r w:rsidR="00577CEB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«</w:t>
      </w:r>
      <w:r w:rsidR="00577CEB" w:rsidRPr="00263A26">
        <w:rPr>
          <w:rFonts w:ascii="Arial" w:hAnsi="Arial" w:cs="Arial"/>
          <w:sz w:val="18"/>
          <w:szCs w:val="18"/>
        </w:rPr>
        <w:t> </w:t>
      </w:r>
      <w:r w:rsidRPr="00263A26">
        <w:rPr>
          <w:rFonts w:ascii="Arial" w:hAnsi="Arial" w:cs="Arial"/>
          <w:sz w:val="18"/>
          <w:szCs w:val="18"/>
        </w:rPr>
        <w:t>particuliers</w:t>
      </w:r>
      <w:r w:rsidR="00577CEB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» d'une banque, d'une agence</w:t>
      </w:r>
    </w:p>
    <w:p w:rsidR="00C74345" w:rsidRPr="00263A26" w:rsidRDefault="00C74345" w:rsidP="00577CEB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c'est une approche ciblée qui vise les dirigeants et les salariés des entreprises clientes</w:t>
      </w:r>
    </w:p>
    <w:p w:rsidR="00C74345" w:rsidRPr="00263A26" w:rsidRDefault="00C74345" w:rsidP="00577CEB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cette technique est particulièrement efficace dans les PME car les commerciaux, au titre des relations</w:t>
      </w:r>
      <w:r w:rsidR="00577CEB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commerciales, bénéficient d'une réelle proximité avec les dirigeants ou responsables financiers</w:t>
      </w:r>
    </w:p>
    <w:p w:rsidR="00C74345" w:rsidRPr="00263A26" w:rsidRDefault="00C74345" w:rsidP="00577CEB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cette approche est quelques fois qualifiée de démarches collectives ...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pStyle w:val="Sansinterligne10"/>
        <w:rPr>
          <w:rFonts w:cs="Arial"/>
          <w:b/>
          <w:bCs/>
          <w:sz w:val="18"/>
          <w:szCs w:val="18"/>
        </w:rPr>
      </w:pPr>
    </w:p>
    <w:p w:rsidR="00577CEB" w:rsidRPr="00263A26" w:rsidRDefault="00577CEB" w:rsidP="00577CEB">
      <w:pPr>
        <w:pStyle w:val="Sansinterligne10"/>
        <w:rPr>
          <w:rFonts w:cs="Arial"/>
          <w:b/>
          <w:bCs/>
          <w:szCs w:val="20"/>
        </w:rPr>
      </w:pPr>
    </w:p>
    <w:p w:rsidR="00577CEB" w:rsidRPr="00263A26" w:rsidRDefault="00577CEB" w:rsidP="00577CEB">
      <w:pPr>
        <w:pStyle w:val="Sansinterligne10"/>
        <w:rPr>
          <w:rFonts w:cs="Arial"/>
          <w:b/>
          <w:bCs/>
          <w:szCs w:val="20"/>
        </w:rPr>
      </w:pPr>
      <w:r w:rsidRPr="00263A26">
        <w:rPr>
          <w:rFonts w:cs="Arial"/>
          <w:b/>
          <w:bCs/>
          <w:szCs w:val="20"/>
        </w:rPr>
        <w:t>TROISIÉME PARTIE: 7 points</w:t>
      </w:r>
    </w:p>
    <w:p w:rsidR="00577CEB" w:rsidRPr="00263A26" w:rsidRDefault="00577CEB" w:rsidP="00577CEB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18"/>
          <w:szCs w:val="18"/>
        </w:rPr>
      </w:pPr>
    </w:p>
    <w:p w:rsidR="00577CEB" w:rsidRPr="00263A26" w:rsidRDefault="00577CEB" w:rsidP="00263A26">
      <w:pPr>
        <w:numPr>
          <w:ilvl w:val="1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Intérêt de chaque état en matière d'opportunités commerciales</w:t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 w:rsidRPr="00263A26">
        <w:rPr>
          <w:rFonts w:ascii="Arial" w:hAnsi="Arial" w:cs="Arial"/>
          <w:b/>
          <w:sz w:val="18"/>
          <w:szCs w:val="18"/>
        </w:rPr>
        <w:t>(</w:t>
      </w:r>
      <w:r w:rsidR="00AF56FC">
        <w:rPr>
          <w:rFonts w:ascii="Arial" w:hAnsi="Arial" w:cs="Arial"/>
          <w:b/>
          <w:sz w:val="18"/>
          <w:szCs w:val="18"/>
        </w:rPr>
        <w:t>2</w:t>
      </w:r>
      <w:r w:rsidR="00AF56FC" w:rsidRPr="00263A26">
        <w:rPr>
          <w:rFonts w:ascii="Arial" w:hAnsi="Arial" w:cs="Arial"/>
          <w:b/>
          <w:sz w:val="18"/>
          <w:szCs w:val="18"/>
        </w:rPr>
        <w:t>pt</w:t>
      </w:r>
      <w:r w:rsidR="00AF56FC">
        <w:rPr>
          <w:rFonts w:ascii="Arial" w:hAnsi="Arial" w:cs="Arial"/>
          <w:b/>
          <w:sz w:val="18"/>
          <w:szCs w:val="18"/>
        </w:rPr>
        <w:t>s</w:t>
      </w:r>
      <w:r w:rsidR="00AF56FC" w:rsidRPr="00263A26">
        <w:rPr>
          <w:rFonts w:ascii="Arial" w:hAnsi="Arial" w:cs="Arial"/>
          <w:b/>
          <w:sz w:val="18"/>
          <w:szCs w:val="18"/>
        </w:rPr>
        <w:t>)</w:t>
      </w:r>
    </w:p>
    <w:p w:rsidR="00263A26" w:rsidRPr="00263A26" w:rsidRDefault="00263A26" w:rsidP="00263A26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listing DDA : un découvert anormalement dépassé doit être géré :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proposez soit une offre de crédit permanent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ou de crédit personnel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listing OIE : un mouvement important sur m1 compte (mini. 5 000 € au débit ou crédit) est une alerte :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soit offre de placement à LT, à CT en fonction de la situation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 xml:space="preserve">dans le cas débit proposez un crédit conso ou un permanent ou un </w:t>
      </w:r>
      <w:r w:rsidR="00263A26" w:rsidRPr="00263A26">
        <w:rPr>
          <w:rFonts w:ascii="Arial" w:hAnsi="Arial" w:cs="Arial"/>
          <w:sz w:val="18"/>
          <w:szCs w:val="18"/>
        </w:rPr>
        <w:t>crédit-bail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listing E-3 : le traitement des produits arrivant à échéance dans 3 mois est nécessaire, il permet de :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protéger les encours de dépôts en les conservant à l'agence et proposer des placements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réaliser des prêts ou d'orienter le client vers un conseiller spécialisé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faire un bilan complet avec les clients et ainsi découvrir des opportunités supplémentaires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listing NC-6 : la rencontre de « nouveaux clients depuis moins de 6 mois » est utile, elle permet de :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 xml:space="preserve">fidéliser le client en développant ses équipements (nouveaux services et </w:t>
      </w:r>
      <w:r w:rsidR="00263A26" w:rsidRPr="00263A26">
        <w:rPr>
          <w:rFonts w:ascii="Arial" w:hAnsi="Arial" w:cs="Arial"/>
          <w:sz w:val="18"/>
          <w:szCs w:val="18"/>
        </w:rPr>
        <w:t>produits...)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conforter ou rechercher la place de « banque principale » du client NC-6, ...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listing ANNIVERSAIRE: la rencontre« anniversaire» est un événement à exploiter, car il permet de: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fidéliser le client en adaptant son équipement à l'évolution de ses besoins liés aux différents cycles de vie</w:t>
      </w:r>
    </w:p>
    <w:p w:rsidR="00577CEB" w:rsidRPr="00263A26" w:rsidRDefault="00577CEB" w:rsidP="00263A26">
      <w:pPr>
        <w:numPr>
          <w:ilvl w:val="1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faire un bilan complet avec le client et ainsi découvrir des opportunités supplémentaires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263A26" w:rsidP="00263A26">
      <w:pPr>
        <w:numPr>
          <w:ilvl w:val="1"/>
          <w:numId w:val="3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Préparation des entretiens</w:t>
      </w:r>
      <w:r w:rsidR="00AF56FC" w:rsidRPr="00263A26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>
        <w:rPr>
          <w:rFonts w:ascii="Arial" w:hAnsi="Arial" w:cs="Arial"/>
          <w:b/>
          <w:sz w:val="18"/>
          <w:szCs w:val="18"/>
        </w:rPr>
        <w:tab/>
      </w:r>
      <w:r w:rsidR="00AF56FC" w:rsidRPr="00263A26">
        <w:rPr>
          <w:rFonts w:ascii="Arial" w:hAnsi="Arial" w:cs="Arial"/>
          <w:b/>
          <w:sz w:val="18"/>
          <w:szCs w:val="18"/>
        </w:rPr>
        <w:t>(</w:t>
      </w:r>
      <w:r w:rsidR="00AF56FC">
        <w:rPr>
          <w:rFonts w:ascii="Arial" w:hAnsi="Arial" w:cs="Arial"/>
          <w:b/>
          <w:sz w:val="18"/>
          <w:szCs w:val="18"/>
        </w:rPr>
        <w:t>5</w:t>
      </w:r>
      <w:bookmarkStart w:id="0" w:name="_GoBack"/>
      <w:bookmarkEnd w:id="0"/>
      <w:r w:rsidR="00AF56FC" w:rsidRPr="00263A26">
        <w:rPr>
          <w:rFonts w:ascii="Arial" w:hAnsi="Arial" w:cs="Arial"/>
          <w:b/>
          <w:sz w:val="18"/>
          <w:szCs w:val="18"/>
        </w:rPr>
        <w:t>pt</w:t>
      </w:r>
      <w:r w:rsidR="00AF56FC">
        <w:rPr>
          <w:rFonts w:ascii="Arial" w:hAnsi="Arial" w:cs="Arial"/>
          <w:b/>
          <w:sz w:val="18"/>
          <w:szCs w:val="18"/>
        </w:rPr>
        <w:t>s</w:t>
      </w:r>
      <w:r w:rsidR="00AF56FC" w:rsidRPr="00263A26">
        <w:rPr>
          <w:rFonts w:ascii="Arial" w:hAnsi="Arial" w:cs="Arial"/>
          <w:b/>
          <w:sz w:val="18"/>
          <w:szCs w:val="18"/>
        </w:rPr>
        <w:t>)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DDA-A</w:t>
      </w:r>
      <w:r w:rsidR="00263A26" w:rsidRPr="00263A26">
        <w:rPr>
          <w:rFonts w:ascii="Arial" w:hAnsi="Arial" w:cs="Arial"/>
          <w:b/>
          <w:sz w:val="18"/>
          <w:szCs w:val="18"/>
        </w:rPr>
        <w:t>LOUIN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Autorisation de découvert dépassée ; salaire domicilié, client sérieux, travaux en cours autofinancés = décision ne pas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rejet er le chèque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On peut lui proposer un prêt personnel ou un crédit permanent. Si capacité d'épargne disponible, dans le cadre de la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gestion du risque proposez une formule d'épargne adaptée.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DDA-DOLI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Autorisation de découvert dépassée ; salaire non domicilié, épargne disponible dont le montant du solde peut couvrir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le chèque= décision ne pas rejeter le chèque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On peut lui proposer une formule d'épargne adaptée à la situation et à ses projets. ex: CODEVI, LEP si situation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fiscale le permet ... et revoir si domiciliation du salaire le montant du découvert autorisé.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 xml:space="preserve">OIE </w:t>
      </w:r>
      <w:r w:rsidR="00263A26" w:rsidRPr="00263A26">
        <w:rPr>
          <w:rFonts w:ascii="Arial" w:hAnsi="Arial" w:cs="Arial"/>
          <w:b/>
          <w:sz w:val="18"/>
          <w:szCs w:val="18"/>
        </w:rPr>
        <w:t>: LILOU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Fort mouvement créditeur sur un compte sur livret, titulaire d'un PEL a un projet immobilier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On peut lui proposer un versement complémentaire sur le PEL dans le cadre de son projet d'acquisition (augmentation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de la collecte) si besoin de disponibilité proposez un CEL, si protection sociale insuffisante proposez une GAY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(Garantie Assurance de la Vie)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lastRenderedPageBreak/>
        <w:t>OIE-ROBERT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Fort mouvement débiteur; épargne disponible, a déjà un prêt personnel, a un projet de voyage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On peut lui proposer une carte avec réserve de crédit permanent, ou un simple crédit permanent, ou une montée en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gamme de carte bancaire, vérifier si assurance moyen de paiement. ..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E-3: MATOU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PEL venant à échéance le 15/5/06 a un projet immobilier dans un an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On peut lui proposer une prorogation du PEL avec révision à la hausse du versement en fonction de sa capacité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d'épargne, et/ou un CEL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E-3: ZAPPER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263A26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Prêt personnel qui arrive à échéance fin juin donc dégage une capacité d'épargne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On peut lui proposer un placement pour capter cette capacité d'épargne en fonction des projets personnels qu'il faut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découvrir.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NC-6 : DROZDIK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263A26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Client récent, peu équipé, pas toujours satisfait des services de la concurrence, multi bancarisé, sans incident à ce jour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Après connaissance de l'origine du mécontentement, proposez de devenir la banque principale en rapatriant les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 xml:space="preserve">comptes et en complétant l'équipement (package, épargne </w:t>
      </w:r>
      <w:r w:rsidR="00263A26" w:rsidRPr="00263A26">
        <w:rPr>
          <w:rFonts w:ascii="Arial" w:hAnsi="Arial" w:cs="Arial"/>
          <w:sz w:val="18"/>
          <w:szCs w:val="18"/>
        </w:rPr>
        <w:t>...)</w:t>
      </w:r>
      <w:r w:rsidRPr="00263A26">
        <w:rPr>
          <w:rFonts w:ascii="Arial" w:hAnsi="Arial" w:cs="Arial"/>
          <w:sz w:val="18"/>
          <w:szCs w:val="18"/>
        </w:rPr>
        <w:t>.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NC-6 : NACIRI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Client récent, peu équipé, sans incident à ce jour projette de se marier en septembre 2006.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Proposez de compléter l'équipement. Par un package, compte joint, une formule de financement pour financer le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mariage, CEL ...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ANNIVERSAIRE : CROEN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Jeune de 18 ans ne possède qu'un livret jeune, les parents sont des clients de la Banque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Ouverture d'un Package Jeune avec compte chèque et moyens de paiement, assurance moyens de paiement tout cela</w:t>
      </w:r>
      <w:r w:rsidR="00263A26" w:rsidRPr="00263A26">
        <w:rPr>
          <w:rFonts w:ascii="Arial" w:hAnsi="Arial" w:cs="Arial"/>
          <w:sz w:val="18"/>
          <w:szCs w:val="18"/>
        </w:rPr>
        <w:t xml:space="preserve"> </w:t>
      </w:r>
      <w:r w:rsidRPr="00263A26">
        <w:rPr>
          <w:rFonts w:ascii="Arial" w:hAnsi="Arial" w:cs="Arial"/>
          <w:sz w:val="18"/>
          <w:szCs w:val="18"/>
        </w:rPr>
        <w:t>avec un objectif de banque principale ...</w:t>
      </w:r>
    </w:p>
    <w:p w:rsidR="00263A26" w:rsidRPr="00263A26" w:rsidRDefault="00263A26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ANNIVERSAIRE : MOURY</w:t>
      </w:r>
    </w:p>
    <w:p w:rsidR="00577CEB" w:rsidRPr="00263A26" w:rsidRDefault="00577CEB" w:rsidP="00263A26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18"/>
          <w:szCs w:val="18"/>
        </w:rPr>
      </w:pPr>
      <w:r w:rsidRPr="00263A26">
        <w:rPr>
          <w:rFonts w:ascii="Arial" w:hAnsi="Arial" w:cs="Arial"/>
          <w:b/>
          <w:sz w:val="18"/>
          <w:szCs w:val="18"/>
        </w:rPr>
        <w:t>Analyse de la situation :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 xml:space="preserve">Jeune de 20 ans ne possède qu'un compte chèque avec carte et un solde de 1500 € et va rentrer </w:t>
      </w:r>
      <w:r w:rsidR="00263A26" w:rsidRPr="00263A26">
        <w:rPr>
          <w:rFonts w:ascii="Arial" w:hAnsi="Arial" w:cs="Arial"/>
          <w:sz w:val="18"/>
          <w:szCs w:val="18"/>
        </w:rPr>
        <w:t xml:space="preserve"> d</w:t>
      </w:r>
      <w:r w:rsidRPr="00263A26">
        <w:rPr>
          <w:rFonts w:ascii="Arial" w:hAnsi="Arial" w:cs="Arial"/>
          <w:sz w:val="18"/>
          <w:szCs w:val="18"/>
        </w:rPr>
        <w:t>ans la vie active</w:t>
      </w:r>
    </w:p>
    <w:p w:rsidR="00577CEB" w:rsidRPr="00263A26" w:rsidRDefault="00577CEB" w:rsidP="00263A26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objectif de l'entretien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Compléter son équipement avec un livret jeune+ package, autre possibilité en fonction de l'entretien ...</w:t>
      </w:r>
    </w:p>
    <w:p w:rsidR="00577CEB" w:rsidRPr="00263A26" w:rsidRDefault="00577CEB" w:rsidP="00577CEB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263A26">
        <w:rPr>
          <w:rFonts w:ascii="Arial" w:hAnsi="Arial" w:cs="Arial"/>
          <w:sz w:val="18"/>
          <w:szCs w:val="18"/>
        </w:rPr>
        <w:t>Pour l'ensemble de ces entretiens: Acceptez toute solution cohérente, logique et argumentée.</w:t>
      </w:r>
    </w:p>
    <w:sectPr w:rsidR="00577CEB" w:rsidRPr="00263A26" w:rsidSect="00C93E22">
      <w:headerReference w:type="default" r:id="rId8"/>
      <w:footerReference w:type="even" r:id="rId9"/>
      <w:footerReference w:type="default" r:id="rId10"/>
      <w:pgSz w:w="11907" w:h="16840" w:code="9"/>
      <w:pgMar w:top="454" w:right="141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61" w:rsidRDefault="00A72461">
      <w:r>
        <w:separator/>
      </w:r>
    </w:p>
  </w:endnote>
  <w:endnote w:type="continuationSeparator" w:id="0">
    <w:p w:rsidR="00A72461" w:rsidRDefault="00A7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07C" w:rsidRDefault="00CC5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F56FC">
      <w:rPr>
        <w:rStyle w:val="Numrodepage"/>
        <w:noProof/>
      </w:rPr>
      <w:t>3</w:t>
    </w:r>
    <w:r>
      <w:rPr>
        <w:rStyle w:val="Numrodepage"/>
      </w:rPr>
      <w:fldChar w:fldCharType="end"/>
    </w:r>
  </w:p>
  <w:p w:rsidR="00CC507C" w:rsidRPr="00E20310" w:rsidRDefault="00C93E22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BTS </w:t>
    </w:r>
    <w:r w:rsidR="00071B2C">
      <w:rPr>
        <w:sz w:val="20"/>
      </w:rPr>
      <w:t>Banque</w:t>
    </w:r>
    <w:r>
      <w:rPr>
        <w:sz w:val="20"/>
      </w:rPr>
      <w:t xml:space="preserve"> 20</w:t>
    </w:r>
    <w:r w:rsidR="00937478">
      <w:rPr>
        <w:sz w:val="20"/>
      </w:rPr>
      <w:t>0</w:t>
    </w:r>
    <w:r w:rsidR="006F5D02">
      <w:rPr>
        <w:sz w:val="20"/>
      </w:rPr>
      <w:t>6</w:t>
    </w:r>
    <w:r>
      <w:rPr>
        <w:sz w:val="20"/>
      </w:rPr>
      <w:t xml:space="preserve"> – EPREUVE </w:t>
    </w:r>
    <w:r w:rsidR="00AA38D3">
      <w:rPr>
        <w:sz w:val="20"/>
      </w:rPr>
      <w:t>4</w:t>
    </w:r>
    <w:r>
      <w:rPr>
        <w:sz w:val="20"/>
      </w:rPr>
      <w:t xml:space="preserve"> - </w:t>
    </w:r>
    <w:r w:rsidR="00AA38D3" w:rsidRPr="00AA38D3">
      <w:rPr>
        <w:sz w:val="20"/>
      </w:rPr>
      <w:t>Gestion de clientèle et communication 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AF56FC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AF56FC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61" w:rsidRDefault="00A72461">
      <w:r>
        <w:separator/>
      </w:r>
    </w:p>
  </w:footnote>
  <w:footnote w:type="continuationSeparator" w:id="0">
    <w:p w:rsidR="00A72461" w:rsidRDefault="00A7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22" w:rsidRDefault="00A72461" w:rsidP="00C93E22">
    <w:pPr>
      <w:pStyle w:val="En-tte"/>
      <w:ind w:right="84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2" type="#_x0000_t75" alt="Description : C:\Mes documents\ACCOUNTANCY SIMPLY\Projet\logos_Comptazine_FB_TW-40-x-40.jpg" style="position:absolute;left:0;text-align:left;margin-left:435.45pt;margin-top:-36.75pt;width:30pt;height:30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="00C93E22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 id="WordPictureWatermark1392013490" o:spid="_x0000_s2051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EC7388" w:rsidRPr="00C93E22" w:rsidRDefault="00EC7388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BCB"/>
    <w:multiLevelType w:val="hybridMultilevel"/>
    <w:tmpl w:val="98BE3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BD7"/>
    <w:multiLevelType w:val="hybridMultilevel"/>
    <w:tmpl w:val="4D7E4E16"/>
    <w:lvl w:ilvl="0" w:tplc="6894770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938E5"/>
    <w:multiLevelType w:val="hybridMultilevel"/>
    <w:tmpl w:val="D36ED0D4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F0C74"/>
    <w:multiLevelType w:val="hybridMultilevel"/>
    <w:tmpl w:val="013EFFF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9231D"/>
    <w:multiLevelType w:val="hybridMultilevel"/>
    <w:tmpl w:val="B5FE4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B97"/>
    <w:multiLevelType w:val="hybridMultilevel"/>
    <w:tmpl w:val="E3BC6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E0008"/>
    <w:multiLevelType w:val="hybridMultilevel"/>
    <w:tmpl w:val="DDAA66B2"/>
    <w:lvl w:ilvl="0" w:tplc="6894770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C4D23"/>
    <w:multiLevelType w:val="hybridMultilevel"/>
    <w:tmpl w:val="EFB0BD00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459D2"/>
    <w:multiLevelType w:val="hybridMultilevel"/>
    <w:tmpl w:val="06BEF17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9D638A"/>
    <w:multiLevelType w:val="multilevel"/>
    <w:tmpl w:val="1B225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F5B7447"/>
    <w:multiLevelType w:val="multilevel"/>
    <w:tmpl w:val="77EE8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49D1DA6"/>
    <w:multiLevelType w:val="hybridMultilevel"/>
    <w:tmpl w:val="237E1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926EC"/>
    <w:multiLevelType w:val="hybridMultilevel"/>
    <w:tmpl w:val="E2BCD0CA"/>
    <w:lvl w:ilvl="0" w:tplc="6894770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33A24"/>
    <w:multiLevelType w:val="hybridMultilevel"/>
    <w:tmpl w:val="50FE9D7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A6B95"/>
    <w:multiLevelType w:val="hybridMultilevel"/>
    <w:tmpl w:val="07C8BC4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37C2C"/>
    <w:multiLevelType w:val="hybridMultilevel"/>
    <w:tmpl w:val="D89463B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221A0"/>
    <w:multiLevelType w:val="hybridMultilevel"/>
    <w:tmpl w:val="FDDC8F42"/>
    <w:lvl w:ilvl="0" w:tplc="5E9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056CD"/>
    <w:multiLevelType w:val="multilevel"/>
    <w:tmpl w:val="77EE8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30788F"/>
    <w:multiLevelType w:val="hybridMultilevel"/>
    <w:tmpl w:val="9D42687C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424B4"/>
    <w:multiLevelType w:val="hybridMultilevel"/>
    <w:tmpl w:val="892281A6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3713F"/>
    <w:multiLevelType w:val="multilevel"/>
    <w:tmpl w:val="AEB61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F664C6F"/>
    <w:multiLevelType w:val="hybridMultilevel"/>
    <w:tmpl w:val="FE8CE99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75A4C"/>
    <w:multiLevelType w:val="hybridMultilevel"/>
    <w:tmpl w:val="C01ED744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7326A09"/>
    <w:multiLevelType w:val="hybridMultilevel"/>
    <w:tmpl w:val="69B26A6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43AB"/>
    <w:multiLevelType w:val="hybridMultilevel"/>
    <w:tmpl w:val="9906E734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340BE"/>
    <w:multiLevelType w:val="multilevel"/>
    <w:tmpl w:val="17DCB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CFB664E"/>
    <w:multiLevelType w:val="hybridMultilevel"/>
    <w:tmpl w:val="19008A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FAC2424"/>
    <w:multiLevelType w:val="multilevel"/>
    <w:tmpl w:val="77EE8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AE11493"/>
    <w:multiLevelType w:val="hybridMultilevel"/>
    <w:tmpl w:val="F0C67420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37508"/>
    <w:multiLevelType w:val="multilevel"/>
    <w:tmpl w:val="8FC89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740E15A4"/>
    <w:multiLevelType w:val="hybridMultilevel"/>
    <w:tmpl w:val="F72609A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A2DFD"/>
    <w:multiLevelType w:val="hybridMultilevel"/>
    <w:tmpl w:val="FA9CF5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D3D4DC8"/>
    <w:multiLevelType w:val="hybridMultilevel"/>
    <w:tmpl w:val="6DC48220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9"/>
  </w:num>
  <w:num w:numId="5">
    <w:abstractNumId w:val="24"/>
  </w:num>
  <w:num w:numId="6">
    <w:abstractNumId w:val="0"/>
  </w:num>
  <w:num w:numId="7">
    <w:abstractNumId w:val="29"/>
  </w:num>
  <w:num w:numId="8">
    <w:abstractNumId w:val="13"/>
  </w:num>
  <w:num w:numId="9">
    <w:abstractNumId w:val="23"/>
  </w:num>
  <w:num w:numId="10">
    <w:abstractNumId w:val="5"/>
  </w:num>
  <w:num w:numId="11">
    <w:abstractNumId w:val="16"/>
  </w:num>
  <w:num w:numId="12">
    <w:abstractNumId w:val="22"/>
  </w:num>
  <w:num w:numId="13">
    <w:abstractNumId w:val="26"/>
  </w:num>
  <w:num w:numId="14">
    <w:abstractNumId w:val="31"/>
  </w:num>
  <w:num w:numId="15">
    <w:abstractNumId w:val="30"/>
  </w:num>
  <w:num w:numId="16">
    <w:abstractNumId w:val="28"/>
  </w:num>
  <w:num w:numId="17">
    <w:abstractNumId w:val="21"/>
  </w:num>
  <w:num w:numId="18">
    <w:abstractNumId w:val="12"/>
  </w:num>
  <w:num w:numId="19">
    <w:abstractNumId w:val="6"/>
  </w:num>
  <w:num w:numId="20">
    <w:abstractNumId w:val="18"/>
  </w:num>
  <w:num w:numId="21">
    <w:abstractNumId w:val="25"/>
  </w:num>
  <w:num w:numId="22">
    <w:abstractNumId w:val="19"/>
  </w:num>
  <w:num w:numId="23">
    <w:abstractNumId w:val="15"/>
  </w:num>
  <w:num w:numId="24">
    <w:abstractNumId w:val="11"/>
  </w:num>
  <w:num w:numId="25">
    <w:abstractNumId w:val="27"/>
  </w:num>
  <w:num w:numId="26">
    <w:abstractNumId w:val="32"/>
  </w:num>
  <w:num w:numId="27">
    <w:abstractNumId w:val="7"/>
  </w:num>
  <w:num w:numId="28">
    <w:abstractNumId w:val="3"/>
  </w:num>
  <w:num w:numId="29">
    <w:abstractNumId w:val="2"/>
  </w:num>
  <w:num w:numId="30">
    <w:abstractNumId w:val="8"/>
  </w:num>
  <w:num w:numId="31">
    <w:abstractNumId w:val="17"/>
  </w:num>
  <w:num w:numId="32">
    <w:abstractNumId w:val="1"/>
  </w:num>
  <w:num w:numId="3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67B4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0A571A"/>
    <w:rsid w:val="000F75D1"/>
    <w:rsid w:val="0011705B"/>
    <w:rsid w:val="00127F6F"/>
    <w:rsid w:val="001323E0"/>
    <w:rsid w:val="00136C3E"/>
    <w:rsid w:val="00146B57"/>
    <w:rsid w:val="001500E0"/>
    <w:rsid w:val="00167D6A"/>
    <w:rsid w:val="001744E9"/>
    <w:rsid w:val="0017735B"/>
    <w:rsid w:val="001934CE"/>
    <w:rsid w:val="001941A4"/>
    <w:rsid w:val="0019751A"/>
    <w:rsid w:val="001A4859"/>
    <w:rsid w:val="001B3019"/>
    <w:rsid w:val="001B4075"/>
    <w:rsid w:val="001C744F"/>
    <w:rsid w:val="001D0090"/>
    <w:rsid w:val="001D43EB"/>
    <w:rsid w:val="002032F6"/>
    <w:rsid w:val="00203896"/>
    <w:rsid w:val="00204631"/>
    <w:rsid w:val="002155CB"/>
    <w:rsid w:val="00227C18"/>
    <w:rsid w:val="00237027"/>
    <w:rsid w:val="00247EBF"/>
    <w:rsid w:val="00251E71"/>
    <w:rsid w:val="00255DC7"/>
    <w:rsid w:val="002624B1"/>
    <w:rsid w:val="00263A26"/>
    <w:rsid w:val="00290F0C"/>
    <w:rsid w:val="0029450B"/>
    <w:rsid w:val="002968E5"/>
    <w:rsid w:val="002A09A6"/>
    <w:rsid w:val="002A30E8"/>
    <w:rsid w:val="002B208F"/>
    <w:rsid w:val="002C3769"/>
    <w:rsid w:val="002C3DCD"/>
    <w:rsid w:val="002E39BF"/>
    <w:rsid w:val="002E5BEC"/>
    <w:rsid w:val="002E6AE5"/>
    <w:rsid w:val="0031152F"/>
    <w:rsid w:val="003409B5"/>
    <w:rsid w:val="00346B65"/>
    <w:rsid w:val="00351FD7"/>
    <w:rsid w:val="003650E2"/>
    <w:rsid w:val="003666D5"/>
    <w:rsid w:val="0037282C"/>
    <w:rsid w:val="00382D18"/>
    <w:rsid w:val="0039709E"/>
    <w:rsid w:val="003A67B2"/>
    <w:rsid w:val="003B146C"/>
    <w:rsid w:val="003C08B0"/>
    <w:rsid w:val="003F3CE1"/>
    <w:rsid w:val="004021F9"/>
    <w:rsid w:val="00404303"/>
    <w:rsid w:val="004045B7"/>
    <w:rsid w:val="004058A8"/>
    <w:rsid w:val="0043397F"/>
    <w:rsid w:val="004476B8"/>
    <w:rsid w:val="00462036"/>
    <w:rsid w:val="00482703"/>
    <w:rsid w:val="00483F03"/>
    <w:rsid w:val="004A6895"/>
    <w:rsid w:val="004B612E"/>
    <w:rsid w:val="004B7834"/>
    <w:rsid w:val="004C43EF"/>
    <w:rsid w:val="004F3583"/>
    <w:rsid w:val="004F36CB"/>
    <w:rsid w:val="004F49AD"/>
    <w:rsid w:val="00503368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77CEB"/>
    <w:rsid w:val="00586F9D"/>
    <w:rsid w:val="0059489C"/>
    <w:rsid w:val="005978BA"/>
    <w:rsid w:val="005A1508"/>
    <w:rsid w:val="005A3A28"/>
    <w:rsid w:val="005B2E4B"/>
    <w:rsid w:val="005E138A"/>
    <w:rsid w:val="005E3158"/>
    <w:rsid w:val="005F55F7"/>
    <w:rsid w:val="00657517"/>
    <w:rsid w:val="00664569"/>
    <w:rsid w:val="00676EA0"/>
    <w:rsid w:val="00684688"/>
    <w:rsid w:val="00685158"/>
    <w:rsid w:val="006871FE"/>
    <w:rsid w:val="00692FC1"/>
    <w:rsid w:val="006A7451"/>
    <w:rsid w:val="006B1146"/>
    <w:rsid w:val="006B29FD"/>
    <w:rsid w:val="006C7136"/>
    <w:rsid w:val="006D616E"/>
    <w:rsid w:val="006F0002"/>
    <w:rsid w:val="006F1194"/>
    <w:rsid w:val="006F163B"/>
    <w:rsid w:val="006F5D02"/>
    <w:rsid w:val="006F5DC7"/>
    <w:rsid w:val="0071660C"/>
    <w:rsid w:val="00723B75"/>
    <w:rsid w:val="00741031"/>
    <w:rsid w:val="00746C2D"/>
    <w:rsid w:val="007601FA"/>
    <w:rsid w:val="00771302"/>
    <w:rsid w:val="007729E4"/>
    <w:rsid w:val="007770B1"/>
    <w:rsid w:val="007962B3"/>
    <w:rsid w:val="007A36F1"/>
    <w:rsid w:val="007A56F2"/>
    <w:rsid w:val="007C08B5"/>
    <w:rsid w:val="007D1DA9"/>
    <w:rsid w:val="007D4E29"/>
    <w:rsid w:val="007E7EB7"/>
    <w:rsid w:val="008106FA"/>
    <w:rsid w:val="00810AA5"/>
    <w:rsid w:val="0081395B"/>
    <w:rsid w:val="008172E0"/>
    <w:rsid w:val="008249C5"/>
    <w:rsid w:val="0083549E"/>
    <w:rsid w:val="008425BA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2103D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C56"/>
    <w:rsid w:val="009D085F"/>
    <w:rsid w:val="009F3F0F"/>
    <w:rsid w:val="00A05CEF"/>
    <w:rsid w:val="00A542AB"/>
    <w:rsid w:val="00A72461"/>
    <w:rsid w:val="00A92596"/>
    <w:rsid w:val="00A9563D"/>
    <w:rsid w:val="00AA38D3"/>
    <w:rsid w:val="00AA3902"/>
    <w:rsid w:val="00AC2F5E"/>
    <w:rsid w:val="00AF56FC"/>
    <w:rsid w:val="00B044C8"/>
    <w:rsid w:val="00B4087B"/>
    <w:rsid w:val="00B4152F"/>
    <w:rsid w:val="00B43B7A"/>
    <w:rsid w:val="00B44A44"/>
    <w:rsid w:val="00B6330B"/>
    <w:rsid w:val="00B65128"/>
    <w:rsid w:val="00B704C1"/>
    <w:rsid w:val="00B774D1"/>
    <w:rsid w:val="00B81EC8"/>
    <w:rsid w:val="00BB29AB"/>
    <w:rsid w:val="00BD1E01"/>
    <w:rsid w:val="00BD5FFE"/>
    <w:rsid w:val="00BE3E07"/>
    <w:rsid w:val="00BE4594"/>
    <w:rsid w:val="00C10857"/>
    <w:rsid w:val="00C245CA"/>
    <w:rsid w:val="00C33328"/>
    <w:rsid w:val="00C518CE"/>
    <w:rsid w:val="00C55DBE"/>
    <w:rsid w:val="00C74345"/>
    <w:rsid w:val="00C9171B"/>
    <w:rsid w:val="00C93342"/>
    <w:rsid w:val="00C93E22"/>
    <w:rsid w:val="00CA481F"/>
    <w:rsid w:val="00CC507C"/>
    <w:rsid w:val="00CD0981"/>
    <w:rsid w:val="00CD5617"/>
    <w:rsid w:val="00D07D6A"/>
    <w:rsid w:val="00D12BB0"/>
    <w:rsid w:val="00D12FA5"/>
    <w:rsid w:val="00D13BC7"/>
    <w:rsid w:val="00D2588D"/>
    <w:rsid w:val="00D52716"/>
    <w:rsid w:val="00D528AE"/>
    <w:rsid w:val="00D53FD0"/>
    <w:rsid w:val="00D56165"/>
    <w:rsid w:val="00D6118F"/>
    <w:rsid w:val="00D621D1"/>
    <w:rsid w:val="00D71CC0"/>
    <w:rsid w:val="00D8174A"/>
    <w:rsid w:val="00D84C58"/>
    <w:rsid w:val="00D9512C"/>
    <w:rsid w:val="00DA27E5"/>
    <w:rsid w:val="00DB0BE5"/>
    <w:rsid w:val="00DB43A8"/>
    <w:rsid w:val="00DB4B41"/>
    <w:rsid w:val="00DD36AC"/>
    <w:rsid w:val="00DF480B"/>
    <w:rsid w:val="00E07171"/>
    <w:rsid w:val="00E11841"/>
    <w:rsid w:val="00E15B34"/>
    <w:rsid w:val="00E20310"/>
    <w:rsid w:val="00E21CB7"/>
    <w:rsid w:val="00E231F7"/>
    <w:rsid w:val="00E617DC"/>
    <w:rsid w:val="00E62184"/>
    <w:rsid w:val="00E7061D"/>
    <w:rsid w:val="00E7183B"/>
    <w:rsid w:val="00EA50B6"/>
    <w:rsid w:val="00EA6533"/>
    <w:rsid w:val="00EB5A69"/>
    <w:rsid w:val="00EC4C0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60D8F"/>
    <w:rsid w:val="00F7485C"/>
    <w:rsid w:val="00FA5FB7"/>
    <w:rsid w:val="00FA70D3"/>
    <w:rsid w:val="00FD1691"/>
    <w:rsid w:val="00FD701F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EB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1793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8</cp:revision>
  <cp:lastPrinted>2012-11-28T17:59:00Z</cp:lastPrinted>
  <dcterms:created xsi:type="dcterms:W3CDTF">2012-11-30T18:15:00Z</dcterms:created>
  <dcterms:modified xsi:type="dcterms:W3CDTF">2012-12-02T10:20:00Z</dcterms:modified>
</cp:coreProperties>
</file>