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7" w:rsidRPr="00C40335" w:rsidRDefault="00345B17" w:rsidP="00345B1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C40335">
        <w:rPr>
          <w:b/>
          <w:bCs/>
          <w:sz w:val="32"/>
          <w:szCs w:val="32"/>
        </w:rPr>
        <w:t>BTS : Epreuve de culture générale et expression</w:t>
      </w:r>
    </w:p>
    <w:p w:rsidR="00345B17" w:rsidRPr="00C40335" w:rsidRDefault="00345B17" w:rsidP="00345B1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40335">
        <w:rPr>
          <w:b/>
          <w:bCs/>
          <w:sz w:val="28"/>
          <w:szCs w:val="28"/>
        </w:rPr>
        <w:t>Métropole SESSION 20</w:t>
      </w:r>
      <w:r w:rsidR="00827DC1">
        <w:rPr>
          <w:b/>
          <w:bCs/>
          <w:sz w:val="28"/>
          <w:szCs w:val="28"/>
        </w:rPr>
        <w:t>09</w:t>
      </w:r>
    </w:p>
    <w:p w:rsidR="00345B17" w:rsidRPr="00C40335" w:rsidRDefault="00827DC1" w:rsidP="00345B1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827DC1">
        <w:rPr>
          <w:b/>
          <w:bCs/>
          <w:sz w:val="22"/>
          <w:szCs w:val="22"/>
        </w:rPr>
        <w:t>ÉLEMENTS</w:t>
      </w:r>
      <w:r>
        <w:rPr>
          <w:b/>
          <w:bCs/>
          <w:sz w:val="22"/>
          <w:szCs w:val="22"/>
        </w:rPr>
        <w:t xml:space="preserve"> </w:t>
      </w:r>
      <w:r w:rsidR="00345B17" w:rsidRPr="00C40335">
        <w:rPr>
          <w:b/>
          <w:bCs/>
          <w:sz w:val="22"/>
          <w:szCs w:val="22"/>
        </w:rPr>
        <w:t>DE CORRECTION</w:t>
      </w:r>
    </w:p>
    <w:p w:rsidR="00345B17" w:rsidRPr="00C40335" w:rsidRDefault="00345B17" w:rsidP="00345B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45B17" w:rsidRPr="00C40335" w:rsidRDefault="00345B17" w:rsidP="00345B17">
      <w:pPr>
        <w:autoSpaceDE w:val="0"/>
        <w:autoSpaceDN w:val="0"/>
        <w:adjustRightInd w:val="0"/>
        <w:ind w:firstLine="709"/>
        <w:rPr>
          <w:b/>
          <w:bCs/>
        </w:rPr>
      </w:pPr>
      <w:r w:rsidRPr="00C40335">
        <w:rPr>
          <w:b/>
          <w:bCs/>
        </w:rPr>
        <w:t>Première partie : Synthèse (40 points)</w:t>
      </w:r>
    </w:p>
    <w:p w:rsidR="00345B17" w:rsidRPr="00C40335" w:rsidRDefault="00345B17" w:rsidP="00345B17">
      <w:pPr>
        <w:autoSpaceDE w:val="0"/>
        <w:autoSpaceDN w:val="0"/>
        <w:adjustRightInd w:val="0"/>
        <w:rPr>
          <w:b/>
          <w:bCs/>
        </w:rPr>
      </w:pPr>
    </w:p>
    <w:p w:rsidR="00345B17" w:rsidRPr="00C40335" w:rsidRDefault="00D361CE" w:rsidP="00D3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Proposition de corrigé</w:t>
      </w:r>
      <w:r w:rsidR="00345B17" w:rsidRPr="00C40335">
        <w:rPr>
          <w:b/>
          <w:bCs/>
          <w:sz w:val="22"/>
          <w:szCs w:val="22"/>
        </w:rPr>
        <w:t xml:space="preserve"> </w:t>
      </w:r>
      <w:r w:rsidR="00345B17" w:rsidRPr="00C40335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45B17" w:rsidRPr="00C40335" w:rsidRDefault="00345B17" w:rsidP="00345B17">
      <w:pPr>
        <w:autoSpaceDE w:val="0"/>
        <w:autoSpaceDN w:val="0"/>
        <w:adjustRightInd w:val="0"/>
        <w:rPr>
          <w:sz w:val="22"/>
          <w:szCs w:val="22"/>
        </w:rPr>
      </w:pPr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b/>
          <w:sz w:val="21"/>
          <w:szCs w:val="21"/>
        </w:rPr>
        <w:t>Le corpus propose une délibération sur</w:t>
      </w:r>
      <w:r>
        <w:rPr>
          <w:sz w:val="21"/>
          <w:szCs w:val="21"/>
        </w:rPr>
        <w:t xml:space="preserve"> le détour que représente la ruse comme moyen pour arriver </w:t>
      </w:r>
      <w:r>
        <w:rPr>
          <w:sz w:val="20"/>
          <w:szCs w:val="20"/>
        </w:rPr>
        <w:t xml:space="preserve">à </w:t>
      </w:r>
      <w:r>
        <w:rPr>
          <w:sz w:val="21"/>
          <w:szCs w:val="21"/>
        </w:rPr>
        <w:t>ses fins.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Doit-on privilégier un détour comme la ruse, compte tenu de la dimension éthique qui risque d'être subvertie au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profit de la fin recherchée ?</w:t>
      </w:r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</w:p>
    <w:p w:rsidR="00827DC1" w:rsidRPr="00827DC1" w:rsidRDefault="00827DC1" w:rsidP="00827DC1">
      <w:pPr>
        <w:autoSpaceDE w:val="0"/>
        <w:autoSpaceDN w:val="0"/>
        <w:adjustRightInd w:val="0"/>
        <w:rPr>
          <w:b/>
          <w:sz w:val="21"/>
          <w:szCs w:val="21"/>
        </w:rPr>
      </w:pPr>
      <w:r w:rsidRPr="00827DC1">
        <w:rPr>
          <w:b/>
          <w:sz w:val="21"/>
          <w:szCs w:val="21"/>
        </w:rPr>
        <w:t xml:space="preserve">Le candidat peut organiser la confrontation des documents </w:t>
      </w:r>
      <w:r w:rsidRPr="00827DC1">
        <w:rPr>
          <w:rFonts w:ascii="Arial" w:hAnsi="Arial" w:cs="Arial"/>
          <w:b/>
          <w:sz w:val="21"/>
          <w:szCs w:val="21"/>
        </w:rPr>
        <w:t xml:space="preserve">à </w:t>
      </w:r>
      <w:r w:rsidRPr="00827DC1">
        <w:rPr>
          <w:b/>
          <w:sz w:val="21"/>
          <w:szCs w:val="21"/>
        </w:rPr>
        <w:t>partir des entrées suivantes :</w:t>
      </w:r>
    </w:p>
    <w:p w:rsidR="00827DC1" w:rsidRPr="00827DC1" w:rsidRDefault="00827DC1" w:rsidP="00827DC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rPr>
          <w:b/>
          <w:sz w:val="21"/>
          <w:szCs w:val="21"/>
        </w:rPr>
      </w:pPr>
      <w:r w:rsidRPr="00827DC1">
        <w:rPr>
          <w:b/>
          <w:sz w:val="21"/>
          <w:szCs w:val="21"/>
        </w:rPr>
        <w:t>La ruse dans sa légitimité historique et mythique</w:t>
      </w:r>
    </w:p>
    <w:p w:rsidR="00827DC1" w:rsidRDefault="00827DC1" w:rsidP="00827DC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 xml:space="preserve">La mythologie grecque confère </w:t>
      </w:r>
      <w:r w:rsidRPr="00827DC1">
        <w:rPr>
          <w:sz w:val="20"/>
          <w:szCs w:val="20"/>
        </w:rPr>
        <w:t xml:space="preserve">à </w:t>
      </w:r>
      <w:r w:rsidRPr="00827DC1">
        <w:rPr>
          <w:sz w:val="21"/>
          <w:szCs w:val="21"/>
        </w:rPr>
        <w:t>la ruse une place décisive : elle lui donne le nom de la première femme de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 xml:space="preserve">Zeus, mère d'Athéna: </w:t>
      </w:r>
      <w:proofErr w:type="spellStart"/>
      <w:r w:rsidRPr="00827DC1">
        <w:rPr>
          <w:i/>
          <w:iCs/>
          <w:sz w:val="21"/>
          <w:szCs w:val="21"/>
        </w:rPr>
        <w:t>mètis</w:t>
      </w:r>
      <w:proofErr w:type="spellEnd"/>
      <w:r w:rsidRPr="00827DC1">
        <w:rPr>
          <w:i/>
          <w:iCs/>
          <w:sz w:val="21"/>
          <w:szCs w:val="21"/>
        </w:rPr>
        <w:t xml:space="preserve">, </w:t>
      </w:r>
      <w:r w:rsidRPr="00827DC1">
        <w:rPr>
          <w:sz w:val="21"/>
          <w:szCs w:val="21"/>
        </w:rPr>
        <w:t>(doc 1 et 4). Le personnage d'Ulysse l'incarne dans le monde des hommes (doc 1).</w:t>
      </w:r>
      <w:r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La légende du labyrinthe d'où l'on ne peut sortir que par ruse met en valeur cette dernière.</w:t>
      </w:r>
    </w:p>
    <w:p w:rsidR="00827DC1" w:rsidRDefault="00827DC1" w:rsidP="00827DC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>De même, la Chine ancienne consacre la valeur de la ruse dans le domaine militaire. La ruse est associée aux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notions de civilisation et de raffinement (doc 1).</w:t>
      </w:r>
    </w:p>
    <w:p w:rsidR="00827DC1" w:rsidRPr="00827DC1" w:rsidRDefault="00827DC1" w:rsidP="00827DC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 xml:space="preserve">La culture médiévale dont s'inspire La Fontaine valorise elle aussi la ruse </w:t>
      </w:r>
      <w:r w:rsidRPr="00827DC1">
        <w:rPr>
          <w:sz w:val="20"/>
          <w:szCs w:val="20"/>
        </w:rPr>
        <w:t xml:space="preserve">à </w:t>
      </w:r>
      <w:r w:rsidRPr="00827DC1">
        <w:rPr>
          <w:sz w:val="21"/>
          <w:szCs w:val="21"/>
        </w:rPr>
        <w:t>travers le personnage de Renard.</w:t>
      </w:r>
      <w:r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Le contraste avec le bouc (myope, incapable d'anticiper et de prévoir, encombré par ses cornes alors '-</w:t>
      </w:r>
      <w:proofErr w:type="spellStart"/>
      <w:r w:rsidRPr="00827DC1">
        <w:rPr>
          <w:sz w:val="21"/>
          <w:szCs w:val="21"/>
        </w:rPr>
        <w:t>J.Ue</w:t>
      </w:r>
      <w:proofErr w:type="spellEnd"/>
      <w:r w:rsidRPr="00827DC1">
        <w:rPr>
          <w:sz w:val="21"/>
          <w:szCs w:val="21"/>
        </w:rPr>
        <w:t xml:space="preserve"> son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comparse est libre de ses mouvements) permet de mettre en valeur le renard comme figure emblématique de la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ruse (doc 3).</w:t>
      </w:r>
    </w:p>
    <w:p w:rsidR="00827DC1" w:rsidRPr="00827DC1" w:rsidRDefault="00827DC1" w:rsidP="00827DC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b/>
          <w:sz w:val="21"/>
          <w:szCs w:val="21"/>
        </w:rPr>
      </w:pPr>
      <w:r w:rsidRPr="00827DC1">
        <w:rPr>
          <w:b/>
          <w:sz w:val="21"/>
          <w:szCs w:val="21"/>
        </w:rPr>
        <w:t>La ruse comme intelligence supérieure</w:t>
      </w:r>
    </w:p>
    <w:p w:rsidR="00827DC1" w:rsidRPr="00827DC1" w:rsidRDefault="00827DC1" w:rsidP="00827DC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 xml:space="preserve">La ruse ressortit </w:t>
      </w:r>
      <w:r w:rsidRPr="00827DC1">
        <w:rPr>
          <w:sz w:val="20"/>
          <w:szCs w:val="20"/>
        </w:rPr>
        <w:t xml:space="preserve">à </w:t>
      </w:r>
      <w:r w:rsidRPr="00827DC1">
        <w:rPr>
          <w:sz w:val="21"/>
          <w:szCs w:val="21"/>
        </w:rPr>
        <w:t xml:space="preserve">une intelligence pratique. Elle est passage par les sens, l'intuition, le </w:t>
      </w:r>
      <w:r w:rsidRPr="00827DC1">
        <w:rPr>
          <w:sz w:val="21"/>
          <w:szCs w:val="21"/>
        </w:rPr>
        <w:t>savoir-faire</w:t>
      </w:r>
      <w:r w:rsidRPr="00827DC1">
        <w:rPr>
          <w:sz w:val="21"/>
          <w:szCs w:val="21"/>
        </w:rPr>
        <w:t xml:space="preserve"> (doc 1 et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 xml:space="preserve">4). Elle est saisie immédiate du présent et de ses contraintes et en même temps capacité prospective, faculté </w:t>
      </w:r>
      <w:r w:rsidRPr="00827DC1">
        <w:rPr>
          <w:sz w:val="20"/>
          <w:szCs w:val="20"/>
        </w:rPr>
        <w:t xml:space="preserve">à </w:t>
      </w:r>
      <w:r w:rsidRPr="00827DC1">
        <w:rPr>
          <w:sz w:val="21"/>
          <w:szCs w:val="21"/>
        </w:rPr>
        <w:t>anticiper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l'avenir (doc 4). Renard évalue immédiatement le moyen que représentent les cornes du bouc pour sortir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(doc 3).</w:t>
      </w:r>
    </w:p>
    <w:p w:rsidR="00827DC1" w:rsidRPr="00827DC1" w:rsidRDefault="00827DC1" w:rsidP="00827DC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r w:rsidRPr="00827DC1">
        <w:rPr>
          <w:sz w:val="21"/>
          <w:szCs w:val="21"/>
        </w:rPr>
        <w:t>Elle permet d'accéder à une efficacité supérieure : plutôt que de choisir le chemin le plus court (selon les modèles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qu'impose une idéologie mercantile et utilitariste), le rusé adapte sa stratégie en fonction des circonstances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(doc 2). Le meilleur détour peut toutefois être le chemin direct, s'il est le plus efficace, le plus adapté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 xml:space="preserve">aux « impératifs privilégiés </w:t>
      </w:r>
      <w:r w:rsidRPr="00827DC1">
        <w:rPr>
          <w:sz w:val="20"/>
          <w:szCs w:val="20"/>
        </w:rPr>
        <w:t xml:space="preserve">», </w:t>
      </w:r>
      <w:r w:rsidRPr="00827DC1">
        <w:rPr>
          <w:sz w:val="21"/>
          <w:szCs w:val="21"/>
        </w:rPr>
        <w:t xml:space="preserve">et in </w:t>
      </w:r>
      <w:r w:rsidRPr="00827DC1">
        <w:rPr>
          <w:i/>
          <w:iCs/>
          <w:sz w:val="21"/>
          <w:szCs w:val="21"/>
        </w:rPr>
        <w:t xml:space="preserve">fine </w:t>
      </w:r>
      <w:r w:rsidRPr="00827DC1">
        <w:rPr>
          <w:sz w:val="21"/>
          <w:szCs w:val="21"/>
        </w:rPr>
        <w:t xml:space="preserve">le meilleur </w:t>
      </w:r>
      <w:r w:rsidRPr="00827DC1">
        <w:rPr>
          <w:rFonts w:ascii="Arial" w:hAnsi="Arial" w:cs="Arial"/>
          <w:sz w:val="20"/>
          <w:szCs w:val="20"/>
        </w:rPr>
        <w:t xml:space="preserve">« </w:t>
      </w:r>
      <w:r w:rsidRPr="00827DC1">
        <w:rPr>
          <w:sz w:val="21"/>
          <w:szCs w:val="21"/>
        </w:rPr>
        <w:t xml:space="preserve">raccourci </w:t>
      </w:r>
      <w:r w:rsidRPr="00827DC1">
        <w:rPr>
          <w:sz w:val="20"/>
          <w:szCs w:val="20"/>
        </w:rPr>
        <w:t>».</w:t>
      </w:r>
    </w:p>
    <w:p w:rsidR="00827DC1" w:rsidRPr="00827DC1" w:rsidRDefault="00827DC1" w:rsidP="00827DC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>L</w:t>
      </w:r>
      <w:r w:rsidRPr="00827DC1">
        <w:rPr>
          <w:sz w:val="21"/>
          <w:szCs w:val="21"/>
        </w:rPr>
        <w:t xml:space="preserve">a ruse est proprement </w:t>
      </w:r>
      <w:r w:rsidRPr="00827DC1">
        <w:rPr>
          <w:b/>
          <w:sz w:val="21"/>
          <w:szCs w:val="21"/>
        </w:rPr>
        <w:t>usage du détour et de la feinte</w:t>
      </w:r>
      <w:r w:rsidRPr="00827DC1">
        <w:rPr>
          <w:sz w:val="21"/>
          <w:szCs w:val="21"/>
        </w:rPr>
        <w:t xml:space="preserve"> : 1 'utilisation de procédés, de moyens indirects (doc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1); le détour aussi par la séduction du langage, le recours à la dissimulation [le paraître et l'être] (doc 3);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l'utilisation des signes trompeurs (doc 4).</w:t>
      </w:r>
    </w:p>
    <w:p w:rsidR="00827DC1" w:rsidRPr="00827DC1" w:rsidRDefault="00827DC1" w:rsidP="00827DC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b/>
          <w:sz w:val="21"/>
          <w:szCs w:val="21"/>
        </w:rPr>
        <w:t>La ruse ne se confond pourtant pas avec le mensonge</w:t>
      </w:r>
      <w:r w:rsidRPr="00827DC1">
        <w:rPr>
          <w:sz w:val="21"/>
          <w:szCs w:val="21"/>
        </w:rPr>
        <w:t>. Ruser n'est pas mentir, mais plutôt pénétrer les consciences,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faire tomber les masques, débusquer la tromperie. Prendre un masque permet de faire tomber les masques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(doc 4).</w:t>
      </w:r>
    </w:p>
    <w:p w:rsidR="00827DC1" w:rsidRPr="00827DC1" w:rsidRDefault="00827DC1" w:rsidP="00827DC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b/>
          <w:sz w:val="21"/>
          <w:szCs w:val="21"/>
        </w:rPr>
        <w:t>Elle est le complément nécessaire à la raison et à la force</w:t>
      </w:r>
      <w:r w:rsidRPr="00827DC1">
        <w:rPr>
          <w:sz w:val="21"/>
          <w:szCs w:val="21"/>
        </w:rPr>
        <w:t>. La ruse permet d'obtenir la victoire, sans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contraindre par la violence, mais en emportant l'adhésion de son ennemi. Les militaires chinois préfèrent recourir</w:t>
      </w:r>
      <w:r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 xml:space="preserve">à la ruse pour parvenir à leurs fins que de se livrer à la seule violence guerrière (doc </w:t>
      </w:r>
      <w:proofErr w:type="gramStart"/>
      <w:r w:rsidRPr="00827DC1">
        <w:rPr>
          <w:sz w:val="21"/>
          <w:szCs w:val="21"/>
        </w:rPr>
        <w:t>1 )</w:t>
      </w:r>
      <w:proofErr w:type="gramEnd"/>
      <w:r w:rsidRPr="00827DC1">
        <w:rPr>
          <w:sz w:val="21"/>
          <w:szCs w:val="21"/>
        </w:rPr>
        <w:t>.</w:t>
      </w:r>
    </w:p>
    <w:p w:rsidR="00827DC1" w:rsidRPr="00827DC1" w:rsidRDefault="00827DC1" w:rsidP="00827DC1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b/>
          <w:sz w:val="21"/>
          <w:szCs w:val="21"/>
        </w:rPr>
      </w:pPr>
      <w:r w:rsidRPr="00827DC1">
        <w:rPr>
          <w:b/>
          <w:sz w:val="21"/>
          <w:szCs w:val="21"/>
        </w:rPr>
        <w:t>Les limites de la ruse : du malin à la malignité</w:t>
      </w:r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b/>
          <w:sz w:val="21"/>
          <w:szCs w:val="21"/>
        </w:rPr>
        <w:t>Se dessinent en creux</w:t>
      </w:r>
      <w:r>
        <w:rPr>
          <w:sz w:val="21"/>
          <w:szCs w:val="21"/>
        </w:rPr>
        <w:t xml:space="preserve"> toutes les dérives possibles permises au rusé et se justifiant au nom d'un intérêt supérieur.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D'où la nécessité de circonscrire ou de définir la ruse pour la distinguer des travers qui lui sont proches ou utilisés </w:t>
      </w:r>
      <w:r>
        <w:rPr>
          <w:sz w:val="20"/>
          <w:szCs w:val="20"/>
        </w:rPr>
        <w:t>à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>son profit: «ruser n'est pas mentir» (doc 4) ...</w:t>
      </w:r>
    </w:p>
    <w:p w:rsidR="00827DC1" w:rsidRPr="00827DC1" w:rsidRDefault="00827DC1" w:rsidP="00827DC1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>La séduction qu'exerce Renard« maître en tromperie» demeure ambiguë. La perspicacité de la trouvaille ne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doit pas occulter la tromperie par le langage et sa visée cynique. Distinct de son personnage, le fabuliste délivre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 xml:space="preserve">une leçon inquiétante sur le monde: le règne de l'intérêt et de l'avidité personnelle qui fait recourir </w:t>
      </w:r>
      <w:r w:rsidRPr="00827DC1">
        <w:rPr>
          <w:sz w:val="20"/>
          <w:szCs w:val="20"/>
        </w:rPr>
        <w:t xml:space="preserve">à </w:t>
      </w:r>
      <w:r w:rsidRPr="00827DC1">
        <w:rPr>
          <w:sz w:val="21"/>
          <w:szCs w:val="21"/>
        </w:rPr>
        <w:t>la malice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>(doc 3).</w:t>
      </w:r>
    </w:p>
    <w:p w:rsidR="00827DC1" w:rsidRPr="00827DC1" w:rsidRDefault="00827DC1" w:rsidP="00827DC1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>La culture grecque prévient des dangers du mensonge et du propos fallacieux en donnant des exemples de personnages</w:t>
      </w:r>
      <w:r w:rsidRPr="00827DC1">
        <w:rPr>
          <w:sz w:val="21"/>
          <w:szCs w:val="21"/>
        </w:rPr>
        <w:t xml:space="preserve"> </w:t>
      </w:r>
      <w:r w:rsidRPr="00827DC1">
        <w:rPr>
          <w:sz w:val="21"/>
          <w:szCs w:val="21"/>
        </w:rPr>
        <w:t xml:space="preserve">punis par les dieux pour avoir manqué à leur parole (doc </w:t>
      </w:r>
      <w:proofErr w:type="gramStart"/>
      <w:r w:rsidRPr="00827DC1">
        <w:rPr>
          <w:sz w:val="21"/>
          <w:szCs w:val="21"/>
        </w:rPr>
        <w:t>4 )</w:t>
      </w:r>
      <w:proofErr w:type="gramEnd"/>
      <w:r w:rsidRPr="00827DC1">
        <w:rPr>
          <w:sz w:val="21"/>
          <w:szCs w:val="21"/>
        </w:rPr>
        <w:t>.</w:t>
      </w:r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</w:p>
    <w:p w:rsidR="00D361CE" w:rsidRPr="00C40335" w:rsidRDefault="00D361CE" w:rsidP="00827D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Deuxième </w:t>
      </w:r>
      <w:r w:rsidRPr="00C40335">
        <w:rPr>
          <w:b/>
          <w:bCs/>
        </w:rPr>
        <w:t xml:space="preserve">partie : </w:t>
      </w:r>
      <w:r>
        <w:rPr>
          <w:b/>
          <w:bCs/>
        </w:rPr>
        <w:t>Écriture personnelle</w:t>
      </w:r>
      <w:r w:rsidRPr="00C40335">
        <w:rPr>
          <w:b/>
          <w:bCs/>
        </w:rPr>
        <w:t xml:space="preserve"> (</w:t>
      </w:r>
      <w:r>
        <w:rPr>
          <w:b/>
          <w:bCs/>
        </w:rPr>
        <w:t>2</w:t>
      </w:r>
      <w:r w:rsidRPr="00C40335">
        <w:rPr>
          <w:b/>
          <w:bCs/>
        </w:rPr>
        <w:t>0 points)</w:t>
      </w:r>
    </w:p>
    <w:p w:rsidR="00D361CE" w:rsidRPr="00C40335" w:rsidRDefault="00D361CE" w:rsidP="00D361CE">
      <w:pPr>
        <w:autoSpaceDE w:val="0"/>
        <w:autoSpaceDN w:val="0"/>
        <w:adjustRightInd w:val="0"/>
        <w:rPr>
          <w:b/>
          <w:bCs/>
        </w:rPr>
      </w:pPr>
    </w:p>
    <w:p w:rsidR="00D361CE" w:rsidRPr="00C40335" w:rsidRDefault="00D361CE" w:rsidP="00D3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Proposition de corrigé</w:t>
      </w:r>
      <w:r w:rsidRPr="00C40335">
        <w:rPr>
          <w:b/>
          <w:bCs/>
          <w:sz w:val="22"/>
          <w:szCs w:val="22"/>
        </w:rPr>
        <w:t xml:space="preserve"> </w:t>
      </w:r>
      <w:r w:rsidRPr="00C40335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361CE" w:rsidRDefault="00D361CE" w:rsidP="00345B17">
      <w:pPr>
        <w:autoSpaceDE w:val="0"/>
        <w:autoSpaceDN w:val="0"/>
        <w:adjustRightInd w:val="0"/>
        <w:rPr>
          <w:b/>
          <w:bCs/>
        </w:rPr>
      </w:pPr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On attend des candidats qu'ils engagent leur point de vue, </w:t>
      </w:r>
      <w:r>
        <w:rPr>
          <w:sz w:val="20"/>
          <w:szCs w:val="20"/>
        </w:rPr>
        <w:t xml:space="preserve">à </w:t>
      </w:r>
      <w:r>
        <w:rPr>
          <w:sz w:val="21"/>
          <w:szCs w:val="21"/>
        </w:rPr>
        <w:t>l'appui de quelques connaissances et lectures pertinentes.</w:t>
      </w:r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  <w:bookmarkStart w:id="0" w:name="_GoBack"/>
      <w:bookmarkEnd w:id="0"/>
    </w:p>
    <w:p w:rsidR="00827DC1" w:rsidRDefault="00827DC1" w:rsidP="00827DC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Il est possible de :</w:t>
      </w:r>
    </w:p>
    <w:p w:rsidR="00827DC1" w:rsidRPr="00827DC1" w:rsidRDefault="00827DC1" w:rsidP="00827DC1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 xml:space="preserve">débattre des détours possibles pour parvenir </w:t>
      </w:r>
      <w:r w:rsidRPr="00827DC1">
        <w:rPr>
          <w:sz w:val="20"/>
          <w:szCs w:val="20"/>
        </w:rPr>
        <w:t xml:space="preserve">à </w:t>
      </w:r>
      <w:r w:rsidRPr="00827DC1">
        <w:rPr>
          <w:sz w:val="21"/>
          <w:szCs w:val="21"/>
        </w:rPr>
        <w:t>ses fins ;</w:t>
      </w:r>
    </w:p>
    <w:p w:rsidR="00827DC1" w:rsidRPr="00827DC1" w:rsidRDefault="00827DC1" w:rsidP="00827DC1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rPr>
          <w:sz w:val="21"/>
          <w:szCs w:val="21"/>
        </w:rPr>
      </w:pPr>
      <w:r w:rsidRPr="00827DC1">
        <w:rPr>
          <w:sz w:val="21"/>
          <w:szCs w:val="21"/>
        </w:rPr>
        <w:t>-considérer la dimension morale et les usages dévoyés de la ruse (cynisme);</w:t>
      </w:r>
    </w:p>
    <w:p w:rsidR="00D361CE" w:rsidRPr="00827DC1" w:rsidRDefault="00827DC1" w:rsidP="00827DC1">
      <w:pPr>
        <w:pStyle w:val="Paragraphedeliste"/>
        <w:numPr>
          <w:ilvl w:val="0"/>
          <w:numId w:val="44"/>
        </w:numPr>
        <w:spacing w:before="100" w:beforeAutospacing="1" w:after="100" w:afterAutospacing="1"/>
        <w:jc w:val="both"/>
        <w:rPr>
          <w:b/>
          <w:bCs/>
        </w:rPr>
      </w:pPr>
      <w:r w:rsidRPr="00827DC1">
        <w:rPr>
          <w:sz w:val="21"/>
          <w:szCs w:val="21"/>
        </w:rPr>
        <w:t xml:space="preserve">-interroger le présupposé du sujet : est-il si important d'arriver à ses fins </w:t>
      </w:r>
      <w:r w:rsidRPr="00827DC1">
        <w:rPr>
          <w:sz w:val="22"/>
          <w:szCs w:val="22"/>
        </w:rPr>
        <w:t>?</w:t>
      </w:r>
    </w:p>
    <w:sectPr w:rsidR="00D361CE" w:rsidRPr="00827DC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EA" w:rsidRDefault="007906EA">
      <w:r>
        <w:separator/>
      </w:r>
    </w:p>
  </w:endnote>
  <w:endnote w:type="continuationSeparator" w:id="0">
    <w:p w:rsidR="007906EA" w:rsidRDefault="0079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345B17">
      <w:rPr>
        <w:sz w:val="20"/>
      </w:rPr>
      <w:t xml:space="preserve">Corrigé </w:t>
    </w:r>
    <w:r w:rsidR="001268F8">
      <w:rPr>
        <w:sz w:val="20"/>
      </w:rPr>
      <w:t>BTS 20</w:t>
    </w:r>
    <w:r w:rsidR="009C7430">
      <w:rPr>
        <w:sz w:val="20"/>
      </w:rPr>
      <w:t>09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9C7430">
      <w:rPr>
        <w:rStyle w:val="Numrodepage"/>
        <w:noProof/>
        <w:sz w:val="20"/>
      </w:rPr>
      <w:t>1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9C7430">
      <w:rPr>
        <w:rStyle w:val="Numrodepage"/>
        <w:noProof/>
        <w:sz w:val="20"/>
      </w:rPr>
      <w:t>2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EA" w:rsidRDefault="007906EA">
      <w:r>
        <w:separator/>
      </w:r>
    </w:p>
  </w:footnote>
  <w:footnote w:type="continuationSeparator" w:id="0">
    <w:p w:rsidR="007906EA" w:rsidRDefault="0079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2C9033" wp14:editId="3AA4C261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7906E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1.2pt;height:19.2pt;visibility:visible;mso-wrap-style:square" o:bullet="t">
        <v:imagedata r:id="rId1" o:title=""/>
      </v:shape>
    </w:pict>
  </w:numPicBullet>
  <w:abstractNum w:abstractNumId="0">
    <w:nsid w:val="06297A73"/>
    <w:multiLevelType w:val="hybridMultilevel"/>
    <w:tmpl w:val="C6EAA38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1B08"/>
    <w:multiLevelType w:val="hybridMultilevel"/>
    <w:tmpl w:val="818A097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4D6"/>
    <w:multiLevelType w:val="hybridMultilevel"/>
    <w:tmpl w:val="1930AB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956F0"/>
    <w:multiLevelType w:val="hybridMultilevel"/>
    <w:tmpl w:val="F928FB9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021D"/>
    <w:multiLevelType w:val="hybridMultilevel"/>
    <w:tmpl w:val="942E55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34E1"/>
    <w:multiLevelType w:val="hybridMultilevel"/>
    <w:tmpl w:val="A510CDA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16A23"/>
    <w:multiLevelType w:val="hybridMultilevel"/>
    <w:tmpl w:val="05CEEB3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B229D"/>
    <w:multiLevelType w:val="hybridMultilevel"/>
    <w:tmpl w:val="2954F43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B3BF0"/>
    <w:multiLevelType w:val="hybridMultilevel"/>
    <w:tmpl w:val="4C140638"/>
    <w:lvl w:ilvl="0" w:tplc="92542A6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550D2"/>
    <w:multiLevelType w:val="hybridMultilevel"/>
    <w:tmpl w:val="36EAFC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0C2F"/>
    <w:multiLevelType w:val="hybridMultilevel"/>
    <w:tmpl w:val="2B966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0357"/>
    <w:multiLevelType w:val="hybridMultilevel"/>
    <w:tmpl w:val="924C054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D734E"/>
    <w:multiLevelType w:val="hybridMultilevel"/>
    <w:tmpl w:val="90D6F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12FA5"/>
    <w:multiLevelType w:val="hybridMultilevel"/>
    <w:tmpl w:val="F1ACFD2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93D0C"/>
    <w:multiLevelType w:val="hybridMultilevel"/>
    <w:tmpl w:val="7AF444F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979F0"/>
    <w:multiLevelType w:val="hybridMultilevel"/>
    <w:tmpl w:val="6A9EC58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671B6"/>
    <w:multiLevelType w:val="hybridMultilevel"/>
    <w:tmpl w:val="230C08E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2089F"/>
    <w:multiLevelType w:val="hybridMultilevel"/>
    <w:tmpl w:val="FDB6E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644F4"/>
    <w:multiLevelType w:val="hybridMultilevel"/>
    <w:tmpl w:val="7E9A4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F1DBA"/>
    <w:multiLevelType w:val="hybridMultilevel"/>
    <w:tmpl w:val="2F06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45F6"/>
    <w:multiLevelType w:val="hybridMultilevel"/>
    <w:tmpl w:val="5C3266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6E48"/>
    <w:multiLevelType w:val="hybridMultilevel"/>
    <w:tmpl w:val="44D87DB6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F5D02"/>
    <w:multiLevelType w:val="multilevel"/>
    <w:tmpl w:val="CA18ABD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CB6DF9"/>
    <w:multiLevelType w:val="hybridMultilevel"/>
    <w:tmpl w:val="5D2A8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C17E8"/>
    <w:multiLevelType w:val="hybridMultilevel"/>
    <w:tmpl w:val="786C50FE"/>
    <w:lvl w:ilvl="0" w:tplc="8EA01AB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72C0356"/>
    <w:multiLevelType w:val="hybridMultilevel"/>
    <w:tmpl w:val="6C72BB4E"/>
    <w:lvl w:ilvl="0" w:tplc="8EA01A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536D4"/>
    <w:multiLevelType w:val="hybridMultilevel"/>
    <w:tmpl w:val="2A4A9E1C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D77F1"/>
    <w:multiLevelType w:val="hybridMultilevel"/>
    <w:tmpl w:val="9B80194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931CB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1">
    <w:nsid w:val="619903EF"/>
    <w:multiLevelType w:val="hybridMultilevel"/>
    <w:tmpl w:val="148A4F0A"/>
    <w:lvl w:ilvl="0" w:tplc="8EA01AB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33A634B"/>
    <w:multiLevelType w:val="hybridMultilevel"/>
    <w:tmpl w:val="218A1A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5157"/>
    <w:multiLevelType w:val="hybridMultilevel"/>
    <w:tmpl w:val="1B862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870F3"/>
    <w:multiLevelType w:val="hybridMultilevel"/>
    <w:tmpl w:val="D19E436C"/>
    <w:lvl w:ilvl="0" w:tplc="2466D96C">
      <w:numFmt w:val="bullet"/>
      <w:lvlText w:val="-"/>
      <w:lvlJc w:val="left"/>
      <w:pPr>
        <w:ind w:left="1429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763695"/>
    <w:multiLevelType w:val="hybridMultilevel"/>
    <w:tmpl w:val="518CE54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67B16"/>
    <w:multiLevelType w:val="hybridMultilevel"/>
    <w:tmpl w:val="7ED05A5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61526"/>
    <w:multiLevelType w:val="hybridMultilevel"/>
    <w:tmpl w:val="2F924BD4"/>
    <w:lvl w:ilvl="0" w:tplc="8EA01A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85698"/>
    <w:multiLevelType w:val="hybridMultilevel"/>
    <w:tmpl w:val="8E10949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738D7"/>
    <w:multiLevelType w:val="hybridMultilevel"/>
    <w:tmpl w:val="A2B20F6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27A42"/>
    <w:multiLevelType w:val="hybridMultilevel"/>
    <w:tmpl w:val="2952AEB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73C5D"/>
    <w:multiLevelType w:val="hybridMultilevel"/>
    <w:tmpl w:val="19C03868"/>
    <w:lvl w:ilvl="0" w:tplc="8EA01AB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A36D54"/>
    <w:multiLevelType w:val="hybridMultilevel"/>
    <w:tmpl w:val="D114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843B6"/>
    <w:multiLevelType w:val="hybridMultilevel"/>
    <w:tmpl w:val="BE462B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0"/>
  </w:num>
  <w:num w:numId="4">
    <w:abstractNumId w:val="22"/>
  </w:num>
  <w:num w:numId="5">
    <w:abstractNumId w:val="33"/>
  </w:num>
  <w:num w:numId="6">
    <w:abstractNumId w:val="29"/>
  </w:num>
  <w:num w:numId="7">
    <w:abstractNumId w:val="12"/>
  </w:num>
  <w:num w:numId="8">
    <w:abstractNumId w:val="25"/>
  </w:num>
  <w:num w:numId="9">
    <w:abstractNumId w:val="20"/>
  </w:num>
  <w:num w:numId="10">
    <w:abstractNumId w:val="8"/>
  </w:num>
  <w:num w:numId="11">
    <w:abstractNumId w:val="1"/>
  </w:num>
  <w:num w:numId="12">
    <w:abstractNumId w:val="4"/>
  </w:num>
  <w:num w:numId="13">
    <w:abstractNumId w:val="34"/>
  </w:num>
  <w:num w:numId="14">
    <w:abstractNumId w:val="16"/>
  </w:num>
  <w:num w:numId="15">
    <w:abstractNumId w:val="5"/>
  </w:num>
  <w:num w:numId="16">
    <w:abstractNumId w:val="0"/>
  </w:num>
  <w:num w:numId="17">
    <w:abstractNumId w:val="3"/>
  </w:num>
  <w:num w:numId="18">
    <w:abstractNumId w:val="2"/>
  </w:num>
  <w:num w:numId="19">
    <w:abstractNumId w:val="38"/>
  </w:num>
  <w:num w:numId="20">
    <w:abstractNumId w:val="15"/>
  </w:num>
  <w:num w:numId="21">
    <w:abstractNumId w:val="28"/>
  </w:num>
  <w:num w:numId="22">
    <w:abstractNumId w:val="11"/>
  </w:num>
  <w:num w:numId="23">
    <w:abstractNumId w:val="36"/>
  </w:num>
  <w:num w:numId="24">
    <w:abstractNumId w:val="7"/>
  </w:num>
  <w:num w:numId="25">
    <w:abstractNumId w:val="9"/>
  </w:num>
  <w:num w:numId="26">
    <w:abstractNumId w:val="42"/>
  </w:num>
  <w:num w:numId="27">
    <w:abstractNumId w:val="19"/>
  </w:num>
  <w:num w:numId="28">
    <w:abstractNumId w:val="39"/>
  </w:num>
  <w:num w:numId="29">
    <w:abstractNumId w:val="40"/>
  </w:num>
  <w:num w:numId="30">
    <w:abstractNumId w:val="6"/>
  </w:num>
  <w:num w:numId="31">
    <w:abstractNumId w:val="21"/>
  </w:num>
  <w:num w:numId="32">
    <w:abstractNumId w:val="32"/>
  </w:num>
  <w:num w:numId="33">
    <w:abstractNumId w:val="43"/>
  </w:num>
  <w:num w:numId="34">
    <w:abstractNumId w:val="35"/>
  </w:num>
  <w:num w:numId="35">
    <w:abstractNumId w:val="13"/>
  </w:num>
  <w:num w:numId="36">
    <w:abstractNumId w:val="14"/>
  </w:num>
  <w:num w:numId="37">
    <w:abstractNumId w:val="10"/>
  </w:num>
  <w:num w:numId="38">
    <w:abstractNumId w:val="26"/>
  </w:num>
  <w:num w:numId="39">
    <w:abstractNumId w:val="17"/>
  </w:num>
  <w:num w:numId="40">
    <w:abstractNumId w:val="31"/>
  </w:num>
  <w:num w:numId="41">
    <w:abstractNumId w:val="18"/>
  </w:num>
  <w:num w:numId="42">
    <w:abstractNumId w:val="41"/>
  </w:num>
  <w:num w:numId="43">
    <w:abstractNumId w:val="27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2E646B"/>
    <w:rsid w:val="00345B17"/>
    <w:rsid w:val="00466F89"/>
    <w:rsid w:val="0049403B"/>
    <w:rsid w:val="00686D65"/>
    <w:rsid w:val="00704E17"/>
    <w:rsid w:val="00752C4A"/>
    <w:rsid w:val="007906EA"/>
    <w:rsid w:val="00827DC1"/>
    <w:rsid w:val="009261EF"/>
    <w:rsid w:val="009C7430"/>
    <w:rsid w:val="009E37ED"/>
    <w:rsid w:val="00AF0782"/>
    <w:rsid w:val="00B0772C"/>
    <w:rsid w:val="00B753B4"/>
    <w:rsid w:val="00C14627"/>
    <w:rsid w:val="00C40335"/>
    <w:rsid w:val="00C7079A"/>
    <w:rsid w:val="00C75734"/>
    <w:rsid w:val="00C9445E"/>
    <w:rsid w:val="00CF042D"/>
    <w:rsid w:val="00D361CE"/>
    <w:rsid w:val="00D61D17"/>
    <w:rsid w:val="00DF0AE4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5B1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5B1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5B1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character" w:customStyle="1" w:styleId="Titre7Car">
    <w:name w:val="Titre 7 Car"/>
    <w:basedOn w:val="Policepardfaut"/>
    <w:link w:val="Titre7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345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5B1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361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5B1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5B1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5B1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character" w:customStyle="1" w:styleId="Titre7Car">
    <w:name w:val="Titre 7 Car"/>
    <w:basedOn w:val="Policepardfaut"/>
    <w:link w:val="Titre7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345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5B1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3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CD96-644A-41E6-BBB2-DDD4FF07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4257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12</cp:revision>
  <cp:lastPrinted>2012-11-17T13:34:00Z</cp:lastPrinted>
  <dcterms:created xsi:type="dcterms:W3CDTF">2012-09-11T17:45:00Z</dcterms:created>
  <dcterms:modified xsi:type="dcterms:W3CDTF">2012-11-17T19:09:00Z</dcterms:modified>
</cp:coreProperties>
</file>