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17" w:rsidRPr="00C40335" w:rsidRDefault="00345B17" w:rsidP="003A3FB9">
      <w:pPr>
        <w:autoSpaceDE w:val="0"/>
        <w:autoSpaceDN w:val="0"/>
        <w:adjustRightInd w:val="0"/>
        <w:spacing w:before="240" w:line="360" w:lineRule="auto"/>
        <w:jc w:val="center"/>
        <w:rPr>
          <w:b/>
          <w:bCs/>
          <w:sz w:val="32"/>
          <w:szCs w:val="32"/>
        </w:rPr>
      </w:pPr>
      <w:r w:rsidRPr="00C40335">
        <w:rPr>
          <w:b/>
          <w:bCs/>
          <w:sz w:val="32"/>
          <w:szCs w:val="32"/>
        </w:rPr>
        <w:t>BTS : Epreuve de culture générale et expression</w:t>
      </w:r>
    </w:p>
    <w:p w:rsidR="00345B17" w:rsidRPr="00C40335" w:rsidRDefault="00345B17" w:rsidP="003A3FB9">
      <w:pPr>
        <w:autoSpaceDE w:val="0"/>
        <w:autoSpaceDN w:val="0"/>
        <w:adjustRightInd w:val="0"/>
        <w:spacing w:before="240" w:line="360" w:lineRule="auto"/>
        <w:jc w:val="center"/>
        <w:rPr>
          <w:b/>
          <w:bCs/>
          <w:sz w:val="28"/>
          <w:szCs w:val="28"/>
        </w:rPr>
      </w:pPr>
      <w:r w:rsidRPr="00C40335">
        <w:rPr>
          <w:b/>
          <w:bCs/>
          <w:sz w:val="28"/>
          <w:szCs w:val="28"/>
        </w:rPr>
        <w:t>Métropole SESSION 201</w:t>
      </w:r>
      <w:r w:rsidR="000927DD">
        <w:rPr>
          <w:b/>
          <w:bCs/>
          <w:sz w:val="28"/>
          <w:szCs w:val="28"/>
        </w:rPr>
        <w:t>5</w:t>
      </w:r>
    </w:p>
    <w:p w:rsidR="00345B17" w:rsidRPr="00C40335" w:rsidRDefault="00D361CE" w:rsidP="003A3FB9">
      <w:pPr>
        <w:autoSpaceDE w:val="0"/>
        <w:autoSpaceDN w:val="0"/>
        <w:adjustRightInd w:val="0"/>
        <w:spacing w:before="240" w:line="360" w:lineRule="auto"/>
        <w:jc w:val="center"/>
        <w:rPr>
          <w:b/>
          <w:bCs/>
          <w:sz w:val="22"/>
          <w:szCs w:val="22"/>
        </w:rPr>
      </w:pPr>
      <w:r>
        <w:rPr>
          <w:b/>
          <w:bCs/>
          <w:sz w:val="22"/>
          <w:szCs w:val="22"/>
        </w:rPr>
        <w:t>PROPOSITION</w:t>
      </w:r>
      <w:r w:rsidR="00345B17" w:rsidRPr="00C40335">
        <w:rPr>
          <w:b/>
          <w:bCs/>
          <w:sz w:val="22"/>
          <w:szCs w:val="22"/>
        </w:rPr>
        <w:t xml:space="preserve"> DE CORRECTION</w:t>
      </w:r>
    </w:p>
    <w:p w:rsidR="00D26DCF" w:rsidRPr="00D26DCF" w:rsidRDefault="00345B17" w:rsidP="003A3FB9">
      <w:pPr>
        <w:autoSpaceDE w:val="0"/>
        <w:autoSpaceDN w:val="0"/>
        <w:adjustRightInd w:val="0"/>
        <w:spacing w:before="240"/>
        <w:ind w:firstLine="709"/>
        <w:rPr>
          <w:b/>
          <w:bCs/>
        </w:rPr>
      </w:pPr>
      <w:r w:rsidRPr="00D26DCF">
        <w:rPr>
          <w:b/>
          <w:bCs/>
        </w:rPr>
        <w:t>Première partie : Synthèse (40 points)</w:t>
      </w:r>
    </w:p>
    <w:p w:rsidR="00345B17" w:rsidRPr="003A3FB9" w:rsidRDefault="00D26DCF" w:rsidP="003A3FB9">
      <w:pPr>
        <w:spacing w:before="240"/>
        <w:ind w:left="100" w:right="67"/>
        <w:rPr>
          <w:rFonts w:eastAsia="Calibri"/>
        </w:rPr>
      </w:pPr>
      <w:r w:rsidRPr="00D26DCF">
        <w:rPr>
          <w:rFonts w:eastAsia="Calibri"/>
          <w:b/>
          <w:bCs/>
          <w:i/>
          <w:color w:val="000009"/>
          <w:spacing w:val="1"/>
        </w:rPr>
        <w:t>O</w:t>
      </w:r>
      <w:r w:rsidRPr="00D26DCF">
        <w:rPr>
          <w:rFonts w:eastAsia="Calibri"/>
          <w:b/>
          <w:bCs/>
          <w:i/>
          <w:color w:val="000009"/>
        </w:rPr>
        <w:t>n</w:t>
      </w:r>
      <w:r w:rsidRPr="00D26DCF">
        <w:rPr>
          <w:rFonts w:eastAsia="Calibri"/>
          <w:b/>
          <w:bCs/>
          <w:i/>
          <w:color w:val="000009"/>
          <w:spacing w:val="10"/>
        </w:rPr>
        <w:t xml:space="preserve"> </w:t>
      </w:r>
      <w:r w:rsidRPr="00D26DCF">
        <w:rPr>
          <w:rFonts w:eastAsia="Calibri"/>
          <w:b/>
          <w:bCs/>
          <w:i/>
          <w:color w:val="000009"/>
        </w:rPr>
        <w:t>pénali</w:t>
      </w:r>
      <w:r w:rsidRPr="00D26DCF">
        <w:rPr>
          <w:rFonts w:eastAsia="Calibri"/>
          <w:b/>
          <w:bCs/>
          <w:i/>
          <w:color w:val="000009"/>
          <w:spacing w:val="-1"/>
        </w:rPr>
        <w:t>s</w:t>
      </w:r>
      <w:r w:rsidRPr="00D26DCF">
        <w:rPr>
          <w:rFonts w:eastAsia="Calibri"/>
          <w:b/>
          <w:bCs/>
          <w:i/>
          <w:color w:val="000009"/>
        </w:rPr>
        <w:t>era</w:t>
      </w:r>
      <w:r w:rsidRPr="00D26DCF">
        <w:rPr>
          <w:rFonts w:eastAsia="Calibri"/>
          <w:b/>
          <w:bCs/>
          <w:i/>
          <w:color w:val="000009"/>
          <w:spacing w:val="4"/>
        </w:rPr>
        <w:t xml:space="preserve"> </w:t>
      </w:r>
      <w:r w:rsidRPr="00D26DCF">
        <w:rPr>
          <w:rFonts w:eastAsia="Calibri"/>
          <w:b/>
          <w:bCs/>
          <w:i/>
          <w:color w:val="000009"/>
        </w:rPr>
        <w:t>une</w:t>
      </w:r>
      <w:r w:rsidRPr="00D26DCF">
        <w:rPr>
          <w:rFonts w:eastAsia="Calibri"/>
          <w:b/>
          <w:bCs/>
          <w:i/>
          <w:color w:val="000009"/>
          <w:spacing w:val="10"/>
        </w:rPr>
        <w:t xml:space="preserve"> </w:t>
      </w:r>
      <w:r w:rsidRPr="00D26DCF">
        <w:rPr>
          <w:rFonts w:eastAsia="Calibri"/>
          <w:b/>
          <w:bCs/>
          <w:i/>
          <w:color w:val="000009"/>
          <w:spacing w:val="-1"/>
        </w:rPr>
        <w:t>m</w:t>
      </w:r>
      <w:r w:rsidRPr="00D26DCF">
        <w:rPr>
          <w:rFonts w:eastAsia="Calibri"/>
          <w:b/>
          <w:bCs/>
          <w:i/>
          <w:color w:val="000009"/>
        </w:rPr>
        <w:t>aî</w:t>
      </w:r>
      <w:r w:rsidRPr="00D26DCF">
        <w:rPr>
          <w:rFonts w:eastAsia="Calibri"/>
          <w:b/>
          <w:bCs/>
          <w:i/>
          <w:color w:val="000009"/>
          <w:spacing w:val="-1"/>
        </w:rPr>
        <w:t>t</w:t>
      </w:r>
      <w:r w:rsidRPr="00D26DCF">
        <w:rPr>
          <w:rFonts w:eastAsia="Calibri"/>
          <w:b/>
          <w:bCs/>
          <w:i/>
          <w:color w:val="000009"/>
        </w:rPr>
        <w:t>ri</w:t>
      </w:r>
      <w:r w:rsidRPr="00D26DCF">
        <w:rPr>
          <w:rFonts w:eastAsia="Calibri"/>
          <w:b/>
          <w:bCs/>
          <w:i/>
          <w:color w:val="000009"/>
          <w:spacing w:val="-1"/>
        </w:rPr>
        <w:t>s</w:t>
      </w:r>
      <w:r w:rsidRPr="00D26DCF">
        <w:rPr>
          <w:rFonts w:eastAsia="Calibri"/>
          <w:b/>
          <w:bCs/>
          <w:i/>
          <w:color w:val="000009"/>
        </w:rPr>
        <w:t>e</w:t>
      </w:r>
      <w:r w:rsidRPr="00D26DCF">
        <w:rPr>
          <w:rFonts w:eastAsia="Calibri"/>
          <w:b/>
          <w:bCs/>
          <w:i/>
          <w:color w:val="000009"/>
          <w:spacing w:val="6"/>
        </w:rPr>
        <w:t xml:space="preserve"> </w:t>
      </w:r>
      <w:r w:rsidRPr="00D26DCF">
        <w:rPr>
          <w:rFonts w:eastAsia="Calibri"/>
          <w:b/>
          <w:bCs/>
          <w:i/>
          <w:color w:val="000009"/>
        </w:rPr>
        <w:t>défaillan</w:t>
      </w:r>
      <w:r w:rsidRPr="00D26DCF">
        <w:rPr>
          <w:rFonts w:eastAsia="Calibri"/>
          <w:b/>
          <w:bCs/>
          <w:i/>
          <w:color w:val="000009"/>
          <w:spacing w:val="-1"/>
        </w:rPr>
        <w:t>t</w:t>
      </w:r>
      <w:r w:rsidRPr="00D26DCF">
        <w:rPr>
          <w:rFonts w:eastAsia="Calibri"/>
          <w:b/>
          <w:bCs/>
          <w:i/>
          <w:color w:val="000009"/>
        </w:rPr>
        <w:t>e</w:t>
      </w:r>
      <w:r w:rsidRPr="00D26DCF">
        <w:rPr>
          <w:rFonts w:eastAsia="Calibri"/>
          <w:b/>
          <w:bCs/>
          <w:i/>
          <w:color w:val="000009"/>
          <w:spacing w:val="6"/>
        </w:rPr>
        <w:t xml:space="preserve"> </w:t>
      </w:r>
      <w:r w:rsidRPr="00D26DCF">
        <w:rPr>
          <w:rFonts w:eastAsia="Calibri"/>
          <w:b/>
          <w:bCs/>
          <w:i/>
          <w:color w:val="000009"/>
        </w:rPr>
        <w:t>de</w:t>
      </w:r>
      <w:r w:rsidRPr="00D26DCF">
        <w:rPr>
          <w:rFonts w:eastAsia="Calibri"/>
          <w:b/>
          <w:bCs/>
          <w:i/>
          <w:color w:val="000009"/>
          <w:spacing w:val="10"/>
        </w:rPr>
        <w:t xml:space="preserve"> </w:t>
      </w:r>
      <w:r w:rsidRPr="00D26DCF">
        <w:rPr>
          <w:rFonts w:eastAsia="Calibri"/>
          <w:b/>
          <w:bCs/>
          <w:i/>
          <w:color w:val="000009"/>
        </w:rPr>
        <w:t>la</w:t>
      </w:r>
      <w:r w:rsidRPr="00D26DCF">
        <w:rPr>
          <w:rFonts w:eastAsia="Calibri"/>
          <w:b/>
          <w:bCs/>
          <w:i/>
          <w:color w:val="000009"/>
          <w:spacing w:val="10"/>
        </w:rPr>
        <w:t xml:space="preserve"> </w:t>
      </w:r>
      <w:r w:rsidRPr="00D26DCF">
        <w:rPr>
          <w:rFonts w:eastAsia="Calibri"/>
          <w:b/>
          <w:bCs/>
          <w:i/>
          <w:color w:val="000009"/>
        </w:rPr>
        <w:t>langue</w:t>
      </w:r>
      <w:r w:rsidRPr="00D26DCF">
        <w:rPr>
          <w:rFonts w:eastAsia="Calibri"/>
          <w:b/>
          <w:bCs/>
          <w:i/>
          <w:color w:val="000009"/>
          <w:spacing w:val="9"/>
        </w:rPr>
        <w:t xml:space="preserve"> </w:t>
      </w:r>
      <w:r w:rsidRPr="00D26DCF">
        <w:rPr>
          <w:rFonts w:eastAsia="Calibri"/>
          <w:b/>
          <w:bCs/>
          <w:i/>
          <w:color w:val="000009"/>
          <w:spacing w:val="-1"/>
        </w:rPr>
        <w:t>(</w:t>
      </w:r>
      <w:r w:rsidRPr="00D26DCF">
        <w:rPr>
          <w:rFonts w:eastAsia="Calibri"/>
          <w:b/>
          <w:bCs/>
          <w:i/>
          <w:color w:val="000009"/>
        </w:rPr>
        <w:t>orthographe</w:t>
      </w:r>
      <w:r w:rsidRPr="00D26DCF">
        <w:rPr>
          <w:rFonts w:eastAsia="Calibri"/>
          <w:b/>
          <w:bCs/>
          <w:i/>
          <w:color w:val="000009"/>
          <w:spacing w:val="10"/>
        </w:rPr>
        <w:t xml:space="preserve"> </w:t>
      </w:r>
      <w:r w:rsidRPr="00D26DCF">
        <w:rPr>
          <w:rFonts w:eastAsia="Calibri"/>
          <w:b/>
          <w:bCs/>
          <w:i/>
          <w:color w:val="000009"/>
        </w:rPr>
        <w:t>et</w:t>
      </w:r>
      <w:r w:rsidRPr="00D26DCF">
        <w:rPr>
          <w:rFonts w:eastAsia="Calibri"/>
          <w:b/>
          <w:bCs/>
          <w:i/>
          <w:color w:val="000009"/>
          <w:spacing w:val="8"/>
        </w:rPr>
        <w:t xml:space="preserve"> </w:t>
      </w:r>
      <w:r w:rsidRPr="00D26DCF">
        <w:rPr>
          <w:rFonts w:eastAsia="Calibri"/>
          <w:b/>
          <w:bCs/>
          <w:i/>
          <w:color w:val="000009"/>
          <w:spacing w:val="-1"/>
        </w:rPr>
        <w:t>s</w:t>
      </w:r>
      <w:r w:rsidRPr="00D26DCF">
        <w:rPr>
          <w:rFonts w:eastAsia="Calibri"/>
          <w:b/>
          <w:bCs/>
          <w:i/>
          <w:color w:val="000009"/>
        </w:rPr>
        <w:t>ynta</w:t>
      </w:r>
      <w:r w:rsidRPr="00D26DCF">
        <w:rPr>
          <w:rFonts w:eastAsia="Calibri"/>
          <w:b/>
          <w:bCs/>
          <w:i/>
          <w:color w:val="000009"/>
          <w:spacing w:val="1"/>
        </w:rPr>
        <w:t>x</w:t>
      </w:r>
      <w:r w:rsidRPr="00D26DCF">
        <w:rPr>
          <w:rFonts w:eastAsia="Calibri"/>
          <w:b/>
          <w:bCs/>
          <w:i/>
          <w:color w:val="000009"/>
        </w:rPr>
        <w:t>e)</w:t>
      </w:r>
      <w:r w:rsidRPr="00D26DCF">
        <w:rPr>
          <w:rFonts w:eastAsia="Calibri"/>
          <w:b/>
          <w:bCs/>
          <w:i/>
          <w:color w:val="000009"/>
          <w:spacing w:val="9"/>
        </w:rPr>
        <w:t xml:space="preserve"> </w:t>
      </w:r>
      <w:r w:rsidRPr="00D26DCF">
        <w:rPr>
          <w:rFonts w:eastAsia="Calibri"/>
          <w:b/>
          <w:bCs/>
          <w:i/>
          <w:color w:val="000009"/>
        </w:rPr>
        <w:t>en</w:t>
      </w:r>
      <w:r w:rsidRPr="00D26DCF">
        <w:rPr>
          <w:rFonts w:eastAsia="Calibri"/>
          <w:b/>
          <w:bCs/>
          <w:i/>
          <w:color w:val="000009"/>
          <w:spacing w:val="10"/>
        </w:rPr>
        <w:t xml:space="preserve"> </w:t>
      </w:r>
      <w:r w:rsidRPr="00D26DCF">
        <w:rPr>
          <w:rFonts w:eastAsia="Calibri"/>
          <w:b/>
          <w:bCs/>
          <w:i/>
          <w:color w:val="000009"/>
        </w:rPr>
        <w:t>enlevant</w:t>
      </w:r>
      <w:r w:rsidRPr="00D26DCF">
        <w:rPr>
          <w:rFonts w:eastAsia="Calibri"/>
          <w:b/>
          <w:bCs/>
          <w:i/>
          <w:color w:val="000009"/>
          <w:spacing w:val="6"/>
        </w:rPr>
        <w:t xml:space="preserve"> </w:t>
      </w:r>
      <w:r w:rsidRPr="00D26DCF">
        <w:rPr>
          <w:rFonts w:eastAsia="Calibri"/>
          <w:b/>
          <w:bCs/>
          <w:i/>
          <w:color w:val="000009"/>
        </w:rPr>
        <w:t>2</w:t>
      </w:r>
      <w:r w:rsidRPr="00D26DCF">
        <w:rPr>
          <w:rFonts w:eastAsia="Calibri"/>
          <w:b/>
          <w:bCs/>
          <w:i/>
          <w:color w:val="000009"/>
          <w:spacing w:val="9"/>
        </w:rPr>
        <w:t xml:space="preserve"> </w:t>
      </w:r>
      <w:r w:rsidRPr="00D26DCF">
        <w:rPr>
          <w:rFonts w:eastAsia="Calibri"/>
          <w:b/>
          <w:bCs/>
          <w:i/>
          <w:color w:val="000009"/>
        </w:rPr>
        <w:t>poin</w:t>
      </w:r>
      <w:r w:rsidRPr="00D26DCF">
        <w:rPr>
          <w:rFonts w:eastAsia="Calibri"/>
          <w:b/>
          <w:bCs/>
          <w:i/>
          <w:color w:val="000009"/>
          <w:spacing w:val="-1"/>
        </w:rPr>
        <w:t>t</w:t>
      </w:r>
      <w:r w:rsidRPr="00D26DCF">
        <w:rPr>
          <w:rFonts w:eastAsia="Calibri"/>
          <w:b/>
          <w:bCs/>
          <w:i/>
          <w:color w:val="000009"/>
        </w:rPr>
        <w:t xml:space="preserve">s </w:t>
      </w:r>
      <w:r w:rsidRPr="00D26DCF">
        <w:rPr>
          <w:rFonts w:eastAsia="Calibri"/>
          <w:b/>
          <w:bCs/>
          <w:i/>
          <w:color w:val="000009"/>
          <w:spacing w:val="-1"/>
        </w:rPr>
        <w:t>m</w:t>
      </w:r>
      <w:r w:rsidRPr="00D26DCF">
        <w:rPr>
          <w:rFonts w:eastAsia="Calibri"/>
          <w:b/>
          <w:bCs/>
          <w:i/>
          <w:color w:val="000009"/>
        </w:rPr>
        <w:t>a</w:t>
      </w:r>
      <w:r w:rsidRPr="00D26DCF">
        <w:rPr>
          <w:rFonts w:eastAsia="Calibri"/>
          <w:b/>
          <w:bCs/>
          <w:i/>
          <w:color w:val="000009"/>
          <w:spacing w:val="1"/>
        </w:rPr>
        <w:t>x</w:t>
      </w:r>
      <w:r w:rsidRPr="00D26DCF">
        <w:rPr>
          <w:rFonts w:eastAsia="Calibri"/>
          <w:b/>
          <w:bCs/>
          <w:i/>
          <w:color w:val="000009"/>
        </w:rPr>
        <w:t>i</w:t>
      </w:r>
      <w:r w:rsidRPr="00D26DCF">
        <w:rPr>
          <w:rFonts w:eastAsia="Calibri"/>
          <w:b/>
          <w:bCs/>
          <w:i/>
          <w:color w:val="000009"/>
          <w:spacing w:val="-1"/>
        </w:rPr>
        <w:t>m</w:t>
      </w:r>
      <w:r w:rsidRPr="00D26DCF">
        <w:rPr>
          <w:rFonts w:eastAsia="Calibri"/>
          <w:b/>
          <w:bCs/>
          <w:i/>
          <w:color w:val="000009"/>
          <w:spacing w:val="2"/>
        </w:rPr>
        <w:t>u</w:t>
      </w:r>
      <w:r w:rsidRPr="00D26DCF">
        <w:rPr>
          <w:rFonts w:eastAsia="Calibri"/>
          <w:b/>
          <w:bCs/>
          <w:i/>
          <w:color w:val="000009"/>
        </w:rPr>
        <w:t>m</w:t>
      </w:r>
      <w:r w:rsidRPr="00D26DCF">
        <w:rPr>
          <w:rFonts w:eastAsia="Calibri"/>
          <w:b/>
          <w:bCs/>
          <w:i/>
          <w:color w:val="000009"/>
          <w:spacing w:val="-7"/>
        </w:rPr>
        <w:t xml:space="preserve"> </w:t>
      </w:r>
      <w:r w:rsidRPr="00D26DCF">
        <w:rPr>
          <w:rFonts w:eastAsia="Calibri"/>
          <w:b/>
          <w:bCs/>
          <w:i/>
          <w:color w:val="000009"/>
          <w:spacing w:val="-1"/>
        </w:rPr>
        <w:t>s</w:t>
      </w:r>
      <w:r w:rsidRPr="00D26DCF">
        <w:rPr>
          <w:rFonts w:eastAsia="Calibri"/>
          <w:b/>
          <w:bCs/>
          <w:i/>
          <w:color w:val="000009"/>
        </w:rPr>
        <w:t>ur la</w:t>
      </w:r>
      <w:r w:rsidRPr="00D26DCF">
        <w:rPr>
          <w:rFonts w:eastAsia="Calibri"/>
          <w:b/>
          <w:bCs/>
          <w:i/>
          <w:color w:val="000009"/>
          <w:spacing w:val="-2"/>
        </w:rPr>
        <w:t xml:space="preserve"> </w:t>
      </w:r>
      <w:r w:rsidRPr="00D26DCF">
        <w:rPr>
          <w:rFonts w:eastAsia="Calibri"/>
          <w:b/>
          <w:bCs/>
          <w:i/>
          <w:color w:val="000009"/>
        </w:rPr>
        <w:t>no</w:t>
      </w:r>
      <w:r w:rsidRPr="00D26DCF">
        <w:rPr>
          <w:rFonts w:eastAsia="Calibri"/>
          <w:b/>
          <w:bCs/>
          <w:i/>
          <w:color w:val="000009"/>
          <w:spacing w:val="-1"/>
        </w:rPr>
        <w:t>t</w:t>
      </w:r>
      <w:r w:rsidRPr="00D26DCF">
        <w:rPr>
          <w:rFonts w:eastAsia="Calibri"/>
          <w:b/>
          <w:bCs/>
          <w:i/>
          <w:color w:val="000009"/>
        </w:rPr>
        <w:t>e globale</w:t>
      </w:r>
      <w:r w:rsidRPr="00D26DCF">
        <w:rPr>
          <w:rFonts w:eastAsia="Calibri"/>
          <w:b/>
          <w:bCs/>
          <w:i/>
          <w:color w:val="000009"/>
          <w:spacing w:val="-8"/>
        </w:rPr>
        <w:t xml:space="preserve"> </w:t>
      </w:r>
      <w:r w:rsidRPr="00D26DCF">
        <w:rPr>
          <w:rFonts w:eastAsia="Calibri"/>
          <w:b/>
          <w:bCs/>
          <w:i/>
          <w:color w:val="000009"/>
        </w:rPr>
        <w:t>finale</w:t>
      </w:r>
      <w:r w:rsidRPr="00D26DCF">
        <w:rPr>
          <w:rFonts w:eastAsia="Calibri"/>
          <w:b/>
          <w:bCs/>
          <w:i/>
          <w:color w:val="000009"/>
          <w:spacing w:val="-5"/>
        </w:rPr>
        <w:t xml:space="preserve"> </w:t>
      </w:r>
      <w:r w:rsidRPr="00D26DCF">
        <w:rPr>
          <w:rFonts w:eastAsia="Calibri"/>
          <w:b/>
          <w:bCs/>
          <w:i/>
          <w:color w:val="000009"/>
          <w:spacing w:val="-1"/>
        </w:rPr>
        <w:t>c</w:t>
      </w:r>
      <w:r w:rsidRPr="00D26DCF">
        <w:rPr>
          <w:rFonts w:eastAsia="Calibri"/>
          <w:b/>
          <w:bCs/>
          <w:i/>
          <w:color w:val="000009"/>
        </w:rPr>
        <w:t>al</w:t>
      </w:r>
      <w:r w:rsidRPr="00D26DCF">
        <w:rPr>
          <w:rFonts w:eastAsia="Calibri"/>
          <w:b/>
          <w:bCs/>
          <w:i/>
          <w:color w:val="000009"/>
          <w:spacing w:val="-1"/>
        </w:rPr>
        <w:t>c</w:t>
      </w:r>
      <w:r w:rsidRPr="00D26DCF">
        <w:rPr>
          <w:rFonts w:eastAsia="Calibri"/>
          <w:b/>
          <w:bCs/>
          <w:i/>
          <w:color w:val="000009"/>
        </w:rPr>
        <w:t>ulée</w:t>
      </w:r>
      <w:r w:rsidRPr="00D26DCF">
        <w:rPr>
          <w:rFonts w:eastAsia="Calibri"/>
          <w:b/>
          <w:bCs/>
          <w:i/>
          <w:color w:val="000009"/>
          <w:spacing w:val="-3"/>
        </w:rPr>
        <w:t xml:space="preserve"> </w:t>
      </w:r>
      <w:r w:rsidRPr="00D26DCF">
        <w:rPr>
          <w:rFonts w:eastAsia="Calibri"/>
          <w:b/>
          <w:bCs/>
          <w:i/>
          <w:color w:val="000009"/>
          <w:spacing w:val="-1"/>
        </w:rPr>
        <w:t>s</w:t>
      </w:r>
      <w:r w:rsidRPr="00D26DCF">
        <w:rPr>
          <w:rFonts w:eastAsia="Calibri"/>
          <w:b/>
          <w:bCs/>
          <w:i/>
          <w:color w:val="000009"/>
        </w:rPr>
        <w:t>ur 20</w:t>
      </w:r>
    </w:p>
    <w:p w:rsidR="00345B17" w:rsidRPr="00D26DCF" w:rsidRDefault="00D361CE" w:rsidP="003A3FB9">
      <w:pPr>
        <w:pBdr>
          <w:top w:val="single" w:sz="4" w:space="1" w:color="auto"/>
          <w:left w:val="single" w:sz="4" w:space="4" w:color="auto"/>
          <w:bottom w:val="single" w:sz="4" w:space="1" w:color="auto"/>
          <w:right w:val="single" w:sz="4" w:space="4" w:color="auto"/>
        </w:pBdr>
        <w:tabs>
          <w:tab w:val="center" w:pos="4890"/>
        </w:tabs>
        <w:autoSpaceDE w:val="0"/>
        <w:autoSpaceDN w:val="0"/>
        <w:adjustRightInd w:val="0"/>
        <w:spacing w:before="240"/>
        <w:ind w:firstLine="709"/>
      </w:pPr>
      <w:r w:rsidRPr="00D26DCF">
        <w:rPr>
          <w:b/>
          <w:bCs/>
        </w:rPr>
        <w:t>Proposition de corrigé</w:t>
      </w:r>
      <w:r w:rsidR="00345B17" w:rsidRPr="00D26DCF">
        <w:rPr>
          <w:b/>
          <w:bCs/>
        </w:rPr>
        <w:t xml:space="preserve"> </w:t>
      </w:r>
      <w:r w:rsidR="00345B17" w:rsidRPr="00D26DCF">
        <w:t>:</w:t>
      </w:r>
    </w:p>
    <w:p w:rsidR="000927DD" w:rsidRDefault="000927DD" w:rsidP="000927DD">
      <w:pPr>
        <w:spacing w:before="240"/>
        <w:rPr>
          <w:u w:val="single"/>
        </w:rPr>
      </w:pPr>
    </w:p>
    <w:p w:rsidR="000927DD" w:rsidRPr="000927DD" w:rsidRDefault="000927DD" w:rsidP="000927DD">
      <w:pPr>
        <w:spacing w:before="240"/>
        <w:rPr>
          <w:u w:val="single"/>
        </w:rPr>
      </w:pPr>
      <w:r w:rsidRPr="000927DD">
        <w:rPr>
          <w:u w:val="single"/>
        </w:rPr>
        <w:t>I - Un phénomène qui touche des domaines très divers</w:t>
      </w:r>
    </w:p>
    <w:p w:rsidR="000927DD" w:rsidRDefault="000927DD" w:rsidP="000927DD">
      <w:pPr>
        <w:spacing w:before="240"/>
      </w:pPr>
      <w:r>
        <w:t>1) Les objets du quotidien</w:t>
      </w:r>
    </w:p>
    <w:p w:rsidR="000927DD" w:rsidRDefault="000927DD" w:rsidP="000927DD">
      <w:r>
        <w:t>- Les vêtements : se vêtir à la mode de l’ancien temps, même si cela est fait de manière ponctuelle et festive (doc 4) ; porter des tenues de haute couture remontant à plusieurs</w:t>
      </w:r>
      <w:r>
        <w:t xml:space="preserve"> </w:t>
      </w:r>
      <w:r>
        <w:t>décennies (doc 2) ; récupérer les robes seventies de sa mère (doc 1).</w:t>
      </w:r>
    </w:p>
    <w:p w:rsidR="000927DD" w:rsidRDefault="000927DD" w:rsidP="000927DD">
      <w:r>
        <w:t>- Les meubles d’un ancien temps : les meubles de Pierre Paulin (doc 1) ; la bergère</w:t>
      </w:r>
      <w:r>
        <w:t xml:space="preserve"> </w:t>
      </w:r>
      <w:r>
        <w:t>d’époque (doc 3).</w:t>
      </w:r>
    </w:p>
    <w:p w:rsidR="000927DD" w:rsidRDefault="000927DD" w:rsidP="000927DD">
      <w:r>
        <w:t>- Les vélos, les vieilles voitures (doc 4).</w:t>
      </w:r>
    </w:p>
    <w:p w:rsidR="000927DD" w:rsidRDefault="000927DD" w:rsidP="000927DD">
      <w:pPr>
        <w:spacing w:before="240"/>
      </w:pPr>
      <w:r>
        <w:t>2) Les arts</w:t>
      </w:r>
    </w:p>
    <w:p w:rsidR="000927DD" w:rsidRDefault="000927DD" w:rsidP="000927DD">
      <w:r>
        <w:t>- La musique : écouter les chanteurs d’autres époques (Elvis Presley, Ella Fitzgerald…</w:t>
      </w:r>
      <w:r>
        <w:t xml:space="preserve"> </w:t>
      </w:r>
      <w:r>
        <w:t>dans doc 1) ; imiter le style des groupes anciens (doc 1) ; utiliser des platines vinyle (doc</w:t>
      </w:r>
      <w:r>
        <w:t xml:space="preserve"> </w:t>
      </w:r>
      <w:r>
        <w:t>1).</w:t>
      </w:r>
    </w:p>
    <w:p w:rsidR="000927DD" w:rsidRDefault="000927DD" w:rsidP="000927DD">
      <w:r>
        <w:t>- Le cinéma et les séries télévisées : Mad Men (doc 1).</w:t>
      </w:r>
    </w:p>
    <w:p w:rsidR="000927DD" w:rsidRDefault="000927DD" w:rsidP="000927DD">
      <w:r>
        <w:t>- La photographie : revenir à l’argentique, retravailler ses photos numériques pour imiter le rendu de la pellicule (doc 1).</w:t>
      </w:r>
    </w:p>
    <w:p w:rsidR="000927DD" w:rsidRDefault="000927DD" w:rsidP="000927DD">
      <w:pPr>
        <w:spacing w:before="240"/>
      </w:pPr>
      <w:r>
        <w:t>3) Le mode de vie</w:t>
      </w:r>
    </w:p>
    <w:p w:rsidR="000927DD" w:rsidRDefault="000927DD" w:rsidP="000927DD">
      <w:r>
        <w:t>- Rouler à vélo (doc 4) et qui plus est, sur des bicyclettes anciennes.</w:t>
      </w:r>
    </w:p>
    <w:p w:rsidR="000927DD" w:rsidRDefault="000927DD" w:rsidP="000927DD">
      <w:r>
        <w:t>- Courir les antiquaires (doc 3) ou les boutiques de fripe.</w:t>
      </w:r>
    </w:p>
    <w:p w:rsidR="000927DD" w:rsidRDefault="000927DD" w:rsidP="000927DD">
      <w:r>
        <w:t>- Se rendre dans des musées (doc 3).</w:t>
      </w:r>
    </w:p>
    <w:p w:rsidR="000927DD" w:rsidRPr="000927DD" w:rsidRDefault="000927DD" w:rsidP="000927DD">
      <w:pPr>
        <w:spacing w:before="240"/>
        <w:rPr>
          <w:u w:val="single"/>
        </w:rPr>
      </w:pPr>
      <w:r w:rsidRPr="000927DD">
        <w:rPr>
          <w:u w:val="single"/>
        </w:rPr>
        <w:t>II - Un phénomène qui semble générationnel</w:t>
      </w:r>
    </w:p>
    <w:p w:rsidR="000927DD" w:rsidRDefault="000927DD" w:rsidP="000927DD">
      <w:pPr>
        <w:spacing w:before="240"/>
      </w:pPr>
      <w:r>
        <w:t>1) Des jeunes très concernés</w:t>
      </w:r>
    </w:p>
    <w:p w:rsidR="000927DD" w:rsidRDefault="000927DD" w:rsidP="000927DD">
      <w:r>
        <w:t>- Un phénomène présent dans au moins trois documents : la jeune fille parisienne du doc 1 ; le jeune couple du doc 3 ; celui du doc 4.</w:t>
      </w:r>
    </w:p>
    <w:p w:rsidR="000927DD" w:rsidRDefault="000927DD" w:rsidP="000927DD">
      <w:r>
        <w:t>- Les jeunes du monde entier : plusieurs origines évoquées dans le doc 1.</w:t>
      </w:r>
    </w:p>
    <w:p w:rsidR="000927DD" w:rsidRDefault="000927DD" w:rsidP="000927DD">
      <w:r>
        <w:t xml:space="preserve"> - Les jeunes hommes et jeunes femmes.</w:t>
      </w:r>
    </w:p>
    <w:p w:rsidR="000927DD" w:rsidRDefault="000927DD" w:rsidP="000927DD">
      <w:r>
        <w:t>- Les jeunes d’aujourd’hui et d’hier (doc 3).</w:t>
      </w:r>
    </w:p>
    <w:p w:rsidR="000927DD" w:rsidRDefault="000927DD" w:rsidP="000927DD">
      <w:pPr>
        <w:spacing w:before="240"/>
      </w:pPr>
      <w:r>
        <w:t>2) Des parents qui ne comprennent pas</w:t>
      </w:r>
    </w:p>
    <w:p w:rsidR="000927DD" w:rsidRDefault="000927DD" w:rsidP="000927DD">
      <w:r>
        <w:lastRenderedPageBreak/>
        <w:t xml:space="preserve">- Un phénomène qui va pour eux contre l’idée du progrès et qui </w:t>
      </w:r>
      <w:r>
        <w:t>traduit une sorte de repli (doc </w:t>
      </w:r>
      <w:r>
        <w:t>1).</w:t>
      </w:r>
    </w:p>
    <w:p w:rsidR="000927DD" w:rsidRDefault="000927DD" w:rsidP="000927DD">
      <w:r>
        <w:t>- Une tendance considérée comme une lubie, une perte de temps, de la « frénésie » (doc 3).</w:t>
      </w:r>
    </w:p>
    <w:p w:rsidR="000927DD" w:rsidRDefault="000927DD" w:rsidP="000927DD">
      <w:r>
        <w:t>- Une crainte face à un phénomène qui absorbe et peut faire perdre le lien avec les</w:t>
      </w:r>
      <w:r>
        <w:t xml:space="preserve"> </w:t>
      </w:r>
      <w:r>
        <w:t>vraies choses (doc 1 et 3).</w:t>
      </w:r>
    </w:p>
    <w:p w:rsidR="000927DD" w:rsidRDefault="000927DD" w:rsidP="000927DD">
      <w:pPr>
        <w:spacing w:before="240"/>
      </w:pPr>
      <w:r>
        <w:t>3) Un phénomène qui joue sur le chevauchement des temporalités</w:t>
      </w:r>
    </w:p>
    <w:p w:rsidR="000927DD" w:rsidRDefault="000927DD" w:rsidP="000927DD">
      <w:r>
        <w:t>- Le vintage ne signifie pas le rejet de toute forme de modernité ; au contraire, les deux cohabitent (doc 1) ; la génération Y y est très sensible ; la modernité permet d’ailleurs de retrouver une patine passée (doc 1 : les logiciels de retouche photo).</w:t>
      </w:r>
    </w:p>
    <w:p w:rsidR="000927DD" w:rsidRDefault="000927DD" w:rsidP="000927DD">
      <w:r>
        <w:t>- Le vintage a une dimension festive, il vient égayer le présent en revenant au passé</w:t>
      </w:r>
      <w:r>
        <w:t xml:space="preserve"> </w:t>
      </w:r>
      <w:r>
        <w:t>(doc 4).</w:t>
      </w:r>
    </w:p>
    <w:p w:rsidR="000927DD" w:rsidRDefault="000927DD" w:rsidP="000927DD">
      <w:r>
        <w:t>- Le vintage permet de sortir de la logique  de vieillissement  des objets et des modes, de</w:t>
      </w:r>
      <w:r>
        <w:t xml:space="preserve"> </w:t>
      </w:r>
      <w:r>
        <w:t>l’obsolescence (doc 2).</w:t>
      </w:r>
    </w:p>
    <w:p w:rsidR="000927DD" w:rsidRPr="000927DD" w:rsidRDefault="000927DD" w:rsidP="000927DD">
      <w:pPr>
        <w:spacing w:before="240"/>
        <w:rPr>
          <w:u w:val="single"/>
        </w:rPr>
      </w:pPr>
      <w:r w:rsidRPr="000927DD">
        <w:rPr>
          <w:u w:val="single"/>
        </w:rPr>
        <w:t>III - Des raisons très diverses pour expliquer ce phénomène</w:t>
      </w:r>
    </w:p>
    <w:p w:rsidR="000927DD" w:rsidRDefault="000927DD" w:rsidP="000927DD">
      <w:pPr>
        <w:spacing w:before="240"/>
      </w:pPr>
      <w:r>
        <w:t>1) La question du snobisme</w:t>
      </w:r>
    </w:p>
    <w:p w:rsidR="000927DD" w:rsidRDefault="000927DD" w:rsidP="000927DD">
      <w:r>
        <w:t>- La question du snobisme est explicite dans le doc 3.</w:t>
      </w:r>
    </w:p>
    <w:p w:rsidR="000927DD" w:rsidRDefault="000927DD" w:rsidP="000927DD">
      <w:r>
        <w:t>- Le phénomène apparaît comme plutôt urbain (doc 1 : liste de grandes villes, françaises ou internationales).</w:t>
      </w:r>
    </w:p>
    <w:p w:rsidR="000927DD" w:rsidRDefault="000927DD" w:rsidP="000927DD">
      <w:r>
        <w:t>- Une volonté de se distinguer du tout-venant, de ne pas ressembler à l’autre (doc 3) :</w:t>
      </w:r>
      <w:r>
        <w:t xml:space="preserve"> </w:t>
      </w:r>
      <w:r>
        <w:t>la question de la rareté des pièces.</w:t>
      </w:r>
    </w:p>
    <w:p w:rsidR="000927DD" w:rsidRDefault="000927DD" w:rsidP="000927DD">
      <w:pPr>
        <w:spacing w:before="240"/>
      </w:pPr>
      <w:r>
        <w:t>2) La question de la nostalgie, de l’attachement à un temps pas forcément connu</w:t>
      </w:r>
    </w:p>
    <w:p w:rsidR="000927DD" w:rsidRDefault="000927DD" w:rsidP="000927DD">
      <w:r>
        <w:t>- L’idée de faire revivre une France éternelle, puisant dans les clichés les plus anciens du genre (doc 4).</w:t>
      </w:r>
    </w:p>
    <w:p w:rsidR="000927DD" w:rsidRDefault="000927DD" w:rsidP="000927DD">
      <w:r>
        <w:t>- Une façon de chérir un temps où la qualité était plus au rendez-vous (doc 3).</w:t>
      </w:r>
    </w:p>
    <w:p w:rsidR="000927DD" w:rsidRDefault="000927DD" w:rsidP="000927DD">
      <w:r>
        <w:t>- Une manière de mettre à distance une période de crise (doc 1).</w:t>
      </w:r>
    </w:p>
    <w:p w:rsidR="000927DD" w:rsidRDefault="000927DD" w:rsidP="000927DD">
      <w:pPr>
        <w:spacing w:before="240"/>
      </w:pPr>
      <w:r>
        <w:t>3) Le goût du beau</w:t>
      </w:r>
    </w:p>
    <w:p w:rsidR="000927DD" w:rsidRDefault="000927DD" w:rsidP="000927DD">
      <w:r>
        <w:t>- Les pièces anciennes retenues sont toujours de bon goût (doc 1).</w:t>
      </w:r>
    </w:p>
    <w:p w:rsidR="000927DD" w:rsidRDefault="000927DD" w:rsidP="000927DD">
      <w:r>
        <w:t>- Les produits de luxe sont d’ailleurs souvent concernés (doc 3).</w:t>
      </w:r>
    </w:p>
    <w:p w:rsidR="003A3FB9" w:rsidRDefault="000927DD" w:rsidP="000927DD">
      <w:r>
        <w:t>- Une nouvelle forme de mode, de goût conventionnel se met donc en place.</w:t>
      </w:r>
    </w:p>
    <w:p w:rsidR="003A3FB9" w:rsidRDefault="003A3FB9" w:rsidP="003A3FB9">
      <w:pPr>
        <w:pStyle w:val="Titre1"/>
        <w:numPr>
          <w:ilvl w:val="0"/>
          <w:numId w:val="0"/>
        </w:numPr>
        <w:spacing w:before="240"/>
      </w:pPr>
      <w:r>
        <w:t>Consignes de correction pour la synthèse</w:t>
      </w:r>
    </w:p>
    <w:p w:rsidR="003A3FB9" w:rsidRDefault="003A3FB9" w:rsidP="003A3FB9">
      <w:pPr>
        <w:spacing w:before="240"/>
        <w:rPr>
          <w:b/>
        </w:rPr>
      </w:pPr>
      <w:r w:rsidRPr="00C56EEC">
        <w:rPr>
          <w:b/>
        </w:rPr>
        <w:t>L’introduction et la conclusion :</w:t>
      </w:r>
    </w:p>
    <w:p w:rsidR="003A3FB9" w:rsidRPr="003A3FB9" w:rsidRDefault="003A3FB9" w:rsidP="003A3FB9">
      <w:pPr>
        <w:spacing w:before="240"/>
        <w:rPr>
          <w:b/>
        </w:rPr>
      </w:pPr>
      <w:r>
        <w:t>Introduction :  on  rappelle  que  les  documents  ne  sont  plus  obligatoirement  présentés  dans l’introduction mais doivent être clairement identifiés dans le cours de la synthèse dès leur première utilisation.</w:t>
      </w:r>
    </w:p>
    <w:p w:rsidR="003A3FB9" w:rsidRDefault="003A3FB9" w:rsidP="003A3FB9">
      <w:pPr>
        <w:spacing w:before="240"/>
      </w:pPr>
      <w:r>
        <w:t>Conclusion : on attendra une phrase de clôture minimale.</w:t>
      </w:r>
    </w:p>
    <w:p w:rsidR="003A3FB9" w:rsidRPr="00C56EEC" w:rsidRDefault="003A3FB9" w:rsidP="003A3FB9">
      <w:pPr>
        <w:spacing w:before="240"/>
        <w:rPr>
          <w:b/>
        </w:rPr>
      </w:pPr>
      <w:r w:rsidRPr="00C56EEC">
        <w:rPr>
          <w:b/>
        </w:rPr>
        <w:t>Le développement :</w:t>
      </w:r>
    </w:p>
    <w:p w:rsidR="003A3FB9" w:rsidRDefault="003A3FB9" w:rsidP="003A3FB9">
      <w:pPr>
        <w:spacing w:before="240"/>
      </w:pPr>
      <w:r>
        <w:t>On acceptera tout type de plan, en 2 ou 3 parties, à condition qu’il soit cohérent et qu’il présente une confrontation valable des documents. Le plan proposé ci-dessus n’est qu’indicatif.</w:t>
      </w:r>
    </w:p>
    <w:p w:rsidR="000927DD" w:rsidRDefault="000927DD" w:rsidP="003A3FB9">
      <w:pPr>
        <w:spacing w:before="240"/>
        <w:rPr>
          <w:b/>
        </w:rPr>
      </w:pPr>
      <w:r>
        <w:rPr>
          <w:b/>
        </w:rPr>
        <w:br w:type="page"/>
      </w:r>
    </w:p>
    <w:p w:rsidR="003A3FB9" w:rsidRPr="00C56EEC" w:rsidRDefault="003A3FB9" w:rsidP="003A3FB9">
      <w:pPr>
        <w:spacing w:before="240"/>
        <w:rPr>
          <w:b/>
        </w:rPr>
      </w:pPr>
      <w:r w:rsidRPr="00C56EEC">
        <w:rPr>
          <w:b/>
        </w:rPr>
        <w:t>Remarques générales :</w:t>
      </w:r>
    </w:p>
    <w:p w:rsidR="003A3FB9" w:rsidRDefault="003A3FB9" w:rsidP="003A3FB9">
      <w:pPr>
        <w:spacing w:before="240"/>
      </w:pPr>
      <w:r>
        <w:t>Le corpus ne présente pas de difficultés particulières, susceptibles de surprendre les candidats ou de leur poser des problèmes de compréhension.</w:t>
      </w:r>
    </w:p>
    <w:p w:rsidR="003A3FB9" w:rsidRDefault="003A3FB9" w:rsidP="003A3FB9">
      <w:pPr>
        <w:spacing w:before="240"/>
      </w:pPr>
    </w:p>
    <w:p w:rsidR="003A3FB9" w:rsidRPr="00C56EEC" w:rsidRDefault="003A3FB9" w:rsidP="003A3FB9">
      <w:pPr>
        <w:spacing w:before="240"/>
        <w:rPr>
          <w:u w:val="single"/>
        </w:rPr>
      </w:pPr>
      <w:r w:rsidRPr="00C56EEC">
        <w:rPr>
          <w:u w:val="single"/>
        </w:rPr>
        <w:t>Pour attribuer au moins la moyenne, on attend des candidats qu’ils mettent en évidence :</w:t>
      </w:r>
    </w:p>
    <w:p w:rsidR="003A3FB9" w:rsidRDefault="003A3FB9" w:rsidP="003A3FB9">
      <w:pPr>
        <w:spacing w:before="240"/>
      </w:pPr>
      <w:r>
        <w:t>-</w:t>
      </w:r>
      <w:r>
        <w:tab/>
        <w:t>Une problématique pertinente (quel que soit son degré d’explicitation)</w:t>
      </w:r>
    </w:p>
    <w:p w:rsidR="003A3FB9" w:rsidRDefault="003A3FB9" w:rsidP="003A3FB9">
      <w:pPr>
        <w:spacing w:before="240"/>
      </w:pPr>
      <w:r>
        <w:t>-</w:t>
      </w:r>
      <w:r>
        <w:tab/>
        <w:t>La compréhension des documents et leur orientation par rapport à la problématique</w:t>
      </w:r>
    </w:p>
    <w:p w:rsidR="003A3FB9" w:rsidRDefault="003A3FB9" w:rsidP="003A3FB9">
      <w:pPr>
        <w:spacing w:before="240"/>
      </w:pPr>
      <w:r>
        <w:t>-</w:t>
      </w:r>
      <w:r>
        <w:tab/>
        <w:t>Les répercussions des différents modes de communication (forme et contenus) sur les liens sociaux et les échanges verbaux</w:t>
      </w:r>
    </w:p>
    <w:p w:rsidR="003A3FB9" w:rsidRPr="00C56EEC" w:rsidRDefault="003A3FB9" w:rsidP="003A3FB9">
      <w:pPr>
        <w:spacing w:before="240"/>
        <w:rPr>
          <w:u w:val="single"/>
        </w:rPr>
      </w:pPr>
      <w:r w:rsidRPr="00C56EEC">
        <w:rPr>
          <w:u w:val="single"/>
        </w:rPr>
        <w:t>On pénalisera les copies</w:t>
      </w:r>
    </w:p>
    <w:p w:rsidR="003A3FB9" w:rsidRDefault="003A3FB9" w:rsidP="003A3FB9">
      <w:pPr>
        <w:pStyle w:val="Paragraphedeliste"/>
        <w:numPr>
          <w:ilvl w:val="0"/>
          <w:numId w:val="38"/>
        </w:numPr>
        <w:spacing w:before="240" w:after="160" w:line="259" w:lineRule="auto"/>
      </w:pPr>
      <w:r>
        <w:t>qui ne maîtrisent pas la technique de la synthèse (condition indispensable pour l’attribution de la moyenne) et présentent :</w:t>
      </w:r>
    </w:p>
    <w:p w:rsidR="003A3FB9" w:rsidRDefault="003A3FB9" w:rsidP="003A3FB9">
      <w:pPr>
        <w:spacing w:before="240"/>
      </w:pPr>
      <w:r>
        <w:t>-  une paraphrase des documents et un montage de citations</w:t>
      </w:r>
    </w:p>
    <w:p w:rsidR="003A3FB9" w:rsidRDefault="003A3FB9" w:rsidP="003A3FB9">
      <w:pPr>
        <w:spacing w:before="240"/>
      </w:pPr>
      <w:r>
        <w:t>-  une simple juxtaposition des documents</w:t>
      </w:r>
    </w:p>
    <w:p w:rsidR="003A3FB9" w:rsidRDefault="003A3FB9" w:rsidP="003A3FB9">
      <w:pPr>
        <w:spacing w:before="240"/>
      </w:pPr>
      <w:r>
        <w:t>-  une opinion personnelle ou des ajouts d’arguments ou d’exemples extérieurs au corpus</w:t>
      </w:r>
    </w:p>
    <w:p w:rsidR="003A3FB9" w:rsidRDefault="003A3FB9" w:rsidP="003A3FB9">
      <w:pPr>
        <w:spacing w:before="240"/>
      </w:pPr>
      <w:r>
        <w:t xml:space="preserve">-  </w:t>
      </w:r>
      <w:r w:rsidR="000927DD">
        <w:t xml:space="preserve">qui </w:t>
      </w:r>
      <w:r>
        <w:t>ne présentent pas de plan organisé.</w:t>
      </w:r>
    </w:p>
    <w:p w:rsidR="003A3FB9" w:rsidRDefault="000927DD" w:rsidP="000927DD">
      <w:pPr>
        <w:pStyle w:val="Paragraphedeliste"/>
        <w:numPr>
          <w:ilvl w:val="0"/>
          <w:numId w:val="38"/>
        </w:numPr>
        <w:spacing w:before="240" w:after="160" w:line="259" w:lineRule="auto"/>
      </w:pPr>
      <w:r w:rsidRPr="000927DD">
        <w:t>qui ne traitent pas les quatre documents dans la synthèse et qui commettent des contresens sur les documents du corpus.</w:t>
      </w:r>
    </w:p>
    <w:p w:rsidR="003A3FB9" w:rsidRDefault="000927DD" w:rsidP="000927DD">
      <w:pPr>
        <w:pStyle w:val="Paragraphedeliste"/>
        <w:numPr>
          <w:ilvl w:val="0"/>
          <w:numId w:val="38"/>
        </w:numPr>
        <w:spacing w:before="240" w:after="160" w:line="259" w:lineRule="auto"/>
      </w:pPr>
      <w:r w:rsidRPr="000927DD">
        <w:t>qui ne rédigent pas entièrement la synthèse</w:t>
      </w:r>
      <w:r>
        <w:t>.</w:t>
      </w:r>
    </w:p>
    <w:p w:rsidR="000927DD" w:rsidRDefault="000927DD" w:rsidP="00F51EE2">
      <w:pPr>
        <w:pStyle w:val="Paragraphedeliste"/>
        <w:numPr>
          <w:ilvl w:val="0"/>
          <w:numId w:val="38"/>
        </w:numPr>
        <w:spacing w:before="240" w:after="160" w:line="259" w:lineRule="auto"/>
      </w:pPr>
      <w:r>
        <w:t>Qui présentent de graves lacunes de langue et d’orthographe (jusqu’à – 4 points sur</w:t>
      </w:r>
      <w:r>
        <w:t xml:space="preserve"> </w:t>
      </w:r>
      <w:r>
        <w:t>40)</w:t>
      </w:r>
      <w:r>
        <w:t>.</w:t>
      </w:r>
    </w:p>
    <w:p w:rsidR="003A3FB9" w:rsidRPr="00C56EEC" w:rsidRDefault="003A3FB9" w:rsidP="003A3FB9">
      <w:pPr>
        <w:spacing w:before="240"/>
        <w:rPr>
          <w:u w:val="single"/>
        </w:rPr>
      </w:pPr>
      <w:r w:rsidRPr="00C56EEC">
        <w:rPr>
          <w:u w:val="single"/>
        </w:rPr>
        <w:t>On valorisera les copies</w:t>
      </w:r>
    </w:p>
    <w:p w:rsidR="003A3FB9" w:rsidRDefault="003A3FB9" w:rsidP="003A3FB9">
      <w:pPr>
        <w:spacing w:before="240"/>
      </w:pPr>
      <w:r>
        <w:t>- qui présentent une confrontation efficace des documents</w:t>
      </w:r>
    </w:p>
    <w:p w:rsidR="003A3FB9" w:rsidRDefault="003A3FB9" w:rsidP="003A3FB9">
      <w:pPr>
        <w:spacing w:before="240"/>
      </w:pPr>
      <w:r>
        <w:t>- qui présentent une aptitude à la reformulation</w:t>
      </w:r>
    </w:p>
    <w:p w:rsidR="000927DD" w:rsidRDefault="003A3FB9" w:rsidP="003A3FB9">
      <w:pPr>
        <w:spacing w:before="240"/>
      </w:pPr>
      <w:r>
        <w:t>- qui font l’effort de s’engage</w:t>
      </w:r>
      <w:r w:rsidR="000927DD">
        <w:t xml:space="preserve">r dans une interprétation de l’affiche </w:t>
      </w:r>
      <w:r>
        <w:t>précise et cohéren</w:t>
      </w:r>
      <w:r w:rsidR="000927DD">
        <w:t>te</w:t>
      </w:r>
    </w:p>
    <w:p w:rsidR="000927DD" w:rsidRDefault="003A3FB9" w:rsidP="000927DD">
      <w:pPr>
        <w:spacing w:before="240"/>
      </w:pPr>
      <w:r>
        <w:t xml:space="preserve">- </w:t>
      </w:r>
      <w:r w:rsidR="000927DD">
        <w:t>qui sont rédigées dans un style correct et fluide et qui présentent un lexique varié.</w:t>
      </w:r>
    </w:p>
    <w:p w:rsidR="003A3FB9" w:rsidRDefault="000927DD" w:rsidP="000927DD">
      <w:pPr>
        <w:spacing w:before="240"/>
      </w:pPr>
      <w:r>
        <w:t xml:space="preserve">- </w:t>
      </w:r>
      <w:r>
        <w:t>qui présentent une conclusion étoffée, qui met en valeur les points essentiels du développement.</w:t>
      </w:r>
    </w:p>
    <w:p w:rsidR="000927DD" w:rsidRDefault="000927DD" w:rsidP="000927DD">
      <w:pPr>
        <w:spacing w:before="240"/>
      </w:pPr>
    </w:p>
    <w:p w:rsidR="000927DD" w:rsidRDefault="000927DD" w:rsidP="000927DD">
      <w:pPr>
        <w:spacing w:before="240"/>
      </w:pPr>
    </w:p>
    <w:p w:rsidR="000927DD" w:rsidRDefault="000927DD" w:rsidP="000927DD">
      <w:pPr>
        <w:spacing w:before="240"/>
      </w:pPr>
    </w:p>
    <w:tbl>
      <w:tblPr>
        <w:tblStyle w:val="Grilledutableau"/>
        <w:tblW w:w="9071" w:type="dxa"/>
        <w:tblLook w:val="04A0" w:firstRow="1" w:lastRow="0" w:firstColumn="1" w:lastColumn="0" w:noHBand="0" w:noVBand="1"/>
      </w:tblPr>
      <w:tblGrid>
        <w:gridCol w:w="6803"/>
        <w:gridCol w:w="1134"/>
        <w:gridCol w:w="1134"/>
      </w:tblGrid>
      <w:tr w:rsidR="003A3FB9" w:rsidTr="00152A06">
        <w:tc>
          <w:tcPr>
            <w:tcW w:w="9071" w:type="dxa"/>
            <w:gridSpan w:val="3"/>
          </w:tcPr>
          <w:p w:rsidR="003A3FB9" w:rsidRDefault="003A3FB9" w:rsidP="003A3FB9">
            <w:pPr>
              <w:spacing w:before="240"/>
            </w:pPr>
            <w:r>
              <w:rPr>
                <w:rFonts w:ascii="Calibri" w:eastAsia="Calibri" w:hAnsi="Calibri" w:cs="Calibri"/>
                <w:b/>
                <w:bCs/>
                <w:color w:val="000009"/>
                <w:spacing w:val="-1"/>
                <w:sz w:val="22"/>
                <w:szCs w:val="22"/>
              </w:rPr>
              <w:t>T</w:t>
            </w:r>
            <w:r>
              <w:rPr>
                <w:rFonts w:ascii="Calibri" w:eastAsia="Calibri" w:hAnsi="Calibri" w:cs="Calibri"/>
                <w:b/>
                <w:bCs/>
                <w:color w:val="000009"/>
                <w:sz w:val="22"/>
                <w:szCs w:val="22"/>
              </w:rPr>
              <w:t>A</w:t>
            </w:r>
            <w:r>
              <w:rPr>
                <w:rFonts w:ascii="Calibri" w:eastAsia="Calibri" w:hAnsi="Calibri" w:cs="Calibri"/>
                <w:b/>
                <w:bCs/>
                <w:color w:val="000009"/>
                <w:spacing w:val="1"/>
                <w:sz w:val="22"/>
                <w:szCs w:val="22"/>
              </w:rPr>
              <w:t>B</w:t>
            </w:r>
            <w:r>
              <w:rPr>
                <w:rFonts w:ascii="Calibri" w:eastAsia="Calibri" w:hAnsi="Calibri" w:cs="Calibri"/>
                <w:b/>
                <w:bCs/>
                <w:color w:val="000009"/>
                <w:spacing w:val="-1"/>
                <w:sz w:val="22"/>
                <w:szCs w:val="22"/>
              </w:rPr>
              <w:t>LE</w:t>
            </w:r>
            <w:r>
              <w:rPr>
                <w:rFonts w:ascii="Calibri" w:eastAsia="Calibri" w:hAnsi="Calibri" w:cs="Calibri"/>
                <w:b/>
                <w:bCs/>
                <w:color w:val="000009"/>
                <w:spacing w:val="-3"/>
                <w:sz w:val="22"/>
                <w:szCs w:val="22"/>
              </w:rPr>
              <w:t>A</w:t>
            </w:r>
            <w:r>
              <w:rPr>
                <w:rFonts w:ascii="Calibri" w:eastAsia="Calibri" w:hAnsi="Calibri" w:cs="Calibri"/>
                <w:b/>
                <w:bCs/>
                <w:color w:val="000009"/>
                <w:sz w:val="22"/>
                <w:szCs w:val="22"/>
              </w:rPr>
              <w:t>U</w:t>
            </w:r>
            <w:r>
              <w:rPr>
                <w:rFonts w:ascii="Calibri" w:eastAsia="Calibri" w:hAnsi="Calibri" w:cs="Calibri"/>
                <w:b/>
                <w:bCs/>
                <w:color w:val="000009"/>
                <w:spacing w:val="-9"/>
                <w:sz w:val="22"/>
                <w:szCs w:val="22"/>
              </w:rPr>
              <w:t xml:space="preserve"> </w:t>
            </w:r>
            <w:r>
              <w:rPr>
                <w:rFonts w:ascii="Calibri" w:eastAsia="Calibri" w:hAnsi="Calibri" w:cs="Calibri"/>
                <w:b/>
                <w:bCs/>
                <w:color w:val="000009"/>
                <w:spacing w:val="1"/>
                <w:sz w:val="22"/>
                <w:szCs w:val="22"/>
              </w:rPr>
              <w:t>D</w:t>
            </w:r>
            <w:r>
              <w:rPr>
                <w:rFonts w:ascii="Calibri" w:eastAsia="Calibri" w:hAnsi="Calibri" w:cs="Calibri"/>
                <w:b/>
                <w:bCs/>
                <w:color w:val="000009"/>
                <w:spacing w:val="-1"/>
                <w:sz w:val="22"/>
                <w:szCs w:val="22"/>
              </w:rPr>
              <w:t>’</w:t>
            </w:r>
            <w:r>
              <w:rPr>
                <w:rFonts w:ascii="Calibri" w:eastAsia="Calibri" w:hAnsi="Calibri" w:cs="Calibri"/>
                <w:b/>
                <w:bCs/>
                <w:color w:val="000009"/>
                <w:sz w:val="22"/>
                <w:szCs w:val="22"/>
              </w:rPr>
              <w:t>A</w:t>
            </w:r>
            <w:r>
              <w:rPr>
                <w:rFonts w:ascii="Calibri" w:eastAsia="Calibri" w:hAnsi="Calibri" w:cs="Calibri"/>
                <w:b/>
                <w:bCs/>
                <w:color w:val="000009"/>
                <w:spacing w:val="-1"/>
                <w:sz w:val="22"/>
                <w:szCs w:val="22"/>
              </w:rPr>
              <w:t>ID</w:t>
            </w:r>
            <w:r>
              <w:rPr>
                <w:rFonts w:ascii="Calibri" w:eastAsia="Calibri" w:hAnsi="Calibri" w:cs="Calibri"/>
                <w:b/>
                <w:bCs/>
                <w:color w:val="000009"/>
                <w:sz w:val="22"/>
                <w:szCs w:val="22"/>
              </w:rPr>
              <w:t>E</w:t>
            </w:r>
            <w:r>
              <w:rPr>
                <w:rFonts w:ascii="Calibri" w:eastAsia="Calibri" w:hAnsi="Calibri" w:cs="Calibri"/>
                <w:b/>
                <w:bCs/>
                <w:color w:val="000009"/>
                <w:spacing w:val="-3"/>
                <w:sz w:val="22"/>
                <w:szCs w:val="22"/>
              </w:rPr>
              <w:t xml:space="preserve"> </w:t>
            </w:r>
            <w:r>
              <w:rPr>
                <w:rFonts w:ascii="Calibri" w:eastAsia="Calibri" w:hAnsi="Calibri" w:cs="Calibri"/>
                <w:b/>
                <w:bCs/>
                <w:color w:val="000009"/>
                <w:sz w:val="22"/>
                <w:szCs w:val="22"/>
              </w:rPr>
              <w:t>A</w:t>
            </w:r>
            <w:r>
              <w:rPr>
                <w:rFonts w:ascii="Calibri" w:eastAsia="Calibri" w:hAnsi="Calibri" w:cs="Calibri"/>
                <w:b/>
                <w:bCs/>
                <w:color w:val="000009"/>
                <w:spacing w:val="-1"/>
                <w:sz w:val="22"/>
                <w:szCs w:val="22"/>
              </w:rPr>
              <w:t xml:space="preserve"> L</w:t>
            </w:r>
            <w:r>
              <w:rPr>
                <w:rFonts w:ascii="Calibri" w:eastAsia="Calibri" w:hAnsi="Calibri" w:cs="Calibri"/>
                <w:b/>
                <w:bCs/>
                <w:color w:val="000009"/>
                <w:sz w:val="22"/>
                <w:szCs w:val="22"/>
              </w:rPr>
              <w:t>A</w:t>
            </w:r>
            <w:r>
              <w:rPr>
                <w:rFonts w:ascii="Calibri" w:eastAsia="Calibri" w:hAnsi="Calibri" w:cs="Calibri"/>
                <w:b/>
                <w:bCs/>
                <w:color w:val="000009"/>
                <w:spacing w:val="-2"/>
                <w:sz w:val="22"/>
                <w:szCs w:val="22"/>
              </w:rPr>
              <w:t xml:space="preserve"> C</w:t>
            </w:r>
            <w:r>
              <w:rPr>
                <w:rFonts w:ascii="Calibri" w:eastAsia="Calibri" w:hAnsi="Calibri" w:cs="Calibri"/>
                <w:b/>
                <w:bCs/>
                <w:color w:val="000009"/>
                <w:spacing w:val="-1"/>
                <w:sz w:val="22"/>
                <w:szCs w:val="22"/>
              </w:rPr>
              <w:t>O</w:t>
            </w:r>
            <w:r>
              <w:rPr>
                <w:rFonts w:ascii="Calibri" w:eastAsia="Calibri" w:hAnsi="Calibri" w:cs="Calibri"/>
                <w:b/>
                <w:bCs/>
                <w:color w:val="000009"/>
                <w:sz w:val="22"/>
                <w:szCs w:val="22"/>
              </w:rPr>
              <w:t>RR</w:t>
            </w:r>
            <w:r>
              <w:rPr>
                <w:rFonts w:ascii="Calibri" w:eastAsia="Calibri" w:hAnsi="Calibri" w:cs="Calibri"/>
                <w:b/>
                <w:bCs/>
                <w:color w:val="000009"/>
                <w:spacing w:val="-3"/>
                <w:sz w:val="22"/>
                <w:szCs w:val="22"/>
              </w:rPr>
              <w:t>E</w:t>
            </w:r>
            <w:r>
              <w:rPr>
                <w:rFonts w:ascii="Calibri" w:eastAsia="Calibri" w:hAnsi="Calibri" w:cs="Calibri"/>
                <w:b/>
                <w:bCs/>
                <w:color w:val="000009"/>
                <w:spacing w:val="1"/>
                <w:sz w:val="22"/>
                <w:szCs w:val="22"/>
              </w:rPr>
              <w:t>CT</w:t>
            </w:r>
            <w:r>
              <w:rPr>
                <w:rFonts w:ascii="Calibri" w:eastAsia="Calibri" w:hAnsi="Calibri" w:cs="Calibri"/>
                <w:b/>
                <w:bCs/>
                <w:color w:val="000009"/>
                <w:spacing w:val="-1"/>
                <w:sz w:val="22"/>
                <w:szCs w:val="22"/>
              </w:rPr>
              <w:t>I</w:t>
            </w:r>
            <w:r>
              <w:rPr>
                <w:rFonts w:ascii="Calibri" w:eastAsia="Calibri" w:hAnsi="Calibri" w:cs="Calibri"/>
                <w:b/>
                <w:bCs/>
                <w:color w:val="000009"/>
                <w:spacing w:val="1"/>
                <w:sz w:val="22"/>
                <w:szCs w:val="22"/>
              </w:rPr>
              <w:t>O</w:t>
            </w:r>
            <w:r>
              <w:rPr>
                <w:rFonts w:ascii="Calibri" w:eastAsia="Calibri" w:hAnsi="Calibri" w:cs="Calibri"/>
                <w:b/>
                <w:bCs/>
                <w:color w:val="000009"/>
                <w:sz w:val="22"/>
                <w:szCs w:val="22"/>
              </w:rPr>
              <w:t>N</w:t>
            </w:r>
            <w:r>
              <w:rPr>
                <w:rFonts w:ascii="Calibri" w:eastAsia="Calibri" w:hAnsi="Calibri" w:cs="Calibri"/>
                <w:b/>
                <w:bCs/>
                <w:color w:val="000009"/>
                <w:spacing w:val="-7"/>
                <w:sz w:val="22"/>
                <w:szCs w:val="22"/>
              </w:rPr>
              <w:t xml:space="preserve"> </w:t>
            </w:r>
            <w:r>
              <w:rPr>
                <w:rFonts w:ascii="Calibri" w:eastAsia="Calibri" w:hAnsi="Calibri" w:cs="Calibri"/>
                <w:b/>
                <w:bCs/>
                <w:color w:val="000009"/>
                <w:spacing w:val="-1"/>
                <w:sz w:val="22"/>
                <w:szCs w:val="22"/>
              </w:rPr>
              <w:t>D</w:t>
            </w:r>
            <w:r>
              <w:rPr>
                <w:rFonts w:ascii="Calibri" w:eastAsia="Calibri" w:hAnsi="Calibri" w:cs="Calibri"/>
                <w:b/>
                <w:bCs/>
                <w:color w:val="000009"/>
                <w:sz w:val="22"/>
                <w:szCs w:val="22"/>
              </w:rPr>
              <w:t>E</w:t>
            </w:r>
            <w:r>
              <w:rPr>
                <w:rFonts w:ascii="Calibri" w:eastAsia="Calibri" w:hAnsi="Calibri" w:cs="Calibri"/>
                <w:b/>
                <w:bCs/>
                <w:color w:val="000009"/>
                <w:spacing w:val="-1"/>
                <w:sz w:val="22"/>
                <w:szCs w:val="22"/>
              </w:rPr>
              <w:t xml:space="preserve"> L</w:t>
            </w:r>
            <w:r>
              <w:rPr>
                <w:rFonts w:ascii="Calibri" w:eastAsia="Calibri" w:hAnsi="Calibri" w:cs="Calibri"/>
                <w:b/>
                <w:bCs/>
                <w:color w:val="000009"/>
                <w:sz w:val="22"/>
                <w:szCs w:val="22"/>
              </w:rPr>
              <w:t>A</w:t>
            </w:r>
            <w:r>
              <w:rPr>
                <w:rFonts w:ascii="Calibri" w:eastAsia="Calibri" w:hAnsi="Calibri" w:cs="Calibri"/>
                <w:b/>
                <w:bCs/>
                <w:color w:val="000009"/>
                <w:spacing w:val="-2"/>
                <w:sz w:val="22"/>
                <w:szCs w:val="22"/>
              </w:rPr>
              <w:t xml:space="preserve"> </w:t>
            </w:r>
            <w:r>
              <w:rPr>
                <w:rFonts w:ascii="Calibri" w:eastAsia="Calibri" w:hAnsi="Calibri" w:cs="Calibri"/>
                <w:b/>
                <w:bCs/>
                <w:color w:val="000009"/>
                <w:sz w:val="22"/>
                <w:szCs w:val="22"/>
              </w:rPr>
              <w:t>SY</w:t>
            </w:r>
            <w:r>
              <w:rPr>
                <w:rFonts w:ascii="Calibri" w:eastAsia="Calibri" w:hAnsi="Calibri" w:cs="Calibri"/>
                <w:b/>
                <w:bCs/>
                <w:color w:val="000009"/>
                <w:spacing w:val="-1"/>
                <w:sz w:val="22"/>
                <w:szCs w:val="22"/>
              </w:rPr>
              <w:t>N</w:t>
            </w:r>
            <w:r>
              <w:rPr>
                <w:rFonts w:ascii="Calibri" w:eastAsia="Calibri" w:hAnsi="Calibri" w:cs="Calibri"/>
                <w:b/>
                <w:bCs/>
                <w:color w:val="000009"/>
                <w:spacing w:val="1"/>
                <w:sz w:val="22"/>
                <w:szCs w:val="22"/>
              </w:rPr>
              <w:t>T</w:t>
            </w:r>
            <w:r>
              <w:rPr>
                <w:rFonts w:ascii="Calibri" w:eastAsia="Calibri" w:hAnsi="Calibri" w:cs="Calibri"/>
                <w:b/>
                <w:bCs/>
                <w:color w:val="000009"/>
                <w:spacing w:val="-1"/>
                <w:sz w:val="22"/>
                <w:szCs w:val="22"/>
              </w:rPr>
              <w:t>HE</w:t>
            </w:r>
            <w:r>
              <w:rPr>
                <w:rFonts w:ascii="Calibri" w:eastAsia="Calibri" w:hAnsi="Calibri" w:cs="Calibri"/>
                <w:b/>
                <w:bCs/>
                <w:color w:val="000009"/>
                <w:spacing w:val="-2"/>
                <w:sz w:val="22"/>
                <w:szCs w:val="22"/>
              </w:rPr>
              <w:t>S</w:t>
            </w:r>
            <w:r>
              <w:rPr>
                <w:rFonts w:ascii="Calibri" w:eastAsia="Calibri" w:hAnsi="Calibri" w:cs="Calibri"/>
                <w:b/>
                <w:bCs/>
                <w:color w:val="000009"/>
                <w:sz w:val="22"/>
                <w:szCs w:val="22"/>
              </w:rPr>
              <w:t>E</w:t>
            </w:r>
          </w:p>
        </w:tc>
      </w:tr>
      <w:tr w:rsidR="003A3FB9" w:rsidTr="00152A06">
        <w:tc>
          <w:tcPr>
            <w:tcW w:w="6803" w:type="dxa"/>
            <w:vAlign w:val="center"/>
          </w:tcPr>
          <w:p w:rsidR="003A3FB9" w:rsidRDefault="003A3FB9" w:rsidP="003A3FB9">
            <w:pPr>
              <w:ind w:left="240" w:right="-20"/>
              <w:jc w:val="center"/>
              <w:rPr>
                <w:rFonts w:ascii="Calibri" w:eastAsia="Calibri" w:hAnsi="Calibri" w:cs="Calibri"/>
                <w:b/>
                <w:bCs/>
                <w:color w:val="000009"/>
                <w:spacing w:val="-1"/>
              </w:rPr>
            </w:pPr>
          </w:p>
        </w:tc>
        <w:tc>
          <w:tcPr>
            <w:tcW w:w="1134" w:type="dxa"/>
            <w:vAlign w:val="center"/>
          </w:tcPr>
          <w:p w:rsidR="003A3FB9" w:rsidRDefault="003A3FB9" w:rsidP="003A3FB9">
            <w:pPr>
              <w:jc w:val="center"/>
            </w:pPr>
            <w:r>
              <w:t>OUI</w:t>
            </w:r>
          </w:p>
        </w:tc>
        <w:tc>
          <w:tcPr>
            <w:tcW w:w="1134" w:type="dxa"/>
            <w:vAlign w:val="center"/>
          </w:tcPr>
          <w:p w:rsidR="003A3FB9" w:rsidRDefault="003A3FB9" w:rsidP="003A3FB9">
            <w:pPr>
              <w:jc w:val="center"/>
            </w:pPr>
            <w:r>
              <w:t>NON</w:t>
            </w:r>
          </w:p>
        </w:tc>
      </w:tr>
      <w:tr w:rsidR="000927DD" w:rsidRPr="00C56EEC" w:rsidTr="00152A06">
        <w:tc>
          <w:tcPr>
            <w:tcW w:w="6803" w:type="dxa"/>
          </w:tcPr>
          <w:p w:rsidR="000927DD" w:rsidRPr="000927DD" w:rsidRDefault="000927DD" w:rsidP="007C1D59">
            <w:pPr>
              <w:spacing w:before="240" w:line="273"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Existence d’une problématique</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r w:rsidR="000927DD" w:rsidRPr="00C56EEC" w:rsidTr="00152A06">
        <w:tc>
          <w:tcPr>
            <w:tcW w:w="6803" w:type="dxa"/>
          </w:tcPr>
          <w:p w:rsidR="000927DD" w:rsidRPr="000927DD" w:rsidRDefault="000927DD" w:rsidP="007C1D59">
            <w:pPr>
              <w:spacing w:before="240" w:line="273"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Présence d’une introduction avec annonce</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succincte du plan et d’une conclusion</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r w:rsidR="000927DD" w:rsidRPr="00C56EEC" w:rsidTr="00152A06">
        <w:tc>
          <w:tcPr>
            <w:tcW w:w="6803" w:type="dxa"/>
          </w:tcPr>
          <w:p w:rsidR="000927DD" w:rsidRPr="000927DD" w:rsidRDefault="000927DD" w:rsidP="007C1D59">
            <w:pPr>
              <w:spacing w:before="240" w:line="273"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Existence d’un plan organisé en parties et</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sous-parties</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r w:rsidR="000927DD" w:rsidRPr="00C56EEC" w:rsidTr="00152A06">
        <w:tc>
          <w:tcPr>
            <w:tcW w:w="6803" w:type="dxa"/>
          </w:tcPr>
          <w:p w:rsidR="000927DD" w:rsidRPr="000927DD" w:rsidRDefault="000927DD" w:rsidP="007C1D59">
            <w:pPr>
              <w:tabs>
                <w:tab w:val="left" w:pos="2320"/>
                <w:tab w:val="left" w:pos="3500"/>
              </w:tabs>
              <w:spacing w:before="240" w:line="273"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Confrontation</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des</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documents</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correctement référencés</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r w:rsidR="000927DD" w:rsidRPr="00C56EEC" w:rsidTr="00152A06">
        <w:tc>
          <w:tcPr>
            <w:tcW w:w="6803" w:type="dxa"/>
          </w:tcPr>
          <w:p w:rsidR="000927DD" w:rsidRPr="000927DD" w:rsidRDefault="000927DD" w:rsidP="007C1D59">
            <w:pPr>
              <w:spacing w:before="240" w:line="273"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Rédaction correcte, claire et concise</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r w:rsidR="000927DD" w:rsidRPr="00C56EEC" w:rsidTr="00152A06">
        <w:tc>
          <w:tcPr>
            <w:tcW w:w="6803" w:type="dxa"/>
          </w:tcPr>
          <w:p w:rsidR="000927DD" w:rsidRPr="000927DD" w:rsidRDefault="000927DD" w:rsidP="007C1D59">
            <w:pPr>
              <w:tabs>
                <w:tab w:val="left" w:pos="1320"/>
                <w:tab w:val="left" w:pos="2460"/>
                <w:tab w:val="left" w:pos="2960"/>
              </w:tabs>
              <w:spacing w:before="240" w:line="273"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Absence</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d’ajouts</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et</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d’interprétations</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personnels</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r w:rsidR="000927DD" w:rsidRPr="00C56EEC" w:rsidTr="00152A06">
        <w:tc>
          <w:tcPr>
            <w:tcW w:w="6803" w:type="dxa"/>
          </w:tcPr>
          <w:p w:rsidR="000927DD" w:rsidRPr="000927DD" w:rsidRDefault="000927DD" w:rsidP="007C1D59">
            <w:pPr>
              <w:spacing w:before="240" w:line="273"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Absence  de  contresens  et  d’omissions</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majeures</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r w:rsidR="000927DD" w:rsidRPr="00C56EEC" w:rsidTr="00152A06">
        <w:tc>
          <w:tcPr>
            <w:tcW w:w="6803" w:type="dxa"/>
          </w:tcPr>
          <w:p w:rsidR="000927DD" w:rsidRPr="000927DD" w:rsidRDefault="000927DD" w:rsidP="007C1D59">
            <w:pPr>
              <w:spacing w:before="240" w:line="275"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Absence de paraphrase et de montage de</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citations</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r w:rsidR="000927DD" w:rsidRPr="00C56EEC" w:rsidTr="00152A06">
        <w:tc>
          <w:tcPr>
            <w:tcW w:w="6803" w:type="dxa"/>
          </w:tcPr>
          <w:p w:rsidR="000927DD" w:rsidRPr="000927DD" w:rsidRDefault="000927DD" w:rsidP="007C1D59">
            <w:pPr>
              <w:tabs>
                <w:tab w:val="left" w:pos="600"/>
                <w:tab w:val="left" w:pos="1360"/>
                <w:tab w:val="left" w:pos="2540"/>
                <w:tab w:val="left" w:pos="3180"/>
                <w:tab w:val="left" w:pos="4400"/>
              </w:tabs>
              <w:spacing w:before="240" w:line="275" w:lineRule="exact"/>
              <w:ind w:left="102" w:right="-20"/>
              <w:rPr>
                <w:rFonts w:ascii="Calibri" w:eastAsia="Calibri" w:hAnsi="Calibri" w:cs="Calibri"/>
                <w:bCs/>
                <w:color w:val="000009"/>
                <w:spacing w:val="-1"/>
              </w:rPr>
            </w:pPr>
            <w:r w:rsidRPr="000927DD">
              <w:rPr>
                <w:rFonts w:ascii="Calibri" w:eastAsia="Calibri" w:hAnsi="Calibri" w:cs="Calibri"/>
                <w:bCs/>
                <w:color w:val="000009"/>
                <w:spacing w:val="-1"/>
              </w:rPr>
              <w:t>Le</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texte</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présente</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des</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éléments</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de</w:t>
            </w:r>
            <w:r>
              <w:rPr>
                <w:rFonts w:ascii="Calibri" w:eastAsia="Calibri" w:hAnsi="Calibri" w:cs="Calibri"/>
                <w:bCs/>
                <w:color w:val="000009"/>
                <w:spacing w:val="-1"/>
              </w:rPr>
              <w:t xml:space="preserve"> </w:t>
            </w:r>
            <w:r w:rsidRPr="000927DD">
              <w:rPr>
                <w:rFonts w:ascii="Calibri" w:eastAsia="Calibri" w:hAnsi="Calibri" w:cs="Calibri"/>
                <w:bCs/>
                <w:color w:val="000009"/>
                <w:spacing w:val="-1"/>
              </w:rPr>
              <w:t>valorisation</w:t>
            </w:r>
          </w:p>
        </w:tc>
        <w:tc>
          <w:tcPr>
            <w:tcW w:w="1134" w:type="dxa"/>
          </w:tcPr>
          <w:p w:rsidR="000927DD" w:rsidRPr="00C56EEC" w:rsidRDefault="000927DD" w:rsidP="007C1D59">
            <w:pPr>
              <w:spacing w:before="240"/>
            </w:pPr>
          </w:p>
        </w:tc>
        <w:tc>
          <w:tcPr>
            <w:tcW w:w="1134" w:type="dxa"/>
          </w:tcPr>
          <w:p w:rsidR="000927DD" w:rsidRPr="00C56EEC" w:rsidRDefault="000927DD" w:rsidP="007C1D59">
            <w:pPr>
              <w:spacing w:before="240"/>
            </w:pPr>
          </w:p>
        </w:tc>
      </w:tr>
    </w:tbl>
    <w:p w:rsidR="003A3FB9" w:rsidRDefault="003A3FB9" w:rsidP="003A3FB9">
      <w:pPr>
        <w:spacing w:before="240"/>
      </w:pPr>
    </w:p>
    <w:p w:rsidR="003A3FB9" w:rsidRDefault="003A3FB9" w:rsidP="003A3FB9">
      <w:pPr>
        <w:spacing w:before="240"/>
      </w:pPr>
    </w:p>
    <w:p w:rsidR="003A3FB9" w:rsidRDefault="003A3FB9" w:rsidP="003A3FB9">
      <w:pPr>
        <w:spacing w:before="240"/>
      </w:pPr>
    </w:p>
    <w:p w:rsidR="003A3FB9" w:rsidRDefault="003A3FB9" w:rsidP="003A3FB9">
      <w:pPr>
        <w:spacing w:before="240"/>
        <w:rPr>
          <w:b/>
          <w:bCs/>
        </w:rPr>
      </w:pPr>
      <w:r>
        <w:rPr>
          <w:b/>
          <w:bCs/>
        </w:rPr>
        <w:br w:type="page"/>
      </w:r>
    </w:p>
    <w:p w:rsidR="00D361CE" w:rsidRPr="00C40335" w:rsidRDefault="00D361CE" w:rsidP="003A3FB9">
      <w:pPr>
        <w:spacing w:before="240"/>
        <w:rPr>
          <w:b/>
          <w:bCs/>
        </w:rPr>
      </w:pPr>
      <w:r>
        <w:rPr>
          <w:b/>
          <w:bCs/>
        </w:rPr>
        <w:t xml:space="preserve">Deuxième </w:t>
      </w:r>
      <w:r w:rsidRPr="00C40335">
        <w:rPr>
          <w:b/>
          <w:bCs/>
        </w:rPr>
        <w:t xml:space="preserve">partie : </w:t>
      </w:r>
      <w:r>
        <w:rPr>
          <w:b/>
          <w:bCs/>
        </w:rPr>
        <w:t>Écriture personnelle</w:t>
      </w:r>
      <w:r w:rsidRPr="00C40335">
        <w:rPr>
          <w:b/>
          <w:bCs/>
        </w:rPr>
        <w:t xml:space="preserve"> (</w:t>
      </w:r>
      <w:r>
        <w:rPr>
          <w:b/>
          <w:bCs/>
        </w:rPr>
        <w:t>2</w:t>
      </w:r>
      <w:r w:rsidRPr="00C40335">
        <w:rPr>
          <w:b/>
          <w:bCs/>
        </w:rPr>
        <w:t>0 points)</w:t>
      </w:r>
    </w:p>
    <w:p w:rsidR="003A3FB9" w:rsidRPr="00141190" w:rsidRDefault="00D361CE" w:rsidP="00141190">
      <w:pPr>
        <w:pBdr>
          <w:top w:val="single" w:sz="4" w:space="1" w:color="auto"/>
          <w:left w:val="single" w:sz="4" w:space="4" w:color="auto"/>
          <w:bottom w:val="single" w:sz="4" w:space="1" w:color="auto"/>
          <w:right w:val="single" w:sz="4" w:space="4" w:color="auto"/>
        </w:pBdr>
        <w:tabs>
          <w:tab w:val="center" w:pos="4890"/>
        </w:tabs>
        <w:autoSpaceDE w:val="0"/>
        <w:autoSpaceDN w:val="0"/>
        <w:adjustRightInd w:val="0"/>
        <w:spacing w:before="240"/>
        <w:ind w:firstLine="709"/>
        <w:rPr>
          <w:sz w:val="22"/>
          <w:szCs w:val="22"/>
        </w:rPr>
      </w:pPr>
      <w:r>
        <w:rPr>
          <w:b/>
          <w:bCs/>
          <w:sz w:val="22"/>
          <w:szCs w:val="22"/>
        </w:rPr>
        <w:t>Proposition de corrigé</w:t>
      </w:r>
      <w:r w:rsidRPr="00C40335">
        <w:rPr>
          <w:b/>
          <w:bCs/>
          <w:sz w:val="22"/>
          <w:szCs w:val="22"/>
        </w:rPr>
        <w:t xml:space="preserve"> </w:t>
      </w:r>
      <w:r w:rsidRPr="00C40335">
        <w:rPr>
          <w:sz w:val="22"/>
          <w:szCs w:val="22"/>
        </w:rPr>
        <w:t>:</w:t>
      </w:r>
    </w:p>
    <w:p w:rsidR="00141190" w:rsidRPr="00141190" w:rsidRDefault="00141190" w:rsidP="00141190">
      <w:pPr>
        <w:pStyle w:val="Titre1"/>
        <w:numPr>
          <w:ilvl w:val="0"/>
          <w:numId w:val="0"/>
        </w:numPr>
        <w:spacing w:before="240"/>
        <w:rPr>
          <w:rFonts w:eastAsia="Times New Roman"/>
          <w:b w:val="0"/>
          <w:bCs w:val="0"/>
          <w:sz w:val="24"/>
          <w:szCs w:val="24"/>
        </w:rPr>
      </w:pPr>
      <w:r w:rsidRPr="00141190">
        <w:rPr>
          <w:rFonts w:eastAsia="Times New Roman"/>
          <w:b w:val="0"/>
          <w:bCs w:val="0"/>
          <w:sz w:val="24"/>
          <w:szCs w:val="24"/>
        </w:rPr>
        <w:t>Selon vous, le culte des objets du passé n’est-il qu’une attitude superficielle ?</w:t>
      </w:r>
    </w:p>
    <w:p w:rsidR="00141190" w:rsidRPr="00141190" w:rsidRDefault="00141190" w:rsidP="00141190">
      <w:pPr>
        <w:pStyle w:val="Titre1"/>
        <w:numPr>
          <w:ilvl w:val="0"/>
          <w:numId w:val="0"/>
        </w:numPr>
        <w:spacing w:before="240"/>
        <w:rPr>
          <w:rFonts w:eastAsia="Times New Roman"/>
          <w:bCs w:val="0"/>
          <w:sz w:val="24"/>
          <w:szCs w:val="24"/>
        </w:rPr>
      </w:pPr>
      <w:r w:rsidRPr="00141190">
        <w:rPr>
          <w:rFonts w:eastAsia="Times New Roman"/>
          <w:bCs w:val="0"/>
          <w:sz w:val="24"/>
          <w:szCs w:val="24"/>
        </w:rPr>
        <w:t>I</w:t>
      </w:r>
      <w:r w:rsidRPr="00141190">
        <w:rPr>
          <w:rFonts w:eastAsia="Times New Roman"/>
          <w:bCs w:val="0"/>
          <w:sz w:val="24"/>
          <w:szCs w:val="24"/>
        </w:rPr>
        <w:t xml:space="preserve"> - Le culte des objets du passé peut être en effet analysé comme une attitude superficielle</w:t>
      </w:r>
    </w:p>
    <w:p w:rsidR="00141190" w:rsidRDefault="00141190" w:rsidP="00141190">
      <w:pPr>
        <w:pStyle w:val="Titre1"/>
        <w:numPr>
          <w:ilvl w:val="0"/>
          <w:numId w:val="0"/>
        </w:numPr>
        <w:spacing w:before="240"/>
        <w:ind w:firstLine="360"/>
        <w:rPr>
          <w:rFonts w:eastAsia="Times New Roman"/>
          <w:b w:val="0"/>
          <w:bCs w:val="0"/>
          <w:sz w:val="24"/>
          <w:szCs w:val="24"/>
        </w:rPr>
      </w:pPr>
      <w:r w:rsidRPr="00141190">
        <w:rPr>
          <w:rFonts w:eastAsia="Times New Roman"/>
          <w:b w:val="0"/>
          <w:bCs w:val="0"/>
          <w:sz w:val="24"/>
          <w:szCs w:val="24"/>
        </w:rPr>
        <w:t>Cela découle d’un effet de mode : nombreuses sont les revues ou les émissions à aborder en partie ou en totalité ce thème (portant sur le mobilier notamment) ; les brocantes et autres vide-greniers connaissent actuellement un succès sans précédent,</w:t>
      </w:r>
      <w:r>
        <w:rPr>
          <w:rFonts w:eastAsia="Times New Roman"/>
          <w:b w:val="0"/>
          <w:bCs w:val="0"/>
          <w:sz w:val="24"/>
          <w:szCs w:val="24"/>
        </w:rPr>
        <w:t xml:space="preserve"> </w:t>
      </w:r>
      <w:r w:rsidRPr="00141190">
        <w:rPr>
          <w:rFonts w:eastAsia="Times New Roman"/>
          <w:b w:val="0"/>
          <w:bCs w:val="0"/>
          <w:sz w:val="24"/>
          <w:szCs w:val="24"/>
        </w:rPr>
        <w:t>de même que les friperies ; des salons sont consacrés au vintage et attirent là encore les foules ; les objets anciens s’échangent aussi sur internet ; il y a un vrai marché dans ce domaine, les prix ne sont pas toujours bon marché.</w:t>
      </w:r>
    </w:p>
    <w:p w:rsidR="00141190" w:rsidRPr="00141190" w:rsidRDefault="00141190" w:rsidP="00141190">
      <w:pPr>
        <w:pStyle w:val="Titre1"/>
        <w:numPr>
          <w:ilvl w:val="0"/>
          <w:numId w:val="0"/>
        </w:numPr>
        <w:spacing w:before="240"/>
        <w:ind w:firstLine="360"/>
        <w:rPr>
          <w:rFonts w:eastAsia="Times New Roman"/>
          <w:b w:val="0"/>
          <w:bCs w:val="0"/>
          <w:sz w:val="24"/>
          <w:szCs w:val="24"/>
        </w:rPr>
      </w:pPr>
      <w:r w:rsidRPr="00141190">
        <w:rPr>
          <w:rFonts w:eastAsia="Times New Roman"/>
          <w:b w:val="0"/>
          <w:bCs w:val="0"/>
          <w:sz w:val="24"/>
          <w:szCs w:val="24"/>
        </w:rPr>
        <w:t>Cette attitude tient également d’une forme de snobisme : il concerne en premier lieu une catégorie sociale assez privilégiée, plutôt urbaine, résidant souvent dans les centres-villes à caractère historique (à relier au phénomène de la gentrification) ; les « bobos » sont donc les premiers concernés ; il y a ici une volonté de se défaire du tout- venant, du vulgaire et d’afficher à travers les objets une forme de culture ; une nouvelle forme de mode se crée par conséquent et tend à uniformiser les goûts (cf. la mode actuelle pour les années 1950-1960, le style nordique…).</w:t>
      </w:r>
    </w:p>
    <w:p w:rsidR="00141190" w:rsidRPr="00141190" w:rsidRDefault="00141190" w:rsidP="00141190">
      <w:pPr>
        <w:pStyle w:val="Titre1"/>
        <w:numPr>
          <w:ilvl w:val="0"/>
          <w:numId w:val="0"/>
        </w:numPr>
        <w:spacing w:before="240"/>
        <w:ind w:firstLine="360"/>
        <w:rPr>
          <w:rFonts w:eastAsia="Times New Roman"/>
          <w:b w:val="0"/>
          <w:bCs w:val="0"/>
          <w:sz w:val="24"/>
          <w:szCs w:val="24"/>
        </w:rPr>
      </w:pPr>
      <w:r w:rsidRPr="00141190">
        <w:rPr>
          <w:rFonts w:eastAsia="Times New Roman"/>
          <w:b w:val="0"/>
          <w:bCs w:val="0"/>
          <w:sz w:val="24"/>
          <w:szCs w:val="24"/>
        </w:rPr>
        <w:t>Il peut y avoir enfin une forme de régression dommageable dans ce phénomène : l’attachement aux objets du passé traduit une forme de nostalgie pour une période révolue, souvent de l’ordre de l’enfance ; on le voit dans la mode des jeux vidéo à l’ancienne, par exemple, ou dans les collections d’objets du passé par des adultes (petites voitures de collection, poupées, ours en peluche…) ; se réfugier dans cet univers passé, c’est sans doute chercher à mettre à distance le contexte actuel marqué par sa vitesse, sa versatilité…</w:t>
      </w:r>
    </w:p>
    <w:p w:rsidR="00141190" w:rsidRPr="00141190" w:rsidRDefault="00141190" w:rsidP="00141190">
      <w:pPr>
        <w:pStyle w:val="Titre1"/>
        <w:numPr>
          <w:ilvl w:val="0"/>
          <w:numId w:val="0"/>
        </w:numPr>
        <w:spacing w:before="240"/>
        <w:rPr>
          <w:rFonts w:eastAsia="Times New Roman"/>
          <w:bCs w:val="0"/>
          <w:sz w:val="24"/>
          <w:szCs w:val="24"/>
        </w:rPr>
      </w:pPr>
      <w:r w:rsidRPr="00141190">
        <w:rPr>
          <w:rFonts w:eastAsia="Times New Roman"/>
          <w:bCs w:val="0"/>
          <w:sz w:val="24"/>
          <w:szCs w:val="24"/>
        </w:rPr>
        <w:t>II - Mais cette attitude est aussi à considérer plus sérieusement</w:t>
      </w:r>
    </w:p>
    <w:p w:rsidR="00141190" w:rsidRPr="00141190" w:rsidRDefault="00141190" w:rsidP="00141190">
      <w:pPr>
        <w:pStyle w:val="Titre1"/>
        <w:numPr>
          <w:ilvl w:val="0"/>
          <w:numId w:val="0"/>
        </w:numPr>
        <w:spacing w:before="240"/>
        <w:rPr>
          <w:rFonts w:eastAsia="Times New Roman"/>
          <w:b w:val="0"/>
          <w:bCs w:val="0"/>
          <w:sz w:val="24"/>
          <w:szCs w:val="24"/>
        </w:rPr>
      </w:pPr>
      <w:r w:rsidRPr="00141190">
        <w:rPr>
          <w:rFonts w:eastAsia="Times New Roman"/>
          <w:b w:val="0"/>
          <w:bCs w:val="0"/>
          <w:sz w:val="24"/>
          <w:szCs w:val="24"/>
        </w:rPr>
        <w:t>Il peut y avoir dans ce goût des objets du passé un vrai projet écologique : se procurer ce genre d’objets, c’est souvent revenir à des matériaux plus naturels, moins synthétiques (meubles en bois, par exemple) ; il y a comme un refus d’entrer dans une logique de surconsommation ; l’objet est comme recyclé, parfois il est même customisé par ceux qui se les procurent (une vieille robe, par exemple, des objets détournés comme des bijoux).</w:t>
      </w:r>
    </w:p>
    <w:p w:rsidR="00141190" w:rsidRPr="00141190" w:rsidRDefault="00141190" w:rsidP="00141190">
      <w:pPr>
        <w:pStyle w:val="Titre1"/>
        <w:numPr>
          <w:ilvl w:val="0"/>
          <w:numId w:val="0"/>
        </w:numPr>
        <w:spacing w:before="240"/>
        <w:rPr>
          <w:rFonts w:eastAsia="Times New Roman"/>
          <w:b w:val="0"/>
          <w:bCs w:val="0"/>
          <w:sz w:val="24"/>
          <w:szCs w:val="24"/>
        </w:rPr>
      </w:pPr>
      <w:r w:rsidRPr="00141190">
        <w:rPr>
          <w:rFonts w:eastAsia="Times New Roman"/>
          <w:b w:val="0"/>
          <w:bCs w:val="0"/>
          <w:sz w:val="24"/>
          <w:szCs w:val="24"/>
        </w:rPr>
        <w:t>Il y a aussi dans ce phénomène un vrai attachement affectif aux objets : l’objet</w:t>
      </w:r>
      <w:r>
        <w:rPr>
          <w:rFonts w:eastAsia="Times New Roman"/>
          <w:b w:val="0"/>
          <w:bCs w:val="0"/>
          <w:sz w:val="24"/>
          <w:szCs w:val="24"/>
        </w:rPr>
        <w:t xml:space="preserve"> </w:t>
      </w:r>
      <w:r w:rsidRPr="00141190">
        <w:rPr>
          <w:rFonts w:eastAsia="Times New Roman"/>
          <w:b w:val="0"/>
          <w:bCs w:val="0"/>
          <w:sz w:val="24"/>
          <w:szCs w:val="24"/>
        </w:rPr>
        <w:t>peut être une trace d’un être cher mais disparu dans le cadre d’un deuil ; l’objet se trouve chargé sentimentalement, même s’il a appartenu à un inconnu ; l’objet porte donc en lui une forme d’histoire, de mystère et va dans le sens d’une incarnation, alors que notre société privilégie de plus en plus la dématérialisation, le virtuel ; on dépasse donc ici la simple nostalgie, pour déboucher vers une dimension plus « existentielle ».</w:t>
      </w:r>
    </w:p>
    <w:p w:rsidR="00141190" w:rsidRDefault="00141190" w:rsidP="00141190">
      <w:pPr>
        <w:pStyle w:val="Titre1"/>
        <w:numPr>
          <w:ilvl w:val="0"/>
          <w:numId w:val="0"/>
        </w:numPr>
        <w:spacing w:before="240"/>
        <w:rPr>
          <w:rFonts w:eastAsia="Times New Roman"/>
          <w:b w:val="0"/>
          <w:bCs w:val="0"/>
          <w:sz w:val="24"/>
          <w:szCs w:val="24"/>
        </w:rPr>
      </w:pPr>
      <w:r w:rsidRPr="00141190">
        <w:rPr>
          <w:rFonts w:eastAsia="Times New Roman"/>
          <w:b w:val="0"/>
          <w:bCs w:val="0"/>
          <w:sz w:val="24"/>
          <w:szCs w:val="24"/>
        </w:rPr>
        <w:t>Enfin, l’attachement aux objets du passé peut être constructif, même artistique : la démarche de ceux qui se procurent des objets vintage tient aussi de la volonté de se construire une image, un monde ; chaque pièce est choisie avec soin et amour ; on pourrait même aller plus loin en disant que la plupart des mouvements littéraires et artistiques jouent sur cette réutilisation des codes du passé, qu’il s’agisse de leur rendre hommage (exemple du classicisme) ou de les détourner ou de les casser (exemple : le surréalisme).</w:t>
      </w:r>
    </w:p>
    <w:p w:rsidR="003A3FB9" w:rsidRDefault="003A3FB9" w:rsidP="00141190">
      <w:pPr>
        <w:pStyle w:val="Titre1"/>
        <w:numPr>
          <w:ilvl w:val="0"/>
          <w:numId w:val="0"/>
        </w:numPr>
        <w:spacing w:before="240"/>
      </w:pPr>
      <w:r>
        <w:t>Consignes de correction pour l'écriture personnelle</w:t>
      </w:r>
    </w:p>
    <w:p w:rsidR="003A3FB9" w:rsidRPr="00C56EEC" w:rsidRDefault="003A3FB9" w:rsidP="003A3FB9">
      <w:pPr>
        <w:spacing w:before="240"/>
        <w:rPr>
          <w:u w:val="single"/>
        </w:rPr>
      </w:pPr>
      <w:r w:rsidRPr="00C56EEC">
        <w:rPr>
          <w:u w:val="single"/>
        </w:rPr>
        <w:t>On accordera la moyenne aux copies comportant :</w:t>
      </w:r>
    </w:p>
    <w:p w:rsidR="003A3FB9" w:rsidRDefault="003A3FB9" w:rsidP="003A3FB9">
      <w:pPr>
        <w:spacing w:before="240"/>
      </w:pPr>
      <w:r>
        <w:t>- la présentation du sujet dans l’introduction (même si le sujet est simplement recopié)</w:t>
      </w:r>
    </w:p>
    <w:p w:rsidR="003A3FB9" w:rsidRDefault="003A3FB9" w:rsidP="003A3FB9">
      <w:pPr>
        <w:spacing w:before="240"/>
      </w:pPr>
      <w:r>
        <w:t>- dans le développement, la présence d’au moins deux parties argumentées</w:t>
      </w:r>
    </w:p>
    <w:p w:rsidR="003A3FB9" w:rsidRDefault="003A3FB9" w:rsidP="003A3FB9">
      <w:pPr>
        <w:spacing w:before="240"/>
      </w:pPr>
      <w:r>
        <w:t>- au moins deux références, empruntées au corpus ou personnelles</w:t>
      </w:r>
    </w:p>
    <w:p w:rsidR="003A3FB9" w:rsidRDefault="003A3FB9" w:rsidP="003A3FB9">
      <w:pPr>
        <w:spacing w:before="240"/>
      </w:pPr>
      <w:r>
        <w:t>- une prise de position personnelle clairement exprimée : l’utilisation de la première personne du singulier est possible, comme d’autres choix énonciatifs.</w:t>
      </w:r>
    </w:p>
    <w:p w:rsidR="003A3FB9" w:rsidRPr="00C56EEC" w:rsidRDefault="003A3FB9" w:rsidP="003A3FB9">
      <w:pPr>
        <w:spacing w:before="240"/>
        <w:rPr>
          <w:u w:val="single"/>
        </w:rPr>
      </w:pPr>
      <w:r w:rsidRPr="00C56EEC">
        <w:rPr>
          <w:u w:val="single"/>
        </w:rPr>
        <w:t>On valorisera les copies présentant :</w:t>
      </w:r>
    </w:p>
    <w:p w:rsidR="003A3FB9" w:rsidRDefault="003A3FB9" w:rsidP="003A3FB9">
      <w:pPr>
        <w:spacing w:before="240"/>
      </w:pPr>
      <w:r>
        <w:t>- une hiérarchisation des arguments</w:t>
      </w:r>
    </w:p>
    <w:p w:rsidR="003A3FB9" w:rsidRDefault="003A3FB9" w:rsidP="003A3FB9">
      <w:pPr>
        <w:spacing w:before="240"/>
      </w:pPr>
      <w:r>
        <w:t>- une variété dans les références et les exemples, notamment ceux qui relèvent du travail fait dans l’année et des connaissances personnelles</w:t>
      </w:r>
    </w:p>
    <w:p w:rsidR="003A3FB9" w:rsidRDefault="003A3FB9" w:rsidP="003A3FB9">
      <w:pPr>
        <w:spacing w:before="240"/>
      </w:pPr>
      <w:r>
        <w:t>- une argumentation originale qui ne se limite pas à une simple reprise des arguments développés dans le corpus, et qui manifeste une culture personnelle</w:t>
      </w:r>
    </w:p>
    <w:p w:rsidR="003A3FB9" w:rsidRDefault="003A3FB9" w:rsidP="003A3FB9">
      <w:pPr>
        <w:spacing w:before="240"/>
      </w:pPr>
      <w:r>
        <w:t>- une aptitude à nuancer l’argumentation (par exemple, par une concession)</w:t>
      </w:r>
    </w:p>
    <w:p w:rsidR="003A3FB9" w:rsidRDefault="003A3FB9" w:rsidP="003A3FB9">
      <w:pPr>
        <w:spacing w:before="240"/>
      </w:pPr>
      <w:r>
        <w:t xml:space="preserve"> - une qualité dans l’expression.</w:t>
      </w:r>
    </w:p>
    <w:p w:rsidR="003A3FB9" w:rsidRPr="00C56EEC" w:rsidRDefault="003A3FB9" w:rsidP="003A3FB9">
      <w:pPr>
        <w:spacing w:before="240"/>
        <w:rPr>
          <w:u w:val="single"/>
        </w:rPr>
      </w:pPr>
      <w:r w:rsidRPr="00C56EEC">
        <w:rPr>
          <w:u w:val="single"/>
        </w:rPr>
        <w:t>On pénalisera les copies qui</w:t>
      </w:r>
    </w:p>
    <w:p w:rsidR="003A3FB9" w:rsidRDefault="003A3FB9" w:rsidP="003A3FB9">
      <w:pPr>
        <w:spacing w:before="240"/>
      </w:pPr>
      <w:r>
        <w:t>- Ne répondent pas à la question posée</w:t>
      </w:r>
    </w:p>
    <w:p w:rsidR="003A3FB9" w:rsidRDefault="003A3FB9" w:rsidP="003A3FB9">
      <w:pPr>
        <w:spacing w:before="240"/>
      </w:pPr>
      <w:r>
        <w:t>- Ne prennent pas position</w:t>
      </w:r>
    </w:p>
    <w:p w:rsidR="003A3FB9" w:rsidRDefault="003A3FB9" w:rsidP="003A3FB9">
      <w:pPr>
        <w:spacing w:before="240"/>
      </w:pPr>
      <w:r>
        <w:t>- Se contentent de paraphraser les idées du corpus</w:t>
      </w:r>
    </w:p>
    <w:p w:rsidR="003A3FB9" w:rsidRDefault="003A3FB9" w:rsidP="003A3FB9">
      <w:pPr>
        <w:spacing w:before="240"/>
      </w:pPr>
      <w:r>
        <w:t>- Ne recourent à aucun exemple</w:t>
      </w:r>
    </w:p>
    <w:p w:rsidR="003A3FB9" w:rsidRDefault="003A3FB9" w:rsidP="003A3FB9">
      <w:pPr>
        <w:spacing w:before="240"/>
      </w:pPr>
      <w:r>
        <w:t>- Ne se réfèrent ni au corpus, ni au travail de l’année.</w:t>
      </w:r>
    </w:p>
    <w:p w:rsidR="003A3FB9" w:rsidRPr="001A251E" w:rsidRDefault="003A3FB9" w:rsidP="003A3FB9">
      <w:pPr>
        <w:spacing w:before="240"/>
        <w:rPr>
          <w:u w:val="single"/>
        </w:rPr>
      </w:pPr>
      <w:r w:rsidRPr="001A251E">
        <w:rPr>
          <w:u w:val="single"/>
        </w:rPr>
        <w:t>On ne pénalisera pas les copies qui présentent des points de vue qui ne sont pas ceux des correcteurs</w:t>
      </w:r>
    </w:p>
    <w:p w:rsidR="003A3FB9" w:rsidRDefault="003A3FB9" w:rsidP="003A3FB9">
      <w:pPr>
        <w:spacing w:before="240"/>
      </w:pPr>
      <w:r>
        <w:t>NB : les consignes du sujet  demandent aux candidats de s’appuyer sur « les documents du corpus, (leurs) lectures de l’année, et (leurs) connaissances personnelles ».  On  n’acceptera  donc  pas  comme  exemples  valides  les références à de simples expériences personnelles vécues dans leur vie personnelle ou professionnelle.</w:t>
      </w:r>
    </w:p>
    <w:p w:rsidR="003A3FB9" w:rsidRDefault="003A3FB9" w:rsidP="003A3FB9">
      <w:pPr>
        <w:spacing w:before="240"/>
      </w:pPr>
    </w:p>
    <w:tbl>
      <w:tblPr>
        <w:tblStyle w:val="Grilledutableau"/>
        <w:tblW w:w="9071" w:type="dxa"/>
        <w:tblLook w:val="04A0" w:firstRow="1" w:lastRow="0" w:firstColumn="1" w:lastColumn="0" w:noHBand="0" w:noVBand="1"/>
      </w:tblPr>
      <w:tblGrid>
        <w:gridCol w:w="6803"/>
        <w:gridCol w:w="1134"/>
        <w:gridCol w:w="1134"/>
      </w:tblGrid>
      <w:tr w:rsidR="003A3FB9" w:rsidTr="00152A06">
        <w:tc>
          <w:tcPr>
            <w:tcW w:w="9071" w:type="dxa"/>
            <w:gridSpan w:val="3"/>
          </w:tcPr>
          <w:p w:rsidR="003A3FB9" w:rsidRDefault="003A3FB9" w:rsidP="003A3FB9">
            <w:pPr>
              <w:spacing w:before="240"/>
            </w:pPr>
            <w:r>
              <w:rPr>
                <w:rFonts w:ascii="Calibri" w:eastAsia="Calibri" w:hAnsi="Calibri" w:cs="Calibri"/>
                <w:b/>
                <w:bCs/>
                <w:color w:val="000009"/>
                <w:spacing w:val="-1"/>
                <w:sz w:val="22"/>
                <w:szCs w:val="22"/>
              </w:rPr>
              <w:t>T</w:t>
            </w:r>
            <w:r>
              <w:rPr>
                <w:rFonts w:ascii="Calibri" w:eastAsia="Calibri" w:hAnsi="Calibri" w:cs="Calibri"/>
                <w:b/>
                <w:bCs/>
                <w:color w:val="000009"/>
                <w:sz w:val="22"/>
                <w:szCs w:val="22"/>
              </w:rPr>
              <w:t>A</w:t>
            </w:r>
            <w:r>
              <w:rPr>
                <w:rFonts w:ascii="Calibri" w:eastAsia="Calibri" w:hAnsi="Calibri" w:cs="Calibri"/>
                <w:b/>
                <w:bCs/>
                <w:color w:val="000009"/>
                <w:spacing w:val="1"/>
                <w:sz w:val="22"/>
                <w:szCs w:val="22"/>
              </w:rPr>
              <w:t>B</w:t>
            </w:r>
            <w:r>
              <w:rPr>
                <w:rFonts w:ascii="Calibri" w:eastAsia="Calibri" w:hAnsi="Calibri" w:cs="Calibri"/>
                <w:b/>
                <w:bCs/>
                <w:color w:val="000009"/>
                <w:spacing w:val="-1"/>
                <w:sz w:val="22"/>
                <w:szCs w:val="22"/>
              </w:rPr>
              <w:t>LE</w:t>
            </w:r>
            <w:r>
              <w:rPr>
                <w:rFonts w:ascii="Calibri" w:eastAsia="Calibri" w:hAnsi="Calibri" w:cs="Calibri"/>
                <w:b/>
                <w:bCs/>
                <w:color w:val="000009"/>
                <w:spacing w:val="-3"/>
                <w:sz w:val="22"/>
                <w:szCs w:val="22"/>
              </w:rPr>
              <w:t>A</w:t>
            </w:r>
            <w:r>
              <w:rPr>
                <w:rFonts w:ascii="Calibri" w:eastAsia="Calibri" w:hAnsi="Calibri" w:cs="Calibri"/>
                <w:b/>
                <w:bCs/>
                <w:color w:val="000009"/>
                <w:sz w:val="22"/>
                <w:szCs w:val="22"/>
              </w:rPr>
              <w:t>U</w:t>
            </w:r>
            <w:r>
              <w:rPr>
                <w:rFonts w:ascii="Calibri" w:eastAsia="Calibri" w:hAnsi="Calibri" w:cs="Calibri"/>
                <w:b/>
                <w:bCs/>
                <w:color w:val="000009"/>
                <w:spacing w:val="-9"/>
                <w:sz w:val="22"/>
                <w:szCs w:val="22"/>
              </w:rPr>
              <w:t xml:space="preserve"> </w:t>
            </w:r>
            <w:r>
              <w:rPr>
                <w:rFonts w:ascii="Calibri" w:eastAsia="Calibri" w:hAnsi="Calibri" w:cs="Calibri"/>
                <w:b/>
                <w:bCs/>
                <w:color w:val="000009"/>
                <w:spacing w:val="1"/>
                <w:sz w:val="22"/>
                <w:szCs w:val="22"/>
              </w:rPr>
              <w:t>D</w:t>
            </w:r>
            <w:r>
              <w:rPr>
                <w:rFonts w:ascii="Calibri" w:eastAsia="Calibri" w:hAnsi="Calibri" w:cs="Calibri"/>
                <w:b/>
                <w:bCs/>
                <w:color w:val="000009"/>
                <w:spacing w:val="-1"/>
                <w:sz w:val="22"/>
                <w:szCs w:val="22"/>
              </w:rPr>
              <w:t>’</w:t>
            </w:r>
            <w:r>
              <w:rPr>
                <w:rFonts w:ascii="Calibri" w:eastAsia="Calibri" w:hAnsi="Calibri" w:cs="Calibri"/>
                <w:b/>
                <w:bCs/>
                <w:color w:val="000009"/>
                <w:sz w:val="22"/>
                <w:szCs w:val="22"/>
              </w:rPr>
              <w:t>A</w:t>
            </w:r>
            <w:r>
              <w:rPr>
                <w:rFonts w:ascii="Calibri" w:eastAsia="Calibri" w:hAnsi="Calibri" w:cs="Calibri"/>
                <w:b/>
                <w:bCs/>
                <w:color w:val="000009"/>
                <w:spacing w:val="-1"/>
                <w:sz w:val="22"/>
                <w:szCs w:val="22"/>
              </w:rPr>
              <w:t>ID</w:t>
            </w:r>
            <w:r>
              <w:rPr>
                <w:rFonts w:ascii="Calibri" w:eastAsia="Calibri" w:hAnsi="Calibri" w:cs="Calibri"/>
                <w:b/>
                <w:bCs/>
                <w:color w:val="000009"/>
                <w:sz w:val="22"/>
                <w:szCs w:val="22"/>
              </w:rPr>
              <w:t>E</w:t>
            </w:r>
            <w:r>
              <w:rPr>
                <w:rFonts w:ascii="Calibri" w:eastAsia="Calibri" w:hAnsi="Calibri" w:cs="Calibri"/>
                <w:b/>
                <w:bCs/>
                <w:color w:val="000009"/>
                <w:spacing w:val="-3"/>
                <w:sz w:val="22"/>
                <w:szCs w:val="22"/>
              </w:rPr>
              <w:t xml:space="preserve"> </w:t>
            </w:r>
            <w:r>
              <w:rPr>
                <w:rFonts w:ascii="Calibri" w:eastAsia="Calibri" w:hAnsi="Calibri" w:cs="Calibri"/>
                <w:b/>
                <w:bCs/>
                <w:color w:val="000009"/>
                <w:sz w:val="22"/>
                <w:szCs w:val="22"/>
              </w:rPr>
              <w:t>A</w:t>
            </w:r>
            <w:r>
              <w:rPr>
                <w:rFonts w:ascii="Calibri" w:eastAsia="Calibri" w:hAnsi="Calibri" w:cs="Calibri"/>
                <w:b/>
                <w:bCs/>
                <w:color w:val="000009"/>
                <w:spacing w:val="-1"/>
                <w:sz w:val="22"/>
                <w:szCs w:val="22"/>
              </w:rPr>
              <w:t xml:space="preserve"> L</w:t>
            </w:r>
            <w:r>
              <w:rPr>
                <w:rFonts w:ascii="Calibri" w:eastAsia="Calibri" w:hAnsi="Calibri" w:cs="Calibri"/>
                <w:b/>
                <w:bCs/>
                <w:color w:val="000009"/>
                <w:sz w:val="22"/>
                <w:szCs w:val="22"/>
              </w:rPr>
              <w:t>A</w:t>
            </w:r>
            <w:r>
              <w:rPr>
                <w:rFonts w:ascii="Calibri" w:eastAsia="Calibri" w:hAnsi="Calibri" w:cs="Calibri"/>
                <w:b/>
                <w:bCs/>
                <w:color w:val="000009"/>
                <w:spacing w:val="-2"/>
                <w:sz w:val="22"/>
                <w:szCs w:val="22"/>
              </w:rPr>
              <w:t xml:space="preserve"> C</w:t>
            </w:r>
            <w:r>
              <w:rPr>
                <w:rFonts w:ascii="Calibri" w:eastAsia="Calibri" w:hAnsi="Calibri" w:cs="Calibri"/>
                <w:b/>
                <w:bCs/>
                <w:color w:val="000009"/>
                <w:spacing w:val="-1"/>
                <w:sz w:val="22"/>
                <w:szCs w:val="22"/>
              </w:rPr>
              <w:t>O</w:t>
            </w:r>
            <w:r>
              <w:rPr>
                <w:rFonts w:ascii="Calibri" w:eastAsia="Calibri" w:hAnsi="Calibri" w:cs="Calibri"/>
                <w:b/>
                <w:bCs/>
                <w:color w:val="000009"/>
                <w:sz w:val="22"/>
                <w:szCs w:val="22"/>
              </w:rPr>
              <w:t>RR</w:t>
            </w:r>
            <w:r>
              <w:rPr>
                <w:rFonts w:ascii="Calibri" w:eastAsia="Calibri" w:hAnsi="Calibri" w:cs="Calibri"/>
                <w:b/>
                <w:bCs/>
                <w:color w:val="000009"/>
                <w:spacing w:val="-3"/>
                <w:sz w:val="22"/>
                <w:szCs w:val="22"/>
              </w:rPr>
              <w:t>E</w:t>
            </w:r>
            <w:r>
              <w:rPr>
                <w:rFonts w:ascii="Calibri" w:eastAsia="Calibri" w:hAnsi="Calibri" w:cs="Calibri"/>
                <w:b/>
                <w:bCs/>
                <w:color w:val="000009"/>
                <w:spacing w:val="1"/>
                <w:sz w:val="22"/>
                <w:szCs w:val="22"/>
              </w:rPr>
              <w:t>CT</w:t>
            </w:r>
            <w:r>
              <w:rPr>
                <w:rFonts w:ascii="Calibri" w:eastAsia="Calibri" w:hAnsi="Calibri" w:cs="Calibri"/>
                <w:b/>
                <w:bCs/>
                <w:color w:val="000009"/>
                <w:spacing w:val="-1"/>
                <w:sz w:val="22"/>
                <w:szCs w:val="22"/>
              </w:rPr>
              <w:t>I</w:t>
            </w:r>
            <w:r>
              <w:rPr>
                <w:rFonts w:ascii="Calibri" w:eastAsia="Calibri" w:hAnsi="Calibri" w:cs="Calibri"/>
                <w:b/>
                <w:bCs/>
                <w:color w:val="000009"/>
                <w:spacing w:val="1"/>
                <w:sz w:val="22"/>
                <w:szCs w:val="22"/>
              </w:rPr>
              <w:t>O</w:t>
            </w:r>
            <w:r>
              <w:rPr>
                <w:rFonts w:ascii="Calibri" w:eastAsia="Calibri" w:hAnsi="Calibri" w:cs="Calibri"/>
                <w:b/>
                <w:bCs/>
                <w:color w:val="000009"/>
                <w:sz w:val="22"/>
                <w:szCs w:val="22"/>
              </w:rPr>
              <w:t>N</w:t>
            </w:r>
            <w:r>
              <w:rPr>
                <w:rFonts w:ascii="Calibri" w:eastAsia="Calibri" w:hAnsi="Calibri" w:cs="Calibri"/>
                <w:b/>
                <w:bCs/>
                <w:color w:val="000009"/>
                <w:spacing w:val="-7"/>
                <w:sz w:val="22"/>
                <w:szCs w:val="22"/>
              </w:rPr>
              <w:t xml:space="preserve"> </w:t>
            </w:r>
            <w:r>
              <w:rPr>
                <w:rFonts w:ascii="Calibri" w:eastAsia="Calibri" w:hAnsi="Calibri" w:cs="Calibri"/>
                <w:b/>
                <w:bCs/>
                <w:color w:val="000009"/>
                <w:spacing w:val="-1"/>
                <w:sz w:val="22"/>
                <w:szCs w:val="22"/>
              </w:rPr>
              <w:t>D</w:t>
            </w:r>
            <w:r>
              <w:rPr>
                <w:rFonts w:ascii="Calibri" w:eastAsia="Calibri" w:hAnsi="Calibri" w:cs="Calibri"/>
                <w:b/>
                <w:bCs/>
                <w:color w:val="000009"/>
                <w:sz w:val="22"/>
                <w:szCs w:val="22"/>
              </w:rPr>
              <w:t>E</w:t>
            </w:r>
            <w:r>
              <w:rPr>
                <w:rFonts w:ascii="Calibri" w:eastAsia="Calibri" w:hAnsi="Calibri" w:cs="Calibri"/>
                <w:b/>
                <w:bCs/>
                <w:color w:val="000009"/>
                <w:spacing w:val="-1"/>
                <w:sz w:val="22"/>
                <w:szCs w:val="22"/>
              </w:rPr>
              <w:t xml:space="preserve"> L</w:t>
            </w:r>
            <w:r>
              <w:rPr>
                <w:rFonts w:ascii="Calibri" w:eastAsia="Calibri" w:hAnsi="Calibri" w:cs="Calibri"/>
                <w:b/>
                <w:bCs/>
                <w:color w:val="000009"/>
                <w:sz w:val="22"/>
                <w:szCs w:val="22"/>
              </w:rPr>
              <w:t>A</w:t>
            </w:r>
            <w:r>
              <w:rPr>
                <w:rFonts w:ascii="Calibri" w:eastAsia="Calibri" w:hAnsi="Calibri" w:cs="Calibri"/>
                <w:b/>
                <w:bCs/>
                <w:color w:val="000009"/>
                <w:spacing w:val="-2"/>
                <w:sz w:val="22"/>
                <w:szCs w:val="22"/>
              </w:rPr>
              <w:t xml:space="preserve"> </w:t>
            </w:r>
            <w:r>
              <w:rPr>
                <w:rFonts w:ascii="Calibri" w:eastAsia="Calibri" w:hAnsi="Calibri" w:cs="Calibri"/>
                <w:b/>
                <w:bCs/>
                <w:color w:val="000009"/>
                <w:sz w:val="22"/>
                <w:szCs w:val="22"/>
              </w:rPr>
              <w:t>SY</w:t>
            </w:r>
            <w:r>
              <w:rPr>
                <w:rFonts w:ascii="Calibri" w:eastAsia="Calibri" w:hAnsi="Calibri" w:cs="Calibri"/>
                <w:b/>
                <w:bCs/>
                <w:color w:val="000009"/>
                <w:spacing w:val="-1"/>
                <w:sz w:val="22"/>
                <w:szCs w:val="22"/>
              </w:rPr>
              <w:t>N</w:t>
            </w:r>
            <w:r>
              <w:rPr>
                <w:rFonts w:ascii="Calibri" w:eastAsia="Calibri" w:hAnsi="Calibri" w:cs="Calibri"/>
                <w:b/>
                <w:bCs/>
                <w:color w:val="000009"/>
                <w:spacing w:val="1"/>
                <w:sz w:val="22"/>
                <w:szCs w:val="22"/>
              </w:rPr>
              <w:t>T</w:t>
            </w:r>
            <w:r>
              <w:rPr>
                <w:rFonts w:ascii="Calibri" w:eastAsia="Calibri" w:hAnsi="Calibri" w:cs="Calibri"/>
                <w:b/>
                <w:bCs/>
                <w:color w:val="000009"/>
                <w:spacing w:val="-1"/>
                <w:sz w:val="22"/>
                <w:szCs w:val="22"/>
              </w:rPr>
              <w:t>HE</w:t>
            </w:r>
            <w:r>
              <w:rPr>
                <w:rFonts w:ascii="Calibri" w:eastAsia="Calibri" w:hAnsi="Calibri" w:cs="Calibri"/>
                <w:b/>
                <w:bCs/>
                <w:color w:val="000009"/>
                <w:spacing w:val="-2"/>
                <w:sz w:val="22"/>
                <w:szCs w:val="22"/>
              </w:rPr>
              <w:t>S</w:t>
            </w:r>
            <w:r>
              <w:rPr>
                <w:rFonts w:ascii="Calibri" w:eastAsia="Calibri" w:hAnsi="Calibri" w:cs="Calibri"/>
                <w:b/>
                <w:bCs/>
                <w:color w:val="000009"/>
                <w:sz w:val="22"/>
                <w:szCs w:val="22"/>
              </w:rPr>
              <w:t>E</w:t>
            </w:r>
          </w:p>
        </w:tc>
      </w:tr>
      <w:tr w:rsidR="003A3FB9" w:rsidTr="00152A06">
        <w:tc>
          <w:tcPr>
            <w:tcW w:w="6803" w:type="dxa"/>
            <w:vAlign w:val="center"/>
          </w:tcPr>
          <w:p w:rsidR="003A3FB9" w:rsidRDefault="003A3FB9" w:rsidP="003A3FB9">
            <w:pPr>
              <w:spacing w:before="240"/>
              <w:ind w:left="240" w:right="-20"/>
              <w:jc w:val="center"/>
              <w:rPr>
                <w:rFonts w:ascii="Calibri" w:eastAsia="Calibri" w:hAnsi="Calibri" w:cs="Calibri"/>
                <w:b/>
                <w:bCs/>
                <w:color w:val="000009"/>
                <w:spacing w:val="-1"/>
              </w:rPr>
            </w:pPr>
          </w:p>
        </w:tc>
        <w:tc>
          <w:tcPr>
            <w:tcW w:w="1134" w:type="dxa"/>
            <w:vAlign w:val="center"/>
          </w:tcPr>
          <w:p w:rsidR="003A3FB9" w:rsidRDefault="003A3FB9" w:rsidP="003A3FB9">
            <w:pPr>
              <w:spacing w:before="240"/>
              <w:jc w:val="center"/>
            </w:pPr>
            <w:r>
              <w:t>OUI</w:t>
            </w:r>
          </w:p>
        </w:tc>
        <w:tc>
          <w:tcPr>
            <w:tcW w:w="1134" w:type="dxa"/>
            <w:vAlign w:val="center"/>
          </w:tcPr>
          <w:p w:rsidR="003A3FB9" w:rsidRDefault="003A3FB9" w:rsidP="003A3FB9">
            <w:pPr>
              <w:spacing w:before="240"/>
              <w:jc w:val="center"/>
            </w:pPr>
            <w:r>
              <w:t>NON</w:t>
            </w:r>
          </w:p>
        </w:tc>
      </w:tr>
      <w:tr w:rsidR="003A3FB9" w:rsidRPr="00C56EEC" w:rsidTr="00152A06">
        <w:tc>
          <w:tcPr>
            <w:tcW w:w="6803" w:type="dxa"/>
          </w:tcPr>
          <w:p w:rsidR="003A3FB9" w:rsidRPr="00C56EEC" w:rsidRDefault="003A3FB9" w:rsidP="003A3FB9">
            <w:pPr>
              <w:spacing w:before="240"/>
              <w:ind w:left="240" w:right="-20"/>
              <w:rPr>
                <w:rFonts w:ascii="Calibri" w:eastAsia="Calibri" w:hAnsi="Calibri" w:cs="Calibri"/>
                <w:bCs/>
                <w:color w:val="000009"/>
                <w:spacing w:val="-1"/>
              </w:rPr>
            </w:pPr>
            <w:r w:rsidRPr="001A251E">
              <w:rPr>
                <w:rFonts w:ascii="Calibri" w:eastAsia="Calibri" w:hAnsi="Calibri" w:cs="Calibri"/>
                <w:bCs/>
                <w:color w:val="000009"/>
                <w:spacing w:val="-1"/>
              </w:rPr>
              <w:t>Le candidat a traité la question et a ex- primé une opinion personnelle</w:t>
            </w:r>
          </w:p>
        </w:tc>
        <w:tc>
          <w:tcPr>
            <w:tcW w:w="1134" w:type="dxa"/>
          </w:tcPr>
          <w:p w:rsidR="003A3FB9" w:rsidRPr="00C56EEC" w:rsidRDefault="003A3FB9" w:rsidP="003A3FB9">
            <w:pPr>
              <w:spacing w:before="240"/>
            </w:pPr>
          </w:p>
        </w:tc>
        <w:tc>
          <w:tcPr>
            <w:tcW w:w="1134" w:type="dxa"/>
          </w:tcPr>
          <w:p w:rsidR="003A3FB9" w:rsidRPr="00C56EEC" w:rsidRDefault="003A3FB9" w:rsidP="003A3FB9">
            <w:pPr>
              <w:spacing w:before="240"/>
            </w:pPr>
          </w:p>
        </w:tc>
      </w:tr>
      <w:tr w:rsidR="003A3FB9" w:rsidRPr="00C56EEC" w:rsidTr="00152A06">
        <w:tc>
          <w:tcPr>
            <w:tcW w:w="6803" w:type="dxa"/>
          </w:tcPr>
          <w:p w:rsidR="003A3FB9" w:rsidRPr="00C56EEC" w:rsidRDefault="003A3FB9" w:rsidP="003A3FB9">
            <w:pPr>
              <w:spacing w:before="240"/>
              <w:ind w:left="240" w:right="-20"/>
              <w:rPr>
                <w:rFonts w:ascii="Calibri" w:eastAsia="Calibri" w:hAnsi="Calibri" w:cs="Calibri"/>
                <w:bCs/>
                <w:color w:val="000009"/>
                <w:spacing w:val="-1"/>
              </w:rPr>
            </w:pPr>
            <w:r w:rsidRPr="001A251E">
              <w:rPr>
                <w:rFonts w:ascii="Calibri" w:eastAsia="Calibri" w:hAnsi="Calibri" w:cs="Calibri"/>
                <w:bCs/>
                <w:color w:val="000009"/>
                <w:spacing w:val="-1"/>
              </w:rPr>
              <w:t>L’organisation du texte est manifeste et cohérente</w:t>
            </w:r>
          </w:p>
        </w:tc>
        <w:tc>
          <w:tcPr>
            <w:tcW w:w="1134" w:type="dxa"/>
          </w:tcPr>
          <w:p w:rsidR="003A3FB9" w:rsidRPr="00C56EEC" w:rsidRDefault="003A3FB9" w:rsidP="003A3FB9">
            <w:pPr>
              <w:spacing w:before="240"/>
            </w:pPr>
          </w:p>
        </w:tc>
        <w:tc>
          <w:tcPr>
            <w:tcW w:w="1134" w:type="dxa"/>
          </w:tcPr>
          <w:p w:rsidR="003A3FB9" w:rsidRPr="00C56EEC" w:rsidRDefault="003A3FB9" w:rsidP="003A3FB9">
            <w:pPr>
              <w:spacing w:before="240"/>
            </w:pPr>
          </w:p>
        </w:tc>
      </w:tr>
      <w:tr w:rsidR="003A3FB9" w:rsidRPr="00C56EEC" w:rsidTr="00152A06">
        <w:tc>
          <w:tcPr>
            <w:tcW w:w="6803" w:type="dxa"/>
          </w:tcPr>
          <w:p w:rsidR="003A3FB9" w:rsidRPr="00C56EEC" w:rsidRDefault="003A3FB9" w:rsidP="003A3FB9">
            <w:pPr>
              <w:spacing w:before="240"/>
              <w:ind w:left="240" w:right="-20"/>
              <w:rPr>
                <w:rFonts w:ascii="Calibri" w:eastAsia="Calibri" w:hAnsi="Calibri" w:cs="Calibri"/>
                <w:bCs/>
                <w:color w:val="000009"/>
                <w:spacing w:val="-1"/>
              </w:rPr>
            </w:pPr>
            <w:r w:rsidRPr="001A251E">
              <w:rPr>
                <w:rFonts w:ascii="Calibri" w:eastAsia="Calibri" w:hAnsi="Calibri" w:cs="Calibri"/>
                <w:bCs/>
                <w:color w:val="000009"/>
                <w:spacing w:val="-1"/>
              </w:rPr>
              <w:t>Le propos se fonde sur des arguments et des exemples pertinents et variés</w:t>
            </w:r>
          </w:p>
        </w:tc>
        <w:tc>
          <w:tcPr>
            <w:tcW w:w="1134" w:type="dxa"/>
          </w:tcPr>
          <w:p w:rsidR="003A3FB9" w:rsidRPr="00C56EEC" w:rsidRDefault="003A3FB9" w:rsidP="003A3FB9">
            <w:pPr>
              <w:spacing w:before="240"/>
            </w:pPr>
          </w:p>
        </w:tc>
        <w:tc>
          <w:tcPr>
            <w:tcW w:w="1134" w:type="dxa"/>
          </w:tcPr>
          <w:p w:rsidR="003A3FB9" w:rsidRPr="00C56EEC" w:rsidRDefault="003A3FB9" w:rsidP="003A3FB9">
            <w:pPr>
              <w:spacing w:before="240"/>
            </w:pPr>
          </w:p>
        </w:tc>
      </w:tr>
      <w:tr w:rsidR="003A3FB9" w:rsidRPr="00C56EEC" w:rsidTr="00152A06">
        <w:tc>
          <w:tcPr>
            <w:tcW w:w="6803" w:type="dxa"/>
          </w:tcPr>
          <w:p w:rsidR="003A3FB9" w:rsidRPr="00C56EEC" w:rsidRDefault="003A3FB9" w:rsidP="003A3FB9">
            <w:pPr>
              <w:spacing w:before="240"/>
              <w:ind w:left="240" w:right="-20"/>
              <w:rPr>
                <w:rFonts w:ascii="Calibri" w:eastAsia="Calibri" w:hAnsi="Calibri" w:cs="Calibri"/>
                <w:bCs/>
                <w:color w:val="000009"/>
                <w:spacing w:val="-1"/>
              </w:rPr>
            </w:pPr>
            <w:r w:rsidRPr="001A251E">
              <w:rPr>
                <w:rFonts w:ascii="Calibri" w:eastAsia="Calibri" w:hAnsi="Calibri" w:cs="Calibri"/>
                <w:bCs/>
                <w:color w:val="000009"/>
                <w:spacing w:val="-1"/>
              </w:rPr>
              <w:t>La langue utilisée est correcte et claire</w:t>
            </w:r>
            <w:r>
              <w:rPr>
                <w:rFonts w:ascii="Calibri" w:eastAsia="Calibri" w:hAnsi="Calibri" w:cs="Calibri"/>
                <w:bCs/>
                <w:color w:val="000009"/>
                <w:spacing w:val="-1"/>
              </w:rPr>
              <w:t xml:space="preserve"> (</w:t>
            </w:r>
            <w:r w:rsidRPr="001A251E">
              <w:rPr>
                <w:rFonts w:ascii="Calibri" w:eastAsia="Calibri" w:hAnsi="Calibri" w:cs="Calibri"/>
                <w:bCs/>
                <w:color w:val="000009"/>
                <w:spacing w:val="-1"/>
              </w:rPr>
              <w:t>pénalisation possible jusqu’à</w:t>
            </w:r>
            <w:r>
              <w:rPr>
                <w:rFonts w:ascii="Calibri" w:eastAsia="Calibri" w:hAnsi="Calibri" w:cs="Calibri"/>
                <w:bCs/>
                <w:color w:val="000009"/>
                <w:spacing w:val="-1"/>
              </w:rPr>
              <w:t xml:space="preserve"> -2pts/20)</w:t>
            </w:r>
          </w:p>
        </w:tc>
        <w:tc>
          <w:tcPr>
            <w:tcW w:w="1134" w:type="dxa"/>
          </w:tcPr>
          <w:p w:rsidR="003A3FB9" w:rsidRPr="00C56EEC" w:rsidRDefault="003A3FB9" w:rsidP="003A3FB9">
            <w:pPr>
              <w:spacing w:before="240"/>
            </w:pPr>
          </w:p>
        </w:tc>
        <w:tc>
          <w:tcPr>
            <w:tcW w:w="1134" w:type="dxa"/>
          </w:tcPr>
          <w:p w:rsidR="003A3FB9" w:rsidRPr="00C56EEC" w:rsidRDefault="003A3FB9" w:rsidP="003A3FB9">
            <w:pPr>
              <w:spacing w:before="240"/>
            </w:pPr>
          </w:p>
        </w:tc>
      </w:tr>
      <w:tr w:rsidR="003A3FB9" w:rsidRPr="00C56EEC" w:rsidTr="00152A06">
        <w:tc>
          <w:tcPr>
            <w:tcW w:w="6803" w:type="dxa"/>
          </w:tcPr>
          <w:p w:rsidR="003A3FB9" w:rsidRPr="00C56EEC" w:rsidRDefault="003A3FB9" w:rsidP="003A3FB9">
            <w:pPr>
              <w:spacing w:before="240"/>
              <w:ind w:left="240" w:right="-20"/>
              <w:rPr>
                <w:rFonts w:ascii="Calibri" w:eastAsia="Calibri" w:hAnsi="Calibri" w:cs="Calibri"/>
                <w:bCs/>
                <w:color w:val="000009"/>
                <w:spacing w:val="-1"/>
              </w:rPr>
            </w:pPr>
            <w:r>
              <w:rPr>
                <w:rFonts w:ascii="Calibri" w:eastAsia="Calibri" w:hAnsi="Calibri" w:cs="Calibri"/>
                <w:bCs/>
                <w:color w:val="000009"/>
                <w:spacing w:val="-1"/>
              </w:rPr>
              <w:t>Le texte présente des éléments de valorisations</w:t>
            </w:r>
            <w:bookmarkStart w:id="0" w:name="_GoBack"/>
            <w:bookmarkEnd w:id="0"/>
          </w:p>
        </w:tc>
        <w:tc>
          <w:tcPr>
            <w:tcW w:w="1134" w:type="dxa"/>
          </w:tcPr>
          <w:p w:rsidR="003A3FB9" w:rsidRPr="00C56EEC" w:rsidRDefault="003A3FB9" w:rsidP="003A3FB9">
            <w:pPr>
              <w:spacing w:before="240"/>
            </w:pPr>
          </w:p>
        </w:tc>
        <w:tc>
          <w:tcPr>
            <w:tcW w:w="1134" w:type="dxa"/>
          </w:tcPr>
          <w:p w:rsidR="003A3FB9" w:rsidRPr="00C56EEC" w:rsidRDefault="003A3FB9" w:rsidP="003A3FB9">
            <w:pPr>
              <w:spacing w:before="240"/>
            </w:pPr>
          </w:p>
        </w:tc>
      </w:tr>
    </w:tbl>
    <w:p w:rsidR="00D361CE" w:rsidRPr="00C40335" w:rsidRDefault="00D361CE" w:rsidP="003A3FB9">
      <w:pPr>
        <w:spacing w:before="240" w:after="100" w:afterAutospacing="1"/>
        <w:jc w:val="both"/>
        <w:rPr>
          <w:b/>
          <w:bCs/>
        </w:rPr>
      </w:pPr>
    </w:p>
    <w:sectPr w:rsidR="00D361CE" w:rsidRPr="00C40335">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289" w:rsidRDefault="00B84289">
      <w:r>
        <w:separator/>
      </w:r>
    </w:p>
  </w:endnote>
  <w:endnote w:type="continuationSeparator" w:id="0">
    <w:p w:rsidR="00B84289" w:rsidRDefault="00B8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p w:rsidR="00000000" w:rsidRDefault="00B84289"/>
  <w:p w:rsidR="00000000" w:rsidRDefault="00B842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2C" w:rsidRDefault="00466F89">
    <w:pPr>
      <w:pStyle w:val="Pieddepage"/>
      <w:ind w:right="360"/>
      <w:rPr>
        <w:sz w:val="20"/>
      </w:rPr>
    </w:pPr>
    <w:r w:rsidRPr="00466F89">
      <w:rPr>
        <w:sz w:val="20"/>
      </w:rPr>
      <w:t xml:space="preserve">© Comptazine </w:t>
    </w:r>
    <w:r w:rsidR="00345B17">
      <w:rPr>
        <w:sz w:val="20"/>
      </w:rPr>
      <w:t xml:space="preserve">Corrigé </w:t>
    </w:r>
    <w:r w:rsidR="001268F8">
      <w:rPr>
        <w:sz w:val="20"/>
      </w:rPr>
      <w:t>BTS 201</w:t>
    </w:r>
    <w:r w:rsidR="000927DD">
      <w:rPr>
        <w:sz w:val="20"/>
      </w:rPr>
      <w:t>5</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B84289">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B84289">
      <w:rPr>
        <w:rStyle w:val="Numrodepage"/>
        <w:noProof/>
        <w:sz w:val="20"/>
      </w:rPr>
      <w:t>1</w:t>
    </w:r>
    <w:r w:rsidR="00B0772C">
      <w:rPr>
        <w:rStyle w:val="Numrodepage"/>
        <w:sz w:val="20"/>
      </w:rPr>
      <w:fldChar w:fldCharType="end"/>
    </w:r>
  </w:p>
  <w:p w:rsidR="00000000" w:rsidRDefault="00B84289"/>
  <w:p w:rsidR="00000000" w:rsidRDefault="00B842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289" w:rsidRDefault="00B84289">
      <w:r>
        <w:separator/>
      </w:r>
    </w:p>
  </w:footnote>
  <w:footnote w:type="continuationSeparator" w:id="0">
    <w:p w:rsidR="00B84289" w:rsidRDefault="00B84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4AD6DF5E" wp14:editId="3043F0D1">
          <wp:simplePos x="0" y="0"/>
          <wp:positionH relativeFrom="margin">
            <wp:posOffset>5530215</wp:posOffset>
          </wp:positionH>
          <wp:positionV relativeFrom="margin">
            <wp:posOffset>-571500</wp:posOffset>
          </wp:positionV>
          <wp:extent cx="381000" cy="381000"/>
          <wp:effectExtent l="0" t="0" r="0" b="0"/>
          <wp:wrapNone/>
          <wp:docPr id="2"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B842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000000" w:rsidRDefault="00B84289"/>
  <w:p w:rsidR="00000000" w:rsidRDefault="00B842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1.5pt;height:19.5pt;visibility:visible;mso-wrap-style:square" o:bullet="t">
        <v:imagedata r:id="rId1" o:title=""/>
      </v:shape>
    </w:pict>
  </w:numPicBullet>
  <w:abstractNum w:abstractNumId="0" w15:restartNumberingAfterBreak="0">
    <w:nsid w:val="06297A73"/>
    <w:multiLevelType w:val="hybridMultilevel"/>
    <w:tmpl w:val="C6EAA38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41B08"/>
    <w:multiLevelType w:val="hybridMultilevel"/>
    <w:tmpl w:val="818A097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946B6"/>
    <w:multiLevelType w:val="hybridMultilevel"/>
    <w:tmpl w:val="DD9895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4444D6"/>
    <w:multiLevelType w:val="hybridMultilevel"/>
    <w:tmpl w:val="1930AB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C956F0"/>
    <w:multiLevelType w:val="hybridMultilevel"/>
    <w:tmpl w:val="F928FB9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3021D"/>
    <w:multiLevelType w:val="hybridMultilevel"/>
    <w:tmpl w:val="942E55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BF34E1"/>
    <w:multiLevelType w:val="hybridMultilevel"/>
    <w:tmpl w:val="A510CDA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16A23"/>
    <w:multiLevelType w:val="hybridMultilevel"/>
    <w:tmpl w:val="05CEEB3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229D"/>
    <w:multiLevelType w:val="hybridMultilevel"/>
    <w:tmpl w:val="2954F43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0B3BF0"/>
    <w:multiLevelType w:val="hybridMultilevel"/>
    <w:tmpl w:val="4C140638"/>
    <w:lvl w:ilvl="0" w:tplc="92542A6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7D730E"/>
    <w:multiLevelType w:val="hybridMultilevel"/>
    <w:tmpl w:val="A8069A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F550D2"/>
    <w:multiLevelType w:val="hybridMultilevel"/>
    <w:tmpl w:val="36EAFC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700357"/>
    <w:multiLevelType w:val="hybridMultilevel"/>
    <w:tmpl w:val="924C054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9D734E"/>
    <w:multiLevelType w:val="hybridMultilevel"/>
    <w:tmpl w:val="90D6F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412FA5"/>
    <w:multiLevelType w:val="hybridMultilevel"/>
    <w:tmpl w:val="F1ACFD2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4F376A"/>
    <w:multiLevelType w:val="hybridMultilevel"/>
    <w:tmpl w:val="6D248E3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293D0C"/>
    <w:multiLevelType w:val="hybridMultilevel"/>
    <w:tmpl w:val="7AF444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2979F0"/>
    <w:multiLevelType w:val="hybridMultilevel"/>
    <w:tmpl w:val="6A9EC58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D671B6"/>
    <w:multiLevelType w:val="hybridMultilevel"/>
    <w:tmpl w:val="230C08E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81213C"/>
    <w:multiLevelType w:val="hybridMultilevel"/>
    <w:tmpl w:val="806AD4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DF1DBA"/>
    <w:multiLevelType w:val="hybridMultilevel"/>
    <w:tmpl w:val="2F06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2B345F6"/>
    <w:multiLevelType w:val="hybridMultilevel"/>
    <w:tmpl w:val="5C3266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31A1C62"/>
    <w:multiLevelType w:val="hybridMultilevel"/>
    <w:tmpl w:val="8BB085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78E6E48"/>
    <w:multiLevelType w:val="hybridMultilevel"/>
    <w:tmpl w:val="44D87DB6"/>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1F5D02"/>
    <w:multiLevelType w:val="multilevel"/>
    <w:tmpl w:val="CA18ABD2"/>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6" w15:restartNumberingAfterBreak="0">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7" w15:restartNumberingAfterBreak="0">
    <w:nsid w:val="47CB6DF9"/>
    <w:multiLevelType w:val="hybridMultilevel"/>
    <w:tmpl w:val="5D2A8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D6536D4"/>
    <w:multiLevelType w:val="hybridMultilevel"/>
    <w:tmpl w:val="2A4A9E1C"/>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BD77F1"/>
    <w:multiLevelType w:val="hybridMultilevel"/>
    <w:tmpl w:val="9B80194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F931C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1" w15:restartNumberingAfterBreak="0">
    <w:nsid w:val="633A634B"/>
    <w:multiLevelType w:val="hybridMultilevel"/>
    <w:tmpl w:val="218A1A5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BB5157"/>
    <w:multiLevelType w:val="hybridMultilevel"/>
    <w:tmpl w:val="1B862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3870F3"/>
    <w:multiLevelType w:val="hybridMultilevel"/>
    <w:tmpl w:val="D19E436C"/>
    <w:lvl w:ilvl="0" w:tplc="2466D96C">
      <w:numFmt w:val="bullet"/>
      <w:lvlText w:val="-"/>
      <w:lvlJc w:val="left"/>
      <w:pPr>
        <w:ind w:left="1429" w:hanging="360"/>
      </w:pPr>
      <w:rPr>
        <w:rFonts w:ascii="Times-Bold" w:eastAsia="Times New Roman" w:hAnsi="Times-Bold" w:cs="Times-Bol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68763695"/>
    <w:multiLevelType w:val="hybridMultilevel"/>
    <w:tmpl w:val="518CE54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C67B16"/>
    <w:multiLevelType w:val="hybridMultilevel"/>
    <w:tmpl w:val="7ED05A5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E85698"/>
    <w:multiLevelType w:val="hybridMultilevel"/>
    <w:tmpl w:val="8E10949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9738D7"/>
    <w:multiLevelType w:val="hybridMultilevel"/>
    <w:tmpl w:val="A2B20F6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627A42"/>
    <w:multiLevelType w:val="hybridMultilevel"/>
    <w:tmpl w:val="2952AEB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A36D54"/>
    <w:multiLevelType w:val="hybridMultilevel"/>
    <w:tmpl w:val="D114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D7843B6"/>
    <w:multiLevelType w:val="hybridMultilevel"/>
    <w:tmpl w:val="BE462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6"/>
  </w:num>
  <w:num w:numId="3">
    <w:abstractNumId w:val="30"/>
  </w:num>
  <w:num w:numId="4">
    <w:abstractNumId w:val="24"/>
  </w:num>
  <w:num w:numId="5">
    <w:abstractNumId w:val="32"/>
  </w:num>
  <w:num w:numId="6">
    <w:abstractNumId w:val="29"/>
  </w:num>
  <w:num w:numId="7">
    <w:abstractNumId w:val="13"/>
  </w:num>
  <w:num w:numId="8">
    <w:abstractNumId w:val="27"/>
  </w:num>
  <w:num w:numId="9">
    <w:abstractNumId w:val="21"/>
  </w:num>
  <w:num w:numId="10">
    <w:abstractNumId w:val="9"/>
  </w:num>
  <w:num w:numId="11">
    <w:abstractNumId w:val="1"/>
  </w:num>
  <w:num w:numId="12">
    <w:abstractNumId w:val="5"/>
  </w:num>
  <w:num w:numId="13">
    <w:abstractNumId w:val="33"/>
  </w:num>
  <w:num w:numId="14">
    <w:abstractNumId w:val="18"/>
  </w:num>
  <w:num w:numId="15">
    <w:abstractNumId w:val="6"/>
  </w:num>
  <w:num w:numId="16">
    <w:abstractNumId w:val="0"/>
  </w:num>
  <w:num w:numId="17">
    <w:abstractNumId w:val="4"/>
  </w:num>
  <w:num w:numId="18">
    <w:abstractNumId w:val="3"/>
  </w:num>
  <w:num w:numId="19">
    <w:abstractNumId w:val="36"/>
  </w:num>
  <w:num w:numId="20">
    <w:abstractNumId w:val="17"/>
  </w:num>
  <w:num w:numId="21">
    <w:abstractNumId w:val="28"/>
  </w:num>
  <w:num w:numId="22">
    <w:abstractNumId w:val="12"/>
  </w:num>
  <w:num w:numId="23">
    <w:abstractNumId w:val="35"/>
  </w:num>
  <w:num w:numId="24">
    <w:abstractNumId w:val="8"/>
  </w:num>
  <w:num w:numId="25">
    <w:abstractNumId w:val="11"/>
  </w:num>
  <w:num w:numId="26">
    <w:abstractNumId w:val="39"/>
  </w:num>
  <w:num w:numId="27">
    <w:abstractNumId w:val="20"/>
  </w:num>
  <w:num w:numId="28">
    <w:abstractNumId w:val="37"/>
  </w:num>
  <w:num w:numId="29">
    <w:abstractNumId w:val="38"/>
  </w:num>
  <w:num w:numId="30">
    <w:abstractNumId w:val="7"/>
  </w:num>
  <w:num w:numId="31">
    <w:abstractNumId w:val="23"/>
  </w:num>
  <w:num w:numId="32">
    <w:abstractNumId w:val="31"/>
  </w:num>
  <w:num w:numId="33">
    <w:abstractNumId w:val="40"/>
  </w:num>
  <w:num w:numId="34">
    <w:abstractNumId w:val="34"/>
  </w:num>
  <w:num w:numId="35">
    <w:abstractNumId w:val="14"/>
  </w:num>
  <w:num w:numId="36">
    <w:abstractNumId w:val="16"/>
  </w:num>
  <w:num w:numId="37">
    <w:abstractNumId w:val="22"/>
  </w:num>
  <w:num w:numId="38">
    <w:abstractNumId w:val="10"/>
  </w:num>
  <w:num w:numId="39">
    <w:abstractNumId w:val="2"/>
  </w:num>
  <w:num w:numId="40">
    <w:abstractNumId w:val="1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927DD"/>
    <w:rsid w:val="001268F8"/>
    <w:rsid w:val="00141190"/>
    <w:rsid w:val="001618CA"/>
    <w:rsid w:val="002E646B"/>
    <w:rsid w:val="00345B17"/>
    <w:rsid w:val="003A3FB9"/>
    <w:rsid w:val="0045508B"/>
    <w:rsid w:val="00466F89"/>
    <w:rsid w:val="0049403B"/>
    <w:rsid w:val="00621870"/>
    <w:rsid w:val="00686D65"/>
    <w:rsid w:val="00704E17"/>
    <w:rsid w:val="007456B9"/>
    <w:rsid w:val="00752C4A"/>
    <w:rsid w:val="007C1D59"/>
    <w:rsid w:val="009261EF"/>
    <w:rsid w:val="00962042"/>
    <w:rsid w:val="009E37ED"/>
    <w:rsid w:val="00AA7295"/>
    <w:rsid w:val="00AF0782"/>
    <w:rsid w:val="00B0772C"/>
    <w:rsid w:val="00B753B4"/>
    <w:rsid w:val="00B84289"/>
    <w:rsid w:val="00B921B2"/>
    <w:rsid w:val="00C14627"/>
    <w:rsid w:val="00C40335"/>
    <w:rsid w:val="00C7079A"/>
    <w:rsid w:val="00C75734"/>
    <w:rsid w:val="00C9445E"/>
    <w:rsid w:val="00CF042D"/>
    <w:rsid w:val="00D03E1A"/>
    <w:rsid w:val="00D26DCF"/>
    <w:rsid w:val="00D361CE"/>
    <w:rsid w:val="00D61D17"/>
    <w:rsid w:val="00DE545A"/>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B4828AD-D839-4F30-908C-0927FECF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uiPriority w:val="39"/>
    <w:rsid w:val="00C75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85100">
      <w:bodyDiv w:val="1"/>
      <w:marLeft w:val="0"/>
      <w:marRight w:val="0"/>
      <w:marTop w:val="0"/>
      <w:marBottom w:val="0"/>
      <w:divBdr>
        <w:top w:val="none" w:sz="0" w:space="0" w:color="auto"/>
        <w:left w:val="none" w:sz="0" w:space="0" w:color="auto"/>
        <w:bottom w:val="none" w:sz="0" w:space="0" w:color="auto"/>
        <w:right w:val="none" w:sz="0" w:space="0" w:color="auto"/>
      </w:divBdr>
    </w:div>
    <w:div w:id="14915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29EC-728C-4CFC-8ACF-8DC1E862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1788</Words>
  <Characters>9838</Characters>
  <Application>Microsoft Office Word</Application>
  <DocSecurity>0</DocSecurity>
  <Lines>81</Lines>
  <Paragraphs>23</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Consignes de correction pour la synthèse</vt:lpstr>
      <vt:lpstr>Selon vous, le culte des objets du passé n’est-il qu’une attitude superficielle </vt:lpstr>
      <vt:lpstr>I - Le culte des objets du passé peut être en effet analysé comme une attitude s</vt:lpstr>
      <vt:lpstr>Cela découle d’un effet de mode : nombreuses sont les revues ou les émissions à </vt:lpstr>
      <vt:lpstr>Cette attitude tient également d’une forme de snobisme : il concerne en premier </vt:lpstr>
      <vt:lpstr>Il peut y avoir enfin une forme de régression dommageable dans ce phénomène : l’</vt:lpstr>
      <vt:lpstr>II - Mais cette attitude est aussi à considérer plus sérieusement</vt:lpstr>
      <vt:lpstr>Il peut y avoir dans ce goût des objets du passé un vrai projet écologique : se </vt:lpstr>
      <vt:lpstr>Il y a aussi dans ce phénomène un vrai attachement affectif aux objets : l’objet</vt:lpstr>
      <vt:lpstr>Enfin, l’attachement aux objets du passé peut être constructif, même artistique </vt:lpstr>
      <vt:lpstr>Consignes de correction pour l'écriture personnelle</vt:lpstr>
    </vt:vector>
  </TitlesOfParts>
  <Company>siec</Company>
  <LinksUpToDate>false</LinksUpToDate>
  <CharactersWithSpaces>11603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6</cp:revision>
  <cp:lastPrinted>2012-11-17T13:34:00Z</cp:lastPrinted>
  <dcterms:created xsi:type="dcterms:W3CDTF">2014-02-06T19:59:00Z</dcterms:created>
  <dcterms:modified xsi:type="dcterms:W3CDTF">2016-07-20T21:31:00Z</dcterms:modified>
</cp:coreProperties>
</file>