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8E" w:rsidRPr="00A66A8F" w:rsidRDefault="00F6538E" w:rsidP="00F6538E">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session 2009</w:t>
      </w:r>
      <w:r w:rsidRPr="00A66A8F">
        <w:rPr>
          <w:b/>
          <w:bCs/>
          <w:lang w:val="fr-FR"/>
        </w:rPr>
        <w:tab/>
        <w:t>UE</w:t>
      </w:r>
      <w:r>
        <w:rPr>
          <w:b/>
          <w:bCs/>
          <w:lang w:val="fr-FR"/>
        </w:rPr>
        <w:t>10 Comptabilité approfondie</w:t>
      </w:r>
      <w:r w:rsidRPr="00A66A8F">
        <w:rPr>
          <w:b/>
          <w:bCs/>
          <w:lang w:val="fr-FR"/>
        </w:rPr>
        <w:t xml:space="preserve"> </w:t>
      </w:r>
      <w:r w:rsidRPr="00A66A8F">
        <w:rPr>
          <w:b/>
          <w:bCs/>
          <w:lang w:val="fr-FR"/>
        </w:rPr>
        <w:tab/>
        <w:t>Corrigé indicatif</w:t>
      </w:r>
    </w:p>
    <w:p w:rsidR="00F6538E" w:rsidRDefault="00F6538E">
      <w:pPr>
        <w:jc w:val="center"/>
        <w:rPr>
          <w:rFonts w:ascii="Times New Roman" w:hAnsi="Times New Roman"/>
          <w:sz w:val="22"/>
          <w:szCs w:val="22"/>
        </w:rPr>
      </w:pPr>
    </w:p>
    <w:p w:rsidR="00DA4D0C" w:rsidRDefault="00DA4D0C">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jc w:val="center"/>
        <w:rPr>
          <w:rFonts w:ascii="Times New Roman" w:hAnsi="Times New Roman" w:cs="Times New Roman"/>
          <w:sz w:val="24"/>
          <w:szCs w:val="22"/>
        </w:rPr>
      </w:pPr>
    </w:p>
    <w:p w:rsidR="00DA4D0C" w:rsidRDefault="00DA4D0C">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spacing w:before="0" w:after="0" w:line="480" w:lineRule="auto"/>
        <w:jc w:val="center"/>
        <w:rPr>
          <w:rFonts w:ascii="Times New Roman" w:hAnsi="Times New Roman" w:cs="Times New Roman"/>
          <w:sz w:val="24"/>
          <w:szCs w:val="22"/>
        </w:rPr>
      </w:pPr>
      <w:r>
        <w:rPr>
          <w:rFonts w:ascii="Times New Roman" w:hAnsi="Times New Roman" w:cs="Times New Roman"/>
          <w:sz w:val="24"/>
          <w:szCs w:val="22"/>
        </w:rPr>
        <w:t>DOSSIER 1 - AUGMENTATION DE CAPITAL</w:t>
      </w:r>
    </w:p>
    <w:p w:rsidR="00DA4D0C" w:rsidRDefault="00DA4D0C">
      <w:pPr>
        <w:rPr>
          <w:sz w:val="22"/>
          <w:szCs w:val="22"/>
        </w:rPr>
      </w:pPr>
    </w:p>
    <w:p w:rsidR="00DA4D0C" w:rsidRDefault="00DA4D0C" w:rsidP="00C91891">
      <w:pPr>
        <w:numPr>
          <w:ilvl w:val="0"/>
          <w:numId w:val="1"/>
        </w:numPr>
        <w:tabs>
          <w:tab w:val="left" w:pos="720"/>
        </w:tabs>
        <w:ind w:right="-199"/>
        <w:jc w:val="both"/>
        <w:rPr>
          <w:rFonts w:ascii="Times New Roman" w:hAnsi="Times New Roman"/>
          <w:b/>
          <w:sz w:val="22"/>
          <w:szCs w:val="22"/>
        </w:rPr>
      </w:pPr>
      <w:r>
        <w:rPr>
          <w:rFonts w:ascii="Times New Roman" w:hAnsi="Times New Roman"/>
          <w:b/>
          <w:sz w:val="22"/>
          <w:szCs w:val="22"/>
        </w:rPr>
        <w:t>Préciser les limites dans lesquelles le prix d'émission doit se situer en cas d’augmentation de capital.</w:t>
      </w:r>
    </w:p>
    <w:p w:rsidR="00DA4D0C" w:rsidRDefault="00DA4D0C" w:rsidP="00C91891">
      <w:pPr>
        <w:tabs>
          <w:tab w:val="left" w:pos="720"/>
        </w:tabs>
        <w:jc w:val="both"/>
        <w:rPr>
          <w:rFonts w:ascii="Times New Roman" w:hAnsi="Times New Roman"/>
          <w:sz w:val="22"/>
          <w:szCs w:val="22"/>
        </w:rPr>
      </w:pPr>
    </w:p>
    <w:p w:rsidR="00DA4D0C" w:rsidRDefault="006B0FB2" w:rsidP="00C91891">
      <w:pPr>
        <w:tabs>
          <w:tab w:val="left" w:pos="720"/>
        </w:tabs>
        <w:jc w:val="both"/>
        <w:rPr>
          <w:rFonts w:ascii="Times New Roman" w:hAnsi="Times New Roman"/>
          <w:sz w:val="22"/>
          <w:szCs w:val="22"/>
        </w:rPr>
      </w:pPr>
      <w:r>
        <w:rPr>
          <w:rFonts w:ascii="Times New Roman" w:hAnsi="Times New Roman"/>
          <w:sz w:val="22"/>
          <w:szCs w:val="22"/>
        </w:rPr>
        <w:t xml:space="preserve">        Le p</w:t>
      </w:r>
      <w:r w:rsidR="00DA4D0C">
        <w:rPr>
          <w:rFonts w:ascii="Times New Roman" w:hAnsi="Times New Roman"/>
          <w:sz w:val="22"/>
          <w:szCs w:val="22"/>
        </w:rPr>
        <w:t>rix d’émission (PE) est compris entre la valeur nominale (VN) et la valeur « réelle » (VR) avant l’augmentation de capital de l'action.</w:t>
      </w:r>
    </w:p>
    <w:p w:rsidR="00DA4D0C" w:rsidRDefault="00DA4D0C" w:rsidP="00C91891">
      <w:pPr>
        <w:tabs>
          <w:tab w:val="left" w:pos="720"/>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VN ≤ PE ≤ VR</w:t>
      </w:r>
    </w:p>
    <w:p w:rsidR="00DA4D0C" w:rsidRDefault="00DA4D0C" w:rsidP="00C91891">
      <w:pPr>
        <w:tabs>
          <w:tab w:val="left" w:pos="720"/>
        </w:tabs>
        <w:jc w:val="both"/>
        <w:rPr>
          <w:rFonts w:ascii="Times New Roman" w:hAnsi="Times New Roman"/>
          <w:sz w:val="22"/>
          <w:szCs w:val="22"/>
        </w:rPr>
      </w:pPr>
    </w:p>
    <w:p w:rsidR="00DA4D0C" w:rsidRDefault="00DA4D0C" w:rsidP="00C91891">
      <w:pPr>
        <w:numPr>
          <w:ilvl w:val="0"/>
          <w:numId w:val="1"/>
        </w:numPr>
        <w:tabs>
          <w:tab w:val="left" w:pos="720"/>
        </w:tabs>
        <w:jc w:val="both"/>
        <w:rPr>
          <w:rFonts w:ascii="Times New Roman" w:hAnsi="Times New Roman"/>
          <w:b/>
          <w:sz w:val="22"/>
          <w:szCs w:val="22"/>
        </w:rPr>
      </w:pPr>
      <w:r>
        <w:rPr>
          <w:rFonts w:ascii="Times New Roman" w:hAnsi="Times New Roman"/>
          <w:b/>
          <w:sz w:val="22"/>
          <w:szCs w:val="22"/>
        </w:rPr>
        <w:t xml:space="preserve">Retrouver le prix d'émission relatif à  l'augmentation de capital de 2005. </w:t>
      </w:r>
    </w:p>
    <w:p w:rsidR="00DA4D0C" w:rsidRDefault="00DA4D0C" w:rsidP="00C91891">
      <w:pPr>
        <w:tabs>
          <w:tab w:val="left" w:pos="720"/>
        </w:tabs>
        <w:jc w:val="both"/>
        <w:rPr>
          <w:rFonts w:ascii="Times New Roman" w:hAnsi="Times New Roman"/>
          <w:sz w:val="22"/>
          <w:szCs w:val="22"/>
        </w:rPr>
      </w:pPr>
    </w:p>
    <w:p w:rsidR="00DA4D0C" w:rsidRDefault="00DA4D0C" w:rsidP="00C91891">
      <w:pPr>
        <w:tabs>
          <w:tab w:val="left" w:pos="720"/>
        </w:tabs>
        <w:jc w:val="both"/>
        <w:rPr>
          <w:rFonts w:ascii="Times New Roman" w:hAnsi="Times New Roman"/>
          <w:sz w:val="22"/>
          <w:szCs w:val="22"/>
        </w:rPr>
      </w:pPr>
      <w:r>
        <w:rPr>
          <w:rFonts w:ascii="Times New Roman" w:hAnsi="Times New Roman"/>
          <w:sz w:val="22"/>
          <w:szCs w:val="22"/>
        </w:rPr>
        <w:t xml:space="preserve">            Le prix d'émission est égal à la valeur nominale + la prime d'émission </w:t>
      </w:r>
    </w:p>
    <w:p w:rsidR="00DA4D0C" w:rsidRDefault="00DA4D0C" w:rsidP="00C91891">
      <w:pPr>
        <w:tabs>
          <w:tab w:val="left" w:pos="720"/>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PE = 100 + (240 000 / 2000) = 220 €</w:t>
      </w:r>
    </w:p>
    <w:p w:rsidR="00DA4D0C" w:rsidRDefault="00DA4D0C" w:rsidP="00C91891">
      <w:pPr>
        <w:tabs>
          <w:tab w:val="left" w:pos="720"/>
        </w:tabs>
        <w:jc w:val="both"/>
        <w:rPr>
          <w:rFonts w:ascii="Times New Roman" w:hAnsi="Times New Roman"/>
          <w:sz w:val="22"/>
          <w:szCs w:val="22"/>
        </w:rPr>
      </w:pPr>
    </w:p>
    <w:p w:rsidR="00DA4D0C" w:rsidRDefault="00DA4D0C" w:rsidP="00C91891">
      <w:pPr>
        <w:numPr>
          <w:ilvl w:val="0"/>
          <w:numId w:val="1"/>
        </w:numPr>
        <w:tabs>
          <w:tab w:val="left" w:pos="720"/>
        </w:tabs>
        <w:jc w:val="both"/>
        <w:rPr>
          <w:rFonts w:ascii="Times New Roman" w:hAnsi="Times New Roman"/>
          <w:b/>
          <w:sz w:val="22"/>
          <w:szCs w:val="22"/>
        </w:rPr>
      </w:pPr>
      <w:r>
        <w:rPr>
          <w:rFonts w:ascii="Times New Roman" w:hAnsi="Times New Roman"/>
          <w:b/>
          <w:sz w:val="22"/>
          <w:szCs w:val="22"/>
        </w:rPr>
        <w:t>Indiquer la fraction du capital appelé en 2005. Correspond-elle au minimum légal ?</w:t>
      </w:r>
    </w:p>
    <w:p w:rsidR="00DA4D0C" w:rsidRDefault="00DA4D0C" w:rsidP="00C91891">
      <w:pPr>
        <w:tabs>
          <w:tab w:val="left" w:pos="5760"/>
        </w:tabs>
        <w:ind w:left="720"/>
        <w:jc w:val="both"/>
        <w:rPr>
          <w:rFonts w:ascii="Times New Roman" w:hAnsi="Times New Roman"/>
          <w:sz w:val="22"/>
          <w:szCs w:val="22"/>
        </w:rPr>
      </w:pPr>
    </w:p>
    <w:p w:rsidR="00DA4D0C" w:rsidRDefault="00DA4D0C" w:rsidP="00C91891">
      <w:pPr>
        <w:tabs>
          <w:tab w:val="left" w:pos="5760"/>
        </w:tabs>
        <w:ind w:left="720"/>
        <w:jc w:val="both"/>
        <w:rPr>
          <w:rFonts w:ascii="Times New Roman" w:hAnsi="Times New Roman"/>
          <w:sz w:val="22"/>
          <w:szCs w:val="22"/>
        </w:rPr>
      </w:pPr>
      <w:r>
        <w:rPr>
          <w:rFonts w:ascii="Times New Roman" w:hAnsi="Times New Roman"/>
          <w:sz w:val="22"/>
          <w:szCs w:val="22"/>
        </w:rPr>
        <w:t xml:space="preserve">La fraction appelée en 2005 est de : (700 000 – 600 000) / (2000 x 100) = </w:t>
      </w:r>
      <w:r w:rsidR="006B0FB2">
        <w:rPr>
          <w:rFonts w:ascii="Times New Roman" w:hAnsi="Times New Roman"/>
          <w:sz w:val="22"/>
          <w:szCs w:val="22"/>
        </w:rPr>
        <w:t>5</w:t>
      </w:r>
      <w:r>
        <w:rPr>
          <w:rFonts w:ascii="Times New Roman" w:hAnsi="Times New Roman"/>
          <w:sz w:val="22"/>
          <w:szCs w:val="22"/>
        </w:rPr>
        <w:t>0 % des apports.</w:t>
      </w:r>
    </w:p>
    <w:p w:rsidR="00DA4D0C" w:rsidRDefault="00DA4D0C" w:rsidP="00C91891">
      <w:pPr>
        <w:tabs>
          <w:tab w:val="left" w:pos="5760"/>
        </w:tabs>
        <w:ind w:left="720"/>
        <w:jc w:val="both"/>
        <w:rPr>
          <w:rFonts w:ascii="Times New Roman" w:hAnsi="Times New Roman"/>
          <w:sz w:val="22"/>
          <w:szCs w:val="22"/>
        </w:rPr>
      </w:pPr>
      <w:r>
        <w:rPr>
          <w:rFonts w:ascii="Times New Roman" w:hAnsi="Times New Roman"/>
          <w:sz w:val="22"/>
          <w:szCs w:val="22"/>
        </w:rPr>
        <w:t>Ou soit F la fraction appelée : (700 000 - 600 000) = 2000 x (100 x F) donc F = 50 %</w:t>
      </w:r>
    </w:p>
    <w:p w:rsidR="00DA4D0C" w:rsidRDefault="00DA4D0C" w:rsidP="00C91891">
      <w:pPr>
        <w:tabs>
          <w:tab w:val="left" w:pos="5760"/>
        </w:tabs>
        <w:ind w:left="720"/>
        <w:jc w:val="both"/>
        <w:rPr>
          <w:rFonts w:ascii="Times New Roman" w:hAnsi="Times New Roman"/>
          <w:sz w:val="22"/>
          <w:szCs w:val="22"/>
        </w:rPr>
      </w:pPr>
    </w:p>
    <w:p w:rsidR="00DA4D0C" w:rsidRDefault="00DA4D0C" w:rsidP="00C91891">
      <w:pPr>
        <w:tabs>
          <w:tab w:val="left" w:pos="5760"/>
        </w:tabs>
        <w:ind w:left="720"/>
        <w:jc w:val="both"/>
        <w:rPr>
          <w:rFonts w:ascii="Times New Roman" w:hAnsi="Times New Roman"/>
          <w:sz w:val="22"/>
          <w:szCs w:val="22"/>
        </w:rPr>
      </w:pPr>
      <w:r>
        <w:rPr>
          <w:rFonts w:ascii="Times New Roman" w:hAnsi="Times New Roman"/>
          <w:sz w:val="22"/>
          <w:szCs w:val="22"/>
        </w:rPr>
        <w:t>La fraction appelée en 2005 ne correspond pas au minimum légal qui est de 25 %.</w:t>
      </w:r>
    </w:p>
    <w:p w:rsidR="00DA4D0C" w:rsidRDefault="00DA4D0C" w:rsidP="00C91891">
      <w:pPr>
        <w:tabs>
          <w:tab w:val="left" w:pos="720"/>
        </w:tabs>
        <w:jc w:val="both"/>
        <w:rPr>
          <w:rFonts w:ascii="Times New Roman" w:hAnsi="Times New Roman"/>
          <w:sz w:val="22"/>
          <w:szCs w:val="22"/>
        </w:rPr>
      </w:pPr>
    </w:p>
    <w:p w:rsidR="00DA4D0C" w:rsidRDefault="00DA4D0C" w:rsidP="00C91891">
      <w:pPr>
        <w:numPr>
          <w:ilvl w:val="0"/>
          <w:numId w:val="1"/>
        </w:numPr>
        <w:tabs>
          <w:tab w:val="left" w:pos="720"/>
        </w:tabs>
        <w:jc w:val="both"/>
        <w:rPr>
          <w:rFonts w:ascii="Times New Roman" w:hAnsi="Times New Roman"/>
          <w:b/>
          <w:sz w:val="22"/>
          <w:szCs w:val="22"/>
        </w:rPr>
      </w:pPr>
      <w:r>
        <w:rPr>
          <w:rFonts w:ascii="Times New Roman" w:hAnsi="Times New Roman"/>
          <w:b/>
          <w:sz w:val="22"/>
          <w:szCs w:val="22"/>
        </w:rPr>
        <w:t>Enregistrer toutes les écritures qui devront être passées chez MICROCHIR en janvier 2009.</w:t>
      </w:r>
    </w:p>
    <w:p w:rsidR="00DA4D0C" w:rsidRDefault="00DA4D0C" w:rsidP="00C91891">
      <w:pPr>
        <w:tabs>
          <w:tab w:val="left" w:pos="720"/>
        </w:tabs>
        <w:jc w:val="both"/>
        <w:rPr>
          <w:rFonts w:ascii="Times New Roman" w:hAnsi="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89"/>
        <w:gridCol w:w="2332"/>
        <w:gridCol w:w="14"/>
        <w:gridCol w:w="15"/>
        <w:gridCol w:w="1170"/>
        <w:gridCol w:w="18"/>
        <w:gridCol w:w="2356"/>
        <w:gridCol w:w="952"/>
        <w:gridCol w:w="919"/>
        <w:gridCol w:w="16"/>
      </w:tblGrid>
      <w:tr w:rsidR="00DA4D0C">
        <w:trPr>
          <w:gridAfter w:val="1"/>
          <w:wAfter w:w="12" w:type="dxa"/>
          <w:trHeight w:val="145"/>
        </w:trPr>
        <w:tc>
          <w:tcPr>
            <w:tcW w:w="1089" w:type="dxa"/>
          </w:tcPr>
          <w:p w:rsidR="00DA4D0C" w:rsidRDefault="00DA4D0C">
            <w:pPr>
              <w:pStyle w:val="Contenudetableau"/>
              <w:snapToGrid w:val="0"/>
              <w:rPr>
                <w:rFonts w:ascii="Times New Roman" w:hAnsi="Times New Roman"/>
                <w:sz w:val="22"/>
                <w:szCs w:val="22"/>
              </w:rPr>
            </w:pPr>
          </w:p>
        </w:tc>
        <w:tc>
          <w:tcPr>
            <w:tcW w:w="2361" w:type="dxa"/>
            <w:gridSpan w:val="3"/>
            <w:tcBorders>
              <w:bottom w:val="single" w:sz="1" w:space="0" w:color="000000"/>
            </w:tcBorders>
          </w:tcPr>
          <w:p w:rsidR="00DA4D0C" w:rsidRDefault="00DA4D0C">
            <w:pPr>
              <w:pStyle w:val="Contenudetableau"/>
              <w:snapToGrid w:val="0"/>
              <w:rPr>
                <w:rFonts w:ascii="Times New Roman" w:hAnsi="Times New Roman"/>
                <w:sz w:val="22"/>
                <w:szCs w:val="22"/>
              </w:rPr>
            </w:pPr>
          </w:p>
        </w:tc>
        <w:tc>
          <w:tcPr>
            <w:tcW w:w="1188" w:type="dxa"/>
            <w:gridSpan w:val="2"/>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02/01/2009</w:t>
            </w:r>
          </w:p>
        </w:tc>
        <w:tc>
          <w:tcPr>
            <w:tcW w:w="2356" w:type="dxa"/>
            <w:tcBorders>
              <w:bottom w:val="single" w:sz="1" w:space="0" w:color="000000"/>
            </w:tcBorders>
          </w:tcPr>
          <w:p w:rsidR="00DA4D0C" w:rsidRDefault="00DA4D0C">
            <w:pPr>
              <w:pStyle w:val="Contenudetableau"/>
              <w:snapToGrid w:val="0"/>
              <w:rPr>
                <w:rFonts w:ascii="Times New Roman" w:hAnsi="Times New Roman"/>
                <w:sz w:val="22"/>
                <w:szCs w:val="22"/>
              </w:rPr>
            </w:pPr>
          </w:p>
        </w:tc>
        <w:tc>
          <w:tcPr>
            <w:tcW w:w="952" w:type="dxa"/>
          </w:tcPr>
          <w:p w:rsidR="00DA4D0C" w:rsidRDefault="00DA4D0C">
            <w:pPr>
              <w:pStyle w:val="Contenudetableau"/>
              <w:snapToGrid w:val="0"/>
              <w:rPr>
                <w:rFonts w:ascii="Times New Roman" w:hAnsi="Times New Roman"/>
                <w:sz w:val="22"/>
                <w:szCs w:val="22"/>
              </w:rPr>
            </w:pPr>
          </w:p>
        </w:tc>
        <w:tc>
          <w:tcPr>
            <w:tcW w:w="919" w:type="dxa"/>
          </w:tcPr>
          <w:p w:rsidR="00DA4D0C" w:rsidRDefault="00DA4D0C">
            <w:pPr>
              <w:pStyle w:val="Contenudetableau"/>
              <w:snapToGrid w:val="0"/>
              <w:rPr>
                <w:rFonts w:ascii="Times New Roman" w:hAnsi="Times New Roman"/>
                <w:sz w:val="22"/>
                <w:szCs w:val="22"/>
              </w:rPr>
            </w:pP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4562</w:t>
            </w:r>
          </w:p>
        </w:tc>
        <w:tc>
          <w:tcPr>
            <w:tcW w:w="5905" w:type="dxa"/>
            <w:gridSpan w:val="6"/>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Apporteurs-Capital appelé, non versé</w:t>
            </w:r>
          </w:p>
        </w:tc>
        <w:tc>
          <w:tcPr>
            <w:tcW w:w="952"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100 000</w:t>
            </w:r>
          </w:p>
        </w:tc>
        <w:tc>
          <w:tcPr>
            <w:tcW w:w="93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1011</w:t>
            </w:r>
          </w:p>
        </w:tc>
        <w:tc>
          <w:tcPr>
            <w:tcW w:w="5905" w:type="dxa"/>
            <w:gridSpan w:val="6"/>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Capital souscrit – non appelé</w:t>
            </w:r>
          </w:p>
        </w:tc>
        <w:tc>
          <w:tcPr>
            <w:tcW w:w="952"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100 000</w:t>
            </w:r>
          </w:p>
        </w:tc>
        <w:tc>
          <w:tcPr>
            <w:tcW w:w="93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p>
        </w:tc>
      </w:tr>
      <w:tr w:rsidR="00DA4D0C">
        <w:tc>
          <w:tcPr>
            <w:tcW w:w="1088"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109</w:t>
            </w:r>
          </w:p>
        </w:tc>
        <w:tc>
          <w:tcPr>
            <w:tcW w:w="5904" w:type="dxa"/>
            <w:gridSpan w:val="6"/>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 xml:space="preserve">                          Actionnaires : capital souscrit – non appelé</w:t>
            </w:r>
          </w:p>
        </w:tc>
        <w:tc>
          <w:tcPr>
            <w:tcW w:w="952"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33"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100 000</w:t>
            </w: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1012</w:t>
            </w:r>
          </w:p>
        </w:tc>
        <w:tc>
          <w:tcPr>
            <w:tcW w:w="5905" w:type="dxa"/>
            <w:gridSpan w:val="6"/>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Capital souscrit – appelé, non versé</w:t>
            </w:r>
          </w:p>
        </w:tc>
        <w:tc>
          <w:tcPr>
            <w:tcW w:w="952"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3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100 000</w:t>
            </w: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05" w:type="dxa"/>
            <w:gridSpan w:val="6"/>
            <w:tcBorders>
              <w:left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Appel du capital restant  (2 000 x 100 /2) suivant PV AGE</w:t>
            </w:r>
          </w:p>
        </w:tc>
        <w:tc>
          <w:tcPr>
            <w:tcW w:w="952"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3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rPr>
          <w:gridAfter w:val="1"/>
          <w:wAfter w:w="16" w:type="dxa"/>
        </w:trPr>
        <w:tc>
          <w:tcPr>
            <w:tcW w:w="1089" w:type="dxa"/>
          </w:tcPr>
          <w:p w:rsidR="00DA4D0C" w:rsidRDefault="00DA4D0C">
            <w:pPr>
              <w:pStyle w:val="Contenudetableau"/>
              <w:snapToGrid w:val="0"/>
              <w:rPr>
                <w:rFonts w:ascii="Times New Roman" w:hAnsi="Times New Roman"/>
                <w:sz w:val="22"/>
                <w:szCs w:val="22"/>
              </w:rPr>
            </w:pPr>
          </w:p>
        </w:tc>
        <w:tc>
          <w:tcPr>
            <w:tcW w:w="2332" w:type="dxa"/>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1217" w:type="dxa"/>
            <w:gridSpan w:val="4"/>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31/01/2009</w:t>
            </w:r>
          </w:p>
        </w:tc>
        <w:tc>
          <w:tcPr>
            <w:tcW w:w="2356" w:type="dxa"/>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952" w:type="dxa"/>
          </w:tcPr>
          <w:p w:rsidR="00DA4D0C" w:rsidRDefault="00DA4D0C">
            <w:pPr>
              <w:pStyle w:val="Contenudetableau"/>
              <w:snapToGrid w:val="0"/>
              <w:rPr>
                <w:rFonts w:ascii="Times New Roman" w:hAnsi="Times New Roman"/>
                <w:sz w:val="22"/>
                <w:szCs w:val="22"/>
              </w:rPr>
            </w:pPr>
          </w:p>
        </w:tc>
        <w:tc>
          <w:tcPr>
            <w:tcW w:w="915" w:type="dxa"/>
          </w:tcPr>
          <w:p w:rsidR="00DA4D0C" w:rsidRDefault="00DA4D0C">
            <w:pPr>
              <w:pStyle w:val="Contenudetableau"/>
              <w:snapToGrid w:val="0"/>
              <w:rPr>
                <w:rFonts w:ascii="Times New Roman" w:hAnsi="Times New Roman"/>
                <w:sz w:val="22"/>
                <w:szCs w:val="22"/>
              </w:rPr>
            </w:pP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512</w:t>
            </w:r>
          </w:p>
        </w:tc>
        <w:tc>
          <w:tcPr>
            <w:tcW w:w="2332"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Banque </w:t>
            </w:r>
          </w:p>
        </w:tc>
        <w:tc>
          <w:tcPr>
            <w:tcW w:w="1217" w:type="dxa"/>
            <w:gridSpan w:val="4"/>
          </w:tcPr>
          <w:p w:rsidR="00DA4D0C" w:rsidRDefault="00DA4D0C">
            <w:pPr>
              <w:pStyle w:val="Contenudetableau"/>
              <w:snapToGrid w:val="0"/>
              <w:rPr>
                <w:rFonts w:ascii="Times New Roman" w:hAnsi="Times New Roman"/>
                <w:sz w:val="22"/>
                <w:szCs w:val="22"/>
              </w:rPr>
            </w:pPr>
          </w:p>
        </w:tc>
        <w:tc>
          <w:tcPr>
            <w:tcW w:w="2356" w:type="dxa"/>
          </w:tcPr>
          <w:p w:rsidR="00DA4D0C" w:rsidRDefault="00DA4D0C">
            <w:pPr>
              <w:pStyle w:val="Contenudetableau"/>
              <w:snapToGrid w:val="0"/>
              <w:rPr>
                <w:rFonts w:ascii="Times New Roman" w:hAnsi="Times New Roman"/>
                <w:sz w:val="22"/>
                <w:szCs w:val="22"/>
              </w:rPr>
            </w:pPr>
          </w:p>
        </w:tc>
        <w:tc>
          <w:tcPr>
            <w:tcW w:w="952"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97 500</w:t>
            </w:r>
          </w:p>
        </w:tc>
        <w:tc>
          <w:tcPr>
            <w:tcW w:w="93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4564</w:t>
            </w:r>
          </w:p>
        </w:tc>
        <w:tc>
          <w:tcPr>
            <w:tcW w:w="5905" w:type="dxa"/>
            <w:gridSpan w:val="6"/>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Associés - Versements anticipés (50 x 100/2)</w:t>
            </w:r>
          </w:p>
        </w:tc>
        <w:tc>
          <w:tcPr>
            <w:tcW w:w="952"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2 500</w:t>
            </w:r>
          </w:p>
        </w:tc>
        <w:tc>
          <w:tcPr>
            <w:tcW w:w="93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4562</w:t>
            </w:r>
          </w:p>
        </w:tc>
        <w:tc>
          <w:tcPr>
            <w:tcW w:w="5905" w:type="dxa"/>
            <w:gridSpan w:val="6"/>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Apporteurs-Capital appelé, non versé</w:t>
            </w:r>
          </w:p>
        </w:tc>
        <w:tc>
          <w:tcPr>
            <w:tcW w:w="952"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3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100 000</w:t>
            </w: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05" w:type="dxa"/>
            <w:gridSpan w:val="6"/>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i/>
                <w:sz w:val="22"/>
                <w:szCs w:val="22"/>
              </w:rPr>
              <w:t>Suivant avis de crédit</w:t>
            </w:r>
            <w:r>
              <w:rPr>
                <w:rFonts w:ascii="Times New Roman" w:hAnsi="Times New Roman"/>
                <w:sz w:val="22"/>
                <w:szCs w:val="22"/>
              </w:rPr>
              <w:t>.</w:t>
            </w:r>
          </w:p>
        </w:tc>
        <w:tc>
          <w:tcPr>
            <w:tcW w:w="952"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3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rPr>
          <w:gridAfter w:val="1"/>
          <w:wAfter w:w="16" w:type="dxa"/>
        </w:trPr>
        <w:tc>
          <w:tcPr>
            <w:tcW w:w="1089" w:type="dxa"/>
          </w:tcPr>
          <w:p w:rsidR="00DA4D0C" w:rsidRDefault="00DA4D0C">
            <w:pPr>
              <w:pStyle w:val="Contenudetableau"/>
              <w:snapToGrid w:val="0"/>
              <w:rPr>
                <w:rFonts w:ascii="Times New Roman" w:hAnsi="Times New Roman"/>
                <w:sz w:val="22"/>
                <w:szCs w:val="22"/>
              </w:rPr>
            </w:pPr>
          </w:p>
        </w:tc>
        <w:tc>
          <w:tcPr>
            <w:tcW w:w="2332" w:type="dxa"/>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1217" w:type="dxa"/>
            <w:gridSpan w:val="4"/>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31/01/2009</w:t>
            </w:r>
          </w:p>
        </w:tc>
        <w:tc>
          <w:tcPr>
            <w:tcW w:w="2356" w:type="dxa"/>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952" w:type="dxa"/>
          </w:tcPr>
          <w:p w:rsidR="00DA4D0C" w:rsidRDefault="00DA4D0C">
            <w:pPr>
              <w:pStyle w:val="Contenudetableau"/>
              <w:snapToGrid w:val="0"/>
              <w:rPr>
                <w:rFonts w:ascii="Times New Roman" w:hAnsi="Times New Roman"/>
                <w:sz w:val="22"/>
                <w:szCs w:val="22"/>
              </w:rPr>
            </w:pPr>
          </w:p>
        </w:tc>
        <w:tc>
          <w:tcPr>
            <w:tcW w:w="915" w:type="dxa"/>
          </w:tcPr>
          <w:p w:rsidR="00DA4D0C" w:rsidRDefault="00DA4D0C">
            <w:pPr>
              <w:pStyle w:val="Contenudetableau"/>
              <w:snapToGrid w:val="0"/>
              <w:rPr>
                <w:rFonts w:ascii="Times New Roman" w:hAnsi="Times New Roman"/>
                <w:sz w:val="22"/>
                <w:szCs w:val="22"/>
              </w:rPr>
            </w:pP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1012</w:t>
            </w:r>
          </w:p>
        </w:tc>
        <w:tc>
          <w:tcPr>
            <w:tcW w:w="5905" w:type="dxa"/>
            <w:gridSpan w:val="6"/>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Capital souscrit – appelé, non versé</w:t>
            </w:r>
          </w:p>
        </w:tc>
        <w:tc>
          <w:tcPr>
            <w:tcW w:w="952"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100 000</w:t>
            </w:r>
          </w:p>
        </w:tc>
        <w:tc>
          <w:tcPr>
            <w:tcW w:w="93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1013</w:t>
            </w:r>
          </w:p>
        </w:tc>
        <w:tc>
          <w:tcPr>
            <w:tcW w:w="5905" w:type="dxa"/>
            <w:gridSpan w:val="6"/>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 xml:space="preserve">                                        Capital souscrit – appelé, versé</w:t>
            </w:r>
          </w:p>
        </w:tc>
        <w:tc>
          <w:tcPr>
            <w:tcW w:w="952"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3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100 000</w:t>
            </w: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05" w:type="dxa"/>
            <w:gridSpan w:val="6"/>
            <w:tcBorders>
              <w:left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 xml:space="preserve">Pour solde </w:t>
            </w:r>
          </w:p>
        </w:tc>
        <w:tc>
          <w:tcPr>
            <w:tcW w:w="952"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3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p>
        </w:tc>
      </w:tr>
      <w:tr w:rsidR="00DA4D0C">
        <w:trPr>
          <w:gridAfter w:val="1"/>
          <w:wAfter w:w="12" w:type="dxa"/>
        </w:trPr>
        <w:tc>
          <w:tcPr>
            <w:tcW w:w="1089" w:type="dxa"/>
          </w:tcPr>
          <w:p w:rsidR="00DA4D0C" w:rsidRDefault="00DA4D0C">
            <w:pPr>
              <w:pStyle w:val="Contenudetableau"/>
              <w:snapToGrid w:val="0"/>
              <w:rPr>
                <w:rFonts w:ascii="Times New Roman" w:hAnsi="Times New Roman"/>
                <w:sz w:val="22"/>
                <w:szCs w:val="22"/>
              </w:rPr>
            </w:pPr>
          </w:p>
        </w:tc>
        <w:tc>
          <w:tcPr>
            <w:tcW w:w="2346" w:type="dxa"/>
            <w:gridSpan w:val="2"/>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1185" w:type="dxa"/>
            <w:gridSpan w:val="2"/>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31/01/2009</w:t>
            </w:r>
          </w:p>
        </w:tc>
        <w:tc>
          <w:tcPr>
            <w:tcW w:w="2374" w:type="dxa"/>
            <w:gridSpan w:val="2"/>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952" w:type="dxa"/>
          </w:tcPr>
          <w:p w:rsidR="00DA4D0C" w:rsidRDefault="00DA4D0C">
            <w:pPr>
              <w:pStyle w:val="Contenudetableau"/>
              <w:snapToGrid w:val="0"/>
              <w:rPr>
                <w:rFonts w:ascii="Times New Roman" w:hAnsi="Times New Roman"/>
                <w:sz w:val="22"/>
                <w:szCs w:val="22"/>
              </w:rPr>
            </w:pPr>
          </w:p>
        </w:tc>
        <w:tc>
          <w:tcPr>
            <w:tcW w:w="919" w:type="dxa"/>
          </w:tcPr>
          <w:p w:rsidR="00DA4D0C" w:rsidRDefault="00DA4D0C">
            <w:pPr>
              <w:pStyle w:val="Contenudetableau"/>
              <w:snapToGrid w:val="0"/>
              <w:jc w:val="right"/>
              <w:rPr>
                <w:rFonts w:ascii="Times New Roman" w:hAnsi="Times New Roman"/>
                <w:sz w:val="22"/>
                <w:szCs w:val="22"/>
              </w:rPr>
            </w:pP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1013</w:t>
            </w:r>
          </w:p>
        </w:tc>
        <w:tc>
          <w:tcPr>
            <w:tcW w:w="3531" w:type="dxa"/>
            <w:gridSpan w:val="4"/>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Capital souscrit – appelé, versé</w:t>
            </w:r>
          </w:p>
        </w:tc>
        <w:tc>
          <w:tcPr>
            <w:tcW w:w="2374" w:type="dxa"/>
            <w:gridSpan w:val="2"/>
          </w:tcPr>
          <w:p w:rsidR="00DA4D0C" w:rsidRDefault="00DA4D0C">
            <w:pPr>
              <w:pStyle w:val="Contenudetableau"/>
              <w:snapToGrid w:val="0"/>
              <w:rPr>
                <w:rFonts w:ascii="Times New Roman" w:hAnsi="Times New Roman"/>
                <w:sz w:val="22"/>
                <w:szCs w:val="22"/>
              </w:rPr>
            </w:pPr>
          </w:p>
        </w:tc>
        <w:tc>
          <w:tcPr>
            <w:tcW w:w="952"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800 000</w:t>
            </w:r>
          </w:p>
        </w:tc>
        <w:tc>
          <w:tcPr>
            <w:tcW w:w="93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101</w:t>
            </w:r>
          </w:p>
        </w:tc>
        <w:tc>
          <w:tcPr>
            <w:tcW w:w="2346" w:type="dxa"/>
            <w:gridSpan w:val="2"/>
            <w:tcBorders>
              <w:left w:val="single" w:sz="1" w:space="0" w:color="000000"/>
            </w:tcBorders>
          </w:tcPr>
          <w:p w:rsidR="00DA4D0C" w:rsidRDefault="00DA4D0C">
            <w:pPr>
              <w:pStyle w:val="Contenudetableau"/>
              <w:snapToGrid w:val="0"/>
              <w:rPr>
                <w:rFonts w:ascii="Times New Roman" w:hAnsi="Times New Roman"/>
                <w:sz w:val="22"/>
                <w:szCs w:val="22"/>
              </w:rPr>
            </w:pPr>
          </w:p>
        </w:tc>
        <w:tc>
          <w:tcPr>
            <w:tcW w:w="1185" w:type="dxa"/>
            <w:gridSpan w:val="2"/>
          </w:tcPr>
          <w:p w:rsidR="00DA4D0C" w:rsidRDefault="00DA4D0C">
            <w:pPr>
              <w:pStyle w:val="Contenudetableau"/>
              <w:snapToGrid w:val="0"/>
              <w:rPr>
                <w:rFonts w:ascii="Times New Roman" w:hAnsi="Times New Roman"/>
                <w:sz w:val="22"/>
                <w:szCs w:val="22"/>
              </w:rPr>
            </w:pPr>
          </w:p>
        </w:tc>
        <w:tc>
          <w:tcPr>
            <w:tcW w:w="2374" w:type="dxa"/>
            <w:gridSpan w:val="2"/>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Capital</w:t>
            </w:r>
          </w:p>
        </w:tc>
        <w:tc>
          <w:tcPr>
            <w:tcW w:w="952"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3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800 000</w:t>
            </w:r>
          </w:p>
        </w:tc>
      </w:tr>
      <w:tr w:rsidR="00DA4D0C">
        <w:tc>
          <w:tcPr>
            <w:tcW w:w="1089"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05" w:type="dxa"/>
            <w:gridSpan w:val="6"/>
            <w:tcBorders>
              <w:left w:val="single" w:sz="1" w:space="0" w:color="000000"/>
              <w:bottom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Pour solde</w:t>
            </w:r>
          </w:p>
        </w:tc>
        <w:tc>
          <w:tcPr>
            <w:tcW w:w="952"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3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p>
        </w:tc>
      </w:tr>
    </w:tbl>
    <w:p w:rsidR="00DA4D0C" w:rsidRDefault="00DA4D0C" w:rsidP="00C91891">
      <w:pPr>
        <w:ind w:left="360"/>
        <w:jc w:val="both"/>
        <w:rPr>
          <w:rFonts w:ascii="Times New Roman" w:hAnsi="Times New Roman"/>
          <w:b/>
          <w:sz w:val="22"/>
          <w:szCs w:val="22"/>
        </w:rPr>
      </w:pPr>
    </w:p>
    <w:p w:rsidR="00DA4D0C" w:rsidRDefault="00DA4D0C" w:rsidP="00C91891">
      <w:pPr>
        <w:numPr>
          <w:ilvl w:val="0"/>
          <w:numId w:val="1"/>
        </w:numPr>
        <w:tabs>
          <w:tab w:val="left" w:pos="720"/>
        </w:tabs>
        <w:jc w:val="both"/>
        <w:rPr>
          <w:rFonts w:ascii="Times New Roman" w:hAnsi="Times New Roman"/>
          <w:b/>
          <w:sz w:val="22"/>
          <w:szCs w:val="22"/>
        </w:rPr>
      </w:pPr>
      <w:r>
        <w:rPr>
          <w:rFonts w:ascii="Times New Roman" w:hAnsi="Times New Roman"/>
          <w:b/>
          <w:sz w:val="22"/>
          <w:szCs w:val="22"/>
        </w:rPr>
        <w:t xml:space="preserve">Rappeler les différentes méthodes d’enregistrement des frais d'augmentation de capital et indiquer la méthode préférentielle prévue par le plan comptable général (Règlement 99-03) </w:t>
      </w:r>
    </w:p>
    <w:p w:rsidR="00DA4D0C" w:rsidRDefault="00DA4D0C" w:rsidP="00C91891">
      <w:pPr>
        <w:ind w:left="360"/>
        <w:jc w:val="both"/>
        <w:rPr>
          <w:rFonts w:ascii="Times New Roman" w:hAnsi="Times New Roman"/>
          <w:sz w:val="22"/>
          <w:szCs w:val="22"/>
        </w:rPr>
      </w:pPr>
    </w:p>
    <w:p w:rsidR="00DA4D0C" w:rsidRDefault="00DA4D0C" w:rsidP="00C91891">
      <w:pPr>
        <w:ind w:left="720"/>
        <w:jc w:val="both"/>
        <w:rPr>
          <w:rFonts w:ascii="Times New Roman" w:hAnsi="Times New Roman"/>
          <w:sz w:val="22"/>
          <w:szCs w:val="22"/>
        </w:rPr>
      </w:pPr>
      <w:r>
        <w:rPr>
          <w:rFonts w:ascii="Times New Roman" w:hAnsi="Times New Roman"/>
          <w:sz w:val="22"/>
          <w:szCs w:val="22"/>
        </w:rPr>
        <w:t>Les frais d'augmentation de capital sont :</w:t>
      </w:r>
    </w:p>
    <w:p w:rsidR="00DA4D0C" w:rsidRDefault="00DA4D0C" w:rsidP="00DA4D0C">
      <w:pPr>
        <w:numPr>
          <w:ilvl w:val="1"/>
          <w:numId w:val="5"/>
        </w:numPr>
        <w:jc w:val="both"/>
        <w:rPr>
          <w:rFonts w:ascii="Times New Roman" w:hAnsi="Times New Roman"/>
          <w:sz w:val="22"/>
          <w:szCs w:val="22"/>
        </w:rPr>
      </w:pPr>
      <w:r>
        <w:rPr>
          <w:rFonts w:ascii="Times New Roman" w:hAnsi="Times New Roman"/>
          <w:sz w:val="22"/>
          <w:szCs w:val="22"/>
        </w:rPr>
        <w:t xml:space="preserve">soit enregistrés en charges (et éventuellement activés), </w:t>
      </w:r>
    </w:p>
    <w:p w:rsidR="00DA4D0C" w:rsidRDefault="00DA4D0C" w:rsidP="00DA4D0C">
      <w:pPr>
        <w:numPr>
          <w:ilvl w:val="1"/>
          <w:numId w:val="5"/>
        </w:numPr>
        <w:jc w:val="both"/>
        <w:rPr>
          <w:rFonts w:ascii="Times New Roman" w:hAnsi="Times New Roman"/>
          <w:sz w:val="22"/>
          <w:szCs w:val="22"/>
        </w:rPr>
      </w:pPr>
      <w:r>
        <w:rPr>
          <w:rFonts w:ascii="Times New Roman" w:hAnsi="Times New Roman"/>
          <w:sz w:val="22"/>
          <w:szCs w:val="22"/>
        </w:rPr>
        <w:t xml:space="preserve">soit enregistrés directement à l’actif dans le compte 2013, </w:t>
      </w:r>
    </w:p>
    <w:p w:rsidR="00DA4D0C" w:rsidRDefault="00DA4D0C" w:rsidP="00DA4D0C">
      <w:pPr>
        <w:numPr>
          <w:ilvl w:val="1"/>
          <w:numId w:val="5"/>
        </w:numPr>
        <w:jc w:val="both"/>
        <w:rPr>
          <w:rFonts w:ascii="Times New Roman" w:hAnsi="Times New Roman"/>
          <w:b/>
          <w:bCs/>
          <w:sz w:val="22"/>
          <w:szCs w:val="22"/>
        </w:rPr>
      </w:pPr>
      <w:r>
        <w:rPr>
          <w:rFonts w:ascii="Times New Roman" w:hAnsi="Times New Roman"/>
          <w:sz w:val="22"/>
          <w:szCs w:val="22"/>
        </w:rPr>
        <w:t xml:space="preserve">soit imputés sur la prime d'émission (nets d'IS) </w:t>
      </w:r>
      <w:r>
        <w:rPr>
          <w:rFonts w:ascii="Times New Roman" w:hAnsi="Times New Roman"/>
          <w:b/>
          <w:bCs/>
          <w:sz w:val="22"/>
          <w:szCs w:val="22"/>
        </w:rPr>
        <w:t xml:space="preserve">c'est la méthode préférentielle. </w:t>
      </w:r>
    </w:p>
    <w:p w:rsidR="00DA4D0C" w:rsidRDefault="00DA4D0C" w:rsidP="00C91891">
      <w:pPr>
        <w:jc w:val="both"/>
        <w:rPr>
          <w:rFonts w:ascii="Times New Roman" w:hAnsi="Times New Roman"/>
          <w:sz w:val="22"/>
          <w:szCs w:val="22"/>
        </w:rPr>
      </w:pPr>
    </w:p>
    <w:p w:rsidR="00DA4D0C" w:rsidRDefault="00DA4D0C" w:rsidP="00C91891">
      <w:pPr>
        <w:numPr>
          <w:ilvl w:val="0"/>
          <w:numId w:val="1"/>
        </w:numPr>
        <w:tabs>
          <w:tab w:val="left" w:pos="720"/>
        </w:tabs>
        <w:jc w:val="both"/>
        <w:rPr>
          <w:rFonts w:ascii="Times New Roman" w:hAnsi="Times New Roman"/>
          <w:b/>
          <w:sz w:val="22"/>
          <w:szCs w:val="22"/>
        </w:rPr>
      </w:pPr>
      <w:r>
        <w:rPr>
          <w:rFonts w:ascii="Times New Roman" w:hAnsi="Times New Roman"/>
          <w:b/>
          <w:sz w:val="22"/>
          <w:szCs w:val="22"/>
        </w:rPr>
        <w:t>Enregistrer l'écriture nécessaire au 31 décembre 2008 relative aux frais d’augmentation de capital. Indiquer jusqu'à quelle date il faudra procéder à cet enregistrement.</w:t>
      </w:r>
    </w:p>
    <w:p w:rsidR="00DA4D0C" w:rsidRDefault="00DA4D0C" w:rsidP="00C91891">
      <w:pPr>
        <w:jc w:val="both"/>
        <w:rPr>
          <w:rFonts w:ascii="Times New Roman" w:hAnsi="Times New Roman"/>
          <w:b/>
          <w:sz w:val="22"/>
          <w:szCs w:val="22"/>
        </w:rPr>
      </w:pPr>
    </w:p>
    <w:p w:rsidR="00DA4D0C" w:rsidRDefault="00DA4D0C" w:rsidP="00C91891">
      <w:pPr>
        <w:tabs>
          <w:tab w:val="left" w:pos="4320"/>
        </w:tabs>
        <w:ind w:left="720"/>
        <w:jc w:val="both"/>
        <w:rPr>
          <w:rFonts w:ascii="Times New Roman" w:hAnsi="Times New Roman"/>
          <w:sz w:val="22"/>
          <w:szCs w:val="22"/>
        </w:rPr>
      </w:pPr>
      <w:r>
        <w:rPr>
          <w:rFonts w:ascii="Times New Roman" w:hAnsi="Times New Roman"/>
          <w:sz w:val="22"/>
          <w:szCs w:val="22"/>
        </w:rPr>
        <w:t>Amortissement des frais  1500 / 5 = 300</w:t>
      </w:r>
    </w:p>
    <w:p w:rsidR="00DA4D0C" w:rsidRDefault="00DA4D0C" w:rsidP="00C91891">
      <w:pPr>
        <w:tabs>
          <w:tab w:val="left" w:pos="4320"/>
        </w:tabs>
        <w:ind w:left="720"/>
        <w:jc w:val="both"/>
        <w:rPr>
          <w:rFonts w:ascii="Times New Roman" w:hAnsi="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95"/>
        <w:gridCol w:w="2355"/>
        <w:gridCol w:w="1370"/>
        <w:gridCol w:w="2180"/>
        <w:gridCol w:w="953"/>
        <w:gridCol w:w="957"/>
        <w:gridCol w:w="12"/>
      </w:tblGrid>
      <w:tr w:rsidR="00DA4D0C">
        <w:trPr>
          <w:gridAfter w:val="1"/>
          <w:wAfter w:w="12" w:type="dxa"/>
        </w:trPr>
        <w:tc>
          <w:tcPr>
            <w:tcW w:w="1095" w:type="dxa"/>
          </w:tcPr>
          <w:p w:rsidR="00DA4D0C" w:rsidRDefault="00DA4D0C">
            <w:pPr>
              <w:pStyle w:val="Contenudetableau"/>
              <w:snapToGrid w:val="0"/>
              <w:rPr>
                <w:rFonts w:ascii="Times New Roman" w:hAnsi="Times New Roman"/>
                <w:sz w:val="22"/>
                <w:szCs w:val="22"/>
              </w:rPr>
            </w:pPr>
          </w:p>
        </w:tc>
        <w:tc>
          <w:tcPr>
            <w:tcW w:w="2355" w:type="dxa"/>
            <w:tcBorders>
              <w:bottom w:val="single" w:sz="1" w:space="0" w:color="000000"/>
            </w:tcBorders>
          </w:tcPr>
          <w:p w:rsidR="00DA4D0C" w:rsidRDefault="00DA4D0C">
            <w:pPr>
              <w:pStyle w:val="Contenudetableau"/>
              <w:snapToGrid w:val="0"/>
              <w:rPr>
                <w:rFonts w:ascii="Times New Roman" w:hAnsi="Times New Roman"/>
                <w:sz w:val="22"/>
                <w:szCs w:val="22"/>
              </w:rPr>
            </w:pPr>
          </w:p>
        </w:tc>
        <w:tc>
          <w:tcPr>
            <w:tcW w:w="1370"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31/12 /08</w:t>
            </w:r>
          </w:p>
        </w:tc>
        <w:tc>
          <w:tcPr>
            <w:tcW w:w="2180" w:type="dxa"/>
            <w:tcBorders>
              <w:bottom w:val="single" w:sz="1" w:space="0" w:color="000000"/>
            </w:tcBorders>
          </w:tcPr>
          <w:p w:rsidR="00DA4D0C" w:rsidRDefault="00DA4D0C">
            <w:pPr>
              <w:pStyle w:val="Contenudetableau"/>
              <w:snapToGrid w:val="0"/>
              <w:rPr>
                <w:rFonts w:ascii="Times New Roman" w:hAnsi="Times New Roman"/>
                <w:sz w:val="22"/>
                <w:szCs w:val="22"/>
              </w:rPr>
            </w:pPr>
          </w:p>
        </w:tc>
        <w:tc>
          <w:tcPr>
            <w:tcW w:w="953" w:type="dxa"/>
          </w:tcPr>
          <w:p w:rsidR="00DA4D0C" w:rsidRDefault="00DA4D0C">
            <w:pPr>
              <w:pStyle w:val="Contenudetableau"/>
              <w:snapToGrid w:val="0"/>
              <w:rPr>
                <w:rFonts w:ascii="Times New Roman" w:hAnsi="Times New Roman"/>
                <w:sz w:val="22"/>
                <w:szCs w:val="22"/>
              </w:rPr>
            </w:pPr>
          </w:p>
        </w:tc>
        <w:tc>
          <w:tcPr>
            <w:tcW w:w="957" w:type="dxa"/>
          </w:tcPr>
          <w:p w:rsidR="00DA4D0C" w:rsidRDefault="00DA4D0C">
            <w:pPr>
              <w:pStyle w:val="Contenudetableau"/>
              <w:snapToGrid w:val="0"/>
              <w:rPr>
                <w:rFonts w:ascii="Times New Roman" w:hAnsi="Times New Roman"/>
                <w:sz w:val="22"/>
                <w:szCs w:val="22"/>
              </w:rPr>
            </w:pPr>
          </w:p>
        </w:tc>
      </w:tr>
      <w:tr w:rsidR="00DA4D0C">
        <w:tc>
          <w:tcPr>
            <w:tcW w:w="1095"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6811</w:t>
            </w:r>
          </w:p>
        </w:tc>
        <w:tc>
          <w:tcPr>
            <w:tcW w:w="5905" w:type="dxa"/>
            <w:gridSpan w:val="3"/>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Dotations aux amortissements </w:t>
            </w:r>
            <w:proofErr w:type="gramStart"/>
            <w:r>
              <w:rPr>
                <w:rFonts w:ascii="Times New Roman" w:hAnsi="Times New Roman"/>
                <w:sz w:val="22"/>
                <w:szCs w:val="22"/>
              </w:rPr>
              <w:t>des immob</w:t>
            </w:r>
            <w:proofErr w:type="gramEnd"/>
            <w:r>
              <w:rPr>
                <w:rFonts w:ascii="Times New Roman" w:hAnsi="Times New Roman"/>
                <w:sz w:val="22"/>
                <w:szCs w:val="22"/>
              </w:rPr>
              <w:t xml:space="preserve">. </w:t>
            </w:r>
            <w:proofErr w:type="spellStart"/>
            <w:r>
              <w:rPr>
                <w:rFonts w:ascii="Times New Roman" w:hAnsi="Times New Roman"/>
                <w:sz w:val="22"/>
                <w:szCs w:val="22"/>
              </w:rPr>
              <w:t>incorp</w:t>
            </w:r>
            <w:proofErr w:type="spellEnd"/>
            <w:r>
              <w:rPr>
                <w:rFonts w:ascii="Times New Roman" w:hAnsi="Times New Roman"/>
                <w:sz w:val="22"/>
                <w:szCs w:val="22"/>
              </w:rPr>
              <w:t xml:space="preserve">. et </w:t>
            </w:r>
            <w:proofErr w:type="spellStart"/>
            <w:r>
              <w:rPr>
                <w:rFonts w:ascii="Times New Roman" w:hAnsi="Times New Roman"/>
                <w:sz w:val="22"/>
                <w:szCs w:val="22"/>
              </w:rPr>
              <w:t>corp.</w:t>
            </w:r>
            <w:proofErr w:type="spellEnd"/>
          </w:p>
        </w:tc>
        <w:tc>
          <w:tcPr>
            <w:tcW w:w="953"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300</w:t>
            </w:r>
          </w:p>
        </w:tc>
        <w:tc>
          <w:tcPr>
            <w:tcW w:w="969"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095"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28013</w:t>
            </w:r>
          </w:p>
        </w:tc>
        <w:tc>
          <w:tcPr>
            <w:tcW w:w="5905" w:type="dxa"/>
            <w:gridSpan w:val="3"/>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Amortissements des frais d'augmentation de capital</w:t>
            </w:r>
          </w:p>
        </w:tc>
        <w:tc>
          <w:tcPr>
            <w:tcW w:w="953" w:type="dxa"/>
            <w:tcBorders>
              <w:left w:val="single" w:sz="1" w:space="0" w:color="000000"/>
            </w:tcBorders>
          </w:tcPr>
          <w:p w:rsidR="00DA4D0C" w:rsidRDefault="00DA4D0C">
            <w:pPr>
              <w:pStyle w:val="Contenudetableau"/>
              <w:snapToGrid w:val="0"/>
              <w:jc w:val="right"/>
              <w:rPr>
                <w:rFonts w:ascii="Times New Roman" w:hAnsi="Times New Roman"/>
                <w:sz w:val="22"/>
                <w:szCs w:val="22"/>
              </w:rPr>
            </w:pPr>
          </w:p>
        </w:tc>
        <w:tc>
          <w:tcPr>
            <w:tcW w:w="969"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300</w:t>
            </w:r>
          </w:p>
        </w:tc>
      </w:tr>
      <w:tr w:rsidR="00DA4D0C">
        <w:tc>
          <w:tcPr>
            <w:tcW w:w="10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05" w:type="dxa"/>
            <w:gridSpan w:val="3"/>
            <w:tcBorders>
              <w:left w:val="single" w:sz="1" w:space="0" w:color="000000"/>
              <w:bottom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Suivant calcul</w:t>
            </w:r>
          </w:p>
        </w:tc>
        <w:tc>
          <w:tcPr>
            <w:tcW w:w="953"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69"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p>
        </w:tc>
      </w:tr>
    </w:tbl>
    <w:p w:rsidR="00DA4D0C" w:rsidRDefault="00DA4D0C">
      <w:pPr>
        <w:rPr>
          <w:rFonts w:ascii="Times New Roman" w:hAnsi="Times New Roman"/>
          <w:sz w:val="22"/>
          <w:szCs w:val="22"/>
        </w:rPr>
      </w:pPr>
    </w:p>
    <w:p w:rsidR="00DA4D0C" w:rsidRDefault="00DA4D0C" w:rsidP="00C91891">
      <w:pPr>
        <w:jc w:val="both"/>
        <w:rPr>
          <w:rFonts w:ascii="Times New Roman" w:hAnsi="Times New Roman"/>
          <w:sz w:val="22"/>
          <w:szCs w:val="22"/>
        </w:rPr>
      </w:pPr>
      <w:r>
        <w:rPr>
          <w:rFonts w:ascii="Times New Roman" w:hAnsi="Times New Roman"/>
          <w:sz w:val="22"/>
          <w:szCs w:val="22"/>
        </w:rPr>
        <w:t xml:space="preserve">Cette écriture sera enregistrée jusqu’au 31/12/2009. Ces frais lorsqu’ils sont enregistrés doivent être amortis sur 5 ans au maximum. </w:t>
      </w:r>
    </w:p>
    <w:p w:rsidR="00DA4D0C" w:rsidRDefault="00DA4D0C" w:rsidP="00C91891">
      <w:pPr>
        <w:jc w:val="both"/>
        <w:rPr>
          <w:rFonts w:ascii="Times New Roman" w:hAnsi="Times New Roman"/>
          <w:sz w:val="22"/>
          <w:szCs w:val="22"/>
        </w:rPr>
      </w:pPr>
    </w:p>
    <w:p w:rsidR="00DA4D0C" w:rsidRDefault="00DA4D0C" w:rsidP="00C91891">
      <w:pPr>
        <w:numPr>
          <w:ilvl w:val="0"/>
          <w:numId w:val="1"/>
        </w:numPr>
        <w:tabs>
          <w:tab w:val="left" w:pos="720"/>
        </w:tabs>
        <w:jc w:val="both"/>
        <w:rPr>
          <w:rFonts w:ascii="Times New Roman" w:hAnsi="Times New Roman"/>
          <w:b/>
          <w:sz w:val="22"/>
          <w:szCs w:val="22"/>
        </w:rPr>
      </w:pPr>
      <w:r>
        <w:rPr>
          <w:rFonts w:ascii="Times New Roman" w:hAnsi="Times New Roman"/>
          <w:b/>
          <w:sz w:val="22"/>
          <w:szCs w:val="22"/>
        </w:rPr>
        <w:t>En quelques lignes, rappeler la signification du droi</w:t>
      </w:r>
      <w:r w:rsidR="006B0FB2">
        <w:rPr>
          <w:rFonts w:ascii="Times New Roman" w:hAnsi="Times New Roman"/>
          <w:b/>
          <w:sz w:val="22"/>
          <w:szCs w:val="22"/>
        </w:rPr>
        <w:t>t préférentiel de souscription d</w:t>
      </w:r>
      <w:r>
        <w:rPr>
          <w:rFonts w:ascii="Times New Roman" w:hAnsi="Times New Roman"/>
          <w:b/>
          <w:sz w:val="22"/>
          <w:szCs w:val="22"/>
        </w:rPr>
        <w:t xml:space="preserve">u point de vue des anciens et des nouveaux actionnaires? Quel est le nombre d'actions acquises par la SARL </w:t>
      </w:r>
      <w:proofErr w:type="spellStart"/>
      <w:r>
        <w:rPr>
          <w:rFonts w:ascii="Times New Roman" w:hAnsi="Times New Roman"/>
          <w:b/>
          <w:sz w:val="22"/>
          <w:szCs w:val="22"/>
        </w:rPr>
        <w:t>Ophtalmy</w:t>
      </w:r>
      <w:proofErr w:type="spellEnd"/>
      <w:r>
        <w:rPr>
          <w:rFonts w:ascii="Times New Roman" w:hAnsi="Times New Roman"/>
          <w:b/>
          <w:sz w:val="22"/>
          <w:szCs w:val="22"/>
        </w:rPr>
        <w:t xml:space="preserve"> en 2005 ?</w:t>
      </w:r>
    </w:p>
    <w:p w:rsidR="00DA4D0C" w:rsidRDefault="00DA4D0C" w:rsidP="00C91891">
      <w:pPr>
        <w:jc w:val="both"/>
        <w:rPr>
          <w:rFonts w:ascii="Times New Roman" w:hAnsi="Times New Roman"/>
          <w:sz w:val="22"/>
          <w:szCs w:val="22"/>
          <w:u w:val="single"/>
        </w:rPr>
      </w:pPr>
      <w:r>
        <w:rPr>
          <w:rFonts w:ascii="Times New Roman" w:hAnsi="Times New Roman"/>
          <w:sz w:val="22"/>
          <w:szCs w:val="22"/>
          <w:u w:val="single"/>
        </w:rPr>
        <w:t>Signification</w:t>
      </w:r>
    </w:p>
    <w:p w:rsidR="00DA4D0C" w:rsidRDefault="00DA4D0C" w:rsidP="00C91891">
      <w:pPr>
        <w:jc w:val="both"/>
        <w:rPr>
          <w:rFonts w:ascii="Times New Roman" w:hAnsi="Times New Roman"/>
          <w:b/>
          <w:bCs/>
          <w:sz w:val="22"/>
          <w:szCs w:val="22"/>
        </w:rPr>
      </w:pPr>
      <w:r>
        <w:rPr>
          <w:rFonts w:ascii="Times New Roman" w:hAnsi="Times New Roman"/>
          <w:sz w:val="22"/>
          <w:szCs w:val="22"/>
        </w:rPr>
        <w:tab/>
        <w:t xml:space="preserve">Lors d'une augmentation de capital par </w:t>
      </w:r>
      <w:r>
        <w:rPr>
          <w:rFonts w:ascii="Times New Roman" w:hAnsi="Times New Roman"/>
          <w:b/>
          <w:sz w:val="22"/>
          <w:szCs w:val="22"/>
        </w:rPr>
        <w:t>apports en numéraire</w:t>
      </w:r>
      <w:r>
        <w:rPr>
          <w:rFonts w:ascii="Times New Roman" w:hAnsi="Times New Roman"/>
          <w:sz w:val="22"/>
          <w:szCs w:val="22"/>
        </w:rPr>
        <w:t xml:space="preserve">, chaque actionnaire a le droit </w:t>
      </w:r>
      <w:r>
        <w:rPr>
          <w:rFonts w:ascii="Times New Roman" w:hAnsi="Times New Roman"/>
          <w:sz w:val="22"/>
          <w:szCs w:val="22"/>
        </w:rPr>
        <w:tab/>
        <w:t xml:space="preserve">de souscrire un nombre d'actions nouvelles correspondant à sa participation dans le capital. </w:t>
      </w:r>
      <w:r>
        <w:rPr>
          <w:rFonts w:ascii="Times New Roman" w:hAnsi="Times New Roman"/>
          <w:sz w:val="22"/>
          <w:szCs w:val="22"/>
        </w:rPr>
        <w:tab/>
        <w:t>Ce droit ne peut être réduit, il est protégé par la loi, il est appelé : « </w:t>
      </w:r>
      <w:r>
        <w:rPr>
          <w:rFonts w:ascii="Times New Roman" w:hAnsi="Times New Roman"/>
          <w:b/>
          <w:bCs/>
          <w:sz w:val="22"/>
          <w:szCs w:val="22"/>
        </w:rPr>
        <w:t xml:space="preserve">droit de souscription à </w:t>
      </w:r>
      <w:r>
        <w:rPr>
          <w:rFonts w:ascii="Times New Roman" w:hAnsi="Times New Roman"/>
          <w:b/>
          <w:bCs/>
          <w:sz w:val="22"/>
          <w:szCs w:val="22"/>
        </w:rPr>
        <w:tab/>
        <w:t xml:space="preserve">titre irréductible » </w:t>
      </w:r>
    </w:p>
    <w:p w:rsidR="00DA4D0C" w:rsidRDefault="00DA4D0C" w:rsidP="00C91891">
      <w:pPr>
        <w:jc w:val="both"/>
        <w:rPr>
          <w:rFonts w:ascii="Times New Roman" w:hAnsi="Times New Roman"/>
          <w:sz w:val="22"/>
          <w:szCs w:val="22"/>
        </w:rPr>
      </w:pPr>
    </w:p>
    <w:p w:rsidR="00DA4D0C" w:rsidRDefault="00DA4D0C" w:rsidP="00C91891">
      <w:pPr>
        <w:jc w:val="both"/>
        <w:rPr>
          <w:rFonts w:ascii="Times New Roman" w:hAnsi="Times New Roman"/>
          <w:sz w:val="22"/>
          <w:szCs w:val="22"/>
        </w:rPr>
      </w:pPr>
      <w:r>
        <w:rPr>
          <w:rFonts w:ascii="Times New Roman" w:hAnsi="Times New Roman"/>
          <w:sz w:val="22"/>
          <w:szCs w:val="22"/>
        </w:rPr>
        <w:t>DS = VR avant augmentation – VR après l'augmentation</w:t>
      </w:r>
    </w:p>
    <w:p w:rsidR="00DA4D0C" w:rsidRDefault="00DA4D0C" w:rsidP="00C91891">
      <w:pPr>
        <w:jc w:val="both"/>
        <w:rPr>
          <w:rFonts w:ascii="Times New Roman" w:hAnsi="Times New Roman"/>
          <w:bCs/>
          <w:sz w:val="22"/>
          <w:szCs w:val="22"/>
        </w:rPr>
      </w:pPr>
      <w:r>
        <w:rPr>
          <w:rFonts w:ascii="Times New Roman" w:hAnsi="Times New Roman"/>
          <w:bCs/>
          <w:sz w:val="22"/>
          <w:szCs w:val="22"/>
        </w:rPr>
        <w:t>Pour les anciens actionnaires, ce droit permet de :</w:t>
      </w:r>
    </w:p>
    <w:p w:rsidR="00DA4D0C" w:rsidRDefault="00DA4D0C" w:rsidP="00DA4D0C">
      <w:pPr>
        <w:numPr>
          <w:ilvl w:val="0"/>
          <w:numId w:val="7"/>
        </w:numPr>
        <w:jc w:val="both"/>
        <w:rPr>
          <w:rFonts w:ascii="Times New Roman" w:hAnsi="Times New Roman"/>
          <w:bCs/>
          <w:sz w:val="22"/>
          <w:szCs w:val="22"/>
        </w:rPr>
      </w:pPr>
      <w:r>
        <w:rPr>
          <w:rFonts w:ascii="Times New Roman" w:hAnsi="Times New Roman"/>
          <w:bCs/>
          <w:sz w:val="22"/>
          <w:szCs w:val="22"/>
        </w:rPr>
        <w:t>Maintenir leur droit dans le capital</w:t>
      </w:r>
    </w:p>
    <w:p w:rsidR="00DA4D0C" w:rsidRDefault="00DA4D0C" w:rsidP="00DA4D0C">
      <w:pPr>
        <w:numPr>
          <w:ilvl w:val="0"/>
          <w:numId w:val="7"/>
        </w:numPr>
        <w:jc w:val="both"/>
        <w:rPr>
          <w:rFonts w:ascii="Times New Roman" w:hAnsi="Times New Roman"/>
          <w:bCs/>
          <w:sz w:val="22"/>
          <w:szCs w:val="22"/>
        </w:rPr>
      </w:pPr>
      <w:r>
        <w:rPr>
          <w:rFonts w:ascii="Times New Roman" w:hAnsi="Times New Roman"/>
          <w:bCs/>
          <w:sz w:val="22"/>
          <w:szCs w:val="22"/>
        </w:rPr>
        <w:t>Compenser la perte de la valeur de leurs actions</w:t>
      </w:r>
    </w:p>
    <w:p w:rsidR="00DA4D0C" w:rsidRDefault="00DA4D0C" w:rsidP="00DA4D0C">
      <w:pPr>
        <w:numPr>
          <w:ilvl w:val="0"/>
          <w:numId w:val="7"/>
        </w:numPr>
        <w:jc w:val="both"/>
        <w:rPr>
          <w:rFonts w:ascii="Times New Roman" w:hAnsi="Times New Roman"/>
          <w:bCs/>
          <w:sz w:val="22"/>
          <w:szCs w:val="22"/>
        </w:rPr>
      </w:pPr>
      <w:r>
        <w:rPr>
          <w:rFonts w:ascii="Times New Roman" w:hAnsi="Times New Roman"/>
          <w:bCs/>
          <w:sz w:val="22"/>
          <w:szCs w:val="22"/>
        </w:rPr>
        <w:t>Donner la priorité pour souscrire les nouvelles actions.</w:t>
      </w:r>
    </w:p>
    <w:p w:rsidR="00DA4D0C" w:rsidRDefault="00DA4D0C" w:rsidP="00C91891">
      <w:pPr>
        <w:jc w:val="both"/>
        <w:rPr>
          <w:rFonts w:ascii="Times New Roman" w:hAnsi="Times New Roman"/>
          <w:bCs/>
          <w:sz w:val="22"/>
          <w:szCs w:val="22"/>
        </w:rPr>
      </w:pPr>
      <w:r>
        <w:rPr>
          <w:rFonts w:ascii="Times New Roman" w:hAnsi="Times New Roman"/>
          <w:bCs/>
          <w:sz w:val="22"/>
          <w:szCs w:val="22"/>
        </w:rPr>
        <w:t>Pour les nouveaux actionnaires, ce droit permet de :</w:t>
      </w:r>
    </w:p>
    <w:p w:rsidR="00DA4D0C" w:rsidRDefault="00DA4D0C" w:rsidP="00DA4D0C">
      <w:pPr>
        <w:numPr>
          <w:ilvl w:val="0"/>
          <w:numId w:val="6"/>
        </w:numPr>
        <w:jc w:val="both"/>
        <w:rPr>
          <w:rFonts w:ascii="Times New Roman" w:hAnsi="Times New Roman"/>
          <w:bCs/>
          <w:sz w:val="22"/>
          <w:szCs w:val="22"/>
        </w:rPr>
      </w:pPr>
      <w:r>
        <w:rPr>
          <w:rFonts w:ascii="Times New Roman" w:hAnsi="Times New Roman"/>
          <w:bCs/>
          <w:sz w:val="22"/>
          <w:szCs w:val="22"/>
        </w:rPr>
        <w:t>Rentrer dans le capital</w:t>
      </w:r>
    </w:p>
    <w:p w:rsidR="00DA4D0C" w:rsidRDefault="00DA4D0C" w:rsidP="00DA4D0C">
      <w:pPr>
        <w:numPr>
          <w:ilvl w:val="0"/>
          <w:numId w:val="6"/>
        </w:numPr>
        <w:jc w:val="both"/>
        <w:rPr>
          <w:rFonts w:ascii="Times New Roman" w:hAnsi="Times New Roman"/>
          <w:bCs/>
          <w:sz w:val="22"/>
          <w:szCs w:val="22"/>
        </w:rPr>
      </w:pPr>
      <w:r>
        <w:rPr>
          <w:rFonts w:ascii="Times New Roman" w:hAnsi="Times New Roman"/>
          <w:bCs/>
          <w:sz w:val="22"/>
          <w:szCs w:val="22"/>
        </w:rPr>
        <w:t>Bénéficier des réserves antérieurement constituées par les anciens actionnaires dès lors qu’ils ont payé la différence entre la valeur des actions et le prix d’émission.</w:t>
      </w:r>
    </w:p>
    <w:p w:rsidR="00DA4D0C" w:rsidRDefault="00DA4D0C" w:rsidP="00C91891">
      <w:pPr>
        <w:jc w:val="both"/>
        <w:rPr>
          <w:rFonts w:ascii="Times New Roman" w:hAnsi="Times New Roman"/>
          <w:b/>
          <w:bCs/>
          <w:sz w:val="22"/>
          <w:szCs w:val="22"/>
        </w:rPr>
      </w:pPr>
    </w:p>
    <w:p w:rsidR="00DA4D0C" w:rsidRDefault="00DA4D0C" w:rsidP="00C91891">
      <w:pPr>
        <w:jc w:val="both"/>
        <w:rPr>
          <w:rFonts w:ascii="Times New Roman" w:hAnsi="Times New Roman"/>
          <w:bCs/>
          <w:sz w:val="22"/>
          <w:szCs w:val="22"/>
          <w:u w:val="single"/>
        </w:rPr>
      </w:pPr>
      <w:r>
        <w:rPr>
          <w:rFonts w:ascii="Times New Roman" w:hAnsi="Times New Roman"/>
          <w:bCs/>
          <w:sz w:val="22"/>
          <w:szCs w:val="22"/>
          <w:u w:val="single"/>
        </w:rPr>
        <w:t>Nombre d’actions acquises par la SARL</w:t>
      </w:r>
    </w:p>
    <w:p w:rsidR="00DA4D0C" w:rsidRDefault="00DA4D0C" w:rsidP="00C91891">
      <w:pPr>
        <w:jc w:val="both"/>
        <w:rPr>
          <w:rFonts w:ascii="Times New Roman" w:hAnsi="Times New Roman"/>
          <w:sz w:val="22"/>
          <w:szCs w:val="22"/>
        </w:rPr>
      </w:pPr>
      <w:r>
        <w:rPr>
          <w:rFonts w:ascii="Times New Roman" w:hAnsi="Times New Roman"/>
          <w:b/>
          <w:bCs/>
          <w:sz w:val="22"/>
          <w:szCs w:val="22"/>
        </w:rPr>
        <w:tab/>
      </w:r>
      <w:r>
        <w:rPr>
          <w:rFonts w:ascii="Times New Roman" w:hAnsi="Times New Roman"/>
          <w:sz w:val="22"/>
          <w:szCs w:val="22"/>
        </w:rPr>
        <w:t xml:space="preserve"> </w:t>
      </w:r>
    </w:p>
    <w:p w:rsidR="00DA4D0C" w:rsidRDefault="00DA4D0C" w:rsidP="00C91891">
      <w:pPr>
        <w:jc w:val="both"/>
        <w:rPr>
          <w:rFonts w:ascii="Times New Roman" w:hAnsi="Times New Roman"/>
          <w:sz w:val="22"/>
          <w:szCs w:val="22"/>
        </w:rPr>
      </w:pPr>
      <w:r>
        <w:rPr>
          <w:rFonts w:ascii="Times New Roman" w:hAnsi="Times New Roman"/>
          <w:sz w:val="22"/>
          <w:szCs w:val="22"/>
        </w:rPr>
        <w:tab/>
        <w:t xml:space="preserve">Il faut 3 droits (6000/2000) pour souscrire à 1 action nouvelle. La SARL possède 300 actions </w:t>
      </w:r>
      <w:r>
        <w:rPr>
          <w:rFonts w:ascii="Times New Roman" w:hAnsi="Times New Roman"/>
          <w:sz w:val="22"/>
          <w:szCs w:val="22"/>
        </w:rPr>
        <w:tab/>
        <w:t xml:space="preserve">donc 300 droits, elle a utilisé tous ses droits. Le nombre d'actions acquises par la SARL est </w:t>
      </w:r>
      <w:r>
        <w:rPr>
          <w:rFonts w:ascii="Times New Roman" w:hAnsi="Times New Roman"/>
          <w:sz w:val="22"/>
          <w:szCs w:val="22"/>
        </w:rPr>
        <w:tab/>
        <w:t>de 100 actions nouvelles (300/3).</w:t>
      </w:r>
    </w:p>
    <w:p w:rsidR="00DA4D0C" w:rsidRDefault="00F6538E">
      <w:pPr>
        <w:rPr>
          <w:rFonts w:ascii="Times New Roman" w:hAnsi="Times New Roman"/>
          <w:sz w:val="22"/>
          <w:szCs w:val="22"/>
        </w:rPr>
      </w:pPr>
      <w:r>
        <w:rPr>
          <w:rFonts w:ascii="Times New Roman" w:hAnsi="Times New Roman"/>
          <w:sz w:val="22"/>
          <w:szCs w:val="22"/>
        </w:rPr>
        <w:br w:type="page"/>
      </w:r>
    </w:p>
    <w:p w:rsidR="00DA4D0C" w:rsidRDefault="00DA4D0C" w:rsidP="00C91891">
      <w:pPr>
        <w:numPr>
          <w:ilvl w:val="0"/>
          <w:numId w:val="1"/>
        </w:numPr>
        <w:tabs>
          <w:tab w:val="left" w:pos="720"/>
        </w:tabs>
        <w:jc w:val="both"/>
        <w:rPr>
          <w:rFonts w:ascii="Times New Roman" w:hAnsi="Times New Roman"/>
          <w:b/>
          <w:sz w:val="22"/>
          <w:szCs w:val="22"/>
        </w:rPr>
      </w:pPr>
      <w:r>
        <w:rPr>
          <w:rFonts w:ascii="Times New Roman" w:hAnsi="Times New Roman"/>
          <w:b/>
          <w:sz w:val="22"/>
          <w:szCs w:val="22"/>
        </w:rPr>
        <w:lastRenderedPageBreak/>
        <w:t xml:space="preserve">Dans la comptabilité de la SARL </w:t>
      </w:r>
      <w:proofErr w:type="spellStart"/>
      <w:r>
        <w:rPr>
          <w:rFonts w:ascii="Times New Roman" w:hAnsi="Times New Roman"/>
          <w:b/>
          <w:sz w:val="22"/>
          <w:szCs w:val="22"/>
        </w:rPr>
        <w:t>Ophtalmy</w:t>
      </w:r>
      <w:proofErr w:type="spellEnd"/>
      <w:r>
        <w:rPr>
          <w:rFonts w:ascii="Times New Roman" w:hAnsi="Times New Roman"/>
          <w:b/>
          <w:sz w:val="22"/>
          <w:szCs w:val="22"/>
        </w:rPr>
        <w:t xml:space="preserve">, indiquer l'écriture passée en 2005 et enregistrer l'(es) écriture(s) qui seront nécessaire(s) en 2009. </w:t>
      </w:r>
    </w:p>
    <w:p w:rsidR="00DA4D0C" w:rsidRDefault="00DA4D0C" w:rsidP="00C91891">
      <w:pPr>
        <w:jc w:val="both"/>
        <w:rPr>
          <w:rFonts w:ascii="Times New Roman" w:hAnsi="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96"/>
        <w:gridCol w:w="2340"/>
        <w:gridCol w:w="15"/>
        <w:gridCol w:w="1187"/>
        <w:gridCol w:w="2362"/>
        <w:gridCol w:w="968"/>
        <w:gridCol w:w="972"/>
        <w:gridCol w:w="16"/>
      </w:tblGrid>
      <w:tr w:rsidR="00DA4D0C">
        <w:trPr>
          <w:gridAfter w:val="1"/>
          <w:wAfter w:w="12" w:type="dxa"/>
        </w:trPr>
        <w:tc>
          <w:tcPr>
            <w:tcW w:w="1096" w:type="dxa"/>
          </w:tcPr>
          <w:p w:rsidR="00DA4D0C" w:rsidRDefault="00DA4D0C">
            <w:pPr>
              <w:pStyle w:val="Contenudetableau"/>
              <w:snapToGrid w:val="0"/>
              <w:rPr>
                <w:rFonts w:ascii="Times New Roman" w:hAnsi="Times New Roman"/>
                <w:sz w:val="22"/>
                <w:szCs w:val="22"/>
              </w:rPr>
            </w:pPr>
          </w:p>
        </w:tc>
        <w:tc>
          <w:tcPr>
            <w:tcW w:w="2355" w:type="dxa"/>
            <w:gridSpan w:val="2"/>
            <w:tcBorders>
              <w:bottom w:val="single" w:sz="1" w:space="0" w:color="000000"/>
            </w:tcBorders>
          </w:tcPr>
          <w:p w:rsidR="00DA4D0C" w:rsidRDefault="00DA4D0C">
            <w:pPr>
              <w:pStyle w:val="Contenudetableau"/>
              <w:snapToGrid w:val="0"/>
              <w:rPr>
                <w:rFonts w:ascii="Times New Roman" w:hAnsi="Times New Roman"/>
                <w:sz w:val="22"/>
                <w:szCs w:val="22"/>
              </w:rPr>
            </w:pPr>
          </w:p>
        </w:tc>
        <w:tc>
          <w:tcPr>
            <w:tcW w:w="1187"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01/09/2005</w:t>
            </w:r>
          </w:p>
        </w:tc>
        <w:tc>
          <w:tcPr>
            <w:tcW w:w="2362" w:type="dxa"/>
            <w:tcBorders>
              <w:bottom w:val="single" w:sz="1" w:space="0" w:color="000000"/>
            </w:tcBorders>
          </w:tcPr>
          <w:p w:rsidR="00DA4D0C" w:rsidRDefault="00DA4D0C">
            <w:pPr>
              <w:pStyle w:val="Contenudetableau"/>
              <w:snapToGrid w:val="0"/>
              <w:rPr>
                <w:rFonts w:ascii="Times New Roman" w:hAnsi="Times New Roman"/>
                <w:sz w:val="22"/>
                <w:szCs w:val="22"/>
              </w:rPr>
            </w:pPr>
          </w:p>
        </w:tc>
        <w:tc>
          <w:tcPr>
            <w:tcW w:w="968" w:type="dxa"/>
          </w:tcPr>
          <w:p w:rsidR="00DA4D0C" w:rsidRDefault="00DA4D0C">
            <w:pPr>
              <w:pStyle w:val="Contenudetableau"/>
              <w:snapToGrid w:val="0"/>
              <w:rPr>
                <w:rFonts w:ascii="Times New Roman" w:hAnsi="Times New Roman"/>
                <w:sz w:val="22"/>
                <w:szCs w:val="22"/>
              </w:rPr>
            </w:pPr>
          </w:p>
        </w:tc>
        <w:tc>
          <w:tcPr>
            <w:tcW w:w="972" w:type="dxa"/>
          </w:tcPr>
          <w:p w:rsidR="00DA4D0C" w:rsidRDefault="00DA4D0C">
            <w:pPr>
              <w:pStyle w:val="Contenudetableau"/>
              <w:snapToGrid w:val="0"/>
              <w:rPr>
                <w:rFonts w:ascii="Times New Roman" w:hAnsi="Times New Roman"/>
                <w:sz w:val="22"/>
                <w:szCs w:val="22"/>
              </w:rPr>
            </w:pPr>
          </w:p>
        </w:tc>
      </w:tr>
      <w:tr w:rsidR="00DA4D0C">
        <w:tc>
          <w:tcPr>
            <w:tcW w:w="1096"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271</w:t>
            </w:r>
          </w:p>
        </w:tc>
        <w:tc>
          <w:tcPr>
            <w:tcW w:w="5904" w:type="dxa"/>
            <w:gridSpan w:val="4"/>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Titres immobilisés (100 x 220)</w:t>
            </w:r>
          </w:p>
        </w:tc>
        <w:tc>
          <w:tcPr>
            <w:tcW w:w="968"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22 000</w:t>
            </w:r>
          </w:p>
        </w:tc>
        <w:tc>
          <w:tcPr>
            <w:tcW w:w="984"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096"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512</w:t>
            </w:r>
          </w:p>
        </w:tc>
        <w:tc>
          <w:tcPr>
            <w:tcW w:w="5904" w:type="dxa"/>
            <w:gridSpan w:val="4"/>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Banque 100 x (120+100/2)</w:t>
            </w:r>
          </w:p>
        </w:tc>
        <w:tc>
          <w:tcPr>
            <w:tcW w:w="968"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84"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17 000</w:t>
            </w:r>
          </w:p>
        </w:tc>
      </w:tr>
      <w:tr w:rsidR="00DA4D0C">
        <w:tc>
          <w:tcPr>
            <w:tcW w:w="1096"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279</w:t>
            </w:r>
          </w:p>
        </w:tc>
        <w:tc>
          <w:tcPr>
            <w:tcW w:w="5904" w:type="dxa"/>
            <w:gridSpan w:val="4"/>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Versements restant à effectuer sur titres non libérés</w:t>
            </w:r>
          </w:p>
        </w:tc>
        <w:tc>
          <w:tcPr>
            <w:tcW w:w="968"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84"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5 000</w:t>
            </w:r>
          </w:p>
        </w:tc>
      </w:tr>
      <w:tr w:rsidR="00DA4D0C">
        <w:tc>
          <w:tcPr>
            <w:tcW w:w="1096"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04" w:type="dxa"/>
            <w:gridSpan w:val="4"/>
            <w:tcBorders>
              <w:left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Suivant souscription et avis de débit</w:t>
            </w:r>
          </w:p>
        </w:tc>
        <w:tc>
          <w:tcPr>
            <w:tcW w:w="968"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84"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rPr>
          <w:gridAfter w:val="1"/>
          <w:wAfter w:w="16" w:type="dxa"/>
        </w:trPr>
        <w:tc>
          <w:tcPr>
            <w:tcW w:w="1096" w:type="dxa"/>
          </w:tcPr>
          <w:p w:rsidR="00DA4D0C" w:rsidRDefault="00DA4D0C">
            <w:pPr>
              <w:pStyle w:val="Contenudetableau"/>
              <w:snapToGrid w:val="0"/>
              <w:rPr>
                <w:rFonts w:ascii="Times New Roman" w:hAnsi="Times New Roman"/>
                <w:sz w:val="22"/>
                <w:szCs w:val="22"/>
              </w:rPr>
            </w:pPr>
          </w:p>
        </w:tc>
        <w:tc>
          <w:tcPr>
            <w:tcW w:w="2340" w:type="dxa"/>
            <w:tcBorders>
              <w:top w:val="single" w:sz="2" w:space="0" w:color="000000"/>
            </w:tcBorders>
          </w:tcPr>
          <w:p w:rsidR="00DA4D0C" w:rsidRDefault="00DA4D0C">
            <w:pPr>
              <w:pStyle w:val="Contenudetableau"/>
              <w:snapToGrid w:val="0"/>
              <w:rPr>
                <w:rFonts w:ascii="Times New Roman" w:hAnsi="Times New Roman"/>
                <w:sz w:val="22"/>
                <w:szCs w:val="22"/>
              </w:rPr>
            </w:pPr>
          </w:p>
        </w:tc>
        <w:tc>
          <w:tcPr>
            <w:tcW w:w="1202" w:type="dxa"/>
            <w:gridSpan w:val="2"/>
          </w:tcPr>
          <w:p w:rsidR="00DA4D0C" w:rsidRDefault="00DA4D0C">
            <w:pPr>
              <w:pStyle w:val="Contenudetableau"/>
              <w:snapToGrid w:val="0"/>
              <w:rPr>
                <w:rFonts w:ascii="Times New Roman" w:hAnsi="Times New Roman"/>
                <w:sz w:val="22"/>
                <w:szCs w:val="22"/>
              </w:rPr>
            </w:pPr>
          </w:p>
        </w:tc>
        <w:tc>
          <w:tcPr>
            <w:tcW w:w="2362" w:type="dxa"/>
            <w:tcBorders>
              <w:top w:val="single" w:sz="2" w:space="0" w:color="000000"/>
            </w:tcBorders>
          </w:tcPr>
          <w:p w:rsidR="00DA4D0C" w:rsidRDefault="00DA4D0C">
            <w:pPr>
              <w:pStyle w:val="Contenudetableau"/>
              <w:snapToGrid w:val="0"/>
              <w:rPr>
                <w:rFonts w:ascii="Times New Roman" w:hAnsi="Times New Roman"/>
                <w:sz w:val="22"/>
                <w:szCs w:val="22"/>
              </w:rPr>
            </w:pPr>
          </w:p>
        </w:tc>
        <w:tc>
          <w:tcPr>
            <w:tcW w:w="968" w:type="dxa"/>
          </w:tcPr>
          <w:p w:rsidR="00DA4D0C" w:rsidRDefault="00DA4D0C">
            <w:pPr>
              <w:pStyle w:val="Contenudetableau"/>
              <w:snapToGrid w:val="0"/>
              <w:rPr>
                <w:rFonts w:ascii="Times New Roman" w:hAnsi="Times New Roman"/>
                <w:sz w:val="22"/>
                <w:szCs w:val="22"/>
              </w:rPr>
            </w:pPr>
          </w:p>
        </w:tc>
        <w:tc>
          <w:tcPr>
            <w:tcW w:w="968" w:type="dxa"/>
          </w:tcPr>
          <w:p w:rsidR="00DA4D0C" w:rsidRDefault="00DA4D0C">
            <w:pPr>
              <w:pStyle w:val="Contenudetableau"/>
              <w:snapToGrid w:val="0"/>
              <w:rPr>
                <w:rFonts w:ascii="Times New Roman" w:hAnsi="Times New Roman"/>
                <w:sz w:val="22"/>
                <w:szCs w:val="22"/>
              </w:rPr>
            </w:pPr>
          </w:p>
        </w:tc>
      </w:tr>
    </w:tbl>
    <w:p w:rsidR="00DA4D0C" w:rsidRDefault="00F6538E" w:rsidP="00C91891">
      <w:pPr>
        <w:pStyle w:val="Contenudetableau"/>
        <w:tabs>
          <w:tab w:val="left" w:pos="1151"/>
          <w:tab w:val="left" w:pos="3491"/>
          <w:tab w:val="left" w:pos="4693"/>
          <w:tab w:val="left" w:pos="7055"/>
          <w:tab w:val="left" w:pos="8023"/>
        </w:tabs>
        <w:snapToGrid w:val="0"/>
        <w:ind w:left="55"/>
        <w:jc w:val="both"/>
        <w:rPr>
          <w:rFonts w:ascii="Times New Roman" w:hAnsi="Times New Roman"/>
          <w:sz w:val="22"/>
          <w:szCs w:val="22"/>
        </w:rPr>
      </w:pPr>
      <w:r>
        <w:rPr>
          <w:rFonts w:ascii="Times New Roman" w:hAnsi="Times New Roman"/>
          <w:sz w:val="22"/>
          <w:szCs w:val="22"/>
        </w:rPr>
        <w:t>Il est possible de retenir l</w:t>
      </w:r>
      <w:r w:rsidR="00DA4D0C">
        <w:rPr>
          <w:rFonts w:ascii="Times New Roman" w:hAnsi="Times New Roman"/>
          <w:sz w:val="22"/>
          <w:szCs w:val="22"/>
        </w:rPr>
        <w:t>es comptes 503.Valeurs mobilières de placement et 509.Versements restant à effectuer sur VMP</w:t>
      </w:r>
    </w:p>
    <w:p w:rsidR="00DA4D0C" w:rsidRDefault="00DA4D0C">
      <w:pPr>
        <w:pStyle w:val="Contenudetableau"/>
        <w:tabs>
          <w:tab w:val="left" w:pos="1151"/>
          <w:tab w:val="left" w:pos="3491"/>
          <w:tab w:val="left" w:pos="4693"/>
          <w:tab w:val="left" w:pos="7055"/>
          <w:tab w:val="left" w:pos="8023"/>
        </w:tabs>
        <w:snapToGrid w:val="0"/>
        <w:ind w:left="55"/>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96"/>
        <w:gridCol w:w="2325"/>
        <w:gridCol w:w="15"/>
        <w:gridCol w:w="1202"/>
        <w:gridCol w:w="12"/>
        <w:gridCol w:w="2350"/>
        <w:gridCol w:w="968"/>
        <w:gridCol w:w="974"/>
        <w:gridCol w:w="16"/>
      </w:tblGrid>
      <w:tr w:rsidR="00DA4D0C">
        <w:trPr>
          <w:gridAfter w:val="1"/>
          <w:wAfter w:w="16" w:type="dxa"/>
        </w:trPr>
        <w:tc>
          <w:tcPr>
            <w:tcW w:w="1096" w:type="dxa"/>
          </w:tcPr>
          <w:p w:rsidR="00DA4D0C" w:rsidRDefault="00DA4D0C">
            <w:pPr>
              <w:pStyle w:val="Contenudetableau"/>
              <w:snapToGrid w:val="0"/>
              <w:rPr>
                <w:rFonts w:ascii="Times New Roman" w:hAnsi="Times New Roman"/>
                <w:sz w:val="22"/>
                <w:szCs w:val="22"/>
              </w:rPr>
            </w:pPr>
          </w:p>
        </w:tc>
        <w:tc>
          <w:tcPr>
            <w:tcW w:w="2340" w:type="dxa"/>
            <w:gridSpan w:val="2"/>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1202"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02/01/2009</w:t>
            </w:r>
          </w:p>
        </w:tc>
        <w:tc>
          <w:tcPr>
            <w:tcW w:w="2362" w:type="dxa"/>
            <w:gridSpan w:val="2"/>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968" w:type="dxa"/>
          </w:tcPr>
          <w:p w:rsidR="00DA4D0C" w:rsidRDefault="00DA4D0C">
            <w:pPr>
              <w:pStyle w:val="Contenudetableau"/>
              <w:snapToGrid w:val="0"/>
              <w:rPr>
                <w:rFonts w:ascii="Times New Roman" w:hAnsi="Times New Roman"/>
                <w:sz w:val="22"/>
                <w:szCs w:val="22"/>
              </w:rPr>
            </w:pPr>
          </w:p>
        </w:tc>
        <w:tc>
          <w:tcPr>
            <w:tcW w:w="968" w:type="dxa"/>
          </w:tcPr>
          <w:p w:rsidR="00DA4D0C" w:rsidRDefault="00DA4D0C">
            <w:pPr>
              <w:pStyle w:val="Contenudetableau"/>
              <w:snapToGrid w:val="0"/>
              <w:rPr>
                <w:rFonts w:ascii="Times New Roman" w:hAnsi="Times New Roman"/>
                <w:sz w:val="22"/>
                <w:szCs w:val="22"/>
              </w:rPr>
            </w:pPr>
          </w:p>
        </w:tc>
      </w:tr>
      <w:tr w:rsidR="00DA4D0C">
        <w:tc>
          <w:tcPr>
            <w:tcW w:w="1096"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279</w:t>
            </w:r>
          </w:p>
        </w:tc>
        <w:tc>
          <w:tcPr>
            <w:tcW w:w="5904" w:type="dxa"/>
            <w:gridSpan w:val="5"/>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Versements restant à effectuer sur titres non libérés</w:t>
            </w:r>
          </w:p>
        </w:tc>
        <w:tc>
          <w:tcPr>
            <w:tcW w:w="968"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5 000</w:t>
            </w:r>
          </w:p>
        </w:tc>
        <w:tc>
          <w:tcPr>
            <w:tcW w:w="984"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096"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467 </w:t>
            </w:r>
          </w:p>
        </w:tc>
        <w:tc>
          <w:tcPr>
            <w:tcW w:w="5904" w:type="dxa"/>
            <w:gridSpan w:val="5"/>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Autres comptes débiteurs ou créditeurs </w:t>
            </w:r>
          </w:p>
        </w:tc>
        <w:tc>
          <w:tcPr>
            <w:tcW w:w="968" w:type="dxa"/>
            <w:tcBorders>
              <w:left w:val="single" w:sz="1" w:space="0" w:color="000000"/>
            </w:tcBorders>
          </w:tcPr>
          <w:p w:rsidR="00DA4D0C" w:rsidRDefault="00DA4D0C">
            <w:pPr>
              <w:pStyle w:val="Contenudetableau"/>
              <w:snapToGrid w:val="0"/>
              <w:jc w:val="right"/>
              <w:rPr>
                <w:rFonts w:ascii="Times New Roman" w:hAnsi="Times New Roman"/>
                <w:sz w:val="22"/>
                <w:szCs w:val="22"/>
              </w:rPr>
            </w:pPr>
          </w:p>
        </w:tc>
        <w:tc>
          <w:tcPr>
            <w:tcW w:w="984"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5 000</w:t>
            </w:r>
          </w:p>
        </w:tc>
      </w:tr>
      <w:tr w:rsidR="00DA4D0C">
        <w:tc>
          <w:tcPr>
            <w:tcW w:w="1096"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04" w:type="dxa"/>
            <w:gridSpan w:val="5"/>
            <w:tcBorders>
              <w:left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 xml:space="preserve">Appel du solde </w:t>
            </w:r>
          </w:p>
        </w:tc>
        <w:tc>
          <w:tcPr>
            <w:tcW w:w="968"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84"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p>
        </w:tc>
      </w:tr>
      <w:tr w:rsidR="00DA4D0C">
        <w:trPr>
          <w:gridAfter w:val="1"/>
          <w:wAfter w:w="10" w:type="dxa"/>
        </w:trPr>
        <w:tc>
          <w:tcPr>
            <w:tcW w:w="1096" w:type="dxa"/>
          </w:tcPr>
          <w:p w:rsidR="00DA4D0C" w:rsidRDefault="00DA4D0C">
            <w:pPr>
              <w:pStyle w:val="Contenudetableau"/>
              <w:snapToGrid w:val="0"/>
              <w:rPr>
                <w:rFonts w:ascii="Times New Roman" w:hAnsi="Times New Roman"/>
                <w:sz w:val="22"/>
                <w:szCs w:val="22"/>
              </w:rPr>
            </w:pPr>
          </w:p>
        </w:tc>
        <w:tc>
          <w:tcPr>
            <w:tcW w:w="2325" w:type="dxa"/>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1229" w:type="dxa"/>
            <w:gridSpan w:val="3"/>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31/01/2009</w:t>
            </w:r>
          </w:p>
        </w:tc>
        <w:tc>
          <w:tcPr>
            <w:tcW w:w="2350" w:type="dxa"/>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968" w:type="dxa"/>
          </w:tcPr>
          <w:p w:rsidR="00DA4D0C" w:rsidRDefault="00DA4D0C">
            <w:pPr>
              <w:pStyle w:val="Contenudetableau"/>
              <w:snapToGrid w:val="0"/>
              <w:rPr>
                <w:rFonts w:ascii="Times New Roman" w:hAnsi="Times New Roman"/>
                <w:sz w:val="22"/>
                <w:szCs w:val="22"/>
              </w:rPr>
            </w:pPr>
          </w:p>
        </w:tc>
        <w:tc>
          <w:tcPr>
            <w:tcW w:w="974" w:type="dxa"/>
          </w:tcPr>
          <w:p w:rsidR="00DA4D0C" w:rsidRDefault="00DA4D0C">
            <w:pPr>
              <w:pStyle w:val="Contenudetableau"/>
              <w:snapToGrid w:val="0"/>
              <w:rPr>
                <w:rFonts w:ascii="Times New Roman" w:hAnsi="Times New Roman"/>
                <w:sz w:val="22"/>
                <w:szCs w:val="22"/>
              </w:rPr>
            </w:pPr>
          </w:p>
        </w:tc>
      </w:tr>
      <w:tr w:rsidR="00DA4D0C">
        <w:trPr>
          <w:trHeight w:val="351"/>
        </w:trPr>
        <w:tc>
          <w:tcPr>
            <w:tcW w:w="1096"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467</w:t>
            </w:r>
          </w:p>
        </w:tc>
        <w:tc>
          <w:tcPr>
            <w:tcW w:w="5904" w:type="dxa"/>
            <w:gridSpan w:val="5"/>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Autres comptes débiteurs ou créditeurs</w:t>
            </w:r>
          </w:p>
        </w:tc>
        <w:tc>
          <w:tcPr>
            <w:tcW w:w="968"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5 000</w:t>
            </w:r>
          </w:p>
        </w:tc>
        <w:tc>
          <w:tcPr>
            <w:tcW w:w="984"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rPr>
          <w:trHeight w:val="351"/>
        </w:trPr>
        <w:tc>
          <w:tcPr>
            <w:tcW w:w="1096"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512</w:t>
            </w:r>
          </w:p>
        </w:tc>
        <w:tc>
          <w:tcPr>
            <w:tcW w:w="5904" w:type="dxa"/>
            <w:gridSpan w:val="5"/>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Banque </w:t>
            </w:r>
          </w:p>
        </w:tc>
        <w:tc>
          <w:tcPr>
            <w:tcW w:w="968"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84"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5 000</w:t>
            </w:r>
          </w:p>
        </w:tc>
      </w:tr>
      <w:tr w:rsidR="00DA4D0C">
        <w:trPr>
          <w:trHeight w:val="351"/>
        </w:trPr>
        <w:tc>
          <w:tcPr>
            <w:tcW w:w="1096"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04" w:type="dxa"/>
            <w:gridSpan w:val="5"/>
            <w:tcBorders>
              <w:left w:val="single" w:sz="1" w:space="0" w:color="000000"/>
              <w:bottom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Suivant avis de débit</w:t>
            </w:r>
          </w:p>
        </w:tc>
        <w:tc>
          <w:tcPr>
            <w:tcW w:w="968"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84"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bl>
    <w:p w:rsidR="00DA4D0C" w:rsidRDefault="00DA4D0C">
      <w:pPr>
        <w:rPr>
          <w:rFonts w:ascii="Times New Roman" w:hAnsi="Times New Roman"/>
          <w:sz w:val="22"/>
          <w:szCs w:val="22"/>
        </w:rPr>
      </w:pPr>
    </w:p>
    <w:p w:rsidR="00DA4D0C" w:rsidRDefault="00DA4D0C" w:rsidP="00C91891">
      <w:pPr>
        <w:jc w:val="both"/>
        <w:rPr>
          <w:rFonts w:ascii="Times New Roman" w:hAnsi="Times New Roman"/>
          <w:sz w:val="22"/>
          <w:szCs w:val="22"/>
        </w:rPr>
      </w:pPr>
      <w:r>
        <w:rPr>
          <w:rFonts w:ascii="Times New Roman" w:hAnsi="Times New Roman"/>
          <w:sz w:val="22"/>
          <w:szCs w:val="22"/>
        </w:rPr>
        <w:t xml:space="preserve">Remarque : </w:t>
      </w:r>
      <w:r w:rsidR="00F6538E">
        <w:rPr>
          <w:rFonts w:ascii="Times New Roman" w:hAnsi="Times New Roman"/>
          <w:sz w:val="22"/>
          <w:szCs w:val="22"/>
        </w:rPr>
        <w:t xml:space="preserve">les deux écritures peuvent être regroupées en une </w:t>
      </w:r>
      <w:r>
        <w:rPr>
          <w:rFonts w:ascii="Times New Roman" w:hAnsi="Times New Roman"/>
          <w:sz w:val="22"/>
          <w:szCs w:val="22"/>
        </w:rPr>
        <w:t>seule</w:t>
      </w:r>
      <w:r w:rsidR="00F6538E">
        <w:rPr>
          <w:rFonts w:ascii="Times New Roman" w:hAnsi="Times New Roman"/>
          <w:sz w:val="22"/>
          <w:szCs w:val="22"/>
        </w:rPr>
        <w:t>.</w:t>
      </w:r>
      <w:r>
        <w:rPr>
          <w:rFonts w:ascii="Times New Roman" w:hAnsi="Times New Roman"/>
          <w:sz w:val="22"/>
          <w:szCs w:val="22"/>
        </w:rPr>
        <w:t xml:space="preserve"> </w:t>
      </w:r>
    </w:p>
    <w:p w:rsidR="00DA4D0C" w:rsidRDefault="00DA4D0C">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jc w:val="center"/>
        <w:rPr>
          <w:rFonts w:ascii="Times New Roman" w:hAnsi="Times New Roman" w:cs="Times New Roman"/>
          <w:caps/>
          <w:position w:val="-20"/>
          <w:sz w:val="24"/>
          <w:szCs w:val="22"/>
        </w:rPr>
      </w:pPr>
    </w:p>
    <w:p w:rsidR="00DA4D0C" w:rsidRDefault="00DA4D0C">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spacing w:before="0" w:after="0" w:line="480" w:lineRule="auto"/>
        <w:jc w:val="center"/>
        <w:rPr>
          <w:rFonts w:ascii="Times New Roman" w:hAnsi="Times New Roman" w:cs="Times New Roman"/>
          <w:caps/>
          <w:position w:val="-20"/>
          <w:sz w:val="24"/>
          <w:szCs w:val="22"/>
        </w:rPr>
      </w:pPr>
      <w:r>
        <w:rPr>
          <w:rFonts w:ascii="Times New Roman" w:hAnsi="Times New Roman" w:cs="Times New Roman"/>
          <w:caps/>
          <w:position w:val="-20"/>
          <w:sz w:val="24"/>
          <w:szCs w:val="22"/>
        </w:rPr>
        <w:t>DOSSIER 2 - NORMALISATION ET DIFFICULTÉS COMPTABLES</w:t>
      </w:r>
    </w:p>
    <w:p w:rsidR="00DA4D0C" w:rsidRDefault="00DA4D0C">
      <w:pPr>
        <w:jc w:val="center"/>
        <w:rPr>
          <w:rFonts w:ascii="Times New Roman" w:hAnsi="Times New Roman"/>
          <w:sz w:val="22"/>
          <w:szCs w:val="22"/>
        </w:rPr>
      </w:pPr>
    </w:p>
    <w:p w:rsidR="00DA4D0C" w:rsidRDefault="00DA4D0C">
      <w:pPr>
        <w:jc w:val="center"/>
        <w:rPr>
          <w:rFonts w:ascii="Times New Roman" w:hAnsi="Times New Roman"/>
          <w:b/>
          <w:sz w:val="22"/>
          <w:szCs w:val="22"/>
        </w:rPr>
      </w:pPr>
      <w:r>
        <w:rPr>
          <w:rFonts w:ascii="Times New Roman" w:hAnsi="Times New Roman"/>
          <w:b/>
          <w:sz w:val="22"/>
          <w:szCs w:val="22"/>
        </w:rPr>
        <w:t>Première partie : Réglementation comptable</w:t>
      </w:r>
    </w:p>
    <w:p w:rsidR="00DA4D0C" w:rsidRDefault="00DA4D0C">
      <w:pPr>
        <w:jc w:val="center"/>
        <w:rPr>
          <w:rFonts w:ascii="Times New Roman" w:hAnsi="Times New Roman"/>
          <w:b/>
          <w:sz w:val="22"/>
          <w:szCs w:val="22"/>
        </w:rPr>
      </w:pPr>
    </w:p>
    <w:p w:rsidR="00DA4D0C" w:rsidRDefault="00DA4D0C">
      <w:pPr>
        <w:widowControl/>
        <w:jc w:val="both"/>
        <w:rPr>
          <w:rFonts w:ascii="Times New Roman" w:hAnsi="Times New Roman"/>
          <w:b/>
          <w:sz w:val="22"/>
          <w:szCs w:val="22"/>
        </w:rPr>
      </w:pPr>
      <w:proofErr w:type="gramStart"/>
      <w:r>
        <w:rPr>
          <w:rFonts w:ascii="Times New Roman" w:hAnsi="Times New Roman"/>
          <w:b/>
          <w:sz w:val="22"/>
          <w:szCs w:val="22"/>
        </w:rPr>
        <w:t>1.Un</w:t>
      </w:r>
      <w:proofErr w:type="gramEnd"/>
      <w:r>
        <w:rPr>
          <w:rFonts w:ascii="Times New Roman" w:hAnsi="Times New Roman"/>
          <w:b/>
          <w:sz w:val="22"/>
          <w:szCs w:val="22"/>
        </w:rPr>
        <w:t xml:space="preserve"> membre de l’IASB a conclu un article de la Revue Française de Comptabilité (n°414, novembre 2008) en écrivant : « Seule une normalisation indépendante et internationale, non assujettie à une région particulière du monde, peut garder l’objectivité nécessaire ; l’organisme existe : je l’ai rencontré ».</w:t>
      </w:r>
    </w:p>
    <w:p w:rsidR="00DA4D0C" w:rsidRDefault="00DA4D0C">
      <w:pPr>
        <w:widowControl/>
        <w:jc w:val="both"/>
        <w:rPr>
          <w:rFonts w:ascii="Times New Roman" w:hAnsi="Times New Roman"/>
          <w:b/>
          <w:sz w:val="22"/>
          <w:szCs w:val="22"/>
        </w:rPr>
      </w:pPr>
    </w:p>
    <w:p w:rsidR="00DA4D0C" w:rsidRDefault="00DA4D0C">
      <w:pPr>
        <w:widowControl/>
        <w:jc w:val="both"/>
        <w:rPr>
          <w:rFonts w:ascii="Times New Roman" w:hAnsi="Times New Roman"/>
          <w:b/>
          <w:sz w:val="22"/>
          <w:szCs w:val="22"/>
        </w:rPr>
      </w:pPr>
      <w:r>
        <w:rPr>
          <w:rFonts w:ascii="Times New Roman" w:hAnsi="Times New Roman"/>
          <w:b/>
          <w:sz w:val="22"/>
          <w:szCs w:val="22"/>
        </w:rPr>
        <w:t>1.1. Expliciter le sigle IASB.</w:t>
      </w:r>
    </w:p>
    <w:p w:rsidR="00DA4D0C" w:rsidRDefault="00DA4D0C">
      <w:pPr>
        <w:widowControl/>
        <w:jc w:val="both"/>
        <w:rPr>
          <w:rFonts w:ascii="Times New Roman" w:hAnsi="Times New Roman"/>
          <w:sz w:val="22"/>
          <w:szCs w:val="22"/>
          <w:lang w:val="en-GB"/>
        </w:rPr>
      </w:pPr>
      <w:r>
        <w:rPr>
          <w:rFonts w:ascii="Times New Roman" w:hAnsi="Times New Roman"/>
          <w:sz w:val="22"/>
          <w:szCs w:val="22"/>
          <w:lang w:val="en-GB"/>
        </w:rPr>
        <w:t xml:space="preserve">Le </w:t>
      </w:r>
      <w:proofErr w:type="spellStart"/>
      <w:r>
        <w:rPr>
          <w:rFonts w:ascii="Times New Roman" w:hAnsi="Times New Roman"/>
          <w:sz w:val="22"/>
          <w:szCs w:val="22"/>
          <w:lang w:val="en-GB"/>
        </w:rPr>
        <w:t>sigle</w:t>
      </w:r>
      <w:proofErr w:type="spellEnd"/>
      <w:r>
        <w:rPr>
          <w:rFonts w:ascii="Times New Roman" w:hAnsi="Times New Roman"/>
          <w:sz w:val="22"/>
          <w:szCs w:val="22"/>
          <w:lang w:val="en-GB"/>
        </w:rPr>
        <w:t xml:space="preserve"> IASB </w:t>
      </w:r>
      <w:proofErr w:type="spellStart"/>
      <w:proofErr w:type="gramStart"/>
      <w:r>
        <w:rPr>
          <w:rFonts w:ascii="Times New Roman" w:hAnsi="Times New Roman"/>
          <w:sz w:val="22"/>
          <w:szCs w:val="22"/>
          <w:lang w:val="en-GB"/>
        </w:rPr>
        <w:t>signifie</w:t>
      </w:r>
      <w:proofErr w:type="spellEnd"/>
      <w:r>
        <w:rPr>
          <w:rFonts w:ascii="Times New Roman" w:hAnsi="Times New Roman"/>
          <w:sz w:val="22"/>
          <w:szCs w:val="22"/>
          <w:lang w:val="en-GB"/>
        </w:rPr>
        <w:t xml:space="preserve">  International</w:t>
      </w:r>
      <w:proofErr w:type="gramEnd"/>
      <w:r>
        <w:rPr>
          <w:rFonts w:ascii="Times New Roman" w:hAnsi="Times New Roman"/>
          <w:sz w:val="22"/>
          <w:szCs w:val="22"/>
          <w:lang w:val="en-GB"/>
        </w:rPr>
        <w:t xml:space="preserve"> Accounting Standards Board .</w:t>
      </w:r>
    </w:p>
    <w:p w:rsidR="00DA4D0C" w:rsidRDefault="00DA4D0C">
      <w:pPr>
        <w:widowControl/>
        <w:ind w:left="357"/>
        <w:jc w:val="both"/>
        <w:rPr>
          <w:rFonts w:ascii="Times New Roman" w:hAnsi="Times New Roman"/>
          <w:b/>
          <w:sz w:val="22"/>
          <w:szCs w:val="22"/>
          <w:lang w:val="en-GB"/>
        </w:rPr>
      </w:pPr>
    </w:p>
    <w:p w:rsidR="00DA4D0C" w:rsidRDefault="00DA4D0C" w:rsidP="00DA4D0C">
      <w:pPr>
        <w:widowControl/>
        <w:numPr>
          <w:ilvl w:val="1"/>
          <w:numId w:val="9"/>
        </w:numPr>
        <w:jc w:val="both"/>
        <w:rPr>
          <w:rFonts w:ascii="Times New Roman" w:hAnsi="Times New Roman"/>
          <w:b/>
          <w:sz w:val="22"/>
          <w:szCs w:val="22"/>
        </w:rPr>
      </w:pPr>
      <w:r>
        <w:rPr>
          <w:rFonts w:ascii="Times New Roman" w:hAnsi="Times New Roman"/>
          <w:b/>
          <w:sz w:val="22"/>
          <w:szCs w:val="22"/>
        </w:rPr>
        <w:t>Quel est  le rôle de cet organisme ?</w:t>
      </w:r>
    </w:p>
    <w:p w:rsidR="00DA4D0C" w:rsidRDefault="00DA4D0C">
      <w:pPr>
        <w:widowControl/>
        <w:ind w:left="357"/>
        <w:jc w:val="both"/>
        <w:rPr>
          <w:rFonts w:ascii="Times New Roman" w:hAnsi="Times New Roman"/>
          <w:sz w:val="22"/>
          <w:szCs w:val="22"/>
        </w:rPr>
      </w:pPr>
      <w:r>
        <w:rPr>
          <w:rFonts w:ascii="Times New Roman" w:hAnsi="Times New Roman"/>
          <w:sz w:val="22"/>
          <w:szCs w:val="22"/>
        </w:rPr>
        <w:t xml:space="preserve"> Il est chargé :</w:t>
      </w:r>
    </w:p>
    <w:p w:rsidR="00DA4D0C" w:rsidRDefault="00DA4D0C" w:rsidP="00DA4D0C">
      <w:pPr>
        <w:widowControl/>
        <w:numPr>
          <w:ilvl w:val="0"/>
          <w:numId w:val="8"/>
        </w:numPr>
        <w:jc w:val="both"/>
        <w:rPr>
          <w:rFonts w:ascii="Times New Roman" w:hAnsi="Times New Roman"/>
          <w:sz w:val="22"/>
          <w:szCs w:val="22"/>
        </w:rPr>
      </w:pPr>
      <w:r>
        <w:rPr>
          <w:rFonts w:ascii="Times New Roman" w:hAnsi="Times New Roman"/>
          <w:sz w:val="22"/>
          <w:szCs w:val="22"/>
        </w:rPr>
        <w:t xml:space="preserve">d’élaborer les normes comptables </w:t>
      </w:r>
      <w:r>
        <w:rPr>
          <w:rFonts w:ascii="Times New Roman" w:hAnsi="Times New Roman"/>
          <w:i/>
          <w:sz w:val="22"/>
          <w:szCs w:val="22"/>
        </w:rPr>
        <w:t xml:space="preserve">[au sein de  l’IASCF (International </w:t>
      </w:r>
      <w:proofErr w:type="spellStart"/>
      <w:r>
        <w:rPr>
          <w:rFonts w:ascii="Times New Roman" w:hAnsi="Times New Roman"/>
          <w:i/>
          <w:sz w:val="22"/>
          <w:szCs w:val="22"/>
        </w:rPr>
        <w:t>Accounting</w:t>
      </w:r>
      <w:proofErr w:type="spellEnd"/>
      <w:r>
        <w:rPr>
          <w:rFonts w:ascii="Times New Roman" w:hAnsi="Times New Roman"/>
          <w:i/>
          <w:sz w:val="22"/>
          <w:szCs w:val="22"/>
        </w:rPr>
        <w:t xml:space="preserve"> Standards </w:t>
      </w:r>
      <w:proofErr w:type="spellStart"/>
      <w:r>
        <w:rPr>
          <w:rFonts w:ascii="Times New Roman" w:hAnsi="Times New Roman"/>
          <w:i/>
          <w:sz w:val="22"/>
          <w:szCs w:val="22"/>
        </w:rPr>
        <w:t>Committee</w:t>
      </w:r>
      <w:proofErr w:type="spellEnd"/>
      <w:r>
        <w:rPr>
          <w:rFonts w:ascii="Times New Roman" w:hAnsi="Times New Roman"/>
          <w:i/>
          <w:sz w:val="22"/>
          <w:szCs w:val="22"/>
        </w:rPr>
        <w:t xml:space="preserve"> </w:t>
      </w:r>
      <w:proofErr w:type="spellStart"/>
      <w:r>
        <w:rPr>
          <w:rFonts w:ascii="Times New Roman" w:hAnsi="Times New Roman"/>
          <w:i/>
          <w:sz w:val="22"/>
          <w:szCs w:val="22"/>
        </w:rPr>
        <w:t>Foundation</w:t>
      </w:r>
      <w:proofErr w:type="spellEnd"/>
      <w:r>
        <w:rPr>
          <w:rFonts w:ascii="Times New Roman" w:hAnsi="Times New Roman"/>
          <w:i/>
          <w:sz w:val="22"/>
          <w:szCs w:val="22"/>
        </w:rPr>
        <w:t>)]</w:t>
      </w:r>
      <w:r>
        <w:rPr>
          <w:rFonts w:ascii="Times New Roman" w:hAnsi="Times New Roman"/>
          <w:sz w:val="22"/>
          <w:szCs w:val="22"/>
        </w:rPr>
        <w:t xml:space="preserve">. </w:t>
      </w:r>
    </w:p>
    <w:p w:rsidR="00DA4D0C" w:rsidRDefault="00DA4D0C" w:rsidP="00DA4D0C">
      <w:pPr>
        <w:widowControl/>
        <w:numPr>
          <w:ilvl w:val="0"/>
          <w:numId w:val="8"/>
        </w:numPr>
        <w:jc w:val="both"/>
        <w:rPr>
          <w:rFonts w:ascii="Times New Roman" w:hAnsi="Times New Roman"/>
          <w:sz w:val="22"/>
          <w:szCs w:val="22"/>
        </w:rPr>
      </w:pPr>
      <w:r>
        <w:rPr>
          <w:rFonts w:ascii="Times New Roman" w:hAnsi="Times New Roman"/>
          <w:sz w:val="22"/>
          <w:szCs w:val="22"/>
        </w:rPr>
        <w:t xml:space="preserve">d’approuver les interprétations </w:t>
      </w:r>
      <w:r>
        <w:rPr>
          <w:rFonts w:ascii="Times New Roman" w:hAnsi="Times New Roman"/>
          <w:i/>
          <w:sz w:val="22"/>
          <w:szCs w:val="22"/>
        </w:rPr>
        <w:t xml:space="preserve">[proposées par l’IFRIC (International Financial Reporting </w:t>
      </w:r>
      <w:proofErr w:type="spellStart"/>
      <w:r>
        <w:rPr>
          <w:rFonts w:ascii="Times New Roman" w:hAnsi="Times New Roman"/>
          <w:i/>
          <w:sz w:val="22"/>
          <w:szCs w:val="22"/>
        </w:rPr>
        <w:t>Interpretations</w:t>
      </w:r>
      <w:proofErr w:type="spellEnd"/>
      <w:r>
        <w:rPr>
          <w:rFonts w:ascii="Times New Roman" w:hAnsi="Times New Roman"/>
          <w:i/>
          <w:sz w:val="22"/>
          <w:szCs w:val="22"/>
        </w:rPr>
        <w:t xml:space="preserve"> </w:t>
      </w:r>
      <w:proofErr w:type="spellStart"/>
      <w:r>
        <w:rPr>
          <w:rFonts w:ascii="Times New Roman" w:hAnsi="Times New Roman"/>
          <w:i/>
          <w:sz w:val="22"/>
          <w:szCs w:val="22"/>
        </w:rPr>
        <w:t>Committee</w:t>
      </w:r>
      <w:proofErr w:type="spellEnd"/>
      <w:r>
        <w:rPr>
          <w:rFonts w:ascii="Times New Roman" w:hAnsi="Times New Roman"/>
          <w:i/>
          <w:sz w:val="22"/>
          <w:szCs w:val="22"/>
        </w:rPr>
        <w:t>)]</w:t>
      </w:r>
    </w:p>
    <w:p w:rsidR="00DA4D0C" w:rsidRDefault="00DA4D0C">
      <w:pPr>
        <w:widowControl/>
        <w:ind w:left="357"/>
        <w:jc w:val="both"/>
        <w:rPr>
          <w:rFonts w:ascii="Times New Roman" w:hAnsi="Times New Roman"/>
          <w:sz w:val="22"/>
          <w:szCs w:val="22"/>
        </w:rPr>
      </w:pPr>
    </w:p>
    <w:p w:rsidR="00DA4D0C" w:rsidRDefault="00DA4D0C" w:rsidP="00DA4D0C">
      <w:pPr>
        <w:widowControl/>
        <w:numPr>
          <w:ilvl w:val="1"/>
          <w:numId w:val="9"/>
        </w:numPr>
        <w:jc w:val="both"/>
        <w:rPr>
          <w:rFonts w:ascii="Times New Roman" w:hAnsi="Times New Roman"/>
          <w:b/>
          <w:sz w:val="22"/>
          <w:szCs w:val="22"/>
        </w:rPr>
      </w:pPr>
      <w:r>
        <w:rPr>
          <w:rFonts w:ascii="Times New Roman" w:hAnsi="Times New Roman"/>
          <w:b/>
          <w:sz w:val="22"/>
          <w:szCs w:val="22"/>
        </w:rPr>
        <w:t>En quoi cet organisme répond-il aux critères de normalisation internationale et indépendante ?</w:t>
      </w:r>
    </w:p>
    <w:p w:rsidR="00DA4D0C" w:rsidRDefault="00DA4D0C">
      <w:pPr>
        <w:widowControl/>
        <w:ind w:left="720"/>
        <w:jc w:val="both"/>
        <w:rPr>
          <w:rFonts w:ascii="Times New Roman" w:hAnsi="Times New Roman"/>
          <w:b/>
          <w:sz w:val="22"/>
          <w:szCs w:val="22"/>
        </w:rPr>
      </w:pPr>
    </w:p>
    <w:p w:rsidR="00DA4D0C" w:rsidRDefault="00DA4D0C">
      <w:pPr>
        <w:widowControl/>
        <w:jc w:val="both"/>
        <w:rPr>
          <w:rFonts w:ascii="Times New Roman" w:hAnsi="Times New Roman"/>
          <w:sz w:val="22"/>
          <w:szCs w:val="22"/>
        </w:rPr>
      </w:pPr>
      <w:r>
        <w:rPr>
          <w:rFonts w:ascii="Times New Roman" w:hAnsi="Times New Roman"/>
          <w:sz w:val="22"/>
          <w:szCs w:val="22"/>
        </w:rPr>
        <w:t>La normalisation est internationale car l’IASB regroupe des préparateurs des états financiers, des auditeurs, des utilisateurs et des universitaires venus du monde entier.</w:t>
      </w:r>
    </w:p>
    <w:p w:rsidR="00DA4D0C" w:rsidRDefault="00DA4D0C">
      <w:pPr>
        <w:widowControl/>
        <w:jc w:val="both"/>
        <w:rPr>
          <w:rFonts w:ascii="Times New Roman" w:hAnsi="Times New Roman"/>
          <w:sz w:val="22"/>
          <w:szCs w:val="22"/>
        </w:rPr>
      </w:pPr>
      <w:r>
        <w:rPr>
          <w:rFonts w:ascii="Times New Roman" w:hAnsi="Times New Roman"/>
          <w:sz w:val="22"/>
          <w:szCs w:val="22"/>
        </w:rPr>
        <w:t>La normalisation est indépendante car c'est un organisme privé qui n’est attaché à aucun intérêt particulier qu’il soit privé ou public.</w:t>
      </w:r>
    </w:p>
    <w:p w:rsidR="00DA4D0C" w:rsidRDefault="00DA4D0C">
      <w:pPr>
        <w:widowControl/>
        <w:jc w:val="both"/>
        <w:rPr>
          <w:rFonts w:ascii="Times New Roman" w:hAnsi="Times New Roman"/>
          <w:i/>
          <w:sz w:val="22"/>
          <w:szCs w:val="22"/>
        </w:rPr>
      </w:pPr>
      <w:r>
        <w:rPr>
          <w:rFonts w:ascii="Times New Roman" w:hAnsi="Times New Roman"/>
          <w:i/>
          <w:sz w:val="22"/>
          <w:szCs w:val="22"/>
        </w:rPr>
        <w:lastRenderedPageBreak/>
        <w:t>La normalisation n’est assujettie à aucune région particulière du monde, bien que très fortement connotée d’obédience anglo-saxonne. L’IASB est censé représenter toute la communauté financière. La procédure de normalisation est basée sur la concertation entre tous et principalement avec les organisations nationales partenaires de l’IASB à travers le monde.</w:t>
      </w:r>
    </w:p>
    <w:p w:rsidR="00DA4D0C" w:rsidRDefault="00DA4D0C">
      <w:pPr>
        <w:widowControl/>
        <w:jc w:val="both"/>
        <w:rPr>
          <w:rFonts w:ascii="Times New Roman" w:hAnsi="Times New Roman"/>
          <w:sz w:val="22"/>
          <w:szCs w:val="22"/>
        </w:rPr>
      </w:pPr>
    </w:p>
    <w:p w:rsidR="00DA4D0C" w:rsidRDefault="00DA4D0C">
      <w:pPr>
        <w:widowControl/>
        <w:jc w:val="both"/>
        <w:rPr>
          <w:rFonts w:ascii="Times New Roman" w:hAnsi="Times New Roman"/>
          <w:b/>
          <w:sz w:val="22"/>
          <w:szCs w:val="22"/>
        </w:rPr>
      </w:pPr>
      <w:r>
        <w:rPr>
          <w:rFonts w:ascii="Times New Roman" w:hAnsi="Times New Roman"/>
          <w:b/>
          <w:sz w:val="22"/>
          <w:szCs w:val="22"/>
        </w:rPr>
        <w:t>2. Les normes internationales IAS-IFRS offrent peu d’options comptables. Selon vous, quelle en est la raison ? En est-il de même dans le plan comptable général  (règlement 99-03)?</w:t>
      </w:r>
    </w:p>
    <w:p w:rsidR="00DA4D0C" w:rsidRDefault="00DA4D0C">
      <w:pPr>
        <w:rPr>
          <w:rFonts w:ascii="Times New Roman" w:hAnsi="Times New Roman"/>
          <w:sz w:val="22"/>
          <w:szCs w:val="22"/>
        </w:rPr>
      </w:pPr>
    </w:p>
    <w:p w:rsidR="00DA4D0C" w:rsidRDefault="00DA4D0C">
      <w:pPr>
        <w:jc w:val="both"/>
        <w:rPr>
          <w:rFonts w:ascii="Times New Roman" w:hAnsi="Times New Roman"/>
          <w:sz w:val="22"/>
          <w:szCs w:val="22"/>
        </w:rPr>
      </w:pPr>
      <w:r>
        <w:rPr>
          <w:rFonts w:ascii="Times New Roman" w:hAnsi="Times New Roman"/>
          <w:sz w:val="22"/>
          <w:szCs w:val="22"/>
        </w:rPr>
        <w:t xml:space="preserve">La limitation des options comptables permet à toutes les entités d’utiliser les mêmes méthodes dès lors qu’elles répondent aux mêmes critères. </w:t>
      </w:r>
      <w:r>
        <w:rPr>
          <w:rFonts w:ascii="Times New Roman" w:hAnsi="Times New Roman"/>
          <w:i/>
          <w:sz w:val="22"/>
          <w:szCs w:val="22"/>
        </w:rPr>
        <w:t>Par exemple, une entreprise qui répond aux critères d’activation en matière de recherche et développement est obligée d’activer les frais correspondants.</w:t>
      </w:r>
    </w:p>
    <w:p w:rsidR="00DA4D0C" w:rsidRDefault="00DA4D0C">
      <w:pPr>
        <w:jc w:val="both"/>
        <w:rPr>
          <w:rFonts w:ascii="Times New Roman" w:hAnsi="Times New Roman"/>
          <w:sz w:val="22"/>
          <w:szCs w:val="22"/>
        </w:rPr>
      </w:pPr>
      <w:r>
        <w:rPr>
          <w:rFonts w:ascii="Times New Roman" w:hAnsi="Times New Roman"/>
          <w:sz w:val="22"/>
          <w:szCs w:val="22"/>
        </w:rPr>
        <w:t>Le règlement 99-03 autorise davantage d’options comptables dans les comptes individuels : choix entre plusieurs méthodes dont une peut être la méthode préférentielle (frais d’établissement, contrats à long terme, coûts de développement…..).</w:t>
      </w:r>
    </w:p>
    <w:p w:rsidR="00DA4D0C" w:rsidRDefault="00DA4D0C">
      <w:pPr>
        <w:jc w:val="both"/>
        <w:rPr>
          <w:rFonts w:ascii="Times New Roman" w:hAnsi="Times New Roman"/>
          <w:sz w:val="22"/>
          <w:szCs w:val="22"/>
        </w:rPr>
      </w:pPr>
    </w:p>
    <w:p w:rsidR="00DA4D0C" w:rsidRDefault="00DA4D0C">
      <w:pPr>
        <w:jc w:val="both"/>
        <w:rPr>
          <w:rFonts w:ascii="Times New Roman" w:hAnsi="Times New Roman"/>
          <w:b/>
          <w:sz w:val="22"/>
          <w:szCs w:val="22"/>
        </w:rPr>
      </w:pPr>
      <w:r>
        <w:rPr>
          <w:rFonts w:ascii="Times New Roman" w:hAnsi="Times New Roman"/>
          <w:b/>
          <w:sz w:val="22"/>
          <w:szCs w:val="22"/>
        </w:rPr>
        <w:t>3. Quelles sont les options comptables offertes par le plan comptable général (règlement 99-03) en matière de perte de change?</w:t>
      </w:r>
    </w:p>
    <w:p w:rsidR="00DA4D0C" w:rsidRDefault="00DA4D0C">
      <w:pPr>
        <w:jc w:val="both"/>
        <w:rPr>
          <w:rFonts w:ascii="Times New Roman" w:hAnsi="Times New Roman"/>
          <w:sz w:val="22"/>
          <w:szCs w:val="22"/>
        </w:rPr>
      </w:pPr>
    </w:p>
    <w:p w:rsidR="00DA4D0C" w:rsidRDefault="00DA4D0C">
      <w:pPr>
        <w:jc w:val="both"/>
        <w:rPr>
          <w:rFonts w:ascii="Times New Roman" w:hAnsi="Times New Roman"/>
          <w:sz w:val="22"/>
          <w:szCs w:val="22"/>
        </w:rPr>
      </w:pPr>
      <w:r>
        <w:rPr>
          <w:rFonts w:ascii="Times New Roman" w:hAnsi="Times New Roman"/>
          <w:sz w:val="22"/>
          <w:szCs w:val="22"/>
        </w:rPr>
        <w:t xml:space="preserve">Selon l’article 342-6 du règlement 99-03, il existe trois possibilités pour lesquelles les entreprises ont </w:t>
      </w:r>
      <w:r>
        <w:rPr>
          <w:rFonts w:ascii="Times New Roman" w:hAnsi="Times New Roman"/>
          <w:b/>
          <w:sz w:val="22"/>
          <w:szCs w:val="22"/>
        </w:rPr>
        <w:t>le choix</w:t>
      </w:r>
      <w:r>
        <w:rPr>
          <w:rFonts w:ascii="Times New Roman" w:hAnsi="Times New Roman"/>
          <w:sz w:val="22"/>
          <w:szCs w:val="22"/>
        </w:rPr>
        <w:t xml:space="preserve"> entre enregistrer une provision pour perte de change du montant de la perte latente calculée ou limiter le montant de la provision. Ce sont les cas de :</w:t>
      </w:r>
    </w:p>
    <w:p w:rsidR="00DA4D0C" w:rsidRDefault="00DA4D0C" w:rsidP="00DA4D0C">
      <w:pPr>
        <w:widowControl/>
        <w:numPr>
          <w:ilvl w:val="0"/>
          <w:numId w:val="2"/>
        </w:numPr>
        <w:suppressAutoHyphens w:val="0"/>
        <w:overflowPunct w:val="0"/>
        <w:autoSpaceDE w:val="0"/>
        <w:autoSpaceDN w:val="0"/>
        <w:adjustRightInd w:val="0"/>
        <w:jc w:val="both"/>
        <w:textAlignment w:val="baseline"/>
        <w:rPr>
          <w:rFonts w:ascii="Times New Roman" w:hAnsi="Times New Roman"/>
          <w:sz w:val="22"/>
          <w:szCs w:val="22"/>
        </w:rPr>
      </w:pPr>
      <w:r>
        <w:rPr>
          <w:rFonts w:ascii="Times New Roman" w:hAnsi="Times New Roman"/>
          <w:sz w:val="22"/>
          <w:szCs w:val="22"/>
        </w:rPr>
        <w:t>La position globale de change</w:t>
      </w:r>
    </w:p>
    <w:p w:rsidR="00DA4D0C" w:rsidRDefault="00DA4D0C" w:rsidP="00DA4D0C">
      <w:pPr>
        <w:widowControl/>
        <w:numPr>
          <w:ilvl w:val="0"/>
          <w:numId w:val="2"/>
        </w:numPr>
        <w:suppressAutoHyphens w:val="0"/>
        <w:overflowPunct w:val="0"/>
        <w:autoSpaceDE w:val="0"/>
        <w:autoSpaceDN w:val="0"/>
        <w:adjustRightInd w:val="0"/>
        <w:jc w:val="both"/>
        <w:textAlignment w:val="baseline"/>
        <w:rPr>
          <w:rFonts w:ascii="Times New Roman" w:hAnsi="Times New Roman"/>
          <w:sz w:val="22"/>
          <w:szCs w:val="22"/>
        </w:rPr>
      </w:pPr>
      <w:r>
        <w:rPr>
          <w:rFonts w:ascii="Times New Roman" w:hAnsi="Times New Roman"/>
          <w:sz w:val="22"/>
          <w:szCs w:val="22"/>
        </w:rPr>
        <w:t>L’emprunt en devises à des conditions plus avantageuses qu’en monnaie nationale,</w:t>
      </w:r>
    </w:p>
    <w:p w:rsidR="00DA4D0C" w:rsidRDefault="00DA4D0C" w:rsidP="00DA4D0C">
      <w:pPr>
        <w:widowControl/>
        <w:numPr>
          <w:ilvl w:val="0"/>
          <w:numId w:val="2"/>
        </w:numPr>
        <w:suppressAutoHyphens w:val="0"/>
        <w:overflowPunct w:val="0"/>
        <w:autoSpaceDE w:val="0"/>
        <w:autoSpaceDN w:val="0"/>
        <w:adjustRightInd w:val="0"/>
        <w:jc w:val="both"/>
        <w:textAlignment w:val="baseline"/>
        <w:rPr>
          <w:rFonts w:ascii="Times New Roman" w:hAnsi="Times New Roman"/>
          <w:sz w:val="22"/>
          <w:szCs w:val="22"/>
        </w:rPr>
      </w:pPr>
      <w:r>
        <w:rPr>
          <w:rFonts w:ascii="Times New Roman" w:hAnsi="Times New Roman"/>
          <w:sz w:val="22"/>
          <w:szCs w:val="22"/>
        </w:rPr>
        <w:t>Une opération affectant plusieurs exercices.</w:t>
      </w:r>
    </w:p>
    <w:p w:rsidR="00DA4D0C" w:rsidRDefault="00DA4D0C">
      <w:pPr>
        <w:widowControl/>
        <w:suppressAutoHyphens w:val="0"/>
        <w:overflowPunct w:val="0"/>
        <w:autoSpaceDE w:val="0"/>
        <w:autoSpaceDN w:val="0"/>
        <w:adjustRightInd w:val="0"/>
        <w:ind w:left="360"/>
        <w:jc w:val="both"/>
        <w:textAlignment w:val="baseline"/>
        <w:rPr>
          <w:rFonts w:ascii="Times New Roman" w:hAnsi="Times New Roman"/>
          <w:sz w:val="22"/>
          <w:szCs w:val="22"/>
        </w:rPr>
      </w:pPr>
    </w:p>
    <w:p w:rsidR="00DA4D0C" w:rsidRDefault="00DA4D0C">
      <w:pPr>
        <w:widowControl/>
        <w:jc w:val="both"/>
        <w:rPr>
          <w:b/>
          <w:bCs/>
          <w:color w:val="000000"/>
          <w:sz w:val="22"/>
          <w:szCs w:val="22"/>
        </w:rPr>
      </w:pPr>
      <w:r>
        <w:rPr>
          <w:b/>
          <w:sz w:val="22"/>
          <w:szCs w:val="22"/>
        </w:rPr>
        <w:t>4. Quel(s) principe(s) comptable(s) peut (peuvent) être remis en cause par l’utilisation de ces options ? Pourquoi ?</w:t>
      </w:r>
    </w:p>
    <w:p w:rsidR="00DA4D0C" w:rsidRDefault="00DA4D0C">
      <w:pPr>
        <w:rPr>
          <w:rFonts w:ascii="Times New Roman" w:hAnsi="Times New Roman"/>
          <w:sz w:val="22"/>
          <w:szCs w:val="22"/>
        </w:rPr>
      </w:pPr>
      <w:r>
        <w:rPr>
          <w:rFonts w:ascii="Times New Roman" w:hAnsi="Times New Roman"/>
          <w:sz w:val="22"/>
          <w:szCs w:val="22"/>
        </w:rPr>
        <w:t>Les principes comptables pouvant être remis en cause par l’utilisation de ces options sont principalement :</w:t>
      </w:r>
    </w:p>
    <w:p w:rsidR="00DA4D0C" w:rsidRDefault="00DA4D0C" w:rsidP="00DA4D0C">
      <w:pPr>
        <w:widowControl/>
        <w:numPr>
          <w:ilvl w:val="0"/>
          <w:numId w:val="3"/>
        </w:numPr>
        <w:suppressAutoHyphens w:val="0"/>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le principe de prudence, car souvent certaines de ces options consistent à limiter les charges et en particulier le montant des provisions.</w:t>
      </w:r>
    </w:p>
    <w:p w:rsidR="00DA4D0C" w:rsidRDefault="00DA4D0C" w:rsidP="00DA4D0C">
      <w:pPr>
        <w:widowControl/>
        <w:numPr>
          <w:ilvl w:val="0"/>
          <w:numId w:val="3"/>
        </w:numPr>
        <w:suppressAutoHyphens w:val="0"/>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Le principe de permanence des méthodes : méthode à conserver pour les exercices futurs</w:t>
      </w:r>
    </w:p>
    <w:p w:rsidR="00DA4D0C" w:rsidRDefault="00DA4D0C">
      <w:pPr>
        <w:widowControl/>
        <w:suppressAutoHyphens w:val="0"/>
        <w:overflowPunct w:val="0"/>
        <w:autoSpaceDE w:val="0"/>
        <w:autoSpaceDN w:val="0"/>
        <w:adjustRightInd w:val="0"/>
        <w:ind w:left="360"/>
        <w:textAlignment w:val="baseline"/>
        <w:rPr>
          <w:rFonts w:ascii="Times New Roman" w:hAnsi="Times New Roman"/>
          <w:sz w:val="22"/>
          <w:szCs w:val="22"/>
        </w:rPr>
      </w:pPr>
    </w:p>
    <w:p w:rsidR="00DA4D0C" w:rsidRDefault="00DA4D0C">
      <w:pPr>
        <w:jc w:val="both"/>
        <w:rPr>
          <w:rFonts w:ascii="Times New Roman" w:hAnsi="Times New Roman"/>
          <w:b/>
          <w:sz w:val="22"/>
          <w:szCs w:val="22"/>
        </w:rPr>
      </w:pPr>
      <w:r>
        <w:rPr>
          <w:rFonts w:ascii="Times New Roman" w:hAnsi="Times New Roman"/>
          <w:b/>
          <w:sz w:val="22"/>
          <w:szCs w:val="22"/>
        </w:rPr>
        <w:t>5. Enregistrer pour les exercices 2008 et 2009, les écritures relatives aux éléments cités en annexe 2 en faisant abstraction des intérêts sur emprunt.</w:t>
      </w:r>
    </w:p>
    <w:p w:rsidR="00DA4D0C" w:rsidRPr="00F6538E" w:rsidRDefault="00DA4D0C">
      <w:pPr>
        <w:rPr>
          <w:rFonts w:ascii="Times New Roman" w:hAnsi="Times New Roman"/>
          <w:sz w:val="16"/>
          <w:szCs w:val="16"/>
        </w:rPr>
      </w:pPr>
    </w:p>
    <w:tbl>
      <w:tblPr>
        <w:tblW w:w="9210" w:type="dxa"/>
        <w:tblLayout w:type="fixed"/>
        <w:tblCellMar>
          <w:left w:w="70" w:type="dxa"/>
          <w:right w:w="70" w:type="dxa"/>
        </w:tblCellMar>
        <w:tblLook w:val="0000" w:firstRow="0" w:lastRow="0" w:firstColumn="0" w:lastColumn="0" w:noHBand="0" w:noVBand="0"/>
      </w:tblPr>
      <w:tblGrid>
        <w:gridCol w:w="1204"/>
        <w:gridCol w:w="1866"/>
        <w:gridCol w:w="1253"/>
        <w:gridCol w:w="1817"/>
        <w:gridCol w:w="1535"/>
        <w:gridCol w:w="1535"/>
      </w:tblGrid>
      <w:tr w:rsidR="00DA4D0C">
        <w:trPr>
          <w:cantSplit/>
          <w:trHeight w:val="160"/>
        </w:trPr>
        <w:tc>
          <w:tcPr>
            <w:tcW w:w="1204" w:type="dxa"/>
            <w:tcBorders>
              <w:top w:val="nil"/>
              <w:left w:val="single" w:sz="4" w:space="0" w:color="auto"/>
              <w:right w:val="single" w:sz="4" w:space="0" w:color="auto"/>
            </w:tcBorders>
            <w:vAlign w:val="center"/>
          </w:tcPr>
          <w:p w:rsidR="00DA4D0C" w:rsidRDefault="00DA4D0C">
            <w:pPr>
              <w:rPr>
                <w:rFonts w:ascii="Times New Roman" w:hAnsi="Times New Roman"/>
                <w:sz w:val="22"/>
                <w:szCs w:val="22"/>
              </w:rPr>
            </w:pPr>
          </w:p>
        </w:tc>
        <w:tc>
          <w:tcPr>
            <w:tcW w:w="1866" w:type="dxa"/>
            <w:tcBorders>
              <w:bottom w:val="single" w:sz="4" w:space="0" w:color="auto"/>
            </w:tcBorders>
          </w:tcPr>
          <w:p w:rsidR="00DA4D0C" w:rsidRDefault="00DA4D0C">
            <w:pPr>
              <w:jc w:val="both"/>
              <w:rPr>
                <w:rFonts w:ascii="Times New Roman" w:hAnsi="Times New Roman"/>
                <w:sz w:val="22"/>
                <w:szCs w:val="22"/>
              </w:rPr>
            </w:pPr>
          </w:p>
        </w:tc>
        <w:tc>
          <w:tcPr>
            <w:tcW w:w="1253" w:type="dxa"/>
            <w:vAlign w:val="center"/>
          </w:tcPr>
          <w:p w:rsidR="00DA4D0C" w:rsidRDefault="00DA4D0C">
            <w:pPr>
              <w:rPr>
                <w:rFonts w:ascii="Times New Roman" w:hAnsi="Times New Roman"/>
                <w:sz w:val="22"/>
                <w:szCs w:val="22"/>
              </w:rPr>
            </w:pPr>
            <w:r>
              <w:rPr>
                <w:rFonts w:ascii="Times New Roman" w:hAnsi="Times New Roman"/>
                <w:sz w:val="22"/>
                <w:szCs w:val="22"/>
              </w:rPr>
              <w:t>01/12/2008</w:t>
            </w:r>
          </w:p>
        </w:tc>
        <w:tc>
          <w:tcPr>
            <w:tcW w:w="1817" w:type="dxa"/>
            <w:tcBorders>
              <w:left w:val="nil"/>
              <w:bottom w:val="single" w:sz="4" w:space="0" w:color="auto"/>
              <w:right w:val="nil"/>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vAlign w:val="center"/>
          </w:tcPr>
          <w:p w:rsidR="00DA4D0C" w:rsidRDefault="00DA4D0C">
            <w:pPr>
              <w:rPr>
                <w:rFonts w:ascii="Times New Roman" w:hAnsi="Times New Roman"/>
                <w:sz w:val="22"/>
                <w:szCs w:val="22"/>
              </w:rPr>
            </w:pPr>
          </w:p>
        </w:tc>
        <w:tc>
          <w:tcPr>
            <w:tcW w:w="1535" w:type="dxa"/>
            <w:tcBorders>
              <w:top w:val="nil"/>
              <w:left w:val="single" w:sz="4" w:space="0" w:color="auto"/>
              <w:bottom w:val="nil"/>
              <w:right w:val="single" w:sz="4" w:space="0" w:color="auto"/>
            </w:tcBorders>
            <w:vAlign w:val="center"/>
          </w:tcPr>
          <w:p w:rsidR="00DA4D0C" w:rsidRDefault="00DA4D0C">
            <w:pPr>
              <w:rPr>
                <w:rFonts w:ascii="Times New Roman" w:hAnsi="Times New Roman"/>
                <w:sz w:val="22"/>
                <w:szCs w:val="22"/>
              </w:rPr>
            </w:pPr>
          </w:p>
        </w:tc>
      </w:tr>
      <w:tr w:rsidR="00DA4D0C">
        <w:tc>
          <w:tcPr>
            <w:tcW w:w="1204" w:type="dxa"/>
            <w:tcBorders>
              <w:left w:val="single" w:sz="4" w:space="0" w:color="auto"/>
              <w:bottom w:val="nil"/>
              <w:right w:val="single" w:sz="4" w:space="0" w:color="auto"/>
            </w:tcBorders>
            <w:vAlign w:val="center"/>
          </w:tcPr>
          <w:p w:rsidR="00DA4D0C" w:rsidRDefault="00DA4D0C">
            <w:pPr>
              <w:rPr>
                <w:rFonts w:ascii="Times New Roman" w:hAnsi="Times New Roman"/>
                <w:sz w:val="22"/>
                <w:szCs w:val="22"/>
              </w:rPr>
            </w:pPr>
            <w:r>
              <w:rPr>
                <w:rFonts w:ascii="Times New Roman" w:hAnsi="Times New Roman"/>
                <w:sz w:val="22"/>
                <w:szCs w:val="22"/>
              </w:rPr>
              <w:t>411</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Clients</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34 000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701</w:t>
            </w:r>
          </w:p>
        </w:tc>
        <w:tc>
          <w:tcPr>
            <w:tcW w:w="1866" w:type="dxa"/>
          </w:tcPr>
          <w:p w:rsidR="00DA4D0C" w:rsidRDefault="00DA4D0C">
            <w:pPr>
              <w:pStyle w:val="Titre2"/>
              <w:rPr>
                <w:rFonts w:ascii="Times New Roman" w:hAnsi="Times New Roman"/>
                <w:sz w:val="22"/>
                <w:szCs w:val="22"/>
              </w:rPr>
            </w:pPr>
          </w:p>
        </w:tc>
        <w:tc>
          <w:tcPr>
            <w:tcW w:w="3070" w:type="dxa"/>
            <w:gridSpan w:val="2"/>
          </w:tcPr>
          <w:p w:rsidR="00DA4D0C" w:rsidRDefault="00DA4D0C">
            <w:pPr>
              <w:jc w:val="both"/>
              <w:rPr>
                <w:rFonts w:ascii="Times New Roman" w:hAnsi="Times New Roman"/>
                <w:sz w:val="22"/>
                <w:szCs w:val="22"/>
              </w:rPr>
            </w:pPr>
            <w:r>
              <w:rPr>
                <w:rFonts w:ascii="Times New Roman" w:hAnsi="Times New Roman"/>
                <w:sz w:val="22"/>
                <w:szCs w:val="22"/>
              </w:rPr>
              <w:t>Ventes de produits finis</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34 000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Facture Client Jefferson (40 000 x 0,85)</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r>
              <w:rPr>
                <w:rFonts w:ascii="Times New Roman" w:hAnsi="Times New Roman"/>
                <w:sz w:val="22"/>
                <w:szCs w:val="22"/>
              </w:rPr>
              <w:t>20/12/2008</w:t>
            </w: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512</w:t>
            </w:r>
          </w:p>
        </w:tc>
        <w:tc>
          <w:tcPr>
            <w:tcW w:w="1866" w:type="dxa"/>
          </w:tcPr>
          <w:p w:rsidR="00DA4D0C" w:rsidRDefault="00DA4D0C">
            <w:pPr>
              <w:pStyle w:val="Titre2"/>
              <w:rPr>
                <w:rFonts w:ascii="Times New Roman" w:hAnsi="Times New Roman"/>
                <w:sz w:val="22"/>
                <w:szCs w:val="22"/>
              </w:rPr>
            </w:pPr>
            <w:r>
              <w:rPr>
                <w:rFonts w:ascii="Times New Roman" w:hAnsi="Times New Roman"/>
                <w:sz w:val="22"/>
                <w:szCs w:val="22"/>
              </w:rPr>
              <w:t>Banques</w:t>
            </w:r>
          </w:p>
        </w:tc>
        <w:tc>
          <w:tcPr>
            <w:tcW w:w="3070" w:type="dxa"/>
            <w:gridSpan w:val="2"/>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22 800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164</w:t>
            </w:r>
          </w:p>
        </w:tc>
        <w:tc>
          <w:tcPr>
            <w:tcW w:w="1866" w:type="dxa"/>
          </w:tcPr>
          <w:p w:rsidR="00DA4D0C" w:rsidRDefault="00DA4D0C">
            <w:pPr>
              <w:pStyle w:val="Titre2"/>
              <w:rPr>
                <w:rFonts w:ascii="Times New Roman" w:hAnsi="Times New Roman"/>
                <w:sz w:val="22"/>
                <w:szCs w:val="22"/>
              </w:rPr>
            </w:pPr>
          </w:p>
        </w:tc>
        <w:tc>
          <w:tcPr>
            <w:tcW w:w="3070" w:type="dxa"/>
            <w:gridSpan w:val="2"/>
          </w:tcPr>
          <w:p w:rsidR="00DA4D0C" w:rsidRDefault="00DA4D0C">
            <w:pPr>
              <w:rPr>
                <w:rFonts w:ascii="Times New Roman" w:hAnsi="Times New Roman"/>
                <w:sz w:val="22"/>
                <w:szCs w:val="22"/>
              </w:rPr>
            </w:pPr>
            <w:r>
              <w:rPr>
                <w:rFonts w:ascii="Times New Roman" w:hAnsi="Times New Roman"/>
                <w:sz w:val="22"/>
                <w:szCs w:val="22"/>
              </w:rPr>
              <w:t>Emprunts auprès des établissements de crédit</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22 800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Suivant document banque américaine (30 000 x 0,76)</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r>
              <w:rPr>
                <w:rFonts w:ascii="Times New Roman" w:hAnsi="Times New Roman"/>
                <w:sz w:val="22"/>
                <w:szCs w:val="22"/>
              </w:rPr>
              <w:t>31/12/2008</w:t>
            </w: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4761</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Diminution des créances</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6 000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411</w:t>
            </w:r>
          </w:p>
        </w:tc>
        <w:tc>
          <w:tcPr>
            <w:tcW w:w="1866" w:type="dxa"/>
          </w:tcPr>
          <w:p w:rsidR="00DA4D0C" w:rsidRDefault="00DA4D0C">
            <w:pPr>
              <w:pStyle w:val="Titre2"/>
              <w:rPr>
                <w:rFonts w:ascii="Times New Roman" w:hAnsi="Times New Roman"/>
                <w:sz w:val="22"/>
                <w:szCs w:val="22"/>
              </w:rPr>
            </w:pPr>
          </w:p>
        </w:tc>
        <w:tc>
          <w:tcPr>
            <w:tcW w:w="3070" w:type="dxa"/>
            <w:gridSpan w:val="2"/>
          </w:tcPr>
          <w:p w:rsidR="00DA4D0C" w:rsidRDefault="00DA4D0C">
            <w:pPr>
              <w:jc w:val="both"/>
              <w:rPr>
                <w:rFonts w:ascii="Times New Roman" w:hAnsi="Times New Roman"/>
                <w:sz w:val="22"/>
                <w:szCs w:val="22"/>
              </w:rPr>
            </w:pPr>
            <w:r>
              <w:rPr>
                <w:rFonts w:ascii="Times New Roman" w:hAnsi="Times New Roman"/>
                <w:sz w:val="22"/>
                <w:szCs w:val="22"/>
              </w:rPr>
              <w:t>Clients</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6 000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Perte latente sur créance Jefferson</w:t>
            </w:r>
          </w:p>
          <w:p w:rsidR="00DA4D0C" w:rsidRDefault="00DA4D0C">
            <w:pPr>
              <w:jc w:val="both"/>
              <w:rPr>
                <w:rFonts w:ascii="Times New Roman" w:hAnsi="Times New Roman"/>
                <w:i/>
                <w:iCs/>
                <w:sz w:val="22"/>
                <w:szCs w:val="22"/>
              </w:rPr>
            </w:pPr>
            <w:r>
              <w:rPr>
                <w:rFonts w:ascii="Times New Roman" w:hAnsi="Times New Roman"/>
                <w:i/>
                <w:iCs/>
                <w:sz w:val="22"/>
                <w:szCs w:val="22"/>
              </w:rPr>
              <w:t>(40 000 x (0,85 -0,70))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right w:val="single" w:sz="4" w:space="0" w:color="auto"/>
            </w:tcBorders>
          </w:tcPr>
          <w:p w:rsidR="00DA4D0C" w:rsidRDefault="00DA4D0C">
            <w:pPr>
              <w:jc w:val="both"/>
              <w:rPr>
                <w:rFonts w:ascii="Times New Roman" w:hAnsi="Times New Roman"/>
                <w:sz w:val="22"/>
                <w:szCs w:val="22"/>
              </w:rPr>
            </w:pPr>
          </w:p>
        </w:tc>
        <w:tc>
          <w:tcPr>
            <w:tcW w:w="1866" w:type="dxa"/>
            <w:tcBorders>
              <w:top w:val="single" w:sz="4" w:space="0" w:color="auto"/>
              <w:left w:val="single" w:sz="4" w:space="0" w:color="auto"/>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p>
        </w:tc>
        <w:tc>
          <w:tcPr>
            <w:tcW w:w="1817" w:type="dxa"/>
            <w:tcBorders>
              <w:top w:val="single" w:sz="4" w:space="0" w:color="auto"/>
              <w:right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164</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Emprunts auprès des établissements de crédit</w:t>
            </w:r>
          </w:p>
        </w:tc>
        <w:tc>
          <w:tcPr>
            <w:tcW w:w="1535" w:type="dxa"/>
            <w:tcBorders>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1 800</w:t>
            </w:r>
          </w:p>
        </w:tc>
        <w:tc>
          <w:tcPr>
            <w:tcW w:w="1535" w:type="dxa"/>
            <w:tcBorders>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4772</w:t>
            </w:r>
          </w:p>
        </w:tc>
        <w:tc>
          <w:tcPr>
            <w:tcW w:w="1866" w:type="dxa"/>
          </w:tcPr>
          <w:p w:rsidR="00DA4D0C" w:rsidRDefault="00DA4D0C">
            <w:pPr>
              <w:pStyle w:val="Titre2"/>
              <w:rPr>
                <w:rFonts w:ascii="Times New Roman" w:hAnsi="Times New Roman"/>
                <w:sz w:val="22"/>
                <w:szCs w:val="22"/>
              </w:rPr>
            </w:pPr>
          </w:p>
        </w:tc>
        <w:tc>
          <w:tcPr>
            <w:tcW w:w="3070" w:type="dxa"/>
            <w:gridSpan w:val="2"/>
          </w:tcPr>
          <w:p w:rsidR="00DA4D0C" w:rsidRDefault="00DA4D0C">
            <w:pPr>
              <w:jc w:val="both"/>
              <w:rPr>
                <w:rFonts w:ascii="Times New Roman" w:hAnsi="Times New Roman"/>
                <w:sz w:val="22"/>
                <w:szCs w:val="22"/>
              </w:rPr>
            </w:pPr>
            <w:r>
              <w:rPr>
                <w:rFonts w:ascii="Times New Roman" w:hAnsi="Times New Roman"/>
                <w:sz w:val="22"/>
                <w:szCs w:val="22"/>
              </w:rPr>
              <w:t>Diminution des dettes</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1 800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Gain latent sur emprunt banque américaine</w:t>
            </w:r>
          </w:p>
          <w:p w:rsidR="00DA4D0C" w:rsidRDefault="00DA4D0C">
            <w:pPr>
              <w:jc w:val="both"/>
              <w:rPr>
                <w:rFonts w:ascii="Times New Roman" w:hAnsi="Times New Roman"/>
                <w:i/>
                <w:iCs/>
                <w:sz w:val="22"/>
                <w:szCs w:val="22"/>
              </w:rPr>
            </w:pPr>
            <w:r>
              <w:rPr>
                <w:rFonts w:ascii="Times New Roman" w:hAnsi="Times New Roman"/>
                <w:i/>
                <w:iCs/>
                <w:sz w:val="22"/>
                <w:szCs w:val="22"/>
              </w:rPr>
              <w:t>(30 000 x (0,76-0,70))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bottom w:val="nil"/>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sz w:val="22"/>
                <w:szCs w:val="22"/>
              </w:rPr>
            </w:pPr>
          </w:p>
        </w:tc>
        <w:tc>
          <w:tcPr>
            <w:tcW w:w="1535" w:type="dxa"/>
            <w:tcBorders>
              <w:top w:val="nil"/>
              <w:bottom w:val="nil"/>
            </w:tcBorders>
          </w:tcPr>
          <w:p w:rsidR="00DA4D0C" w:rsidRDefault="00DA4D0C">
            <w:pPr>
              <w:ind w:right="284"/>
              <w:jc w:val="right"/>
              <w:rPr>
                <w:rFonts w:ascii="Times New Roman" w:hAnsi="Times New Roman"/>
                <w:sz w:val="22"/>
                <w:szCs w:val="22"/>
              </w:rPr>
            </w:pPr>
          </w:p>
        </w:tc>
        <w:tc>
          <w:tcPr>
            <w:tcW w:w="1535" w:type="dxa"/>
            <w:tcBorders>
              <w:top w:val="nil"/>
              <w:bottom w:val="nil"/>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lastRenderedPageBreak/>
              <w:t>4768</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Différence compensée par couverture de change</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1 800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4761</w:t>
            </w:r>
          </w:p>
        </w:tc>
        <w:tc>
          <w:tcPr>
            <w:tcW w:w="4936" w:type="dxa"/>
            <w:gridSpan w:val="3"/>
          </w:tcPr>
          <w:p w:rsidR="00DA4D0C" w:rsidRDefault="00DA4D0C">
            <w:pPr>
              <w:jc w:val="right"/>
              <w:rPr>
                <w:rFonts w:ascii="Times New Roman" w:hAnsi="Times New Roman"/>
                <w:sz w:val="22"/>
                <w:szCs w:val="22"/>
              </w:rPr>
            </w:pPr>
            <w:r>
              <w:rPr>
                <w:rFonts w:ascii="Times New Roman" w:hAnsi="Times New Roman"/>
                <w:sz w:val="22"/>
                <w:szCs w:val="22"/>
              </w:rPr>
              <w:t>Diminution des créances</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1 800</w:t>
            </w: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sz w:val="22"/>
                <w:szCs w:val="22"/>
              </w:rPr>
            </w:pPr>
            <w:r>
              <w:rPr>
                <w:rFonts w:ascii="Times New Roman" w:hAnsi="Times New Roman"/>
                <w:i/>
                <w:sz w:val="22"/>
                <w:szCs w:val="22"/>
              </w:rPr>
              <w:t>Couverture de change</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6865</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Dotations aux provisions financières</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4 200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1515</w:t>
            </w:r>
          </w:p>
        </w:tc>
        <w:tc>
          <w:tcPr>
            <w:tcW w:w="1866" w:type="dxa"/>
          </w:tcPr>
          <w:p w:rsidR="00DA4D0C" w:rsidRDefault="00DA4D0C">
            <w:pPr>
              <w:pStyle w:val="Titre2"/>
              <w:rPr>
                <w:rFonts w:ascii="Times New Roman" w:hAnsi="Times New Roman"/>
                <w:sz w:val="22"/>
                <w:szCs w:val="22"/>
              </w:rPr>
            </w:pPr>
          </w:p>
        </w:tc>
        <w:tc>
          <w:tcPr>
            <w:tcW w:w="3070" w:type="dxa"/>
            <w:gridSpan w:val="2"/>
          </w:tcPr>
          <w:p w:rsidR="00DA4D0C" w:rsidRDefault="00DA4D0C">
            <w:pPr>
              <w:rPr>
                <w:rFonts w:ascii="Times New Roman" w:hAnsi="Times New Roman"/>
                <w:sz w:val="22"/>
                <w:szCs w:val="22"/>
              </w:rPr>
            </w:pPr>
            <w:r>
              <w:rPr>
                <w:rFonts w:ascii="Times New Roman" w:hAnsi="Times New Roman"/>
                <w:sz w:val="22"/>
                <w:szCs w:val="22"/>
              </w:rPr>
              <w:t>Provisions pour pertes de change</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4 200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Limitation de la provision (6 000 – 1 800)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r>
              <w:rPr>
                <w:rFonts w:ascii="Times New Roman" w:hAnsi="Times New Roman"/>
                <w:sz w:val="22"/>
                <w:szCs w:val="22"/>
              </w:rPr>
              <w:t>01/01/2009</w:t>
            </w: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4772</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Diminution des dettes</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1 800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164</w:t>
            </w:r>
          </w:p>
        </w:tc>
        <w:tc>
          <w:tcPr>
            <w:tcW w:w="1866" w:type="dxa"/>
          </w:tcPr>
          <w:p w:rsidR="00DA4D0C" w:rsidRDefault="00DA4D0C">
            <w:pPr>
              <w:pStyle w:val="Titre2"/>
              <w:rPr>
                <w:rFonts w:ascii="Times New Roman" w:hAnsi="Times New Roman"/>
                <w:sz w:val="22"/>
                <w:szCs w:val="22"/>
              </w:rPr>
            </w:pPr>
          </w:p>
        </w:tc>
        <w:tc>
          <w:tcPr>
            <w:tcW w:w="3070" w:type="dxa"/>
            <w:gridSpan w:val="2"/>
          </w:tcPr>
          <w:p w:rsidR="00DA4D0C" w:rsidRDefault="00DA4D0C">
            <w:pPr>
              <w:jc w:val="both"/>
              <w:rPr>
                <w:rFonts w:ascii="Times New Roman" w:hAnsi="Times New Roman"/>
                <w:sz w:val="22"/>
                <w:szCs w:val="22"/>
              </w:rPr>
            </w:pPr>
            <w:r>
              <w:rPr>
                <w:rFonts w:ascii="Times New Roman" w:hAnsi="Times New Roman"/>
                <w:sz w:val="22"/>
                <w:szCs w:val="22"/>
              </w:rPr>
              <w:t>Emprunts auprès des établissements de crédit</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1 800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Extourne écriture d’inventaire</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r>
              <w:rPr>
                <w:rFonts w:ascii="Times New Roman" w:hAnsi="Times New Roman"/>
                <w:sz w:val="22"/>
                <w:szCs w:val="22"/>
              </w:rPr>
              <w:t>01/01/2009</w:t>
            </w: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411</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Clients</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6 000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4761</w:t>
            </w:r>
          </w:p>
          <w:p w:rsidR="00DA4D0C" w:rsidRDefault="00DA4D0C">
            <w:pPr>
              <w:jc w:val="both"/>
              <w:rPr>
                <w:rFonts w:ascii="Times New Roman" w:hAnsi="Times New Roman"/>
                <w:sz w:val="22"/>
                <w:szCs w:val="22"/>
              </w:rPr>
            </w:pPr>
            <w:r>
              <w:rPr>
                <w:rFonts w:ascii="Times New Roman" w:hAnsi="Times New Roman"/>
                <w:sz w:val="22"/>
                <w:szCs w:val="22"/>
              </w:rPr>
              <w:t>4768</w:t>
            </w:r>
          </w:p>
        </w:tc>
        <w:tc>
          <w:tcPr>
            <w:tcW w:w="1866" w:type="dxa"/>
          </w:tcPr>
          <w:p w:rsidR="00DA4D0C" w:rsidRDefault="00DA4D0C">
            <w:pPr>
              <w:pStyle w:val="Titre2"/>
              <w:rPr>
                <w:rFonts w:ascii="Times New Roman" w:hAnsi="Times New Roman"/>
                <w:sz w:val="22"/>
                <w:szCs w:val="22"/>
              </w:rPr>
            </w:pPr>
          </w:p>
        </w:tc>
        <w:tc>
          <w:tcPr>
            <w:tcW w:w="3070" w:type="dxa"/>
            <w:gridSpan w:val="2"/>
          </w:tcPr>
          <w:p w:rsidR="00DA4D0C" w:rsidRDefault="00DA4D0C">
            <w:pPr>
              <w:jc w:val="both"/>
              <w:rPr>
                <w:rFonts w:ascii="Times New Roman" w:hAnsi="Times New Roman"/>
                <w:sz w:val="22"/>
                <w:szCs w:val="22"/>
              </w:rPr>
            </w:pPr>
            <w:r>
              <w:rPr>
                <w:rFonts w:ascii="Times New Roman" w:hAnsi="Times New Roman"/>
                <w:sz w:val="22"/>
                <w:szCs w:val="22"/>
              </w:rPr>
              <w:t>Diminution des créances</w:t>
            </w:r>
          </w:p>
          <w:p w:rsidR="00DA4D0C" w:rsidRDefault="00DA4D0C">
            <w:pPr>
              <w:jc w:val="both"/>
              <w:rPr>
                <w:rFonts w:ascii="Times New Roman" w:hAnsi="Times New Roman"/>
                <w:sz w:val="22"/>
                <w:szCs w:val="22"/>
              </w:rPr>
            </w:pPr>
            <w:r>
              <w:rPr>
                <w:rFonts w:ascii="Times New Roman" w:hAnsi="Times New Roman"/>
                <w:sz w:val="22"/>
                <w:szCs w:val="22"/>
              </w:rPr>
              <w:t>Différence compensée</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4 200</w:t>
            </w:r>
          </w:p>
          <w:p w:rsidR="00DA4D0C" w:rsidRDefault="00DA4D0C">
            <w:pPr>
              <w:ind w:right="284"/>
              <w:jc w:val="right"/>
              <w:rPr>
                <w:rFonts w:ascii="Times New Roman" w:hAnsi="Times New Roman"/>
                <w:sz w:val="22"/>
                <w:szCs w:val="22"/>
              </w:rPr>
            </w:pPr>
            <w:r>
              <w:rPr>
                <w:rFonts w:ascii="Times New Roman" w:hAnsi="Times New Roman"/>
                <w:sz w:val="22"/>
                <w:szCs w:val="22"/>
              </w:rPr>
              <w:t>1 800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Extourne écriture d’inventaire</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r>
              <w:rPr>
                <w:rFonts w:ascii="Times New Roman" w:hAnsi="Times New Roman"/>
                <w:sz w:val="22"/>
                <w:szCs w:val="22"/>
              </w:rPr>
              <w:t>18/01/2009</w:t>
            </w: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512</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Banques (40 000 x 0,75)</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30 000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666</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Pertes de change (40 000 x (0,85 – 0,75))</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4 000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411</w:t>
            </w:r>
          </w:p>
        </w:tc>
        <w:tc>
          <w:tcPr>
            <w:tcW w:w="1866" w:type="dxa"/>
          </w:tcPr>
          <w:p w:rsidR="00DA4D0C" w:rsidRDefault="00DA4D0C">
            <w:pPr>
              <w:pStyle w:val="Titre2"/>
              <w:rPr>
                <w:rFonts w:ascii="Times New Roman" w:hAnsi="Times New Roman"/>
                <w:sz w:val="22"/>
                <w:szCs w:val="22"/>
              </w:rPr>
            </w:pPr>
          </w:p>
        </w:tc>
        <w:tc>
          <w:tcPr>
            <w:tcW w:w="3070" w:type="dxa"/>
            <w:gridSpan w:val="2"/>
          </w:tcPr>
          <w:p w:rsidR="00DA4D0C" w:rsidRDefault="00DA4D0C">
            <w:pPr>
              <w:jc w:val="both"/>
              <w:rPr>
                <w:rFonts w:ascii="Times New Roman" w:hAnsi="Times New Roman"/>
                <w:sz w:val="22"/>
                <w:szCs w:val="22"/>
              </w:rPr>
            </w:pPr>
            <w:r>
              <w:rPr>
                <w:rFonts w:ascii="Times New Roman" w:hAnsi="Times New Roman"/>
                <w:sz w:val="22"/>
                <w:szCs w:val="22"/>
              </w:rPr>
              <w:t xml:space="preserve">Clients </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34 000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Avis de crédit  créance Jefferson</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r>
              <w:rPr>
                <w:rFonts w:ascii="Times New Roman" w:hAnsi="Times New Roman"/>
                <w:sz w:val="22"/>
                <w:szCs w:val="22"/>
              </w:rPr>
              <w:t>18/01/2009</w:t>
            </w: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164</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Emprunts auprès des établissements de crédit</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22 800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766</w:t>
            </w:r>
          </w:p>
        </w:tc>
        <w:tc>
          <w:tcPr>
            <w:tcW w:w="4936" w:type="dxa"/>
            <w:gridSpan w:val="3"/>
          </w:tcPr>
          <w:p w:rsidR="00DA4D0C" w:rsidRDefault="00DA4D0C">
            <w:pPr>
              <w:rPr>
                <w:rFonts w:ascii="Times New Roman" w:hAnsi="Times New Roman"/>
                <w:sz w:val="22"/>
                <w:szCs w:val="22"/>
              </w:rPr>
            </w:pPr>
            <w:r>
              <w:rPr>
                <w:rFonts w:ascii="Times New Roman" w:hAnsi="Times New Roman"/>
                <w:sz w:val="22"/>
                <w:szCs w:val="22"/>
              </w:rPr>
              <w:t xml:space="preserve">                                  Gains de change</w:t>
            </w:r>
            <w:r>
              <w:rPr>
                <w:rFonts w:ascii="Times New Roman" w:hAnsi="Times New Roman"/>
                <w:sz w:val="22"/>
                <w:szCs w:val="22"/>
              </w:rPr>
              <w:br/>
              <w:t xml:space="preserve">                                  (30 000 x (0,76 – 0,75))</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300</w:t>
            </w: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512</w:t>
            </w:r>
          </w:p>
        </w:tc>
        <w:tc>
          <w:tcPr>
            <w:tcW w:w="1866" w:type="dxa"/>
          </w:tcPr>
          <w:p w:rsidR="00DA4D0C" w:rsidRDefault="00DA4D0C">
            <w:pPr>
              <w:pStyle w:val="Titre2"/>
              <w:rPr>
                <w:rFonts w:ascii="Times New Roman" w:hAnsi="Times New Roman"/>
                <w:sz w:val="22"/>
                <w:szCs w:val="22"/>
              </w:rPr>
            </w:pPr>
          </w:p>
        </w:tc>
        <w:tc>
          <w:tcPr>
            <w:tcW w:w="3070" w:type="dxa"/>
            <w:gridSpan w:val="2"/>
          </w:tcPr>
          <w:p w:rsidR="00DA4D0C" w:rsidRDefault="00DA4D0C">
            <w:pPr>
              <w:jc w:val="both"/>
              <w:rPr>
                <w:rFonts w:ascii="Times New Roman" w:hAnsi="Times New Roman"/>
                <w:sz w:val="22"/>
                <w:szCs w:val="22"/>
              </w:rPr>
            </w:pPr>
            <w:r>
              <w:rPr>
                <w:rFonts w:ascii="Times New Roman" w:hAnsi="Times New Roman"/>
                <w:sz w:val="22"/>
                <w:szCs w:val="22"/>
              </w:rPr>
              <w:t>Banques (30 000 x 0,75)</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22 500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 xml:space="preserve">Avis de débit remboursement d’emprunt </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r>
              <w:rPr>
                <w:rFonts w:ascii="Times New Roman" w:hAnsi="Times New Roman"/>
                <w:sz w:val="22"/>
                <w:szCs w:val="22"/>
              </w:rPr>
              <w:t>31/12/2009</w:t>
            </w: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1515</w:t>
            </w:r>
          </w:p>
        </w:tc>
        <w:tc>
          <w:tcPr>
            <w:tcW w:w="4936" w:type="dxa"/>
            <w:gridSpan w:val="3"/>
          </w:tcPr>
          <w:p w:rsidR="00DA4D0C" w:rsidRDefault="00DA4D0C">
            <w:pPr>
              <w:jc w:val="both"/>
              <w:rPr>
                <w:rFonts w:ascii="Times New Roman" w:hAnsi="Times New Roman"/>
                <w:sz w:val="22"/>
                <w:szCs w:val="22"/>
              </w:rPr>
            </w:pPr>
            <w:r>
              <w:rPr>
                <w:rFonts w:ascii="Times New Roman" w:hAnsi="Times New Roman"/>
                <w:sz w:val="22"/>
                <w:szCs w:val="22"/>
              </w:rPr>
              <w:t>Provision pour perte de change</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4 200</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7865</w:t>
            </w:r>
          </w:p>
        </w:tc>
        <w:tc>
          <w:tcPr>
            <w:tcW w:w="4936" w:type="dxa"/>
            <w:gridSpan w:val="3"/>
          </w:tcPr>
          <w:p w:rsidR="00DA4D0C" w:rsidRDefault="00DA4D0C">
            <w:pPr>
              <w:rPr>
                <w:rFonts w:ascii="Times New Roman" w:hAnsi="Times New Roman"/>
                <w:sz w:val="22"/>
                <w:szCs w:val="22"/>
              </w:rPr>
            </w:pPr>
            <w:r>
              <w:rPr>
                <w:rFonts w:ascii="Times New Roman" w:hAnsi="Times New Roman"/>
                <w:sz w:val="22"/>
                <w:szCs w:val="22"/>
              </w:rPr>
              <w:t xml:space="preserve">                                  Reprise sur provision financière</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4 200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4936"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Reprise de la provision pour PC</w:t>
            </w: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p>
        </w:tc>
        <w:tc>
          <w:tcPr>
            <w:tcW w:w="1817" w:type="dxa"/>
            <w:tcBorders>
              <w:bottom w:val="single" w:sz="4" w:space="0" w:color="auto"/>
            </w:tcBorders>
          </w:tcPr>
          <w:p w:rsidR="00DA4D0C" w:rsidRDefault="00DA4D0C">
            <w:pPr>
              <w:jc w:val="both"/>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535"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bl>
    <w:p w:rsidR="00DA4D0C" w:rsidRDefault="00DA4D0C">
      <w:pPr>
        <w:jc w:val="center"/>
        <w:rPr>
          <w:rFonts w:ascii="Times New Roman" w:hAnsi="Times New Roman"/>
          <w:b/>
          <w:sz w:val="22"/>
          <w:szCs w:val="22"/>
        </w:rPr>
      </w:pPr>
    </w:p>
    <w:p w:rsidR="00DA4D0C" w:rsidRDefault="00DA4D0C">
      <w:pPr>
        <w:jc w:val="center"/>
        <w:rPr>
          <w:rFonts w:ascii="Times New Roman" w:hAnsi="Times New Roman"/>
          <w:b/>
          <w:sz w:val="22"/>
          <w:szCs w:val="22"/>
        </w:rPr>
      </w:pPr>
      <w:r>
        <w:rPr>
          <w:rFonts w:ascii="Times New Roman" w:hAnsi="Times New Roman"/>
          <w:b/>
          <w:sz w:val="22"/>
          <w:szCs w:val="22"/>
        </w:rPr>
        <w:t>Deuxième partie : Provisions réglementées</w:t>
      </w:r>
    </w:p>
    <w:p w:rsidR="00DA4D0C" w:rsidRDefault="00DA4D0C">
      <w:pPr>
        <w:widowControl/>
        <w:jc w:val="both"/>
        <w:rPr>
          <w:b/>
          <w:sz w:val="22"/>
          <w:szCs w:val="22"/>
        </w:rPr>
      </w:pPr>
    </w:p>
    <w:p w:rsidR="00DA4D0C" w:rsidRDefault="00DA4D0C" w:rsidP="00C91891">
      <w:pPr>
        <w:widowControl/>
        <w:suppressAutoHyphens w:val="0"/>
        <w:ind w:left="360"/>
        <w:jc w:val="both"/>
        <w:rPr>
          <w:rFonts w:ascii="Times New Roman" w:hAnsi="Times New Roman"/>
          <w:b/>
          <w:sz w:val="22"/>
          <w:szCs w:val="22"/>
        </w:rPr>
      </w:pPr>
      <w:r>
        <w:rPr>
          <w:rFonts w:ascii="Times New Roman" w:hAnsi="Times New Roman"/>
          <w:b/>
          <w:sz w:val="22"/>
          <w:szCs w:val="22"/>
        </w:rPr>
        <w:t>1. Donner la définition d’une provision réglementée  et  justifier sa comptabilisation.</w:t>
      </w:r>
      <w:r>
        <w:rPr>
          <w:rFonts w:ascii="Times New Roman" w:hAnsi="Times New Roman"/>
          <w:b/>
          <w:sz w:val="22"/>
          <w:szCs w:val="22"/>
        </w:rPr>
        <w:br/>
      </w:r>
    </w:p>
    <w:p w:rsidR="00DA4D0C" w:rsidRDefault="00DA4D0C" w:rsidP="00C91891">
      <w:pPr>
        <w:jc w:val="both"/>
        <w:rPr>
          <w:rFonts w:ascii="Times New Roman" w:hAnsi="Times New Roman"/>
          <w:sz w:val="22"/>
          <w:szCs w:val="22"/>
        </w:rPr>
      </w:pPr>
      <w:r>
        <w:rPr>
          <w:rFonts w:ascii="Times New Roman" w:hAnsi="Times New Roman"/>
          <w:sz w:val="22"/>
          <w:szCs w:val="22"/>
          <w:u w:val="single"/>
        </w:rPr>
        <w:t>Définition </w:t>
      </w:r>
      <w:r>
        <w:rPr>
          <w:rFonts w:ascii="Times New Roman" w:hAnsi="Times New Roman"/>
          <w:sz w:val="22"/>
          <w:szCs w:val="22"/>
        </w:rPr>
        <w:t xml:space="preserve">: Une provision réglementée est une provision qui ne correspond pas à l’objet normal d’une provision. Elle est enregistrée en fonction de dispositions légales (fiscales). </w:t>
      </w:r>
    </w:p>
    <w:p w:rsidR="00DA4D0C" w:rsidRDefault="00DA4D0C" w:rsidP="00C91891">
      <w:pPr>
        <w:jc w:val="both"/>
        <w:rPr>
          <w:rFonts w:ascii="Times New Roman" w:hAnsi="Times New Roman"/>
          <w:sz w:val="22"/>
          <w:szCs w:val="22"/>
        </w:rPr>
      </w:pPr>
    </w:p>
    <w:p w:rsidR="00DA4D0C" w:rsidRDefault="00DA4D0C" w:rsidP="00C91891">
      <w:pPr>
        <w:jc w:val="both"/>
        <w:rPr>
          <w:rFonts w:ascii="Times New Roman" w:hAnsi="Times New Roman"/>
          <w:sz w:val="22"/>
          <w:szCs w:val="22"/>
        </w:rPr>
      </w:pPr>
      <w:r>
        <w:rPr>
          <w:rFonts w:ascii="Times New Roman" w:hAnsi="Times New Roman"/>
          <w:sz w:val="22"/>
          <w:szCs w:val="22"/>
        </w:rPr>
        <w:t>Justification  de sa comptabilisation: elle dépend de la gestion fiscale de l’entreprise et lui permet de diminuer (en principe de manière temporaire) son résultat imposable. Pour cela  elle être obligatoirement comptabilisée. Ainsi, elle dégage une ressource qui augmente les capitaux propres à la disposition de l’entreprise.</w:t>
      </w:r>
    </w:p>
    <w:p w:rsidR="00DA4D0C" w:rsidRDefault="00DA4D0C" w:rsidP="00C91891">
      <w:pPr>
        <w:widowControl/>
        <w:ind w:left="360"/>
        <w:jc w:val="both"/>
        <w:rPr>
          <w:b/>
          <w:sz w:val="22"/>
          <w:szCs w:val="22"/>
        </w:rPr>
      </w:pPr>
    </w:p>
    <w:p w:rsidR="00DA4D0C" w:rsidRDefault="00DA4D0C" w:rsidP="00C91891">
      <w:pPr>
        <w:widowControl/>
        <w:ind w:left="360"/>
        <w:jc w:val="both"/>
        <w:rPr>
          <w:b/>
          <w:bCs/>
          <w:color w:val="000000"/>
          <w:sz w:val="22"/>
          <w:szCs w:val="22"/>
        </w:rPr>
      </w:pPr>
      <w:r>
        <w:rPr>
          <w:b/>
          <w:sz w:val="22"/>
          <w:szCs w:val="22"/>
        </w:rPr>
        <w:t>2. Pourquoi les provisions réglementées sont-elles classées dans les capitaux propres ?</w:t>
      </w:r>
    </w:p>
    <w:p w:rsidR="00DA4D0C" w:rsidRDefault="00DA4D0C" w:rsidP="00C91891">
      <w:pPr>
        <w:jc w:val="both"/>
        <w:rPr>
          <w:rFonts w:ascii="Times New Roman" w:hAnsi="Times New Roman"/>
          <w:sz w:val="22"/>
          <w:szCs w:val="22"/>
        </w:rPr>
      </w:pPr>
    </w:p>
    <w:p w:rsidR="00DA4D0C" w:rsidRDefault="00DA4D0C" w:rsidP="00C91891">
      <w:pPr>
        <w:adjustRightInd w:val="0"/>
        <w:jc w:val="both"/>
        <w:rPr>
          <w:rFonts w:ascii="Times New Roman" w:hAnsi="Times New Roman"/>
          <w:kern w:val="24"/>
          <w:sz w:val="22"/>
          <w:szCs w:val="22"/>
        </w:rPr>
      </w:pPr>
      <w:r>
        <w:rPr>
          <w:rFonts w:ascii="Times New Roman" w:hAnsi="Times New Roman"/>
          <w:sz w:val="22"/>
          <w:szCs w:val="22"/>
        </w:rPr>
        <w:t>Les provisions réglementées correspondent en principe à une part de bénéfice inscrite sous un régime d’exonération provisoire de l’impôt. Dans ce sens, elles constituent des réserves latentes qui ne sont pas définitivement libérées de l’impôt. Il est donc logique qu’elles soient portées en</w:t>
      </w:r>
      <w:r>
        <w:rPr>
          <w:kern w:val="24"/>
          <w:sz w:val="22"/>
          <w:szCs w:val="22"/>
        </w:rPr>
        <w:t xml:space="preserve"> capitaux propres.</w:t>
      </w:r>
    </w:p>
    <w:p w:rsidR="00DA4D0C" w:rsidRPr="00C91891" w:rsidRDefault="00F6538E" w:rsidP="00C91891">
      <w:pPr>
        <w:jc w:val="both"/>
        <w:rPr>
          <w:b/>
          <w:sz w:val="10"/>
          <w:szCs w:val="10"/>
        </w:rPr>
      </w:pPr>
      <w:r>
        <w:rPr>
          <w:rFonts w:ascii="Times New Roman" w:hAnsi="Times New Roman"/>
          <w:b/>
          <w:sz w:val="22"/>
          <w:szCs w:val="22"/>
        </w:rPr>
        <w:br w:type="page"/>
      </w:r>
    </w:p>
    <w:p w:rsidR="00DA4D0C" w:rsidRDefault="00DA4D0C" w:rsidP="00C91891">
      <w:pPr>
        <w:widowControl/>
        <w:suppressAutoHyphens w:val="0"/>
        <w:ind w:left="360"/>
        <w:jc w:val="both"/>
        <w:rPr>
          <w:b/>
          <w:sz w:val="22"/>
          <w:szCs w:val="22"/>
        </w:rPr>
      </w:pPr>
      <w:r>
        <w:rPr>
          <w:b/>
          <w:sz w:val="22"/>
          <w:szCs w:val="22"/>
        </w:rPr>
        <w:lastRenderedPageBreak/>
        <w:t xml:space="preserve">3. Enregistrer les écritures nécessaires relatives à  la provision pour hausse des prix à la clôture 2008 </w:t>
      </w:r>
    </w:p>
    <w:p w:rsidR="00DA4D0C" w:rsidRPr="00C91891" w:rsidRDefault="00DA4D0C">
      <w:pPr>
        <w:widowControl/>
        <w:suppressAutoHyphens w:val="0"/>
        <w:ind w:left="360"/>
        <w:rPr>
          <w:rFonts w:ascii="Times New Roman" w:hAnsi="Times New Roman"/>
          <w:sz w:val="16"/>
          <w:szCs w:val="16"/>
        </w:rPr>
      </w:pPr>
    </w:p>
    <w:tbl>
      <w:tblPr>
        <w:tblW w:w="9210" w:type="dxa"/>
        <w:tblLayout w:type="fixed"/>
        <w:tblCellMar>
          <w:left w:w="70" w:type="dxa"/>
          <w:right w:w="70" w:type="dxa"/>
        </w:tblCellMar>
        <w:tblLook w:val="0000" w:firstRow="0" w:lastRow="0" w:firstColumn="0" w:lastColumn="0" w:noHBand="0" w:noVBand="0"/>
      </w:tblPr>
      <w:tblGrid>
        <w:gridCol w:w="1204"/>
        <w:gridCol w:w="1866"/>
        <w:gridCol w:w="1253"/>
        <w:gridCol w:w="2126"/>
        <w:gridCol w:w="1418"/>
        <w:gridCol w:w="1343"/>
      </w:tblGrid>
      <w:tr w:rsidR="00DA4D0C">
        <w:trPr>
          <w:cantSplit/>
          <w:trHeight w:val="160"/>
        </w:trPr>
        <w:tc>
          <w:tcPr>
            <w:tcW w:w="1204" w:type="dxa"/>
            <w:tcBorders>
              <w:top w:val="nil"/>
              <w:left w:val="single" w:sz="4" w:space="0" w:color="auto"/>
              <w:right w:val="single" w:sz="4" w:space="0" w:color="auto"/>
            </w:tcBorders>
            <w:vAlign w:val="center"/>
          </w:tcPr>
          <w:p w:rsidR="00DA4D0C" w:rsidRDefault="00DA4D0C">
            <w:pPr>
              <w:rPr>
                <w:rFonts w:ascii="Times New Roman" w:hAnsi="Times New Roman"/>
                <w:sz w:val="22"/>
                <w:szCs w:val="22"/>
              </w:rPr>
            </w:pPr>
          </w:p>
        </w:tc>
        <w:tc>
          <w:tcPr>
            <w:tcW w:w="1866" w:type="dxa"/>
            <w:tcBorders>
              <w:bottom w:val="single" w:sz="4" w:space="0" w:color="auto"/>
            </w:tcBorders>
          </w:tcPr>
          <w:p w:rsidR="00DA4D0C" w:rsidRDefault="00DA4D0C">
            <w:pPr>
              <w:jc w:val="both"/>
              <w:rPr>
                <w:rFonts w:ascii="Times New Roman" w:hAnsi="Times New Roman"/>
                <w:sz w:val="22"/>
                <w:szCs w:val="22"/>
              </w:rPr>
            </w:pPr>
          </w:p>
        </w:tc>
        <w:tc>
          <w:tcPr>
            <w:tcW w:w="1253" w:type="dxa"/>
            <w:vAlign w:val="center"/>
          </w:tcPr>
          <w:p w:rsidR="00DA4D0C" w:rsidRDefault="00DA4D0C">
            <w:pPr>
              <w:rPr>
                <w:rFonts w:ascii="Times New Roman" w:hAnsi="Times New Roman"/>
                <w:sz w:val="22"/>
                <w:szCs w:val="22"/>
              </w:rPr>
            </w:pPr>
            <w:r>
              <w:rPr>
                <w:rFonts w:ascii="Times New Roman" w:hAnsi="Times New Roman"/>
                <w:sz w:val="22"/>
                <w:szCs w:val="22"/>
              </w:rPr>
              <w:t>31/12/2008</w:t>
            </w:r>
          </w:p>
        </w:tc>
        <w:tc>
          <w:tcPr>
            <w:tcW w:w="2126" w:type="dxa"/>
            <w:tcBorders>
              <w:left w:val="nil"/>
              <w:bottom w:val="single" w:sz="4" w:space="0" w:color="auto"/>
              <w:right w:val="nil"/>
            </w:tcBorders>
          </w:tcPr>
          <w:p w:rsidR="00DA4D0C" w:rsidRDefault="00DA4D0C">
            <w:pPr>
              <w:jc w:val="both"/>
              <w:rPr>
                <w:rFonts w:ascii="Times New Roman" w:hAnsi="Times New Roman"/>
                <w:sz w:val="22"/>
                <w:szCs w:val="22"/>
              </w:rPr>
            </w:pPr>
          </w:p>
        </w:tc>
        <w:tc>
          <w:tcPr>
            <w:tcW w:w="1418" w:type="dxa"/>
            <w:tcBorders>
              <w:top w:val="nil"/>
              <w:left w:val="single" w:sz="4" w:space="0" w:color="auto"/>
              <w:bottom w:val="nil"/>
              <w:right w:val="single" w:sz="4" w:space="0" w:color="auto"/>
            </w:tcBorders>
            <w:vAlign w:val="center"/>
          </w:tcPr>
          <w:p w:rsidR="00DA4D0C" w:rsidRDefault="00DA4D0C">
            <w:pPr>
              <w:rPr>
                <w:rFonts w:ascii="Times New Roman" w:hAnsi="Times New Roman"/>
                <w:sz w:val="22"/>
                <w:szCs w:val="22"/>
              </w:rPr>
            </w:pPr>
          </w:p>
        </w:tc>
        <w:tc>
          <w:tcPr>
            <w:tcW w:w="1343" w:type="dxa"/>
            <w:tcBorders>
              <w:top w:val="nil"/>
              <w:left w:val="single" w:sz="4" w:space="0" w:color="auto"/>
              <w:bottom w:val="nil"/>
              <w:right w:val="single" w:sz="4" w:space="0" w:color="auto"/>
            </w:tcBorders>
            <w:vAlign w:val="center"/>
          </w:tcPr>
          <w:p w:rsidR="00DA4D0C" w:rsidRDefault="00DA4D0C">
            <w:pPr>
              <w:rPr>
                <w:rFonts w:ascii="Times New Roman" w:hAnsi="Times New Roman"/>
                <w:sz w:val="22"/>
                <w:szCs w:val="22"/>
              </w:rPr>
            </w:pPr>
          </w:p>
        </w:tc>
      </w:tr>
      <w:tr w:rsidR="00DA4D0C">
        <w:tc>
          <w:tcPr>
            <w:tcW w:w="1204" w:type="dxa"/>
            <w:tcBorders>
              <w:left w:val="single" w:sz="4" w:space="0" w:color="auto"/>
              <w:bottom w:val="nil"/>
              <w:right w:val="single" w:sz="4" w:space="0" w:color="auto"/>
            </w:tcBorders>
            <w:vAlign w:val="center"/>
          </w:tcPr>
          <w:p w:rsidR="00DA4D0C" w:rsidRDefault="00DA4D0C">
            <w:pPr>
              <w:rPr>
                <w:rFonts w:ascii="Times New Roman" w:hAnsi="Times New Roman"/>
                <w:sz w:val="22"/>
                <w:szCs w:val="22"/>
              </w:rPr>
            </w:pPr>
            <w:r>
              <w:rPr>
                <w:rFonts w:ascii="Times New Roman" w:hAnsi="Times New Roman"/>
                <w:sz w:val="22"/>
                <w:szCs w:val="22"/>
              </w:rPr>
              <w:t>1431</w:t>
            </w:r>
          </w:p>
        </w:tc>
        <w:tc>
          <w:tcPr>
            <w:tcW w:w="5245" w:type="dxa"/>
            <w:gridSpan w:val="3"/>
          </w:tcPr>
          <w:p w:rsidR="00DA4D0C" w:rsidRDefault="00DA4D0C">
            <w:pPr>
              <w:jc w:val="both"/>
              <w:rPr>
                <w:rFonts w:ascii="Times New Roman" w:hAnsi="Times New Roman"/>
                <w:sz w:val="22"/>
                <w:szCs w:val="22"/>
              </w:rPr>
            </w:pPr>
            <w:r>
              <w:rPr>
                <w:rFonts w:ascii="Times New Roman" w:hAnsi="Times New Roman"/>
                <w:sz w:val="22"/>
                <w:szCs w:val="22"/>
              </w:rPr>
              <w:t>Provision pour hausse des prix</w:t>
            </w:r>
          </w:p>
        </w:tc>
        <w:tc>
          <w:tcPr>
            <w:tcW w:w="1418"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25 000</w:t>
            </w: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7873</w:t>
            </w:r>
          </w:p>
        </w:tc>
        <w:tc>
          <w:tcPr>
            <w:tcW w:w="1866" w:type="dxa"/>
          </w:tcPr>
          <w:p w:rsidR="00DA4D0C" w:rsidRDefault="00DA4D0C">
            <w:pPr>
              <w:pStyle w:val="Titre2"/>
              <w:rPr>
                <w:rFonts w:ascii="Times New Roman" w:hAnsi="Times New Roman"/>
                <w:sz w:val="22"/>
                <w:szCs w:val="22"/>
              </w:rPr>
            </w:pPr>
          </w:p>
        </w:tc>
        <w:tc>
          <w:tcPr>
            <w:tcW w:w="3379" w:type="dxa"/>
            <w:gridSpan w:val="2"/>
          </w:tcPr>
          <w:p w:rsidR="00DA4D0C" w:rsidRDefault="00DA4D0C">
            <w:pPr>
              <w:jc w:val="both"/>
              <w:rPr>
                <w:rFonts w:ascii="Times New Roman" w:hAnsi="Times New Roman"/>
                <w:sz w:val="22"/>
                <w:szCs w:val="22"/>
              </w:rPr>
            </w:pPr>
            <w:r>
              <w:rPr>
                <w:rFonts w:ascii="Times New Roman" w:hAnsi="Times New Roman"/>
                <w:sz w:val="22"/>
                <w:szCs w:val="22"/>
              </w:rPr>
              <w:t>Reprises sur provisions réglementées (stocks)</w:t>
            </w:r>
          </w:p>
        </w:tc>
        <w:tc>
          <w:tcPr>
            <w:tcW w:w="1418"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25 000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5245"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Provision pour hausse des prix 2002</w:t>
            </w:r>
          </w:p>
        </w:tc>
        <w:tc>
          <w:tcPr>
            <w:tcW w:w="1418"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val="160"/>
        </w:trPr>
        <w:tc>
          <w:tcPr>
            <w:tcW w:w="1204" w:type="dxa"/>
            <w:tcBorders>
              <w:top w:val="nil"/>
              <w:left w:val="single" w:sz="4" w:space="0" w:color="auto"/>
              <w:right w:val="single" w:sz="4" w:space="0" w:color="auto"/>
            </w:tcBorders>
            <w:vAlign w:val="center"/>
          </w:tcPr>
          <w:p w:rsidR="00DA4D0C" w:rsidRDefault="00DA4D0C">
            <w:pPr>
              <w:rPr>
                <w:rFonts w:ascii="Times New Roman" w:hAnsi="Times New Roman"/>
                <w:sz w:val="22"/>
                <w:szCs w:val="22"/>
              </w:rPr>
            </w:pPr>
          </w:p>
        </w:tc>
        <w:tc>
          <w:tcPr>
            <w:tcW w:w="1866" w:type="dxa"/>
            <w:tcBorders>
              <w:bottom w:val="single" w:sz="4" w:space="0" w:color="auto"/>
            </w:tcBorders>
          </w:tcPr>
          <w:p w:rsidR="00DA4D0C" w:rsidRDefault="00DA4D0C">
            <w:pPr>
              <w:jc w:val="both"/>
              <w:rPr>
                <w:rFonts w:ascii="Times New Roman" w:hAnsi="Times New Roman"/>
                <w:sz w:val="22"/>
                <w:szCs w:val="22"/>
              </w:rPr>
            </w:pPr>
          </w:p>
        </w:tc>
        <w:tc>
          <w:tcPr>
            <w:tcW w:w="1253" w:type="dxa"/>
            <w:vAlign w:val="center"/>
          </w:tcPr>
          <w:p w:rsidR="00DA4D0C" w:rsidRDefault="00DA4D0C">
            <w:pPr>
              <w:rPr>
                <w:rFonts w:ascii="Times New Roman" w:hAnsi="Times New Roman"/>
                <w:sz w:val="22"/>
                <w:szCs w:val="22"/>
              </w:rPr>
            </w:pPr>
            <w:r>
              <w:rPr>
                <w:rFonts w:ascii="Times New Roman" w:hAnsi="Times New Roman"/>
                <w:sz w:val="22"/>
                <w:szCs w:val="22"/>
              </w:rPr>
              <w:t>31/12/2008</w:t>
            </w:r>
          </w:p>
        </w:tc>
        <w:tc>
          <w:tcPr>
            <w:tcW w:w="2126" w:type="dxa"/>
            <w:tcBorders>
              <w:left w:val="nil"/>
              <w:bottom w:val="single" w:sz="4" w:space="0" w:color="auto"/>
              <w:right w:val="nil"/>
            </w:tcBorders>
          </w:tcPr>
          <w:p w:rsidR="00DA4D0C" w:rsidRDefault="00DA4D0C">
            <w:pPr>
              <w:jc w:val="both"/>
              <w:rPr>
                <w:rFonts w:ascii="Times New Roman" w:hAnsi="Times New Roman"/>
                <w:sz w:val="22"/>
                <w:szCs w:val="22"/>
              </w:rPr>
            </w:pPr>
          </w:p>
        </w:tc>
        <w:tc>
          <w:tcPr>
            <w:tcW w:w="1418" w:type="dxa"/>
            <w:tcBorders>
              <w:top w:val="nil"/>
              <w:left w:val="single" w:sz="4" w:space="0" w:color="auto"/>
              <w:bottom w:val="nil"/>
              <w:right w:val="single" w:sz="4" w:space="0" w:color="auto"/>
            </w:tcBorders>
            <w:vAlign w:val="center"/>
          </w:tcPr>
          <w:p w:rsidR="00DA4D0C" w:rsidRDefault="00DA4D0C">
            <w:pPr>
              <w:rPr>
                <w:rFonts w:ascii="Times New Roman" w:hAnsi="Times New Roman"/>
                <w:sz w:val="22"/>
                <w:szCs w:val="22"/>
              </w:rPr>
            </w:pPr>
          </w:p>
        </w:tc>
        <w:tc>
          <w:tcPr>
            <w:tcW w:w="1343" w:type="dxa"/>
            <w:tcBorders>
              <w:top w:val="nil"/>
              <w:left w:val="single" w:sz="4" w:space="0" w:color="auto"/>
              <w:bottom w:val="nil"/>
              <w:right w:val="single" w:sz="4" w:space="0" w:color="auto"/>
            </w:tcBorders>
            <w:vAlign w:val="center"/>
          </w:tcPr>
          <w:p w:rsidR="00DA4D0C" w:rsidRDefault="00DA4D0C">
            <w:pPr>
              <w:rPr>
                <w:rFonts w:ascii="Times New Roman" w:hAnsi="Times New Roman"/>
                <w:sz w:val="22"/>
                <w:szCs w:val="22"/>
              </w:rPr>
            </w:pPr>
          </w:p>
        </w:tc>
      </w:tr>
      <w:tr w:rsidR="00DA4D0C">
        <w:tc>
          <w:tcPr>
            <w:tcW w:w="1204" w:type="dxa"/>
            <w:tcBorders>
              <w:left w:val="single" w:sz="4" w:space="0" w:color="auto"/>
              <w:bottom w:val="nil"/>
              <w:right w:val="single" w:sz="4" w:space="0" w:color="auto"/>
            </w:tcBorders>
            <w:vAlign w:val="center"/>
          </w:tcPr>
          <w:p w:rsidR="00DA4D0C" w:rsidRDefault="00DA4D0C">
            <w:pPr>
              <w:rPr>
                <w:rFonts w:ascii="Times New Roman" w:hAnsi="Times New Roman"/>
                <w:sz w:val="22"/>
                <w:szCs w:val="22"/>
              </w:rPr>
            </w:pPr>
            <w:r>
              <w:rPr>
                <w:rFonts w:ascii="Times New Roman" w:hAnsi="Times New Roman"/>
                <w:sz w:val="22"/>
                <w:szCs w:val="22"/>
              </w:rPr>
              <w:t>6873</w:t>
            </w:r>
          </w:p>
        </w:tc>
        <w:tc>
          <w:tcPr>
            <w:tcW w:w="5245" w:type="dxa"/>
            <w:gridSpan w:val="3"/>
          </w:tcPr>
          <w:p w:rsidR="00DA4D0C" w:rsidRDefault="00DA4D0C">
            <w:pPr>
              <w:jc w:val="both"/>
              <w:rPr>
                <w:rFonts w:ascii="Times New Roman" w:hAnsi="Times New Roman"/>
                <w:sz w:val="22"/>
                <w:szCs w:val="22"/>
              </w:rPr>
            </w:pPr>
            <w:r>
              <w:rPr>
                <w:rFonts w:ascii="Times New Roman" w:hAnsi="Times New Roman"/>
                <w:sz w:val="22"/>
                <w:szCs w:val="22"/>
              </w:rPr>
              <w:t>Dotations aux provisions réglementées (stocks)</w:t>
            </w:r>
          </w:p>
        </w:tc>
        <w:tc>
          <w:tcPr>
            <w:tcW w:w="1418"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7 700</w:t>
            </w: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1431</w:t>
            </w:r>
          </w:p>
        </w:tc>
        <w:tc>
          <w:tcPr>
            <w:tcW w:w="1866" w:type="dxa"/>
          </w:tcPr>
          <w:p w:rsidR="00DA4D0C" w:rsidRDefault="00DA4D0C">
            <w:pPr>
              <w:pStyle w:val="Titre2"/>
              <w:rPr>
                <w:rFonts w:ascii="Times New Roman" w:hAnsi="Times New Roman"/>
                <w:sz w:val="22"/>
                <w:szCs w:val="22"/>
              </w:rPr>
            </w:pPr>
          </w:p>
        </w:tc>
        <w:tc>
          <w:tcPr>
            <w:tcW w:w="3379" w:type="dxa"/>
            <w:gridSpan w:val="2"/>
          </w:tcPr>
          <w:p w:rsidR="00DA4D0C" w:rsidRDefault="00DA4D0C">
            <w:pPr>
              <w:jc w:val="both"/>
              <w:rPr>
                <w:rFonts w:ascii="Times New Roman" w:hAnsi="Times New Roman"/>
                <w:sz w:val="22"/>
                <w:szCs w:val="22"/>
              </w:rPr>
            </w:pPr>
            <w:r>
              <w:rPr>
                <w:rFonts w:ascii="Times New Roman" w:hAnsi="Times New Roman"/>
                <w:sz w:val="22"/>
                <w:szCs w:val="22"/>
              </w:rPr>
              <w:t>Provision pour hausse des prix</w:t>
            </w:r>
          </w:p>
        </w:tc>
        <w:tc>
          <w:tcPr>
            <w:tcW w:w="1418"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7 700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5245"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Provision pour hausse des prix 2008</w:t>
            </w:r>
          </w:p>
        </w:tc>
        <w:tc>
          <w:tcPr>
            <w:tcW w:w="1418"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p>
        </w:tc>
        <w:tc>
          <w:tcPr>
            <w:tcW w:w="2126" w:type="dxa"/>
            <w:tcBorders>
              <w:bottom w:val="single" w:sz="4" w:space="0" w:color="auto"/>
            </w:tcBorders>
          </w:tcPr>
          <w:p w:rsidR="00DA4D0C" w:rsidRDefault="00DA4D0C">
            <w:pPr>
              <w:jc w:val="both"/>
              <w:rPr>
                <w:rFonts w:ascii="Times New Roman" w:hAnsi="Times New Roman"/>
                <w:sz w:val="22"/>
                <w:szCs w:val="22"/>
              </w:rPr>
            </w:pPr>
          </w:p>
        </w:tc>
        <w:tc>
          <w:tcPr>
            <w:tcW w:w="1418"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bl>
    <w:p w:rsidR="00DA4D0C" w:rsidRDefault="00DA4D0C">
      <w:pPr>
        <w:jc w:val="center"/>
        <w:rPr>
          <w:rFonts w:ascii="Times New Roman" w:hAnsi="Times New Roman"/>
          <w:b/>
          <w:sz w:val="22"/>
          <w:szCs w:val="22"/>
        </w:rPr>
      </w:pPr>
    </w:p>
    <w:p w:rsidR="00DA4D0C" w:rsidRDefault="00DA4D0C">
      <w:pPr>
        <w:jc w:val="center"/>
        <w:rPr>
          <w:rFonts w:ascii="Times New Roman" w:hAnsi="Times New Roman"/>
          <w:sz w:val="22"/>
          <w:szCs w:val="22"/>
        </w:rPr>
      </w:pPr>
      <w:r>
        <w:rPr>
          <w:rFonts w:ascii="Times New Roman" w:hAnsi="Times New Roman"/>
          <w:b/>
          <w:sz w:val="22"/>
          <w:szCs w:val="22"/>
        </w:rPr>
        <w:t>Troisième partie : Abandon de créances</w:t>
      </w:r>
    </w:p>
    <w:p w:rsidR="00DA4D0C" w:rsidRDefault="00DA4D0C">
      <w:pPr>
        <w:widowControl/>
        <w:jc w:val="both"/>
        <w:rPr>
          <w:b/>
          <w:bCs/>
          <w:color w:val="000000"/>
          <w:sz w:val="22"/>
          <w:szCs w:val="22"/>
        </w:rPr>
      </w:pPr>
    </w:p>
    <w:p w:rsidR="00DA4D0C" w:rsidRDefault="00DA4D0C" w:rsidP="00C91891">
      <w:pPr>
        <w:jc w:val="both"/>
        <w:rPr>
          <w:rFonts w:ascii="Times New Roman" w:hAnsi="Times New Roman"/>
          <w:b/>
          <w:sz w:val="22"/>
          <w:szCs w:val="22"/>
        </w:rPr>
      </w:pPr>
      <w:r>
        <w:rPr>
          <w:rFonts w:ascii="Times New Roman" w:hAnsi="Times New Roman"/>
          <w:b/>
          <w:caps/>
          <w:sz w:val="22"/>
          <w:szCs w:val="22"/>
        </w:rPr>
        <w:t>à</w:t>
      </w:r>
      <w:r>
        <w:rPr>
          <w:rFonts w:ascii="Times New Roman" w:hAnsi="Times New Roman"/>
          <w:b/>
          <w:sz w:val="22"/>
          <w:szCs w:val="22"/>
        </w:rPr>
        <w:t xml:space="preserve"> l’aide des informations fournies en annexe 4, répondre aux questions suivantes :</w:t>
      </w:r>
    </w:p>
    <w:p w:rsidR="00DA4D0C" w:rsidRPr="00C91891" w:rsidRDefault="00DA4D0C" w:rsidP="00C91891">
      <w:pPr>
        <w:widowControl/>
        <w:suppressAutoHyphens w:val="0"/>
        <w:jc w:val="both"/>
        <w:rPr>
          <w:rFonts w:ascii="Times New Roman" w:hAnsi="Times New Roman"/>
          <w:b/>
          <w:sz w:val="16"/>
          <w:szCs w:val="16"/>
        </w:rPr>
      </w:pPr>
    </w:p>
    <w:p w:rsidR="00DA4D0C" w:rsidRPr="00F6538E" w:rsidRDefault="00DA4D0C" w:rsidP="00C91891">
      <w:pPr>
        <w:widowControl/>
        <w:suppressAutoHyphens w:val="0"/>
        <w:jc w:val="both"/>
        <w:rPr>
          <w:rFonts w:ascii="Times New Roman" w:hAnsi="Times New Roman"/>
          <w:sz w:val="16"/>
          <w:szCs w:val="16"/>
        </w:rPr>
      </w:pPr>
      <w:r>
        <w:rPr>
          <w:rFonts w:ascii="Times New Roman" w:hAnsi="Times New Roman"/>
          <w:b/>
          <w:sz w:val="22"/>
          <w:szCs w:val="22"/>
        </w:rPr>
        <w:t>1. Quel est le caractère de l’abandon de créance effectué par ces deux entreprises ?</w:t>
      </w:r>
      <w:r>
        <w:rPr>
          <w:rFonts w:ascii="Times New Roman" w:hAnsi="Times New Roman"/>
          <w:b/>
          <w:sz w:val="22"/>
          <w:szCs w:val="22"/>
        </w:rPr>
        <w:br/>
      </w:r>
    </w:p>
    <w:p w:rsidR="00DA4D0C" w:rsidRDefault="00DA4D0C" w:rsidP="00C91891">
      <w:pPr>
        <w:jc w:val="both"/>
        <w:rPr>
          <w:rFonts w:ascii="Times New Roman" w:hAnsi="Times New Roman"/>
          <w:sz w:val="22"/>
          <w:szCs w:val="22"/>
        </w:rPr>
      </w:pPr>
      <w:r>
        <w:rPr>
          <w:rFonts w:ascii="Times New Roman" w:hAnsi="Times New Roman"/>
          <w:sz w:val="22"/>
          <w:szCs w:val="22"/>
        </w:rPr>
        <w:t xml:space="preserve">Cet abandon de créance a un </w:t>
      </w:r>
      <w:r>
        <w:rPr>
          <w:rFonts w:ascii="Times New Roman" w:hAnsi="Times New Roman"/>
          <w:b/>
          <w:sz w:val="22"/>
          <w:szCs w:val="22"/>
        </w:rPr>
        <w:t>caractère financier</w:t>
      </w:r>
      <w:r>
        <w:rPr>
          <w:rFonts w:ascii="Times New Roman" w:hAnsi="Times New Roman"/>
          <w:sz w:val="22"/>
          <w:szCs w:val="22"/>
        </w:rPr>
        <w:t xml:space="preserve">, car les sociétés </w:t>
      </w:r>
      <w:proofErr w:type="spellStart"/>
      <w:r>
        <w:rPr>
          <w:rFonts w:ascii="Times New Roman" w:hAnsi="Times New Roman"/>
          <w:sz w:val="22"/>
          <w:szCs w:val="22"/>
        </w:rPr>
        <w:t>Microchir</w:t>
      </w:r>
      <w:proofErr w:type="spellEnd"/>
      <w:r>
        <w:rPr>
          <w:rFonts w:ascii="Times New Roman" w:hAnsi="Times New Roman"/>
          <w:sz w:val="22"/>
          <w:szCs w:val="22"/>
        </w:rPr>
        <w:t xml:space="preserve"> et </w:t>
      </w:r>
      <w:proofErr w:type="spellStart"/>
      <w:r>
        <w:rPr>
          <w:rFonts w:ascii="Times New Roman" w:hAnsi="Times New Roman"/>
          <w:sz w:val="22"/>
          <w:szCs w:val="22"/>
        </w:rPr>
        <w:t>Cornéplan</w:t>
      </w:r>
      <w:proofErr w:type="spellEnd"/>
      <w:r>
        <w:rPr>
          <w:rFonts w:ascii="Times New Roman" w:hAnsi="Times New Roman"/>
          <w:sz w:val="22"/>
          <w:szCs w:val="22"/>
        </w:rPr>
        <w:t xml:space="preserve"> n’ont pas de relations commerciales et </w:t>
      </w:r>
      <w:proofErr w:type="spellStart"/>
      <w:r>
        <w:rPr>
          <w:rFonts w:ascii="Times New Roman" w:hAnsi="Times New Roman"/>
          <w:sz w:val="22"/>
          <w:szCs w:val="22"/>
        </w:rPr>
        <w:t>Microchir</w:t>
      </w:r>
      <w:proofErr w:type="spellEnd"/>
      <w:r>
        <w:rPr>
          <w:rFonts w:ascii="Times New Roman" w:hAnsi="Times New Roman"/>
          <w:sz w:val="22"/>
          <w:szCs w:val="22"/>
        </w:rPr>
        <w:t xml:space="preserve"> détient une participation dans </w:t>
      </w:r>
      <w:proofErr w:type="spellStart"/>
      <w:r>
        <w:rPr>
          <w:rFonts w:ascii="Times New Roman" w:hAnsi="Times New Roman"/>
          <w:sz w:val="22"/>
          <w:szCs w:val="22"/>
        </w:rPr>
        <w:t>Cornéplan</w:t>
      </w:r>
      <w:proofErr w:type="spellEnd"/>
      <w:r>
        <w:rPr>
          <w:rFonts w:ascii="Times New Roman" w:hAnsi="Times New Roman"/>
          <w:sz w:val="22"/>
          <w:szCs w:val="22"/>
        </w:rPr>
        <w:t>.</w:t>
      </w:r>
    </w:p>
    <w:p w:rsidR="00DA4D0C" w:rsidRDefault="00DA4D0C" w:rsidP="00C91891">
      <w:pPr>
        <w:jc w:val="both"/>
        <w:rPr>
          <w:rFonts w:ascii="Times New Roman" w:hAnsi="Times New Roman"/>
          <w:sz w:val="22"/>
          <w:szCs w:val="22"/>
        </w:rPr>
      </w:pPr>
    </w:p>
    <w:p w:rsidR="00DA4D0C" w:rsidRDefault="00DA4D0C" w:rsidP="00C91891">
      <w:pPr>
        <w:widowControl/>
        <w:suppressAutoHyphens w:val="0"/>
        <w:jc w:val="both"/>
        <w:rPr>
          <w:rFonts w:ascii="Times New Roman" w:hAnsi="Times New Roman"/>
          <w:b/>
          <w:sz w:val="22"/>
          <w:szCs w:val="22"/>
        </w:rPr>
      </w:pPr>
      <w:r>
        <w:rPr>
          <w:rFonts w:ascii="Times New Roman" w:hAnsi="Times New Roman"/>
          <w:b/>
          <w:sz w:val="22"/>
          <w:szCs w:val="22"/>
        </w:rPr>
        <w:t xml:space="preserve">2. Présenter les calculs nécessaires aux enregistrements comptables chez </w:t>
      </w:r>
      <w:proofErr w:type="spellStart"/>
      <w:r>
        <w:rPr>
          <w:rFonts w:ascii="Times New Roman" w:hAnsi="Times New Roman"/>
          <w:b/>
          <w:sz w:val="22"/>
          <w:szCs w:val="22"/>
        </w:rPr>
        <w:t>Microchir</w:t>
      </w:r>
      <w:proofErr w:type="spellEnd"/>
      <w:r>
        <w:rPr>
          <w:rFonts w:ascii="Times New Roman" w:hAnsi="Times New Roman"/>
          <w:b/>
          <w:sz w:val="22"/>
          <w:szCs w:val="22"/>
        </w:rPr>
        <w:t xml:space="preserve"> en distinguant la part fiscalement déductible.</w:t>
      </w:r>
    </w:p>
    <w:p w:rsidR="00DA4D0C" w:rsidRDefault="00DA4D0C" w:rsidP="00C91891">
      <w:pPr>
        <w:widowControl/>
        <w:suppressAutoHyphens w:val="0"/>
        <w:jc w:val="both"/>
        <w:rPr>
          <w:rFonts w:ascii="Times New Roman" w:hAnsi="Times New Roman"/>
          <w:sz w:val="22"/>
          <w:szCs w:val="22"/>
        </w:rPr>
      </w:pPr>
      <w:r w:rsidRPr="00F6538E">
        <w:rPr>
          <w:rFonts w:ascii="Times New Roman" w:hAnsi="Times New Roman"/>
          <w:b/>
          <w:sz w:val="16"/>
          <w:szCs w:val="16"/>
        </w:rPr>
        <w:br/>
      </w:r>
      <w:r>
        <w:rPr>
          <w:rFonts w:ascii="Times New Roman" w:hAnsi="Times New Roman"/>
          <w:sz w:val="22"/>
          <w:szCs w:val="22"/>
        </w:rPr>
        <w:t xml:space="preserve">Situation nette de la société </w:t>
      </w:r>
      <w:proofErr w:type="spellStart"/>
      <w:r>
        <w:rPr>
          <w:rFonts w:ascii="Times New Roman" w:hAnsi="Times New Roman"/>
          <w:sz w:val="22"/>
          <w:szCs w:val="22"/>
        </w:rPr>
        <w:t>Cornéplan</w:t>
      </w:r>
      <w:proofErr w:type="spellEnd"/>
      <w:r>
        <w:rPr>
          <w:rFonts w:ascii="Times New Roman" w:hAnsi="Times New Roman"/>
          <w:sz w:val="22"/>
          <w:szCs w:val="22"/>
        </w:rPr>
        <w:t xml:space="preserve"> avant abandon de créance </w:t>
      </w:r>
      <w:proofErr w:type="gramStart"/>
      <w:r>
        <w:rPr>
          <w:rFonts w:ascii="Times New Roman" w:hAnsi="Times New Roman"/>
          <w:sz w:val="22"/>
          <w:szCs w:val="22"/>
        </w:rPr>
        <w:t>:  -</w:t>
      </w:r>
      <w:proofErr w:type="gramEnd"/>
      <w:r>
        <w:rPr>
          <w:rFonts w:ascii="Times New Roman" w:hAnsi="Times New Roman"/>
          <w:sz w:val="22"/>
          <w:szCs w:val="22"/>
        </w:rPr>
        <w:t xml:space="preserve"> 20 000 €</w:t>
      </w:r>
    </w:p>
    <w:p w:rsidR="00DA4D0C" w:rsidRDefault="00DA4D0C" w:rsidP="00C91891">
      <w:pPr>
        <w:jc w:val="both"/>
        <w:rPr>
          <w:rFonts w:ascii="Times New Roman" w:hAnsi="Times New Roman"/>
          <w:sz w:val="22"/>
          <w:szCs w:val="22"/>
        </w:rPr>
      </w:pPr>
      <w:r>
        <w:rPr>
          <w:rFonts w:ascii="Times New Roman" w:hAnsi="Times New Roman"/>
          <w:sz w:val="22"/>
          <w:szCs w:val="22"/>
        </w:rPr>
        <w:t xml:space="preserve">Situation nette de la société </w:t>
      </w:r>
      <w:proofErr w:type="spellStart"/>
      <w:r>
        <w:rPr>
          <w:rFonts w:ascii="Times New Roman" w:hAnsi="Times New Roman"/>
          <w:sz w:val="22"/>
          <w:szCs w:val="22"/>
        </w:rPr>
        <w:t>Cornéplan</w:t>
      </w:r>
      <w:proofErr w:type="spellEnd"/>
      <w:r>
        <w:rPr>
          <w:rFonts w:ascii="Times New Roman" w:hAnsi="Times New Roman"/>
          <w:sz w:val="22"/>
          <w:szCs w:val="22"/>
        </w:rPr>
        <w:t xml:space="preserve"> après abandon de créance de </w:t>
      </w:r>
      <w:proofErr w:type="spellStart"/>
      <w:r>
        <w:rPr>
          <w:rFonts w:ascii="Times New Roman" w:hAnsi="Times New Roman"/>
          <w:sz w:val="22"/>
          <w:szCs w:val="22"/>
        </w:rPr>
        <w:t>Microchir</w:t>
      </w:r>
      <w:proofErr w:type="spellEnd"/>
      <w:r>
        <w:rPr>
          <w:rFonts w:ascii="Times New Roman" w:hAnsi="Times New Roman"/>
          <w:sz w:val="22"/>
          <w:szCs w:val="22"/>
        </w:rPr>
        <w:t xml:space="preserve"> et de </w:t>
      </w:r>
      <w:proofErr w:type="spellStart"/>
      <w:r>
        <w:rPr>
          <w:rFonts w:ascii="Times New Roman" w:hAnsi="Times New Roman"/>
          <w:sz w:val="22"/>
          <w:szCs w:val="22"/>
        </w:rPr>
        <w:t>Marvex</w:t>
      </w:r>
      <w:proofErr w:type="spellEnd"/>
      <w:r>
        <w:rPr>
          <w:rFonts w:ascii="Times New Roman" w:hAnsi="Times New Roman"/>
          <w:sz w:val="22"/>
          <w:szCs w:val="22"/>
        </w:rPr>
        <w:t> :</w:t>
      </w:r>
    </w:p>
    <w:p w:rsidR="00DA4D0C" w:rsidRDefault="00DA4D0C" w:rsidP="00C91891">
      <w:pPr>
        <w:jc w:val="both"/>
        <w:rPr>
          <w:rFonts w:ascii="Times New Roman" w:hAnsi="Times New Roman"/>
          <w:sz w:val="22"/>
          <w:szCs w:val="22"/>
        </w:rPr>
      </w:pPr>
      <w:r>
        <w:rPr>
          <w:rFonts w:ascii="Times New Roman" w:hAnsi="Times New Roman"/>
          <w:sz w:val="22"/>
          <w:szCs w:val="22"/>
        </w:rPr>
        <w:t>- 20 000 + 90 000 = 70 000 €</w:t>
      </w:r>
    </w:p>
    <w:p w:rsidR="00DA4D0C" w:rsidRPr="00F6538E" w:rsidRDefault="00DA4D0C" w:rsidP="00C91891">
      <w:pPr>
        <w:jc w:val="both"/>
        <w:rPr>
          <w:rFonts w:ascii="Times New Roman" w:hAnsi="Times New Roman"/>
          <w:sz w:val="16"/>
          <w:szCs w:val="16"/>
        </w:rPr>
      </w:pPr>
    </w:p>
    <w:p w:rsidR="00DA4D0C" w:rsidRDefault="00DA4D0C" w:rsidP="00C91891">
      <w:pPr>
        <w:jc w:val="both"/>
        <w:rPr>
          <w:rFonts w:ascii="Times New Roman" w:hAnsi="Times New Roman"/>
          <w:sz w:val="22"/>
          <w:szCs w:val="22"/>
        </w:rPr>
      </w:pPr>
      <w:r>
        <w:rPr>
          <w:rFonts w:ascii="Times New Roman" w:hAnsi="Times New Roman"/>
          <w:sz w:val="22"/>
          <w:szCs w:val="22"/>
        </w:rPr>
        <w:t xml:space="preserve">Partie déductible de l’abandon de créance pour les sociétés </w:t>
      </w:r>
      <w:proofErr w:type="spellStart"/>
      <w:r>
        <w:rPr>
          <w:rFonts w:ascii="Times New Roman" w:hAnsi="Times New Roman"/>
          <w:sz w:val="22"/>
          <w:szCs w:val="22"/>
        </w:rPr>
        <w:t>Microchir</w:t>
      </w:r>
      <w:proofErr w:type="spellEnd"/>
      <w:r>
        <w:rPr>
          <w:rFonts w:ascii="Times New Roman" w:hAnsi="Times New Roman"/>
          <w:sz w:val="22"/>
          <w:szCs w:val="22"/>
        </w:rPr>
        <w:t xml:space="preserve"> et </w:t>
      </w:r>
      <w:proofErr w:type="spellStart"/>
      <w:r>
        <w:rPr>
          <w:rFonts w:ascii="Times New Roman" w:hAnsi="Times New Roman"/>
          <w:sz w:val="22"/>
          <w:szCs w:val="22"/>
        </w:rPr>
        <w:t>Marvex</w:t>
      </w:r>
      <w:proofErr w:type="spellEnd"/>
      <w:r>
        <w:rPr>
          <w:rFonts w:ascii="Times New Roman" w:hAnsi="Times New Roman"/>
          <w:sz w:val="22"/>
          <w:szCs w:val="22"/>
        </w:rPr>
        <w:t xml:space="preserve"> : </w:t>
      </w:r>
    </w:p>
    <w:p w:rsidR="00DA4D0C" w:rsidRDefault="00DA4D0C" w:rsidP="00C91891">
      <w:pPr>
        <w:jc w:val="both"/>
        <w:rPr>
          <w:rFonts w:ascii="Times New Roman" w:hAnsi="Times New Roman"/>
          <w:sz w:val="22"/>
          <w:szCs w:val="22"/>
        </w:rPr>
      </w:pPr>
      <w:r>
        <w:rPr>
          <w:rFonts w:ascii="Times New Roman" w:hAnsi="Times New Roman"/>
          <w:sz w:val="22"/>
          <w:szCs w:val="22"/>
        </w:rPr>
        <w:t>20 000 + (70 000 x 50 %) = 55 000 €</w:t>
      </w:r>
    </w:p>
    <w:p w:rsidR="00DA4D0C" w:rsidRPr="00F6538E" w:rsidRDefault="00DA4D0C" w:rsidP="00C91891">
      <w:pPr>
        <w:jc w:val="both"/>
        <w:rPr>
          <w:rFonts w:ascii="Times New Roman" w:hAnsi="Times New Roman"/>
          <w:sz w:val="16"/>
          <w:szCs w:val="16"/>
        </w:rPr>
      </w:pPr>
    </w:p>
    <w:p w:rsidR="00DA4D0C" w:rsidRDefault="00DA4D0C" w:rsidP="00C91891">
      <w:pPr>
        <w:jc w:val="both"/>
        <w:rPr>
          <w:rFonts w:ascii="Times New Roman" w:hAnsi="Times New Roman"/>
          <w:sz w:val="22"/>
          <w:szCs w:val="22"/>
        </w:rPr>
      </w:pPr>
      <w:r>
        <w:rPr>
          <w:rFonts w:ascii="Times New Roman" w:hAnsi="Times New Roman"/>
          <w:sz w:val="22"/>
          <w:szCs w:val="22"/>
        </w:rPr>
        <w:t xml:space="preserve">Partie déductible de l’abandon de créance revenant à la société </w:t>
      </w:r>
      <w:proofErr w:type="spellStart"/>
      <w:r>
        <w:rPr>
          <w:rFonts w:ascii="Times New Roman" w:hAnsi="Times New Roman"/>
          <w:sz w:val="22"/>
          <w:szCs w:val="22"/>
        </w:rPr>
        <w:t>Microchir</w:t>
      </w:r>
      <w:proofErr w:type="spellEnd"/>
      <w:r>
        <w:rPr>
          <w:rFonts w:ascii="Times New Roman" w:hAnsi="Times New Roman"/>
          <w:sz w:val="22"/>
          <w:szCs w:val="22"/>
        </w:rPr>
        <w:t xml:space="preserve"> : </w:t>
      </w:r>
    </w:p>
    <w:p w:rsidR="00DA4D0C" w:rsidRDefault="00DA4D0C" w:rsidP="00C91891">
      <w:pPr>
        <w:jc w:val="both"/>
        <w:rPr>
          <w:rFonts w:ascii="Times New Roman" w:hAnsi="Times New Roman"/>
          <w:sz w:val="22"/>
          <w:szCs w:val="22"/>
        </w:rPr>
      </w:pPr>
      <w:r>
        <w:rPr>
          <w:rFonts w:ascii="Times New Roman" w:hAnsi="Times New Roman"/>
          <w:sz w:val="22"/>
          <w:szCs w:val="22"/>
        </w:rPr>
        <w:t>55 000 x 54 000 / 90 000 = 55 000 x 0,60 = 33 000 €</w:t>
      </w:r>
    </w:p>
    <w:p w:rsidR="00DA4D0C" w:rsidRPr="00F6538E" w:rsidRDefault="00DA4D0C">
      <w:pPr>
        <w:rPr>
          <w:rFonts w:ascii="Times New Roman" w:hAnsi="Times New Roman"/>
          <w:sz w:val="22"/>
          <w:szCs w:val="22"/>
        </w:rPr>
      </w:pPr>
    </w:p>
    <w:p w:rsidR="00DA4D0C" w:rsidRDefault="00DA4D0C" w:rsidP="00C91891">
      <w:pPr>
        <w:widowControl/>
        <w:suppressAutoHyphens w:val="0"/>
        <w:jc w:val="both"/>
        <w:rPr>
          <w:rFonts w:ascii="Times New Roman" w:hAnsi="Times New Roman"/>
          <w:b/>
          <w:sz w:val="22"/>
          <w:szCs w:val="22"/>
        </w:rPr>
      </w:pPr>
      <w:r>
        <w:rPr>
          <w:rFonts w:ascii="Times New Roman" w:hAnsi="Times New Roman"/>
          <w:b/>
          <w:sz w:val="22"/>
          <w:szCs w:val="22"/>
        </w:rPr>
        <w:t xml:space="preserve">3. Enregistrer la (les) écriture(s) comptables chez </w:t>
      </w:r>
      <w:proofErr w:type="spellStart"/>
      <w:r>
        <w:rPr>
          <w:rFonts w:ascii="Times New Roman" w:hAnsi="Times New Roman"/>
          <w:b/>
          <w:sz w:val="22"/>
          <w:szCs w:val="22"/>
        </w:rPr>
        <w:t>Microchir</w:t>
      </w:r>
      <w:proofErr w:type="spellEnd"/>
      <w:r>
        <w:rPr>
          <w:rFonts w:ascii="Times New Roman" w:hAnsi="Times New Roman"/>
          <w:b/>
          <w:sz w:val="22"/>
          <w:szCs w:val="22"/>
        </w:rPr>
        <w:t xml:space="preserve"> sachant qu’elle enregistre en classe 6 (charge) que la part éventuellement déductible de l’abandon.</w:t>
      </w:r>
    </w:p>
    <w:p w:rsidR="00DA4D0C" w:rsidRPr="00F6538E" w:rsidRDefault="00DA4D0C">
      <w:pPr>
        <w:rPr>
          <w:rFonts w:ascii="Times New Roman" w:hAnsi="Times New Roman"/>
          <w:sz w:val="16"/>
          <w:szCs w:val="16"/>
        </w:rPr>
      </w:pPr>
    </w:p>
    <w:tbl>
      <w:tblPr>
        <w:tblW w:w="0" w:type="auto"/>
        <w:tblLayout w:type="fixed"/>
        <w:tblCellMar>
          <w:left w:w="70" w:type="dxa"/>
          <w:right w:w="70" w:type="dxa"/>
        </w:tblCellMar>
        <w:tblLook w:val="0000" w:firstRow="0" w:lastRow="0" w:firstColumn="0" w:lastColumn="0" w:noHBand="0" w:noVBand="0"/>
      </w:tblPr>
      <w:tblGrid>
        <w:gridCol w:w="1204"/>
        <w:gridCol w:w="1866"/>
        <w:gridCol w:w="1253"/>
        <w:gridCol w:w="1984"/>
        <w:gridCol w:w="1560"/>
        <w:gridCol w:w="1343"/>
      </w:tblGrid>
      <w:tr w:rsidR="00DA4D0C">
        <w:trPr>
          <w:cantSplit/>
          <w:trHeight w:val="160"/>
        </w:trPr>
        <w:tc>
          <w:tcPr>
            <w:tcW w:w="1204" w:type="dxa"/>
            <w:tcBorders>
              <w:top w:val="nil"/>
              <w:left w:val="single" w:sz="4" w:space="0" w:color="auto"/>
              <w:right w:val="single" w:sz="4" w:space="0" w:color="auto"/>
            </w:tcBorders>
            <w:vAlign w:val="center"/>
          </w:tcPr>
          <w:p w:rsidR="00DA4D0C" w:rsidRDefault="00DA4D0C">
            <w:pPr>
              <w:rPr>
                <w:rFonts w:ascii="Times New Roman" w:hAnsi="Times New Roman"/>
                <w:sz w:val="22"/>
                <w:szCs w:val="22"/>
              </w:rPr>
            </w:pPr>
          </w:p>
        </w:tc>
        <w:tc>
          <w:tcPr>
            <w:tcW w:w="1866" w:type="dxa"/>
            <w:tcBorders>
              <w:bottom w:val="single" w:sz="4" w:space="0" w:color="auto"/>
            </w:tcBorders>
          </w:tcPr>
          <w:p w:rsidR="00DA4D0C" w:rsidRDefault="00DA4D0C">
            <w:pPr>
              <w:jc w:val="both"/>
              <w:rPr>
                <w:rFonts w:ascii="Times New Roman" w:hAnsi="Times New Roman"/>
                <w:sz w:val="22"/>
                <w:szCs w:val="22"/>
              </w:rPr>
            </w:pPr>
          </w:p>
        </w:tc>
        <w:tc>
          <w:tcPr>
            <w:tcW w:w="1253" w:type="dxa"/>
            <w:vMerge w:val="restart"/>
            <w:vAlign w:val="center"/>
          </w:tcPr>
          <w:p w:rsidR="00DA4D0C" w:rsidRDefault="00DA4D0C">
            <w:pPr>
              <w:rPr>
                <w:rFonts w:ascii="Times New Roman" w:hAnsi="Times New Roman"/>
                <w:sz w:val="22"/>
                <w:szCs w:val="22"/>
              </w:rPr>
            </w:pPr>
            <w:r>
              <w:rPr>
                <w:rFonts w:ascii="Times New Roman" w:hAnsi="Times New Roman"/>
                <w:sz w:val="22"/>
                <w:szCs w:val="22"/>
              </w:rPr>
              <w:t>Date abandon</w:t>
            </w:r>
          </w:p>
        </w:tc>
        <w:tc>
          <w:tcPr>
            <w:tcW w:w="1984" w:type="dxa"/>
            <w:tcBorders>
              <w:left w:val="nil"/>
              <w:bottom w:val="single" w:sz="4" w:space="0" w:color="auto"/>
              <w:right w:val="nil"/>
            </w:tcBorders>
          </w:tcPr>
          <w:p w:rsidR="00DA4D0C" w:rsidRDefault="00DA4D0C">
            <w:pPr>
              <w:jc w:val="both"/>
              <w:rPr>
                <w:rFonts w:ascii="Times New Roman" w:hAnsi="Times New Roman"/>
                <w:sz w:val="22"/>
                <w:szCs w:val="22"/>
              </w:rPr>
            </w:pPr>
          </w:p>
        </w:tc>
        <w:tc>
          <w:tcPr>
            <w:tcW w:w="1560" w:type="dxa"/>
            <w:tcBorders>
              <w:top w:val="nil"/>
              <w:left w:val="single" w:sz="4" w:space="0" w:color="auto"/>
              <w:bottom w:val="nil"/>
              <w:right w:val="single" w:sz="4" w:space="0" w:color="auto"/>
            </w:tcBorders>
            <w:vAlign w:val="center"/>
          </w:tcPr>
          <w:p w:rsidR="00DA4D0C" w:rsidRDefault="00DA4D0C">
            <w:pPr>
              <w:rPr>
                <w:rFonts w:ascii="Times New Roman" w:hAnsi="Times New Roman"/>
                <w:sz w:val="22"/>
                <w:szCs w:val="22"/>
              </w:rPr>
            </w:pPr>
          </w:p>
        </w:tc>
        <w:tc>
          <w:tcPr>
            <w:tcW w:w="1343" w:type="dxa"/>
            <w:tcBorders>
              <w:top w:val="nil"/>
              <w:left w:val="single" w:sz="4" w:space="0" w:color="auto"/>
              <w:bottom w:val="nil"/>
              <w:right w:val="single" w:sz="4" w:space="0" w:color="auto"/>
            </w:tcBorders>
            <w:vAlign w:val="center"/>
          </w:tcPr>
          <w:p w:rsidR="00DA4D0C" w:rsidRDefault="00DA4D0C">
            <w:pPr>
              <w:rPr>
                <w:rFonts w:ascii="Times New Roman" w:hAnsi="Times New Roman"/>
                <w:sz w:val="22"/>
                <w:szCs w:val="22"/>
              </w:rPr>
            </w:pPr>
          </w:p>
        </w:tc>
      </w:tr>
      <w:tr w:rsidR="00DA4D0C">
        <w:trPr>
          <w:cantSplit/>
          <w:trHeight w:val="160"/>
        </w:trPr>
        <w:tc>
          <w:tcPr>
            <w:tcW w:w="1204" w:type="dxa"/>
            <w:tcBorders>
              <w:top w:val="nil"/>
              <w:left w:val="single" w:sz="4" w:space="0" w:color="auto"/>
              <w:right w:val="single" w:sz="4" w:space="0" w:color="auto"/>
            </w:tcBorders>
            <w:vAlign w:val="center"/>
          </w:tcPr>
          <w:p w:rsidR="00DA4D0C" w:rsidRDefault="00DA4D0C">
            <w:pPr>
              <w:rPr>
                <w:rFonts w:ascii="Times New Roman" w:hAnsi="Times New Roman"/>
                <w:sz w:val="22"/>
                <w:szCs w:val="22"/>
              </w:rPr>
            </w:pPr>
          </w:p>
        </w:tc>
        <w:tc>
          <w:tcPr>
            <w:tcW w:w="1866" w:type="dxa"/>
            <w:tcBorders>
              <w:top w:val="single" w:sz="4" w:space="0" w:color="auto"/>
            </w:tcBorders>
          </w:tcPr>
          <w:p w:rsidR="00DA4D0C" w:rsidRDefault="00DA4D0C">
            <w:pPr>
              <w:jc w:val="both"/>
              <w:rPr>
                <w:rFonts w:ascii="Times New Roman" w:hAnsi="Times New Roman"/>
                <w:sz w:val="22"/>
                <w:szCs w:val="22"/>
              </w:rPr>
            </w:pPr>
          </w:p>
        </w:tc>
        <w:tc>
          <w:tcPr>
            <w:tcW w:w="1253" w:type="dxa"/>
            <w:vMerge/>
            <w:vAlign w:val="center"/>
          </w:tcPr>
          <w:p w:rsidR="00DA4D0C" w:rsidRDefault="00DA4D0C">
            <w:pPr>
              <w:rPr>
                <w:rFonts w:ascii="Times New Roman" w:hAnsi="Times New Roman"/>
                <w:sz w:val="22"/>
                <w:szCs w:val="22"/>
              </w:rPr>
            </w:pPr>
          </w:p>
        </w:tc>
        <w:tc>
          <w:tcPr>
            <w:tcW w:w="1984" w:type="dxa"/>
            <w:tcBorders>
              <w:top w:val="single" w:sz="4" w:space="0" w:color="auto"/>
              <w:left w:val="nil"/>
              <w:bottom w:val="nil"/>
              <w:right w:val="nil"/>
            </w:tcBorders>
          </w:tcPr>
          <w:p w:rsidR="00DA4D0C" w:rsidRDefault="00DA4D0C">
            <w:pPr>
              <w:jc w:val="both"/>
              <w:rPr>
                <w:rFonts w:ascii="Times New Roman" w:hAnsi="Times New Roman"/>
                <w:sz w:val="22"/>
                <w:szCs w:val="22"/>
              </w:rPr>
            </w:pPr>
          </w:p>
        </w:tc>
        <w:tc>
          <w:tcPr>
            <w:tcW w:w="1560" w:type="dxa"/>
            <w:tcBorders>
              <w:top w:val="nil"/>
              <w:left w:val="single" w:sz="4" w:space="0" w:color="auto"/>
              <w:bottom w:val="nil"/>
              <w:right w:val="single" w:sz="4" w:space="0" w:color="auto"/>
            </w:tcBorders>
            <w:vAlign w:val="center"/>
          </w:tcPr>
          <w:p w:rsidR="00DA4D0C" w:rsidRDefault="00DA4D0C">
            <w:pPr>
              <w:rPr>
                <w:rFonts w:ascii="Times New Roman" w:hAnsi="Times New Roman"/>
                <w:sz w:val="22"/>
                <w:szCs w:val="22"/>
              </w:rPr>
            </w:pPr>
          </w:p>
        </w:tc>
        <w:tc>
          <w:tcPr>
            <w:tcW w:w="1343" w:type="dxa"/>
            <w:tcBorders>
              <w:top w:val="nil"/>
              <w:left w:val="single" w:sz="4" w:space="0" w:color="auto"/>
              <w:bottom w:val="nil"/>
              <w:right w:val="single" w:sz="4" w:space="0" w:color="auto"/>
            </w:tcBorders>
            <w:vAlign w:val="center"/>
          </w:tcPr>
          <w:p w:rsidR="00DA4D0C" w:rsidRDefault="00DA4D0C">
            <w:pPr>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 xml:space="preserve">664 </w:t>
            </w:r>
          </w:p>
        </w:tc>
        <w:tc>
          <w:tcPr>
            <w:tcW w:w="5103" w:type="dxa"/>
            <w:gridSpan w:val="3"/>
          </w:tcPr>
          <w:p w:rsidR="00DA4D0C" w:rsidRDefault="00DA4D0C">
            <w:pPr>
              <w:jc w:val="both"/>
              <w:rPr>
                <w:rFonts w:ascii="Times New Roman" w:hAnsi="Times New Roman"/>
                <w:sz w:val="22"/>
                <w:szCs w:val="22"/>
              </w:rPr>
            </w:pPr>
            <w:r>
              <w:rPr>
                <w:rFonts w:ascii="Times New Roman" w:hAnsi="Times New Roman"/>
                <w:sz w:val="22"/>
                <w:szCs w:val="22"/>
              </w:rPr>
              <w:t>Pertes sur créances liées à des participations</w:t>
            </w:r>
          </w:p>
        </w:tc>
        <w:tc>
          <w:tcPr>
            <w:tcW w:w="1560"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33 000</w:t>
            </w: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261</w:t>
            </w:r>
          </w:p>
        </w:tc>
        <w:tc>
          <w:tcPr>
            <w:tcW w:w="5103" w:type="dxa"/>
            <w:gridSpan w:val="3"/>
          </w:tcPr>
          <w:p w:rsidR="00DA4D0C" w:rsidRDefault="00DA4D0C">
            <w:pPr>
              <w:jc w:val="both"/>
              <w:rPr>
                <w:rFonts w:ascii="Times New Roman" w:hAnsi="Times New Roman"/>
                <w:sz w:val="22"/>
                <w:szCs w:val="22"/>
              </w:rPr>
            </w:pPr>
            <w:r>
              <w:rPr>
                <w:rFonts w:ascii="Times New Roman" w:hAnsi="Times New Roman"/>
                <w:sz w:val="22"/>
                <w:szCs w:val="22"/>
              </w:rPr>
              <w:t>Titres de participation</w:t>
            </w:r>
          </w:p>
        </w:tc>
        <w:tc>
          <w:tcPr>
            <w:tcW w:w="1560"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21 000</w:t>
            </w: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r>
              <w:rPr>
                <w:rFonts w:ascii="Times New Roman" w:hAnsi="Times New Roman"/>
                <w:sz w:val="22"/>
                <w:szCs w:val="22"/>
              </w:rPr>
              <w:t>267</w:t>
            </w:r>
          </w:p>
        </w:tc>
        <w:tc>
          <w:tcPr>
            <w:tcW w:w="5103" w:type="dxa"/>
            <w:gridSpan w:val="3"/>
          </w:tcPr>
          <w:p w:rsidR="00DA4D0C" w:rsidRDefault="00DA4D0C">
            <w:pPr>
              <w:rPr>
                <w:rFonts w:ascii="Times New Roman" w:hAnsi="Times New Roman"/>
                <w:sz w:val="22"/>
                <w:szCs w:val="22"/>
              </w:rPr>
            </w:pPr>
            <w:r>
              <w:rPr>
                <w:rFonts w:ascii="Times New Roman" w:hAnsi="Times New Roman"/>
                <w:sz w:val="22"/>
                <w:szCs w:val="22"/>
              </w:rPr>
              <w:t xml:space="preserve">                   Créances rattachées à des participations</w:t>
            </w:r>
          </w:p>
        </w:tc>
        <w:tc>
          <w:tcPr>
            <w:tcW w:w="1560"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r>
              <w:rPr>
                <w:rFonts w:ascii="Times New Roman" w:hAnsi="Times New Roman"/>
                <w:sz w:val="22"/>
                <w:szCs w:val="22"/>
              </w:rPr>
              <w:t>54 000</w:t>
            </w:r>
          </w:p>
        </w:tc>
      </w:tr>
      <w:tr w:rsidR="00DA4D0C">
        <w:trPr>
          <w:cantSplit/>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5103" w:type="dxa"/>
            <w:gridSpan w:val="3"/>
          </w:tcPr>
          <w:p w:rsidR="00DA4D0C" w:rsidRDefault="00DA4D0C">
            <w:pPr>
              <w:jc w:val="both"/>
              <w:rPr>
                <w:rFonts w:ascii="Times New Roman" w:hAnsi="Times New Roman"/>
                <w:i/>
                <w:iCs/>
                <w:sz w:val="22"/>
                <w:szCs w:val="22"/>
              </w:rPr>
            </w:pPr>
            <w:r>
              <w:rPr>
                <w:rFonts w:ascii="Times New Roman" w:hAnsi="Times New Roman"/>
                <w:i/>
                <w:iCs/>
                <w:sz w:val="22"/>
                <w:szCs w:val="22"/>
              </w:rPr>
              <w:t xml:space="preserve">Suivant acte d’abandon de créance en faveur de </w:t>
            </w:r>
            <w:proofErr w:type="spellStart"/>
            <w:r>
              <w:rPr>
                <w:rFonts w:ascii="Times New Roman" w:hAnsi="Times New Roman"/>
                <w:i/>
                <w:iCs/>
                <w:sz w:val="22"/>
                <w:szCs w:val="22"/>
              </w:rPr>
              <w:t>Cornéplan</w:t>
            </w:r>
            <w:proofErr w:type="spellEnd"/>
          </w:p>
        </w:tc>
        <w:tc>
          <w:tcPr>
            <w:tcW w:w="1560"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r w:rsidR="00DA4D0C">
        <w:trPr>
          <w:cantSplit/>
          <w:trHeight w:hRule="exact" w:val="227"/>
        </w:trPr>
        <w:tc>
          <w:tcPr>
            <w:tcW w:w="1204" w:type="dxa"/>
            <w:tcBorders>
              <w:top w:val="nil"/>
              <w:left w:val="single" w:sz="4" w:space="0" w:color="auto"/>
              <w:bottom w:val="nil"/>
              <w:right w:val="single" w:sz="4" w:space="0" w:color="auto"/>
            </w:tcBorders>
          </w:tcPr>
          <w:p w:rsidR="00DA4D0C" w:rsidRDefault="00DA4D0C">
            <w:pPr>
              <w:jc w:val="both"/>
              <w:rPr>
                <w:rFonts w:ascii="Times New Roman" w:hAnsi="Times New Roman"/>
                <w:sz w:val="22"/>
                <w:szCs w:val="22"/>
              </w:rPr>
            </w:pPr>
          </w:p>
        </w:tc>
        <w:tc>
          <w:tcPr>
            <w:tcW w:w="1866" w:type="dxa"/>
            <w:tcBorders>
              <w:top w:val="nil"/>
              <w:left w:val="nil"/>
              <w:bottom w:val="single" w:sz="4" w:space="0" w:color="auto"/>
              <w:right w:val="nil"/>
            </w:tcBorders>
          </w:tcPr>
          <w:p w:rsidR="00DA4D0C" w:rsidRDefault="00DA4D0C">
            <w:pPr>
              <w:jc w:val="both"/>
              <w:rPr>
                <w:rFonts w:ascii="Times New Roman" w:hAnsi="Times New Roman"/>
                <w:sz w:val="22"/>
                <w:szCs w:val="22"/>
              </w:rPr>
            </w:pPr>
          </w:p>
        </w:tc>
        <w:tc>
          <w:tcPr>
            <w:tcW w:w="1253" w:type="dxa"/>
          </w:tcPr>
          <w:p w:rsidR="00DA4D0C" w:rsidRDefault="00DA4D0C">
            <w:pPr>
              <w:spacing w:line="480" w:lineRule="auto"/>
              <w:jc w:val="center"/>
              <w:rPr>
                <w:rFonts w:ascii="Times New Roman" w:hAnsi="Times New Roman"/>
                <w:sz w:val="22"/>
                <w:szCs w:val="22"/>
              </w:rPr>
            </w:pPr>
          </w:p>
        </w:tc>
        <w:tc>
          <w:tcPr>
            <w:tcW w:w="1984" w:type="dxa"/>
            <w:tcBorders>
              <w:bottom w:val="single" w:sz="4" w:space="0" w:color="auto"/>
            </w:tcBorders>
          </w:tcPr>
          <w:p w:rsidR="00DA4D0C" w:rsidRDefault="00DA4D0C">
            <w:pPr>
              <w:jc w:val="both"/>
              <w:rPr>
                <w:rFonts w:ascii="Times New Roman" w:hAnsi="Times New Roman"/>
                <w:sz w:val="22"/>
                <w:szCs w:val="22"/>
              </w:rPr>
            </w:pPr>
          </w:p>
        </w:tc>
        <w:tc>
          <w:tcPr>
            <w:tcW w:w="1560"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c>
          <w:tcPr>
            <w:tcW w:w="1343" w:type="dxa"/>
            <w:tcBorders>
              <w:top w:val="nil"/>
              <w:left w:val="single" w:sz="4" w:space="0" w:color="auto"/>
              <w:bottom w:val="nil"/>
              <w:right w:val="single" w:sz="4" w:space="0" w:color="auto"/>
            </w:tcBorders>
          </w:tcPr>
          <w:p w:rsidR="00DA4D0C" w:rsidRDefault="00DA4D0C">
            <w:pPr>
              <w:ind w:right="284"/>
              <w:jc w:val="right"/>
              <w:rPr>
                <w:rFonts w:ascii="Times New Roman" w:hAnsi="Times New Roman"/>
                <w:sz w:val="22"/>
                <w:szCs w:val="22"/>
              </w:rPr>
            </w:pPr>
          </w:p>
        </w:tc>
      </w:tr>
    </w:tbl>
    <w:p w:rsidR="00DA4D0C" w:rsidRDefault="00DA4D0C">
      <w:pPr>
        <w:rPr>
          <w:rFonts w:ascii="Times New Roman" w:hAnsi="Times New Roman"/>
          <w:sz w:val="22"/>
          <w:szCs w:val="22"/>
        </w:rPr>
      </w:pPr>
    </w:p>
    <w:p w:rsidR="00DA4D0C" w:rsidRDefault="00DA4D0C">
      <w:pPr>
        <w:widowControl/>
        <w:suppressAutoHyphens w:val="0"/>
        <w:jc w:val="both"/>
        <w:rPr>
          <w:rFonts w:ascii="Times New Roman" w:hAnsi="Times New Roman"/>
          <w:b/>
          <w:sz w:val="22"/>
          <w:szCs w:val="22"/>
        </w:rPr>
      </w:pPr>
      <w:r>
        <w:rPr>
          <w:rFonts w:ascii="Times New Roman" w:hAnsi="Times New Roman"/>
          <w:b/>
          <w:sz w:val="22"/>
          <w:szCs w:val="22"/>
        </w:rPr>
        <w:t xml:space="preserve">4. La société </w:t>
      </w:r>
      <w:proofErr w:type="spellStart"/>
      <w:r>
        <w:rPr>
          <w:rFonts w:ascii="Times New Roman" w:hAnsi="Times New Roman"/>
          <w:b/>
          <w:sz w:val="22"/>
          <w:szCs w:val="22"/>
        </w:rPr>
        <w:t>Microchir</w:t>
      </w:r>
      <w:proofErr w:type="spellEnd"/>
      <w:r>
        <w:rPr>
          <w:rFonts w:ascii="Times New Roman" w:hAnsi="Times New Roman"/>
          <w:b/>
          <w:sz w:val="22"/>
          <w:szCs w:val="22"/>
        </w:rPr>
        <w:t xml:space="preserve"> a décidé concernant son abandon de créance de rédiger une convention incluant une clause de retour à meilleure fortune. Expliquer ce dont-il s’agit et préciser les répercussions comptables dans les états financiers que cela peut impliquer.</w:t>
      </w:r>
    </w:p>
    <w:p w:rsidR="00DA4D0C" w:rsidRPr="00C91891" w:rsidRDefault="00DA4D0C">
      <w:pPr>
        <w:jc w:val="both"/>
        <w:rPr>
          <w:rFonts w:ascii="Times New Roman" w:hAnsi="Times New Roman"/>
          <w:sz w:val="16"/>
          <w:szCs w:val="16"/>
        </w:rPr>
      </w:pPr>
    </w:p>
    <w:p w:rsidR="00F6538E" w:rsidRPr="00F6538E" w:rsidRDefault="00DA4D0C">
      <w:pPr>
        <w:jc w:val="both"/>
        <w:rPr>
          <w:rFonts w:ascii="Times New Roman" w:hAnsi="Times New Roman"/>
          <w:sz w:val="10"/>
          <w:szCs w:val="10"/>
        </w:rPr>
      </w:pPr>
      <w:r>
        <w:rPr>
          <w:rFonts w:ascii="Times New Roman" w:hAnsi="Times New Roman"/>
          <w:sz w:val="22"/>
          <w:szCs w:val="22"/>
        </w:rPr>
        <w:t xml:space="preserve">La clause de retour à meilleure fortune permet à l’entreprise </w:t>
      </w:r>
      <w:proofErr w:type="spellStart"/>
      <w:r>
        <w:rPr>
          <w:rFonts w:ascii="Times New Roman" w:hAnsi="Times New Roman"/>
          <w:sz w:val="22"/>
          <w:szCs w:val="22"/>
        </w:rPr>
        <w:t>Microchir</w:t>
      </w:r>
      <w:proofErr w:type="spellEnd"/>
      <w:r>
        <w:rPr>
          <w:rFonts w:ascii="Times New Roman" w:hAnsi="Times New Roman"/>
          <w:sz w:val="22"/>
          <w:szCs w:val="22"/>
        </w:rPr>
        <w:t xml:space="preserve"> de remettre en cause l’abandon de créance en cas d’évolution favorable de la santé financière de la société </w:t>
      </w:r>
      <w:proofErr w:type="spellStart"/>
      <w:r>
        <w:rPr>
          <w:rFonts w:ascii="Times New Roman" w:hAnsi="Times New Roman"/>
          <w:sz w:val="22"/>
          <w:szCs w:val="22"/>
        </w:rPr>
        <w:t>Cornéplan</w:t>
      </w:r>
      <w:proofErr w:type="spellEnd"/>
      <w:r>
        <w:rPr>
          <w:rFonts w:ascii="Times New Roman" w:hAnsi="Times New Roman"/>
          <w:sz w:val="22"/>
          <w:szCs w:val="22"/>
        </w:rPr>
        <w:t>. Cette dernière peut donc avoir à rembourser tout ou partie des sommes abandonnées en fonction des conditions indiquées dans la clause.</w:t>
      </w:r>
      <w:r w:rsidR="00C91891">
        <w:rPr>
          <w:rFonts w:ascii="Times New Roman" w:hAnsi="Times New Roman"/>
          <w:sz w:val="22"/>
          <w:szCs w:val="22"/>
        </w:rPr>
        <w:t xml:space="preserve"> </w:t>
      </w:r>
    </w:p>
    <w:p w:rsidR="00DA4D0C" w:rsidRDefault="00DA4D0C">
      <w:pPr>
        <w:jc w:val="both"/>
        <w:rPr>
          <w:rFonts w:ascii="Times New Roman" w:hAnsi="Times New Roman"/>
          <w:sz w:val="22"/>
          <w:szCs w:val="22"/>
        </w:rPr>
      </w:pPr>
      <w:r>
        <w:rPr>
          <w:rFonts w:ascii="Times New Roman" w:hAnsi="Times New Roman"/>
          <w:sz w:val="22"/>
          <w:szCs w:val="22"/>
        </w:rPr>
        <w:t xml:space="preserve">Au moment de l’abandon, l’enregistrement comptable n’est pas modifié. Par contre, l’entreprise doit mentionner l’existence de la clause dans ses </w:t>
      </w:r>
      <w:r>
        <w:rPr>
          <w:rFonts w:ascii="Times New Roman" w:hAnsi="Times New Roman"/>
          <w:b/>
          <w:sz w:val="22"/>
          <w:szCs w:val="22"/>
        </w:rPr>
        <w:t>engagements hors bilan</w:t>
      </w:r>
      <w:r>
        <w:rPr>
          <w:rFonts w:ascii="Times New Roman" w:hAnsi="Times New Roman"/>
          <w:sz w:val="22"/>
          <w:szCs w:val="22"/>
        </w:rPr>
        <w:t>.</w:t>
      </w:r>
    </w:p>
    <w:p w:rsidR="00DA4D0C" w:rsidRDefault="00DA4D0C">
      <w:pPr>
        <w:jc w:val="both"/>
        <w:rPr>
          <w:rFonts w:ascii="Times New Roman" w:hAnsi="Times New Roman"/>
          <w:i/>
          <w:sz w:val="22"/>
          <w:szCs w:val="22"/>
        </w:rPr>
      </w:pPr>
      <w:r>
        <w:rPr>
          <w:rFonts w:ascii="Times New Roman" w:hAnsi="Times New Roman"/>
          <w:i/>
          <w:sz w:val="22"/>
          <w:szCs w:val="22"/>
        </w:rPr>
        <w:t>Par la suite, si la clause de retour à meilleure fortune vient à jouer, le remboursement partiel ou total par l’entreprise débitrice devra être enregistré.</w:t>
      </w:r>
    </w:p>
    <w:p w:rsidR="00DA4D0C" w:rsidRPr="00F6538E" w:rsidRDefault="00DA4D0C">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jc w:val="center"/>
        <w:rPr>
          <w:rFonts w:ascii="Times New Roman" w:hAnsi="Times New Roman" w:cs="Times New Roman"/>
          <w:caps/>
          <w:position w:val="-20"/>
          <w:sz w:val="16"/>
          <w:szCs w:val="16"/>
        </w:rPr>
      </w:pPr>
    </w:p>
    <w:p w:rsidR="00DA4D0C" w:rsidRDefault="00DA4D0C">
      <w:pPr>
        <w:pStyle w:val="Titre1"/>
        <w:keepNext w:val="0"/>
        <w:pBdr>
          <w:top w:val="single" w:sz="4" w:space="1" w:color="000000"/>
          <w:left w:val="single" w:sz="4" w:space="4" w:color="000000"/>
          <w:bottom w:val="single" w:sz="4" w:space="1" w:color="000000"/>
          <w:right w:val="single" w:sz="4" w:space="4" w:color="000000"/>
        </w:pBdr>
        <w:shd w:val="clear" w:color="auto" w:fill="E0E0E0"/>
        <w:tabs>
          <w:tab w:val="left" w:pos="0"/>
        </w:tabs>
        <w:spacing w:before="0" w:after="0" w:line="480" w:lineRule="auto"/>
        <w:jc w:val="center"/>
        <w:rPr>
          <w:rFonts w:ascii="Times New Roman" w:hAnsi="Times New Roman" w:cs="Times New Roman"/>
          <w:caps/>
          <w:position w:val="-20"/>
          <w:sz w:val="24"/>
          <w:szCs w:val="22"/>
        </w:rPr>
      </w:pPr>
      <w:r>
        <w:rPr>
          <w:rFonts w:ascii="Times New Roman" w:hAnsi="Times New Roman" w:cs="Times New Roman"/>
          <w:caps/>
          <w:position w:val="-20"/>
          <w:sz w:val="24"/>
          <w:szCs w:val="22"/>
        </w:rPr>
        <w:t>DOSSIER 3 - Comptabilité d'une association</w:t>
      </w:r>
    </w:p>
    <w:p w:rsidR="00DA4D0C" w:rsidRPr="00F6538E" w:rsidRDefault="00DA4D0C">
      <w:pPr>
        <w:rPr>
          <w:rFonts w:ascii="Times New Roman" w:hAnsi="Times New Roman"/>
          <w:sz w:val="16"/>
          <w:szCs w:val="16"/>
        </w:rPr>
      </w:pPr>
    </w:p>
    <w:p w:rsidR="00DA4D0C" w:rsidRDefault="00DA4D0C" w:rsidP="00DA4D0C">
      <w:pPr>
        <w:numPr>
          <w:ilvl w:val="0"/>
          <w:numId w:val="4"/>
        </w:numPr>
        <w:jc w:val="both"/>
        <w:rPr>
          <w:rFonts w:ascii="Times New Roman" w:hAnsi="Times New Roman"/>
          <w:b/>
          <w:sz w:val="22"/>
          <w:szCs w:val="22"/>
        </w:rPr>
      </w:pPr>
      <w:r>
        <w:rPr>
          <w:rFonts w:ascii="Times New Roman" w:hAnsi="Times New Roman"/>
          <w:b/>
          <w:sz w:val="22"/>
          <w:szCs w:val="22"/>
        </w:rPr>
        <w:t>Pourquoi l'association « Visio » est-elle tenue à des obligations comptables ? Préciser lesquelles.</w:t>
      </w:r>
    </w:p>
    <w:p w:rsidR="00DA4D0C" w:rsidRPr="00F6538E" w:rsidRDefault="00DA4D0C" w:rsidP="00C91891">
      <w:pPr>
        <w:tabs>
          <w:tab w:val="left" w:pos="5040"/>
        </w:tabs>
        <w:ind w:left="720"/>
        <w:jc w:val="both"/>
        <w:rPr>
          <w:rFonts w:ascii="Times New Roman" w:hAnsi="Times New Roman"/>
          <w:sz w:val="16"/>
          <w:szCs w:val="16"/>
        </w:rPr>
      </w:pPr>
    </w:p>
    <w:p w:rsidR="00DA4D0C" w:rsidRDefault="00DA4D0C" w:rsidP="00C91891">
      <w:pPr>
        <w:pStyle w:val="Corpsdetexte"/>
        <w:jc w:val="both"/>
        <w:rPr>
          <w:rFonts w:ascii="Times New Roman" w:hAnsi="Times New Roman"/>
          <w:sz w:val="22"/>
          <w:szCs w:val="22"/>
        </w:rPr>
      </w:pPr>
      <w:r>
        <w:rPr>
          <w:rFonts w:ascii="Times New Roman" w:hAnsi="Times New Roman"/>
          <w:sz w:val="22"/>
          <w:szCs w:val="22"/>
        </w:rPr>
        <w:t xml:space="preserve">Le montant des subventions et des dons reçus à partir duquel les associations et les fondations sont soumises à certaines obligations est de </w:t>
      </w:r>
      <w:r>
        <w:rPr>
          <w:rFonts w:ascii="Times New Roman" w:hAnsi="Times New Roman"/>
          <w:b/>
          <w:sz w:val="22"/>
          <w:szCs w:val="22"/>
        </w:rPr>
        <w:t>153 000 euros</w:t>
      </w:r>
      <w:r>
        <w:rPr>
          <w:rFonts w:ascii="Times New Roman" w:hAnsi="Times New Roman"/>
          <w:sz w:val="22"/>
          <w:szCs w:val="22"/>
        </w:rPr>
        <w:t>. (Décret n° 2006-335 du 21 mars 2006).</w:t>
      </w:r>
    </w:p>
    <w:p w:rsidR="00DA4D0C" w:rsidRDefault="00DA4D0C" w:rsidP="00C91891">
      <w:pPr>
        <w:pStyle w:val="Corpsdetexte"/>
        <w:jc w:val="both"/>
        <w:rPr>
          <w:rFonts w:ascii="Times New Roman" w:hAnsi="Times New Roman"/>
          <w:sz w:val="22"/>
          <w:szCs w:val="22"/>
        </w:rPr>
      </w:pPr>
      <w:r>
        <w:rPr>
          <w:rFonts w:ascii="Times New Roman" w:hAnsi="Times New Roman"/>
          <w:sz w:val="22"/>
          <w:szCs w:val="22"/>
        </w:rPr>
        <w:t xml:space="preserve">L'association « Visio » est donc tenue à des obligations comptables car les subventions obtenues sont d'environ 200 000 €. </w:t>
      </w:r>
    </w:p>
    <w:p w:rsidR="00DA4D0C" w:rsidRDefault="00DA4D0C" w:rsidP="00C91891">
      <w:pPr>
        <w:pStyle w:val="Corpsdetexte"/>
        <w:jc w:val="both"/>
        <w:rPr>
          <w:rFonts w:ascii="Times New Roman" w:hAnsi="Times New Roman"/>
          <w:b/>
          <w:bCs/>
          <w:sz w:val="22"/>
          <w:szCs w:val="22"/>
        </w:rPr>
      </w:pPr>
      <w:r>
        <w:rPr>
          <w:rStyle w:val="lev"/>
          <w:rFonts w:ascii="Times New Roman" w:hAnsi="Times New Roman"/>
          <w:b w:val="0"/>
          <w:bCs w:val="0"/>
          <w:sz w:val="22"/>
          <w:szCs w:val="22"/>
        </w:rPr>
        <w:t xml:space="preserve">Article L.612-4 du Code de commerce </w:t>
      </w:r>
      <w:r>
        <w:rPr>
          <w:rStyle w:val="lev"/>
          <w:rFonts w:ascii="Times New Roman" w:hAnsi="Times New Roman"/>
          <w:sz w:val="22"/>
          <w:szCs w:val="22"/>
        </w:rPr>
        <w:t>:</w:t>
      </w:r>
      <w:r>
        <w:rPr>
          <w:rFonts w:ascii="Times New Roman" w:hAnsi="Times New Roman"/>
          <w:sz w:val="22"/>
          <w:szCs w:val="22"/>
        </w:rPr>
        <w:t xml:space="preserve"> « </w:t>
      </w:r>
      <w:r>
        <w:rPr>
          <w:rFonts w:ascii="Times New Roman" w:hAnsi="Times New Roman"/>
          <w:bCs/>
          <w:sz w:val="22"/>
          <w:szCs w:val="22"/>
        </w:rPr>
        <w:t>T</w:t>
      </w:r>
      <w:r>
        <w:rPr>
          <w:rFonts w:ascii="Times New Roman" w:hAnsi="Times New Roman"/>
          <w:sz w:val="22"/>
          <w:szCs w:val="22"/>
        </w:rPr>
        <w:t>oute association ayant reçu annuellement des autorités administratives, au sens de l'article 1er de la loi du 12 avril 2000, ou des établissements publics à caractère industriel et commercial une ou plusieurs subventions dont le montant global dépasse</w:t>
      </w:r>
      <w:r>
        <w:rPr>
          <w:rFonts w:ascii="Times New Roman" w:hAnsi="Times New Roman"/>
          <w:b/>
          <w:bCs/>
          <w:sz w:val="22"/>
          <w:szCs w:val="22"/>
        </w:rPr>
        <w:t xml:space="preserve"> </w:t>
      </w:r>
      <w:r>
        <w:rPr>
          <w:rFonts w:ascii="Times New Roman" w:hAnsi="Times New Roman"/>
          <w:sz w:val="22"/>
          <w:szCs w:val="22"/>
        </w:rPr>
        <w:t>un</w:t>
      </w:r>
      <w:r>
        <w:rPr>
          <w:rFonts w:ascii="Times New Roman" w:hAnsi="Times New Roman"/>
          <w:b/>
          <w:bCs/>
          <w:sz w:val="22"/>
          <w:szCs w:val="22"/>
        </w:rPr>
        <w:t xml:space="preserve"> </w:t>
      </w:r>
      <w:r>
        <w:rPr>
          <w:rFonts w:ascii="Times New Roman" w:hAnsi="Times New Roman"/>
          <w:sz w:val="22"/>
          <w:szCs w:val="22"/>
        </w:rPr>
        <w:t>seuil fixé par décret</w:t>
      </w:r>
      <w:r>
        <w:rPr>
          <w:rFonts w:ascii="Times New Roman" w:hAnsi="Times New Roman"/>
          <w:b/>
          <w:bCs/>
          <w:sz w:val="22"/>
          <w:szCs w:val="22"/>
        </w:rPr>
        <w:t>,</w:t>
      </w:r>
      <w:r>
        <w:rPr>
          <w:rFonts w:ascii="Times New Roman" w:hAnsi="Times New Roman"/>
          <w:sz w:val="22"/>
          <w:szCs w:val="22"/>
        </w:rPr>
        <w:t xml:space="preserve"> do</w:t>
      </w:r>
      <w:r w:rsidR="00C91891">
        <w:rPr>
          <w:rFonts w:ascii="Times New Roman" w:hAnsi="Times New Roman"/>
          <w:b/>
          <w:bCs/>
          <w:sz w:val="22"/>
          <w:szCs w:val="22"/>
        </w:rPr>
        <w:t>it établir des co</w:t>
      </w:r>
      <w:r>
        <w:rPr>
          <w:rFonts w:ascii="Times New Roman" w:hAnsi="Times New Roman"/>
          <w:b/>
          <w:bCs/>
          <w:sz w:val="22"/>
          <w:szCs w:val="22"/>
        </w:rPr>
        <w:t xml:space="preserve">ptes annuels comprenant un bilan, un compte de résultat et une annexe </w:t>
      </w:r>
      <w:r>
        <w:rPr>
          <w:rFonts w:ascii="Times New Roman" w:hAnsi="Times New Roman"/>
          <w:sz w:val="22"/>
          <w:szCs w:val="22"/>
        </w:rPr>
        <w:t xml:space="preserve">dont les modalités d'établissement sont fixées par décret. Ces associations doivent assurer, dans des conditions déterminées par décret en Conseil d'État, la publicité de leurs comptes annuels et du rapport du commissaire aux comptes. </w:t>
      </w:r>
      <w:r>
        <w:rPr>
          <w:rFonts w:ascii="Times New Roman" w:hAnsi="Times New Roman"/>
          <w:bCs/>
          <w:sz w:val="22"/>
          <w:szCs w:val="22"/>
        </w:rPr>
        <w:t>Ces mêmes associations sont tenues de nommer au moins un commissaire aux comptes et un suppléant.»</w:t>
      </w:r>
    </w:p>
    <w:p w:rsidR="00DA4D0C" w:rsidRDefault="00DA4D0C" w:rsidP="00DA4D0C">
      <w:pPr>
        <w:numPr>
          <w:ilvl w:val="0"/>
          <w:numId w:val="4"/>
        </w:numPr>
        <w:jc w:val="both"/>
        <w:rPr>
          <w:rFonts w:ascii="Times New Roman" w:hAnsi="Times New Roman"/>
          <w:b/>
          <w:sz w:val="22"/>
          <w:szCs w:val="22"/>
        </w:rPr>
      </w:pPr>
      <w:r>
        <w:rPr>
          <w:rFonts w:ascii="Times New Roman" w:hAnsi="Times New Roman"/>
          <w:b/>
          <w:sz w:val="22"/>
          <w:szCs w:val="22"/>
        </w:rPr>
        <w:t>Enregistrer opération par opération dans la comptabilité de l’association Visio, les informations décrites dans l'annexe 5 concernant l'année 2008.</w:t>
      </w:r>
    </w:p>
    <w:p w:rsidR="00DA4D0C" w:rsidRPr="00F6538E" w:rsidRDefault="00DA4D0C">
      <w:pPr>
        <w:ind w:left="360"/>
        <w:jc w:val="both"/>
        <w:rPr>
          <w:rFonts w:ascii="Times New Roman" w:hAnsi="Times New Roman"/>
          <w:b/>
          <w:sz w:val="16"/>
          <w:szCs w:val="16"/>
        </w:rPr>
      </w:pPr>
    </w:p>
    <w:tbl>
      <w:tblPr>
        <w:tblW w:w="9036" w:type="dxa"/>
        <w:tblInd w:w="55" w:type="dxa"/>
        <w:tblLayout w:type="fixed"/>
        <w:tblCellMar>
          <w:top w:w="55" w:type="dxa"/>
          <w:left w:w="55" w:type="dxa"/>
          <w:bottom w:w="55" w:type="dxa"/>
          <w:right w:w="55" w:type="dxa"/>
        </w:tblCellMar>
        <w:tblLook w:val="0000" w:firstRow="0" w:lastRow="0" w:firstColumn="0" w:lastColumn="0" w:noHBand="0" w:noVBand="0"/>
      </w:tblPr>
      <w:tblGrid>
        <w:gridCol w:w="1110"/>
        <w:gridCol w:w="2355"/>
        <w:gridCol w:w="1233"/>
        <w:gridCol w:w="2392"/>
        <w:gridCol w:w="995"/>
        <w:gridCol w:w="941"/>
        <w:gridCol w:w="10"/>
      </w:tblGrid>
      <w:tr w:rsidR="00DA4D0C">
        <w:trPr>
          <w:gridAfter w:val="1"/>
          <w:wAfter w:w="10" w:type="dxa"/>
        </w:trPr>
        <w:tc>
          <w:tcPr>
            <w:tcW w:w="1110"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Opération </w:t>
            </w:r>
          </w:p>
        </w:tc>
        <w:tc>
          <w:tcPr>
            <w:tcW w:w="2355" w:type="dxa"/>
            <w:tcBorders>
              <w:bottom w:val="single" w:sz="2"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n°1</w:t>
            </w:r>
          </w:p>
        </w:tc>
        <w:tc>
          <w:tcPr>
            <w:tcW w:w="1233"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02/09/2008</w:t>
            </w:r>
          </w:p>
        </w:tc>
        <w:tc>
          <w:tcPr>
            <w:tcW w:w="2392" w:type="dxa"/>
            <w:tcBorders>
              <w:bottom w:val="single" w:sz="2" w:space="0" w:color="000000"/>
            </w:tcBorders>
          </w:tcPr>
          <w:p w:rsidR="00DA4D0C" w:rsidRDefault="00DA4D0C">
            <w:pPr>
              <w:pStyle w:val="Contenudetableau"/>
              <w:snapToGrid w:val="0"/>
              <w:rPr>
                <w:rFonts w:ascii="Times New Roman" w:hAnsi="Times New Roman"/>
                <w:sz w:val="22"/>
                <w:szCs w:val="22"/>
              </w:rPr>
            </w:pPr>
          </w:p>
        </w:tc>
        <w:tc>
          <w:tcPr>
            <w:tcW w:w="995" w:type="dxa"/>
          </w:tcPr>
          <w:p w:rsidR="00DA4D0C" w:rsidRDefault="00DA4D0C">
            <w:pPr>
              <w:pStyle w:val="Contenudetableau"/>
              <w:snapToGrid w:val="0"/>
              <w:rPr>
                <w:rFonts w:ascii="Times New Roman" w:hAnsi="Times New Roman"/>
                <w:sz w:val="22"/>
                <w:szCs w:val="22"/>
              </w:rPr>
            </w:pPr>
          </w:p>
        </w:tc>
        <w:tc>
          <w:tcPr>
            <w:tcW w:w="941" w:type="dxa"/>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512</w:t>
            </w:r>
          </w:p>
        </w:tc>
        <w:tc>
          <w:tcPr>
            <w:tcW w:w="2355" w:type="dxa"/>
            <w:tcBorders>
              <w:top w:val="single" w:sz="2" w:space="0" w:color="000000"/>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Banque </w:t>
            </w:r>
          </w:p>
        </w:tc>
        <w:tc>
          <w:tcPr>
            <w:tcW w:w="1233" w:type="dxa"/>
          </w:tcPr>
          <w:p w:rsidR="00DA4D0C" w:rsidRDefault="00DA4D0C">
            <w:pPr>
              <w:pStyle w:val="Contenudetableau"/>
              <w:snapToGrid w:val="0"/>
              <w:rPr>
                <w:rFonts w:ascii="Times New Roman" w:hAnsi="Times New Roman"/>
                <w:sz w:val="22"/>
                <w:szCs w:val="22"/>
              </w:rPr>
            </w:pPr>
          </w:p>
        </w:tc>
        <w:tc>
          <w:tcPr>
            <w:tcW w:w="2392" w:type="dxa"/>
            <w:tcBorders>
              <w:top w:val="single" w:sz="2" w:space="0" w:color="000000"/>
            </w:tcBorders>
          </w:tcPr>
          <w:p w:rsidR="00DA4D0C" w:rsidRDefault="00DA4D0C">
            <w:pPr>
              <w:pStyle w:val="Contenudetableau"/>
              <w:snapToGrid w:val="0"/>
              <w:rPr>
                <w:rFonts w:ascii="Times New Roman" w:hAnsi="Times New Roman"/>
                <w:sz w:val="22"/>
                <w:szCs w:val="22"/>
              </w:rPr>
            </w:pPr>
          </w:p>
        </w:tc>
        <w:tc>
          <w:tcPr>
            <w:tcW w:w="995"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20 000</w:t>
            </w: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74</w:t>
            </w:r>
          </w:p>
        </w:tc>
        <w:tc>
          <w:tcPr>
            <w:tcW w:w="235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3625" w:type="dxa"/>
            <w:gridSpan w:val="2"/>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Subvention d'exploitation</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20 000</w:t>
            </w: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80" w:type="dxa"/>
            <w:gridSpan w:val="3"/>
            <w:tcBorders>
              <w:left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Avis de crédit subvention  pour le centre de loisirs</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rPr>
          <w:gridAfter w:val="1"/>
          <w:wAfter w:w="10" w:type="dxa"/>
        </w:trPr>
        <w:tc>
          <w:tcPr>
            <w:tcW w:w="1110" w:type="dxa"/>
            <w:tcBorders>
              <w:left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c>
          <w:tcPr>
            <w:tcW w:w="2355" w:type="dxa"/>
            <w:tcBorders>
              <w:left w:val="single" w:sz="2" w:space="0" w:color="000000"/>
              <w:bottom w:val="single" w:sz="2" w:space="0" w:color="000000"/>
            </w:tcBorders>
          </w:tcPr>
          <w:p w:rsidR="00DA4D0C" w:rsidRDefault="00DA4D0C">
            <w:pPr>
              <w:pStyle w:val="Contenudetableau"/>
              <w:snapToGrid w:val="0"/>
              <w:rPr>
                <w:rFonts w:ascii="Times New Roman" w:hAnsi="Times New Roman"/>
                <w:sz w:val="22"/>
                <w:szCs w:val="22"/>
              </w:rPr>
            </w:pPr>
          </w:p>
        </w:tc>
        <w:tc>
          <w:tcPr>
            <w:tcW w:w="1233" w:type="dxa"/>
            <w:tcBorders>
              <w:left w:val="nil"/>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31/12/2008</w:t>
            </w:r>
          </w:p>
        </w:tc>
        <w:tc>
          <w:tcPr>
            <w:tcW w:w="2392" w:type="dxa"/>
            <w:tcBorders>
              <w:bottom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c>
          <w:tcPr>
            <w:tcW w:w="995" w:type="dxa"/>
            <w:tcBorders>
              <w:left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c>
          <w:tcPr>
            <w:tcW w:w="941" w:type="dxa"/>
            <w:tcBorders>
              <w:left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6894</w:t>
            </w:r>
          </w:p>
        </w:tc>
        <w:tc>
          <w:tcPr>
            <w:tcW w:w="5980" w:type="dxa"/>
            <w:gridSpan w:val="3"/>
            <w:tcBorders>
              <w:top w:val="single" w:sz="2" w:space="0" w:color="000000"/>
              <w:left w:val="single" w:sz="2"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Engagements à réaliser sur subventions attribuées</w:t>
            </w:r>
          </w:p>
        </w:tc>
        <w:tc>
          <w:tcPr>
            <w:tcW w:w="995"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12 000</w:t>
            </w: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194</w:t>
            </w:r>
          </w:p>
        </w:tc>
        <w:tc>
          <w:tcPr>
            <w:tcW w:w="5980" w:type="dxa"/>
            <w:gridSpan w:val="3"/>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Fonds dédiés sur subventions de fonctionnement</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12 000</w:t>
            </w:r>
          </w:p>
        </w:tc>
      </w:tr>
      <w:tr w:rsidR="00DA4D0C">
        <w:trPr>
          <w:trHeight w:val="404"/>
        </w:trPr>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80" w:type="dxa"/>
            <w:gridSpan w:val="3"/>
            <w:tcBorders>
              <w:left w:val="single" w:sz="1" w:space="0" w:color="000000"/>
              <w:bottom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 xml:space="preserve">Ressources affectées non utilisées : 20000 – 2000 x 4 </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rPr>
          <w:gridAfter w:val="1"/>
          <w:wAfter w:w="10" w:type="dxa"/>
        </w:trPr>
        <w:tc>
          <w:tcPr>
            <w:tcW w:w="1110"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Opération </w:t>
            </w:r>
          </w:p>
        </w:tc>
        <w:tc>
          <w:tcPr>
            <w:tcW w:w="2355"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n°2</w:t>
            </w:r>
          </w:p>
        </w:tc>
        <w:tc>
          <w:tcPr>
            <w:tcW w:w="1233"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30/09/2008</w:t>
            </w:r>
          </w:p>
        </w:tc>
        <w:tc>
          <w:tcPr>
            <w:tcW w:w="2392" w:type="dxa"/>
          </w:tcPr>
          <w:p w:rsidR="00DA4D0C" w:rsidRDefault="00DA4D0C">
            <w:pPr>
              <w:pStyle w:val="Contenudetableau"/>
              <w:snapToGrid w:val="0"/>
              <w:rPr>
                <w:rFonts w:ascii="Times New Roman" w:hAnsi="Times New Roman"/>
                <w:sz w:val="22"/>
                <w:szCs w:val="22"/>
              </w:rPr>
            </w:pPr>
          </w:p>
        </w:tc>
        <w:tc>
          <w:tcPr>
            <w:tcW w:w="995" w:type="dxa"/>
          </w:tcPr>
          <w:p w:rsidR="00DA4D0C" w:rsidRDefault="00DA4D0C">
            <w:pPr>
              <w:pStyle w:val="Contenudetableau"/>
              <w:snapToGrid w:val="0"/>
              <w:rPr>
                <w:rFonts w:ascii="Times New Roman" w:hAnsi="Times New Roman"/>
                <w:sz w:val="22"/>
                <w:szCs w:val="22"/>
              </w:rPr>
            </w:pPr>
          </w:p>
        </w:tc>
        <w:tc>
          <w:tcPr>
            <w:tcW w:w="941" w:type="dxa"/>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441</w:t>
            </w:r>
          </w:p>
        </w:tc>
        <w:tc>
          <w:tcPr>
            <w:tcW w:w="5980" w:type="dxa"/>
            <w:gridSpan w:val="3"/>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État subvention à recevoir </w:t>
            </w:r>
          </w:p>
        </w:tc>
        <w:tc>
          <w:tcPr>
            <w:tcW w:w="995"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15 000</w:t>
            </w: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74</w:t>
            </w:r>
          </w:p>
        </w:tc>
        <w:tc>
          <w:tcPr>
            <w:tcW w:w="235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3625" w:type="dxa"/>
            <w:gridSpan w:val="2"/>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Subvention d'exploitation</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15 000</w:t>
            </w: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80" w:type="dxa"/>
            <w:gridSpan w:val="3"/>
            <w:tcBorders>
              <w:left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 xml:space="preserve">Notification subvention  pour organisation voyage </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rPr>
          <w:gridAfter w:val="1"/>
          <w:wAfter w:w="10" w:type="dxa"/>
        </w:trPr>
        <w:tc>
          <w:tcPr>
            <w:tcW w:w="1110" w:type="dxa"/>
            <w:tcBorders>
              <w:left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c>
          <w:tcPr>
            <w:tcW w:w="2355" w:type="dxa"/>
            <w:tcBorders>
              <w:left w:val="single" w:sz="2" w:space="0" w:color="000000"/>
              <w:bottom w:val="single" w:sz="2" w:space="0" w:color="000000"/>
            </w:tcBorders>
          </w:tcPr>
          <w:p w:rsidR="00DA4D0C" w:rsidRDefault="00DA4D0C">
            <w:pPr>
              <w:pStyle w:val="Contenudetableau"/>
              <w:snapToGrid w:val="0"/>
              <w:rPr>
                <w:rFonts w:ascii="Times New Roman" w:hAnsi="Times New Roman"/>
                <w:sz w:val="22"/>
                <w:szCs w:val="22"/>
              </w:rPr>
            </w:pPr>
          </w:p>
        </w:tc>
        <w:tc>
          <w:tcPr>
            <w:tcW w:w="1233"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10/10/2008</w:t>
            </w:r>
          </w:p>
        </w:tc>
        <w:tc>
          <w:tcPr>
            <w:tcW w:w="2392" w:type="dxa"/>
            <w:tcBorders>
              <w:bottom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c>
          <w:tcPr>
            <w:tcW w:w="995" w:type="dxa"/>
            <w:tcBorders>
              <w:left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c>
          <w:tcPr>
            <w:tcW w:w="941" w:type="dxa"/>
            <w:tcBorders>
              <w:left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r>
      <w:tr w:rsidR="00DA4D0C">
        <w:tc>
          <w:tcPr>
            <w:tcW w:w="1110" w:type="dxa"/>
            <w:tcBorders>
              <w:top w:val="single" w:sz="2" w:space="0" w:color="000000"/>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512</w:t>
            </w:r>
          </w:p>
        </w:tc>
        <w:tc>
          <w:tcPr>
            <w:tcW w:w="2355" w:type="dxa"/>
            <w:tcBorders>
              <w:top w:val="single" w:sz="2" w:space="0" w:color="000000"/>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Banque</w:t>
            </w:r>
          </w:p>
        </w:tc>
        <w:tc>
          <w:tcPr>
            <w:tcW w:w="1233" w:type="dxa"/>
            <w:tcBorders>
              <w:top w:val="single" w:sz="2" w:space="0" w:color="000000"/>
            </w:tcBorders>
          </w:tcPr>
          <w:p w:rsidR="00DA4D0C" w:rsidRDefault="00DA4D0C">
            <w:pPr>
              <w:pStyle w:val="Contenudetableau"/>
              <w:snapToGrid w:val="0"/>
              <w:rPr>
                <w:rFonts w:ascii="Times New Roman" w:hAnsi="Times New Roman"/>
                <w:sz w:val="22"/>
                <w:szCs w:val="22"/>
              </w:rPr>
            </w:pPr>
          </w:p>
        </w:tc>
        <w:tc>
          <w:tcPr>
            <w:tcW w:w="2392" w:type="dxa"/>
            <w:tcBorders>
              <w:top w:val="single" w:sz="2" w:space="0" w:color="000000"/>
            </w:tcBorders>
          </w:tcPr>
          <w:p w:rsidR="00DA4D0C" w:rsidRDefault="00DA4D0C">
            <w:pPr>
              <w:pStyle w:val="Contenudetableau"/>
              <w:snapToGrid w:val="0"/>
              <w:rPr>
                <w:rFonts w:ascii="Times New Roman" w:hAnsi="Times New Roman"/>
                <w:sz w:val="22"/>
                <w:szCs w:val="22"/>
              </w:rPr>
            </w:pPr>
          </w:p>
        </w:tc>
        <w:tc>
          <w:tcPr>
            <w:tcW w:w="995"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5 000</w:t>
            </w: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441</w:t>
            </w:r>
          </w:p>
        </w:tc>
        <w:tc>
          <w:tcPr>
            <w:tcW w:w="235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3625" w:type="dxa"/>
            <w:gridSpan w:val="2"/>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État subvention à recevoir </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5 000</w:t>
            </w:r>
          </w:p>
        </w:tc>
      </w:tr>
      <w:tr w:rsidR="00DA4D0C">
        <w:tc>
          <w:tcPr>
            <w:tcW w:w="1110" w:type="dxa"/>
            <w:tcBorders>
              <w:left w:val="single" w:sz="1" w:space="0" w:color="000000"/>
              <w:right w:val="single" w:sz="2" w:space="0" w:color="000000"/>
            </w:tcBorders>
          </w:tcPr>
          <w:p w:rsidR="00DA4D0C" w:rsidRDefault="00DA4D0C">
            <w:pPr>
              <w:pStyle w:val="Contenudetableau"/>
              <w:snapToGrid w:val="0"/>
              <w:rPr>
                <w:rFonts w:ascii="Times New Roman" w:hAnsi="Times New Roman"/>
                <w:sz w:val="22"/>
                <w:szCs w:val="22"/>
              </w:rPr>
            </w:pPr>
          </w:p>
        </w:tc>
        <w:tc>
          <w:tcPr>
            <w:tcW w:w="5980" w:type="dxa"/>
            <w:gridSpan w:val="3"/>
            <w:tcBorders>
              <w:left w:val="single" w:sz="2" w:space="0" w:color="000000"/>
              <w:right w:val="single" w:sz="2"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 xml:space="preserve">Avis de crédit </w:t>
            </w:r>
          </w:p>
        </w:tc>
        <w:tc>
          <w:tcPr>
            <w:tcW w:w="995" w:type="dxa"/>
            <w:tcBorders>
              <w:left w:val="single" w:sz="2"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rPr>
          <w:gridAfter w:val="1"/>
          <w:wAfter w:w="10" w:type="dxa"/>
        </w:trPr>
        <w:tc>
          <w:tcPr>
            <w:tcW w:w="1110" w:type="dxa"/>
            <w:tcBorders>
              <w:left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c>
          <w:tcPr>
            <w:tcW w:w="2355" w:type="dxa"/>
            <w:tcBorders>
              <w:left w:val="single" w:sz="2" w:space="0" w:color="000000"/>
              <w:bottom w:val="single" w:sz="2" w:space="0" w:color="000000"/>
            </w:tcBorders>
          </w:tcPr>
          <w:p w:rsidR="00DA4D0C" w:rsidRDefault="00DA4D0C">
            <w:pPr>
              <w:pStyle w:val="Contenudetableau"/>
              <w:snapToGrid w:val="0"/>
              <w:rPr>
                <w:rFonts w:ascii="Times New Roman" w:hAnsi="Times New Roman"/>
                <w:sz w:val="22"/>
                <w:szCs w:val="22"/>
              </w:rPr>
            </w:pPr>
          </w:p>
        </w:tc>
        <w:tc>
          <w:tcPr>
            <w:tcW w:w="1233"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31/12/2008</w:t>
            </w:r>
          </w:p>
        </w:tc>
        <w:tc>
          <w:tcPr>
            <w:tcW w:w="2392" w:type="dxa"/>
            <w:tcBorders>
              <w:bottom w:val="single" w:sz="1" w:space="0" w:color="000000"/>
              <w:right w:val="single" w:sz="2" w:space="0" w:color="000000"/>
            </w:tcBorders>
          </w:tcPr>
          <w:p w:rsidR="00DA4D0C" w:rsidRDefault="00DA4D0C">
            <w:pPr>
              <w:pStyle w:val="Contenudetableau"/>
              <w:snapToGrid w:val="0"/>
              <w:rPr>
                <w:rFonts w:ascii="Times New Roman" w:hAnsi="Times New Roman"/>
                <w:sz w:val="22"/>
                <w:szCs w:val="22"/>
              </w:rPr>
            </w:pPr>
          </w:p>
        </w:tc>
        <w:tc>
          <w:tcPr>
            <w:tcW w:w="995" w:type="dxa"/>
            <w:tcBorders>
              <w:left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c>
          <w:tcPr>
            <w:tcW w:w="941" w:type="dxa"/>
            <w:tcBorders>
              <w:left w:val="single" w:sz="2" w:space="0" w:color="000000"/>
              <w:right w:val="single" w:sz="2" w:space="0" w:color="000000"/>
            </w:tcBorders>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6815</w:t>
            </w:r>
          </w:p>
        </w:tc>
        <w:tc>
          <w:tcPr>
            <w:tcW w:w="5980" w:type="dxa"/>
            <w:gridSpan w:val="3"/>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Dotation aux provisions pour risques et charges d'exploitation°</w:t>
            </w:r>
          </w:p>
        </w:tc>
        <w:tc>
          <w:tcPr>
            <w:tcW w:w="995"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15 000</w:t>
            </w: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1518</w:t>
            </w:r>
          </w:p>
        </w:tc>
        <w:tc>
          <w:tcPr>
            <w:tcW w:w="235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3625" w:type="dxa"/>
            <w:gridSpan w:val="2"/>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Provision pour risque </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15 000</w:t>
            </w: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80" w:type="dxa"/>
            <w:gridSpan w:val="3"/>
            <w:tcBorders>
              <w:left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Pour reversement de la subvention non utilisée.</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C91891">
        <w:trPr>
          <w:gridAfter w:val="1"/>
          <w:wAfter w:w="10" w:type="dxa"/>
        </w:trPr>
        <w:tc>
          <w:tcPr>
            <w:tcW w:w="1110" w:type="dxa"/>
          </w:tcPr>
          <w:p w:rsidR="00C91891" w:rsidRDefault="00C91891">
            <w:pPr>
              <w:pStyle w:val="Contenudetableau"/>
              <w:snapToGrid w:val="0"/>
              <w:rPr>
                <w:rFonts w:ascii="Times New Roman" w:hAnsi="Times New Roman"/>
                <w:sz w:val="22"/>
                <w:szCs w:val="22"/>
              </w:rPr>
            </w:pPr>
          </w:p>
        </w:tc>
        <w:tc>
          <w:tcPr>
            <w:tcW w:w="2355" w:type="dxa"/>
            <w:tcBorders>
              <w:top w:val="single" w:sz="2" w:space="0" w:color="000000"/>
            </w:tcBorders>
          </w:tcPr>
          <w:p w:rsidR="00C91891" w:rsidRDefault="00C91891">
            <w:pPr>
              <w:pStyle w:val="Contenudetableau"/>
              <w:snapToGrid w:val="0"/>
              <w:rPr>
                <w:rFonts w:ascii="Times New Roman" w:hAnsi="Times New Roman"/>
                <w:sz w:val="22"/>
                <w:szCs w:val="22"/>
              </w:rPr>
            </w:pPr>
          </w:p>
        </w:tc>
        <w:tc>
          <w:tcPr>
            <w:tcW w:w="1233" w:type="dxa"/>
          </w:tcPr>
          <w:p w:rsidR="00C91891" w:rsidRDefault="00C91891">
            <w:pPr>
              <w:pStyle w:val="Contenudetableau"/>
              <w:snapToGrid w:val="0"/>
              <w:rPr>
                <w:rFonts w:ascii="Times New Roman" w:hAnsi="Times New Roman"/>
                <w:sz w:val="22"/>
                <w:szCs w:val="22"/>
              </w:rPr>
            </w:pPr>
          </w:p>
        </w:tc>
        <w:tc>
          <w:tcPr>
            <w:tcW w:w="2392" w:type="dxa"/>
            <w:tcBorders>
              <w:top w:val="single" w:sz="2" w:space="0" w:color="000000"/>
            </w:tcBorders>
          </w:tcPr>
          <w:p w:rsidR="00C91891" w:rsidRDefault="00C91891">
            <w:pPr>
              <w:pStyle w:val="Contenudetableau"/>
              <w:snapToGrid w:val="0"/>
              <w:rPr>
                <w:rFonts w:ascii="Times New Roman" w:hAnsi="Times New Roman"/>
                <w:sz w:val="22"/>
                <w:szCs w:val="22"/>
              </w:rPr>
            </w:pPr>
          </w:p>
        </w:tc>
        <w:tc>
          <w:tcPr>
            <w:tcW w:w="995" w:type="dxa"/>
          </w:tcPr>
          <w:p w:rsidR="00C91891" w:rsidRDefault="00C91891">
            <w:pPr>
              <w:pStyle w:val="Contenudetableau"/>
              <w:snapToGrid w:val="0"/>
              <w:rPr>
                <w:rFonts w:ascii="Times New Roman" w:hAnsi="Times New Roman"/>
                <w:sz w:val="22"/>
                <w:szCs w:val="22"/>
              </w:rPr>
            </w:pPr>
          </w:p>
        </w:tc>
        <w:tc>
          <w:tcPr>
            <w:tcW w:w="941" w:type="dxa"/>
          </w:tcPr>
          <w:p w:rsidR="00C91891" w:rsidRDefault="00C91891">
            <w:pPr>
              <w:pStyle w:val="Contenudetableau"/>
              <w:snapToGrid w:val="0"/>
              <w:rPr>
                <w:rFonts w:ascii="Times New Roman" w:hAnsi="Times New Roman"/>
                <w:sz w:val="22"/>
                <w:szCs w:val="22"/>
              </w:rPr>
            </w:pPr>
          </w:p>
        </w:tc>
      </w:tr>
    </w:tbl>
    <w:p w:rsidR="00C91891" w:rsidRDefault="00C91891">
      <w:r>
        <w:br w:type="page"/>
      </w:r>
    </w:p>
    <w:tbl>
      <w:tblPr>
        <w:tblW w:w="9036" w:type="dxa"/>
        <w:tblInd w:w="55" w:type="dxa"/>
        <w:tblLayout w:type="fixed"/>
        <w:tblCellMar>
          <w:top w:w="55" w:type="dxa"/>
          <w:left w:w="55" w:type="dxa"/>
          <w:bottom w:w="55" w:type="dxa"/>
          <w:right w:w="55" w:type="dxa"/>
        </w:tblCellMar>
        <w:tblLook w:val="0000" w:firstRow="0" w:lastRow="0" w:firstColumn="0" w:lastColumn="0" w:noHBand="0" w:noVBand="0"/>
      </w:tblPr>
      <w:tblGrid>
        <w:gridCol w:w="1110"/>
        <w:gridCol w:w="2355"/>
        <w:gridCol w:w="1233"/>
        <w:gridCol w:w="2392"/>
        <w:gridCol w:w="995"/>
        <w:gridCol w:w="941"/>
        <w:gridCol w:w="10"/>
      </w:tblGrid>
      <w:tr w:rsidR="00DA4D0C">
        <w:trPr>
          <w:gridAfter w:val="1"/>
          <w:wAfter w:w="10" w:type="dxa"/>
        </w:trPr>
        <w:tc>
          <w:tcPr>
            <w:tcW w:w="1110"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lastRenderedPageBreak/>
              <w:t xml:space="preserve">Opération </w:t>
            </w:r>
          </w:p>
        </w:tc>
        <w:tc>
          <w:tcPr>
            <w:tcW w:w="2355" w:type="dxa"/>
            <w:tcBorders>
              <w:bottom w:val="single" w:sz="2"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n°3</w:t>
            </w:r>
          </w:p>
        </w:tc>
        <w:tc>
          <w:tcPr>
            <w:tcW w:w="1233"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10/12/2008</w:t>
            </w:r>
          </w:p>
        </w:tc>
        <w:tc>
          <w:tcPr>
            <w:tcW w:w="2392" w:type="dxa"/>
            <w:tcBorders>
              <w:bottom w:val="single" w:sz="2" w:space="0" w:color="000000"/>
            </w:tcBorders>
          </w:tcPr>
          <w:p w:rsidR="00DA4D0C" w:rsidRDefault="00DA4D0C">
            <w:pPr>
              <w:pStyle w:val="Contenudetableau"/>
              <w:snapToGrid w:val="0"/>
              <w:rPr>
                <w:rFonts w:ascii="Times New Roman" w:hAnsi="Times New Roman"/>
                <w:sz w:val="22"/>
                <w:szCs w:val="22"/>
              </w:rPr>
            </w:pPr>
          </w:p>
        </w:tc>
        <w:tc>
          <w:tcPr>
            <w:tcW w:w="995" w:type="dxa"/>
          </w:tcPr>
          <w:p w:rsidR="00DA4D0C" w:rsidRDefault="00DA4D0C">
            <w:pPr>
              <w:pStyle w:val="Contenudetableau"/>
              <w:snapToGrid w:val="0"/>
              <w:rPr>
                <w:rFonts w:ascii="Times New Roman" w:hAnsi="Times New Roman"/>
                <w:sz w:val="22"/>
                <w:szCs w:val="22"/>
              </w:rPr>
            </w:pPr>
          </w:p>
        </w:tc>
        <w:tc>
          <w:tcPr>
            <w:tcW w:w="941" w:type="dxa"/>
          </w:tcPr>
          <w:p w:rsidR="00DA4D0C" w:rsidRDefault="00DA4D0C">
            <w:pPr>
              <w:pStyle w:val="Contenudetableau"/>
              <w:snapToGrid w:val="0"/>
              <w:rPr>
                <w:rFonts w:ascii="Times New Roman" w:hAnsi="Times New Roman"/>
                <w:sz w:val="22"/>
                <w:szCs w:val="22"/>
              </w:rPr>
            </w:pPr>
          </w:p>
        </w:tc>
      </w:tr>
      <w:tr w:rsidR="00DA4D0C">
        <w:tc>
          <w:tcPr>
            <w:tcW w:w="1110" w:type="dxa"/>
            <w:tcBorders>
              <w:top w:val="single" w:sz="2" w:space="0" w:color="000000"/>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512</w:t>
            </w:r>
          </w:p>
        </w:tc>
        <w:tc>
          <w:tcPr>
            <w:tcW w:w="2355" w:type="dxa"/>
            <w:tcBorders>
              <w:top w:val="single" w:sz="2" w:space="0" w:color="000000"/>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Banque</w:t>
            </w:r>
          </w:p>
        </w:tc>
        <w:tc>
          <w:tcPr>
            <w:tcW w:w="1233" w:type="dxa"/>
            <w:tcBorders>
              <w:top w:val="single" w:sz="2" w:space="0" w:color="000000"/>
            </w:tcBorders>
          </w:tcPr>
          <w:p w:rsidR="00DA4D0C" w:rsidRDefault="00DA4D0C">
            <w:pPr>
              <w:pStyle w:val="Contenudetableau"/>
              <w:snapToGrid w:val="0"/>
              <w:rPr>
                <w:rFonts w:ascii="Times New Roman" w:hAnsi="Times New Roman"/>
                <w:sz w:val="22"/>
                <w:szCs w:val="22"/>
              </w:rPr>
            </w:pPr>
          </w:p>
        </w:tc>
        <w:tc>
          <w:tcPr>
            <w:tcW w:w="2392" w:type="dxa"/>
            <w:tcBorders>
              <w:top w:val="single" w:sz="2" w:space="0" w:color="000000"/>
            </w:tcBorders>
          </w:tcPr>
          <w:p w:rsidR="00DA4D0C" w:rsidRDefault="00DA4D0C">
            <w:pPr>
              <w:pStyle w:val="Contenudetableau"/>
              <w:snapToGrid w:val="0"/>
              <w:rPr>
                <w:rFonts w:ascii="Times New Roman" w:hAnsi="Times New Roman"/>
                <w:sz w:val="22"/>
                <w:szCs w:val="22"/>
              </w:rPr>
            </w:pPr>
          </w:p>
        </w:tc>
        <w:tc>
          <w:tcPr>
            <w:tcW w:w="995"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6 200</w:t>
            </w: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754</w:t>
            </w:r>
          </w:p>
        </w:tc>
        <w:tc>
          <w:tcPr>
            <w:tcW w:w="235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3625" w:type="dxa"/>
            <w:gridSpan w:val="2"/>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Collectes</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5 000</w:t>
            </w: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756</w:t>
            </w:r>
          </w:p>
        </w:tc>
        <w:tc>
          <w:tcPr>
            <w:tcW w:w="235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3625" w:type="dxa"/>
            <w:gridSpan w:val="2"/>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Cotisations</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1 200</w:t>
            </w: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5980" w:type="dxa"/>
            <w:gridSpan w:val="3"/>
            <w:tcBorders>
              <w:left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 xml:space="preserve">Avis de crédit </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rPr>
          <w:gridAfter w:val="1"/>
          <w:wAfter w:w="10" w:type="dxa"/>
        </w:trPr>
        <w:tc>
          <w:tcPr>
            <w:tcW w:w="1110"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Opération </w:t>
            </w:r>
          </w:p>
        </w:tc>
        <w:tc>
          <w:tcPr>
            <w:tcW w:w="2355" w:type="dxa"/>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n°4</w:t>
            </w:r>
          </w:p>
        </w:tc>
        <w:tc>
          <w:tcPr>
            <w:tcW w:w="1233" w:type="dxa"/>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31/12/2008</w:t>
            </w:r>
          </w:p>
        </w:tc>
        <w:tc>
          <w:tcPr>
            <w:tcW w:w="2392" w:type="dxa"/>
            <w:tcBorders>
              <w:top w:val="single" w:sz="1" w:space="0" w:color="000000"/>
              <w:bottom w:val="single" w:sz="1" w:space="0" w:color="000000"/>
            </w:tcBorders>
          </w:tcPr>
          <w:p w:rsidR="00DA4D0C" w:rsidRDefault="00DA4D0C">
            <w:pPr>
              <w:pStyle w:val="Contenudetableau"/>
              <w:snapToGrid w:val="0"/>
              <w:rPr>
                <w:rFonts w:ascii="Times New Roman" w:hAnsi="Times New Roman"/>
                <w:sz w:val="22"/>
                <w:szCs w:val="22"/>
              </w:rPr>
            </w:pPr>
          </w:p>
        </w:tc>
        <w:tc>
          <w:tcPr>
            <w:tcW w:w="995" w:type="dxa"/>
          </w:tcPr>
          <w:p w:rsidR="00DA4D0C" w:rsidRDefault="00DA4D0C">
            <w:pPr>
              <w:pStyle w:val="Contenudetableau"/>
              <w:snapToGrid w:val="0"/>
              <w:rPr>
                <w:rFonts w:ascii="Times New Roman" w:hAnsi="Times New Roman"/>
                <w:sz w:val="22"/>
                <w:szCs w:val="22"/>
              </w:rPr>
            </w:pPr>
          </w:p>
        </w:tc>
        <w:tc>
          <w:tcPr>
            <w:tcW w:w="941" w:type="dxa"/>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120</w:t>
            </w:r>
          </w:p>
        </w:tc>
        <w:tc>
          <w:tcPr>
            <w:tcW w:w="2355"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Résultat de l'exercice</w:t>
            </w:r>
          </w:p>
        </w:tc>
        <w:tc>
          <w:tcPr>
            <w:tcW w:w="1233" w:type="dxa"/>
          </w:tcPr>
          <w:p w:rsidR="00DA4D0C" w:rsidRDefault="00DA4D0C">
            <w:pPr>
              <w:pStyle w:val="Contenudetableau"/>
              <w:snapToGrid w:val="0"/>
              <w:rPr>
                <w:rFonts w:ascii="Times New Roman" w:hAnsi="Times New Roman"/>
                <w:sz w:val="22"/>
                <w:szCs w:val="22"/>
              </w:rPr>
            </w:pPr>
          </w:p>
        </w:tc>
        <w:tc>
          <w:tcPr>
            <w:tcW w:w="2392" w:type="dxa"/>
          </w:tcPr>
          <w:p w:rsidR="00DA4D0C" w:rsidRDefault="00DA4D0C">
            <w:pPr>
              <w:pStyle w:val="Contenudetableau"/>
              <w:snapToGrid w:val="0"/>
              <w:rPr>
                <w:rFonts w:ascii="Times New Roman" w:hAnsi="Times New Roman"/>
                <w:sz w:val="22"/>
                <w:szCs w:val="22"/>
              </w:rPr>
            </w:pPr>
          </w:p>
        </w:tc>
        <w:tc>
          <w:tcPr>
            <w:tcW w:w="995" w:type="dxa"/>
            <w:tcBorders>
              <w:lef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3 200</w:t>
            </w: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115</w:t>
            </w:r>
          </w:p>
        </w:tc>
        <w:tc>
          <w:tcPr>
            <w:tcW w:w="5980" w:type="dxa"/>
            <w:gridSpan w:val="3"/>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Résultats sous contrôle de tiers financeurs</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1 200</w:t>
            </w: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1068</w:t>
            </w:r>
          </w:p>
        </w:tc>
        <w:tc>
          <w:tcPr>
            <w:tcW w:w="5980" w:type="dxa"/>
            <w:gridSpan w:val="3"/>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Autres réserves (projet associatif)</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1 500</w:t>
            </w: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110</w:t>
            </w:r>
          </w:p>
        </w:tc>
        <w:tc>
          <w:tcPr>
            <w:tcW w:w="5980" w:type="dxa"/>
            <w:gridSpan w:val="3"/>
            <w:tcBorders>
              <w:left w:val="single" w:sz="1" w:space="0" w:color="000000"/>
            </w:tcBorders>
          </w:tcPr>
          <w:p w:rsidR="00DA4D0C" w:rsidRDefault="00DA4D0C">
            <w:pPr>
              <w:pStyle w:val="Contenudetableau"/>
              <w:snapToGrid w:val="0"/>
              <w:rPr>
                <w:rFonts w:ascii="Times New Roman" w:hAnsi="Times New Roman"/>
                <w:sz w:val="22"/>
                <w:szCs w:val="22"/>
              </w:rPr>
            </w:pPr>
            <w:r>
              <w:rPr>
                <w:rFonts w:ascii="Times New Roman" w:hAnsi="Times New Roman"/>
                <w:sz w:val="22"/>
                <w:szCs w:val="22"/>
              </w:rPr>
              <w:t xml:space="preserve">                              Report à nouveau</w:t>
            </w: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jc w:val="right"/>
              <w:rPr>
                <w:rFonts w:ascii="Times New Roman" w:hAnsi="Times New Roman"/>
                <w:sz w:val="22"/>
                <w:szCs w:val="22"/>
              </w:rPr>
            </w:pPr>
            <w:r>
              <w:rPr>
                <w:rFonts w:ascii="Times New Roman" w:hAnsi="Times New Roman"/>
                <w:sz w:val="22"/>
                <w:szCs w:val="22"/>
              </w:rPr>
              <w:t>500</w:t>
            </w:r>
          </w:p>
        </w:tc>
      </w:tr>
      <w:tr w:rsidR="00DA4D0C">
        <w:tc>
          <w:tcPr>
            <w:tcW w:w="1110"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3588" w:type="dxa"/>
            <w:gridSpan w:val="2"/>
            <w:tcBorders>
              <w:left w:val="single" w:sz="1" w:space="0" w:color="000000"/>
              <w:bottom w:val="single" w:sz="1" w:space="0" w:color="000000"/>
            </w:tcBorders>
          </w:tcPr>
          <w:p w:rsidR="00DA4D0C" w:rsidRDefault="00DA4D0C">
            <w:pPr>
              <w:pStyle w:val="Contenudetableau"/>
              <w:snapToGrid w:val="0"/>
              <w:rPr>
                <w:rFonts w:ascii="Times New Roman" w:hAnsi="Times New Roman"/>
                <w:i/>
                <w:sz w:val="22"/>
                <w:szCs w:val="22"/>
              </w:rPr>
            </w:pPr>
            <w:r>
              <w:rPr>
                <w:rFonts w:ascii="Times New Roman" w:hAnsi="Times New Roman"/>
                <w:i/>
                <w:sz w:val="22"/>
                <w:szCs w:val="22"/>
              </w:rPr>
              <w:t>Affectation du résultat 2008</w:t>
            </w:r>
          </w:p>
        </w:tc>
        <w:tc>
          <w:tcPr>
            <w:tcW w:w="2392" w:type="dxa"/>
            <w:tcBorders>
              <w:bottom w:val="single" w:sz="1" w:space="0" w:color="000000"/>
            </w:tcBorders>
          </w:tcPr>
          <w:p w:rsidR="00DA4D0C" w:rsidRDefault="00DA4D0C">
            <w:pPr>
              <w:pStyle w:val="Contenudetableau"/>
              <w:snapToGrid w:val="0"/>
              <w:rPr>
                <w:rFonts w:ascii="Times New Roman" w:hAnsi="Times New Roman"/>
                <w:sz w:val="22"/>
                <w:szCs w:val="22"/>
              </w:rPr>
            </w:pPr>
          </w:p>
        </w:tc>
        <w:tc>
          <w:tcPr>
            <w:tcW w:w="995" w:type="dxa"/>
            <w:tcBorders>
              <w:left w:val="single" w:sz="1" w:space="0" w:color="000000"/>
            </w:tcBorders>
          </w:tcPr>
          <w:p w:rsidR="00DA4D0C" w:rsidRDefault="00DA4D0C">
            <w:pPr>
              <w:pStyle w:val="Contenudetableau"/>
              <w:snapToGrid w:val="0"/>
              <w:rPr>
                <w:rFonts w:ascii="Times New Roman" w:hAnsi="Times New Roman"/>
                <w:sz w:val="22"/>
                <w:szCs w:val="22"/>
              </w:rPr>
            </w:pPr>
          </w:p>
        </w:tc>
        <w:tc>
          <w:tcPr>
            <w:tcW w:w="951" w:type="dxa"/>
            <w:gridSpan w:val="2"/>
            <w:tcBorders>
              <w:left w:val="single" w:sz="1" w:space="0" w:color="000000"/>
              <w:right w:val="single" w:sz="1" w:space="0" w:color="000000"/>
            </w:tcBorders>
          </w:tcPr>
          <w:p w:rsidR="00DA4D0C" w:rsidRDefault="00DA4D0C">
            <w:pPr>
              <w:pStyle w:val="Contenudetableau"/>
              <w:snapToGrid w:val="0"/>
              <w:rPr>
                <w:rFonts w:ascii="Times New Roman" w:hAnsi="Times New Roman"/>
                <w:sz w:val="22"/>
                <w:szCs w:val="22"/>
              </w:rPr>
            </w:pPr>
          </w:p>
        </w:tc>
      </w:tr>
    </w:tbl>
    <w:p w:rsidR="00DA4D0C" w:rsidRDefault="00DA4D0C">
      <w:pPr>
        <w:spacing w:after="120"/>
        <w:ind w:left="360"/>
        <w:jc w:val="both"/>
        <w:rPr>
          <w:rFonts w:ascii="Times New Roman" w:hAnsi="Times New Roman"/>
          <w:b/>
          <w:sz w:val="22"/>
          <w:szCs w:val="22"/>
        </w:rPr>
      </w:pPr>
    </w:p>
    <w:p w:rsidR="00DA4D0C" w:rsidRDefault="00DA4D0C" w:rsidP="00DA4D0C">
      <w:pPr>
        <w:numPr>
          <w:ilvl w:val="0"/>
          <w:numId w:val="4"/>
        </w:numPr>
        <w:spacing w:after="120"/>
        <w:jc w:val="both"/>
        <w:rPr>
          <w:rFonts w:ascii="Times New Roman" w:hAnsi="Times New Roman"/>
          <w:b/>
          <w:sz w:val="22"/>
          <w:szCs w:val="22"/>
        </w:rPr>
      </w:pPr>
      <w:r>
        <w:rPr>
          <w:rFonts w:ascii="Times New Roman" w:hAnsi="Times New Roman"/>
          <w:b/>
          <w:sz w:val="22"/>
          <w:szCs w:val="22"/>
        </w:rPr>
        <w:t>L'association peut-elle distribuer aux adhérents une partie du résultat qui n'est pas sous contrôle de tiers ? Justifier votre réponse.</w:t>
      </w:r>
    </w:p>
    <w:p w:rsidR="00DA4D0C" w:rsidRDefault="00DA4D0C">
      <w:pPr>
        <w:tabs>
          <w:tab w:val="left" w:pos="720"/>
        </w:tabs>
        <w:spacing w:after="120"/>
        <w:jc w:val="both"/>
        <w:rPr>
          <w:rFonts w:ascii="Times New Roman" w:hAnsi="Times New Roman"/>
          <w:sz w:val="22"/>
          <w:szCs w:val="22"/>
        </w:rPr>
      </w:pPr>
      <w:r>
        <w:rPr>
          <w:rFonts w:ascii="Times New Roman" w:hAnsi="Times New Roman"/>
          <w:sz w:val="22"/>
          <w:szCs w:val="22"/>
        </w:rPr>
        <w:t xml:space="preserve">Le résultat positif est un excédent. Le résultat définitivement acquis peut-être affecté (pas le résultat sous contrôle) en réserves ou report à nouveau. </w:t>
      </w:r>
      <w:r>
        <w:rPr>
          <w:rFonts w:ascii="Times New Roman" w:hAnsi="Times New Roman"/>
          <w:b/>
          <w:bCs/>
          <w:sz w:val="22"/>
          <w:szCs w:val="22"/>
        </w:rPr>
        <w:t xml:space="preserve">Aucun résultat ne peut être attribué aux adhérents </w:t>
      </w:r>
      <w:r>
        <w:rPr>
          <w:rFonts w:ascii="Times New Roman" w:hAnsi="Times New Roman"/>
          <w:sz w:val="22"/>
          <w:szCs w:val="22"/>
        </w:rPr>
        <w:t xml:space="preserve">qui n'ont aucun droit individuel sur celui-ci car toute </w:t>
      </w:r>
      <w:r>
        <w:rPr>
          <w:rFonts w:ascii="Times New Roman" w:hAnsi="Times New Roman"/>
          <w:b/>
          <w:sz w:val="22"/>
          <w:szCs w:val="22"/>
        </w:rPr>
        <w:t>association est sans but lucratif</w:t>
      </w:r>
      <w:r>
        <w:rPr>
          <w:rFonts w:ascii="Times New Roman" w:hAnsi="Times New Roman"/>
          <w:sz w:val="22"/>
          <w:szCs w:val="22"/>
        </w:rPr>
        <w:t xml:space="preserve">. </w:t>
      </w:r>
    </w:p>
    <w:p w:rsidR="00DA4D0C" w:rsidRDefault="00DA4D0C">
      <w:pPr>
        <w:rPr>
          <w:rFonts w:ascii="Times New Roman" w:hAnsi="Times New Roman"/>
          <w:kern w:val="2"/>
          <w:sz w:val="22"/>
          <w:szCs w:val="22"/>
        </w:rPr>
      </w:pPr>
    </w:p>
    <w:sectPr w:rsidR="00DA4D0C" w:rsidSect="001145A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021" w:right="1134" w:bottom="1021" w:left="1474" w:header="22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A9" w:rsidRDefault="006D1FA9">
      <w:r>
        <w:separator/>
      </w:r>
    </w:p>
  </w:endnote>
  <w:endnote w:type="continuationSeparator" w:id="0">
    <w:p w:rsidR="006D1FA9" w:rsidRDefault="006D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Roman No9 L">
    <w:altName w:val="Times New Roman"/>
    <w:charset w:val="00"/>
    <w:family w:val="roman"/>
    <w:pitch w:val="variable"/>
  </w:font>
  <w:font w:name="DejaVu Sans">
    <w:altName w:val="Arial Unicode MS"/>
    <w:charset w:val="00"/>
    <w:family w:val="swiss"/>
    <w:pitch w:val="variable"/>
    <w:sig w:usb0="E7003EFF" w:usb1="D200F5FF" w:usb2="0004202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A1" w:rsidRDefault="001145A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0C" w:rsidRPr="001145A1" w:rsidRDefault="001145A1" w:rsidP="00F6538E">
    <w:pPr>
      <w:pStyle w:val="Pieddepage"/>
      <w:tabs>
        <w:tab w:val="left" w:pos="709"/>
      </w:tabs>
      <w:ind w:right="357"/>
      <w:jc w:val="center"/>
    </w:pPr>
    <w:bookmarkStart w:id="0" w:name="_GoBack"/>
    <w:r w:rsidRPr="001145A1">
      <w:t>©Comptazine – Reproduction Interdite</w:t>
    </w:r>
    <w:r w:rsidRPr="001145A1">
      <w:tab/>
    </w:r>
    <w:r w:rsidRPr="001145A1">
      <w:tab/>
    </w:r>
    <w:r w:rsidR="00F6538E" w:rsidRPr="001145A1">
      <w:rPr>
        <w:bCs/>
      </w:rPr>
      <w:tab/>
    </w:r>
    <w:r w:rsidR="00F6538E" w:rsidRPr="001145A1">
      <w:rPr>
        <w:rStyle w:val="Numrodepage"/>
        <w:bCs/>
      </w:rPr>
      <w:fldChar w:fldCharType="begin"/>
    </w:r>
    <w:r w:rsidR="00F6538E" w:rsidRPr="001145A1">
      <w:rPr>
        <w:rStyle w:val="Numrodepage"/>
        <w:bCs/>
      </w:rPr>
      <w:instrText xml:space="preserve"> PAGE </w:instrText>
    </w:r>
    <w:r w:rsidR="00F6538E" w:rsidRPr="001145A1">
      <w:rPr>
        <w:rStyle w:val="Numrodepage"/>
        <w:bCs/>
      </w:rPr>
      <w:fldChar w:fldCharType="separate"/>
    </w:r>
    <w:r w:rsidR="002F1E62">
      <w:rPr>
        <w:rStyle w:val="Numrodepage"/>
        <w:bCs/>
        <w:noProof/>
      </w:rPr>
      <w:t>8</w:t>
    </w:r>
    <w:r w:rsidR="00F6538E" w:rsidRPr="001145A1">
      <w:rPr>
        <w:rStyle w:val="Numrodepage"/>
        <w:bCs/>
      </w:rPr>
      <w:fldChar w:fldCharType="end"/>
    </w:r>
    <w:r w:rsidR="00F6538E" w:rsidRPr="001145A1">
      <w:rPr>
        <w:rStyle w:val="Numrodepage"/>
        <w:bCs/>
      </w:rPr>
      <w:t>/</w:t>
    </w:r>
    <w:r w:rsidR="00F6538E" w:rsidRPr="001145A1">
      <w:rPr>
        <w:rStyle w:val="Numrodepage"/>
        <w:bCs/>
      </w:rPr>
      <w:fldChar w:fldCharType="begin"/>
    </w:r>
    <w:r w:rsidR="00F6538E" w:rsidRPr="001145A1">
      <w:rPr>
        <w:rStyle w:val="Numrodepage"/>
        <w:bCs/>
      </w:rPr>
      <w:instrText xml:space="preserve">  NUMPAGES</w:instrText>
    </w:r>
    <w:r w:rsidR="00F6538E" w:rsidRPr="001145A1">
      <w:rPr>
        <w:rStyle w:val="Numrodepage"/>
        <w:bCs/>
      </w:rPr>
      <w:fldChar w:fldCharType="separate"/>
    </w:r>
    <w:r w:rsidR="002F1E62">
      <w:rPr>
        <w:rStyle w:val="Numrodepage"/>
        <w:bCs/>
        <w:noProof/>
      </w:rPr>
      <w:t>8</w:t>
    </w:r>
    <w:r w:rsidR="00F6538E" w:rsidRPr="001145A1">
      <w:rPr>
        <w:rStyle w:val="Numrodepage"/>
        <w:bCs/>
      </w:rP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A1" w:rsidRDefault="001145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A9" w:rsidRDefault="006D1FA9">
      <w:r>
        <w:separator/>
      </w:r>
    </w:p>
  </w:footnote>
  <w:footnote w:type="continuationSeparator" w:id="0">
    <w:p w:rsidR="006D1FA9" w:rsidRDefault="006D1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A1" w:rsidRDefault="001145A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A1" w:rsidRDefault="00592F69" w:rsidP="001145A1">
    <w:pPr>
      <w:pStyle w:val="En-tte"/>
      <w:tabs>
        <w:tab w:val="left" w:pos="555"/>
        <w:tab w:val="left" w:pos="5040"/>
        <w:tab w:val="right" w:pos="10580"/>
      </w:tabs>
    </w:pPr>
    <w:r>
      <w:rPr>
        <w:noProof/>
        <w:lang w:eastAsia="fr-FR"/>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sidR="001145A1">
      <w:tab/>
    </w:r>
    <w:r w:rsidR="001145A1">
      <w:tab/>
    </w:r>
    <w:r w:rsidR="001145A1">
      <w:tab/>
    </w:r>
    <w:r w:rsidR="001145A1">
      <w:tab/>
    </w:r>
    <w:r w:rsidR="001145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1145A1">
        <w:rPr>
          <w:rStyle w:val="Lienhypertexte"/>
          <w:rFonts w:cs="Calibri"/>
          <w:color w:val="E36C0A"/>
        </w:rPr>
        <w:t>www.comptazine.fr</w:t>
      </w:r>
    </w:hyperlink>
    <w:r w:rsidR="001145A1">
      <w:rPr>
        <w:rStyle w:val="Lienhypertexte"/>
        <w:rFonts w:cs="Calibri"/>
        <w:color w:val="E36C0A"/>
      </w:rPr>
      <w:t xml:space="preserve"> </w:t>
    </w:r>
    <w:r>
      <w:rPr>
        <w:noProof/>
        <w:lang w:eastAsia="fr-FR"/>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3175" t="2540" r="3810" b="317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A1" w:rsidRDefault="001145A1" w:rsidP="001145A1">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1145A1" w:rsidRDefault="001145A1" w:rsidP="001145A1">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A1" w:rsidRDefault="001145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A026DD0"/>
    <w:multiLevelType w:val="hybridMultilevel"/>
    <w:tmpl w:val="03A8C282"/>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AA97C15"/>
    <w:multiLevelType w:val="hybridMultilevel"/>
    <w:tmpl w:val="FBA0C796"/>
    <w:lvl w:ilvl="0" w:tplc="1F649F38">
      <w:start w:val="1"/>
      <w:numFmt w:val="bullet"/>
      <w:lvlText w:val="•"/>
      <w:lvlJc w:val="left"/>
      <w:pPr>
        <w:tabs>
          <w:tab w:val="num" w:pos="1077"/>
        </w:tabs>
        <w:ind w:left="1077" w:hanging="360"/>
      </w:pPr>
      <w:rPr>
        <w:rFonts w:ascii="Times New Roman" w:hAnsi="Times New Roman" w:cs="Times New Roman"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
    <w:nsid w:val="1F566195"/>
    <w:multiLevelType w:val="hybridMultilevel"/>
    <w:tmpl w:val="A0489698"/>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D89228E"/>
    <w:multiLevelType w:val="hybridMultilevel"/>
    <w:tmpl w:val="9A7E61CA"/>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3FF0B83"/>
    <w:multiLevelType w:val="multilevel"/>
    <w:tmpl w:val="00000001"/>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795675"/>
    <w:multiLevelType w:val="hybridMultilevel"/>
    <w:tmpl w:val="2DB0FEE6"/>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A2F5798"/>
    <w:multiLevelType w:val="multilevel"/>
    <w:tmpl w:val="59B032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60333C5"/>
    <w:multiLevelType w:val="hybridMultilevel"/>
    <w:tmpl w:val="A30A31EA"/>
    <w:lvl w:ilvl="0" w:tplc="1F649F3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8"/>
  </w:num>
  <w:num w:numId="7">
    <w:abstractNumId w:val="3"/>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8E"/>
    <w:rsid w:val="001145A1"/>
    <w:rsid w:val="002F1E62"/>
    <w:rsid w:val="00592F69"/>
    <w:rsid w:val="006B0FB2"/>
    <w:rsid w:val="006D1FA9"/>
    <w:rsid w:val="00C91891"/>
    <w:rsid w:val="00DA4D0C"/>
    <w:rsid w:val="00F65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Nimbus Roman No9 L" w:eastAsia="DejaVu Sans" w:hAnsi="Nimbus Roman No9 L"/>
      <w:kern w:val="1"/>
      <w:sz w:val="24"/>
      <w:szCs w:val="24"/>
      <w:lang/>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next w:val="Normal"/>
    <w:qFormat/>
    <w:pPr>
      <w:overflowPunct w:val="0"/>
      <w:autoSpaceDE w:val="0"/>
      <w:autoSpaceDN w:val="0"/>
      <w:adjustRightInd w:val="0"/>
      <w:textAlignment w:val="baseline"/>
      <w:outlineLvl w:val="1"/>
    </w:pPr>
    <w:rPr>
      <w:rFonts w:ascii="Arial" w:hAnsi="Arial"/>
      <w:noProof/>
    </w:rPr>
  </w:style>
  <w:style w:type="paragraph" w:styleId="Titre3">
    <w:name w:val="heading 3"/>
    <w:basedOn w:val="Normal"/>
    <w:next w:val="Normal"/>
    <w:qFormat/>
    <w:pPr>
      <w:keepNext/>
      <w:outlineLvl w:val="2"/>
    </w:pPr>
    <w:rPr>
      <w:rFonts w:ascii="Times New Roman" w:hAnsi="Times New Roman"/>
      <w:b/>
      <w:bCs/>
      <w:kern w:val="2"/>
      <w:sz w:val="22"/>
      <w:szCs w:val="22"/>
      <w:lang w:eastAsia="fr-FR"/>
    </w:rPr>
  </w:style>
  <w:style w:type="paragraph" w:styleId="Titre4">
    <w:name w:val="heading 4"/>
    <w:basedOn w:val="Normal"/>
    <w:next w:val="Normal"/>
    <w:qFormat/>
    <w:pPr>
      <w:keepNext/>
      <w:widowControl/>
      <w:pBdr>
        <w:top w:val="single" w:sz="4" w:space="1" w:color="auto"/>
        <w:left w:val="single" w:sz="4" w:space="4" w:color="auto"/>
        <w:bottom w:val="single" w:sz="4" w:space="1" w:color="auto"/>
        <w:right w:val="single" w:sz="4" w:space="4" w:color="auto"/>
      </w:pBdr>
      <w:tabs>
        <w:tab w:val="right" w:pos="10077"/>
      </w:tabs>
      <w:suppressAutoHyphens w:val="0"/>
      <w:overflowPunct w:val="0"/>
      <w:autoSpaceDE w:val="0"/>
      <w:autoSpaceDN w:val="0"/>
      <w:adjustRightInd w:val="0"/>
      <w:spacing w:after="200" w:line="276" w:lineRule="auto"/>
      <w:jc w:val="center"/>
      <w:outlineLvl w:val="3"/>
    </w:pPr>
    <w:rPr>
      <w:rFonts w:ascii="Times New Roman" w:eastAsia="Arial Unicode MS" w:hAnsi="Times New Roman"/>
      <w:b/>
      <w:bCs/>
      <w:i/>
      <w:iCs/>
      <w:kern w:val="0"/>
      <w:szCs w:val="20"/>
      <w:lang w:eastAsia="fr-FR"/>
    </w:rPr>
  </w:style>
  <w:style w:type="paragraph" w:styleId="Titre5">
    <w:name w:val="heading 5"/>
    <w:basedOn w:val="Normal"/>
    <w:next w:val="Normal"/>
    <w:qFormat/>
    <w:pPr>
      <w:keepNext/>
      <w:ind w:left="360"/>
      <w:outlineLvl w:val="4"/>
    </w:pPr>
    <w:rPr>
      <w:rFonts w:ascii="Times New Roman" w:hAnsi="Times New Roman"/>
      <w:b/>
      <w:sz w:val="28"/>
    </w:rPr>
  </w:style>
  <w:style w:type="paragraph" w:styleId="Titre6">
    <w:name w:val="heading 6"/>
    <w:basedOn w:val="Normal"/>
    <w:next w:val="Normal"/>
    <w:qFormat/>
    <w:pPr>
      <w:keepNext/>
      <w:ind w:left="360"/>
      <w:outlineLvl w:val="5"/>
    </w:pPr>
    <w:rPr>
      <w:rFonts w:ascii="Times New Roman" w:hAnsi="Times New Roman"/>
      <w:b/>
    </w:rPr>
  </w:style>
  <w:style w:type="paragraph" w:styleId="Titre9">
    <w:name w:val="heading 9"/>
    <w:basedOn w:val="Normal"/>
    <w:next w:val="Normal"/>
    <w:qFormat/>
    <w:pPr>
      <w:keepNext/>
      <w:suppressAutoHyphens w:val="0"/>
      <w:autoSpaceDE w:val="0"/>
      <w:autoSpaceDN w:val="0"/>
      <w:adjustRightInd w:val="0"/>
      <w:jc w:val="center"/>
      <w:outlineLvl w:val="8"/>
    </w:pPr>
    <w:rPr>
      <w:rFonts w:ascii="Arial" w:eastAsia="Times New Roman" w:hAnsi="Arial" w:cs="Arial"/>
      <w:b/>
      <w:bCs/>
      <w:kern w:val="0"/>
      <w:lang w:eastAsia="fr-FR"/>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pPr>
      <w:suppressLineNumbers/>
    </w:pPr>
  </w:style>
  <w:style w:type="character" w:styleId="lev">
    <w:name w:val="Strong"/>
    <w:qFormat/>
    <w:rPr>
      <w:b/>
      <w:bCs/>
    </w:rPr>
  </w:style>
  <w:style w:type="paragraph" w:styleId="Corpsdetexte">
    <w:name w:val="Body Text"/>
    <w:basedOn w:val="Normal"/>
    <w:semiHidden/>
    <w:pPr>
      <w:spacing w:after="120"/>
    </w:p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Textedebulles">
    <w:name w:val="Balloon Text"/>
    <w:basedOn w:val="Normal"/>
    <w:semiHidden/>
    <w:rPr>
      <w:rFonts w:ascii="Tahoma" w:hAnsi="Tahoma" w:cs="Tahoma"/>
      <w:sz w:val="16"/>
      <w:szCs w:val="16"/>
    </w:rPr>
  </w:style>
  <w:style w:type="character" w:styleId="Lienhypertexte">
    <w:name w:val="Hyperlink"/>
    <w:basedOn w:val="Policepardfaut"/>
    <w:semiHidden/>
    <w:unhideWhenUsed/>
    <w:rsid w:val="00F6538E"/>
    <w:rPr>
      <w:color w:val="0000FF"/>
      <w:u w:val="single"/>
    </w:rPr>
  </w:style>
  <w:style w:type="character" w:customStyle="1" w:styleId="PieddepageCar">
    <w:name w:val="Pied de page Car"/>
    <w:basedOn w:val="Policepardfaut"/>
    <w:link w:val="Pieddepage"/>
    <w:semiHidden/>
    <w:rsid w:val="00F6538E"/>
    <w:rPr>
      <w:rFonts w:ascii="Nimbus Roman No9 L" w:eastAsia="DejaVu Sans" w:hAnsi="Nimbus Roman No9 L"/>
      <w:kern w:val="1"/>
      <w:sz w:val="24"/>
      <w:szCs w:val="24"/>
      <w:lang/>
    </w:rPr>
  </w:style>
  <w:style w:type="paragraph" w:styleId="Titre">
    <w:name w:val="Title"/>
    <w:basedOn w:val="Normal"/>
    <w:next w:val="Sous-titre"/>
    <w:link w:val="TitreCar"/>
    <w:qFormat/>
    <w:rsid w:val="00F6538E"/>
    <w:pPr>
      <w:overflowPunct w:val="0"/>
      <w:autoSpaceDE w:val="0"/>
      <w:jc w:val="center"/>
      <w:textAlignment w:val="baseline"/>
    </w:pPr>
    <w:rPr>
      <w:rFonts w:ascii="Times New Roman" w:eastAsia="Calibri" w:hAnsi="Times New Roman" w:cs="Calibri"/>
      <w:kern w:val="0"/>
      <w:sz w:val="28"/>
      <w:szCs w:val="28"/>
      <w:lang w:val="fr-FR" w:eastAsia="ar-SA"/>
    </w:rPr>
  </w:style>
  <w:style w:type="character" w:customStyle="1" w:styleId="TitreCar">
    <w:name w:val="Titre Car"/>
    <w:basedOn w:val="Policepardfaut"/>
    <w:link w:val="Titre"/>
    <w:rsid w:val="00F6538E"/>
    <w:rPr>
      <w:rFonts w:eastAsia="Calibri" w:cs="Calibri"/>
      <w:sz w:val="28"/>
      <w:szCs w:val="28"/>
      <w:lang w:val="fr-FR" w:eastAsia="ar-SA"/>
    </w:rPr>
  </w:style>
  <w:style w:type="paragraph" w:styleId="Sous-titre">
    <w:name w:val="Subtitle"/>
    <w:basedOn w:val="Normal"/>
    <w:next w:val="Normal"/>
    <w:link w:val="Sous-titreCar"/>
    <w:uiPriority w:val="11"/>
    <w:qFormat/>
    <w:rsid w:val="00F6538E"/>
    <w:pPr>
      <w:spacing w:after="60"/>
      <w:jc w:val="center"/>
      <w:outlineLvl w:val="1"/>
    </w:pPr>
    <w:rPr>
      <w:rFonts w:ascii="Cambria" w:eastAsia="Times New Roman" w:hAnsi="Cambria"/>
    </w:rPr>
  </w:style>
  <w:style w:type="character" w:customStyle="1" w:styleId="Sous-titreCar">
    <w:name w:val="Sous-titre Car"/>
    <w:basedOn w:val="Policepardfaut"/>
    <w:link w:val="Sous-titre"/>
    <w:uiPriority w:val="11"/>
    <w:rsid w:val="00F6538E"/>
    <w:rPr>
      <w:rFonts w:ascii="Cambria" w:eastAsia="Times New Roman" w:hAnsi="Cambria" w:cs="Times New Roman"/>
      <w:kern w:val="1"/>
      <w:sz w:val="24"/>
      <w:szCs w:val="24"/>
      <w:lang/>
    </w:rPr>
  </w:style>
  <w:style w:type="character" w:customStyle="1" w:styleId="En-tteCar">
    <w:name w:val="En-tête Car"/>
    <w:link w:val="En-tte"/>
    <w:semiHidden/>
    <w:rsid w:val="001145A1"/>
    <w:rPr>
      <w:rFonts w:ascii="Nimbus Roman No9 L" w:eastAsia="DejaVu Sans" w:hAnsi="Nimbus Roman No9 L"/>
      <w:kern w:val="1"/>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Nimbus Roman No9 L" w:eastAsia="DejaVu Sans" w:hAnsi="Nimbus Roman No9 L"/>
      <w:kern w:val="1"/>
      <w:sz w:val="24"/>
      <w:szCs w:val="24"/>
      <w:lang/>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next w:val="Normal"/>
    <w:qFormat/>
    <w:pPr>
      <w:overflowPunct w:val="0"/>
      <w:autoSpaceDE w:val="0"/>
      <w:autoSpaceDN w:val="0"/>
      <w:adjustRightInd w:val="0"/>
      <w:textAlignment w:val="baseline"/>
      <w:outlineLvl w:val="1"/>
    </w:pPr>
    <w:rPr>
      <w:rFonts w:ascii="Arial" w:hAnsi="Arial"/>
      <w:noProof/>
    </w:rPr>
  </w:style>
  <w:style w:type="paragraph" w:styleId="Titre3">
    <w:name w:val="heading 3"/>
    <w:basedOn w:val="Normal"/>
    <w:next w:val="Normal"/>
    <w:qFormat/>
    <w:pPr>
      <w:keepNext/>
      <w:outlineLvl w:val="2"/>
    </w:pPr>
    <w:rPr>
      <w:rFonts w:ascii="Times New Roman" w:hAnsi="Times New Roman"/>
      <w:b/>
      <w:bCs/>
      <w:kern w:val="2"/>
      <w:sz w:val="22"/>
      <w:szCs w:val="22"/>
      <w:lang w:eastAsia="fr-FR"/>
    </w:rPr>
  </w:style>
  <w:style w:type="paragraph" w:styleId="Titre4">
    <w:name w:val="heading 4"/>
    <w:basedOn w:val="Normal"/>
    <w:next w:val="Normal"/>
    <w:qFormat/>
    <w:pPr>
      <w:keepNext/>
      <w:widowControl/>
      <w:pBdr>
        <w:top w:val="single" w:sz="4" w:space="1" w:color="auto"/>
        <w:left w:val="single" w:sz="4" w:space="4" w:color="auto"/>
        <w:bottom w:val="single" w:sz="4" w:space="1" w:color="auto"/>
        <w:right w:val="single" w:sz="4" w:space="4" w:color="auto"/>
      </w:pBdr>
      <w:tabs>
        <w:tab w:val="right" w:pos="10077"/>
      </w:tabs>
      <w:suppressAutoHyphens w:val="0"/>
      <w:overflowPunct w:val="0"/>
      <w:autoSpaceDE w:val="0"/>
      <w:autoSpaceDN w:val="0"/>
      <w:adjustRightInd w:val="0"/>
      <w:spacing w:after="200" w:line="276" w:lineRule="auto"/>
      <w:jc w:val="center"/>
      <w:outlineLvl w:val="3"/>
    </w:pPr>
    <w:rPr>
      <w:rFonts w:ascii="Times New Roman" w:eastAsia="Arial Unicode MS" w:hAnsi="Times New Roman"/>
      <w:b/>
      <w:bCs/>
      <w:i/>
      <w:iCs/>
      <w:kern w:val="0"/>
      <w:szCs w:val="20"/>
      <w:lang w:eastAsia="fr-FR"/>
    </w:rPr>
  </w:style>
  <w:style w:type="paragraph" w:styleId="Titre5">
    <w:name w:val="heading 5"/>
    <w:basedOn w:val="Normal"/>
    <w:next w:val="Normal"/>
    <w:qFormat/>
    <w:pPr>
      <w:keepNext/>
      <w:ind w:left="360"/>
      <w:outlineLvl w:val="4"/>
    </w:pPr>
    <w:rPr>
      <w:rFonts w:ascii="Times New Roman" w:hAnsi="Times New Roman"/>
      <w:b/>
      <w:sz w:val="28"/>
    </w:rPr>
  </w:style>
  <w:style w:type="paragraph" w:styleId="Titre6">
    <w:name w:val="heading 6"/>
    <w:basedOn w:val="Normal"/>
    <w:next w:val="Normal"/>
    <w:qFormat/>
    <w:pPr>
      <w:keepNext/>
      <w:ind w:left="360"/>
      <w:outlineLvl w:val="5"/>
    </w:pPr>
    <w:rPr>
      <w:rFonts w:ascii="Times New Roman" w:hAnsi="Times New Roman"/>
      <w:b/>
    </w:rPr>
  </w:style>
  <w:style w:type="paragraph" w:styleId="Titre9">
    <w:name w:val="heading 9"/>
    <w:basedOn w:val="Normal"/>
    <w:next w:val="Normal"/>
    <w:qFormat/>
    <w:pPr>
      <w:keepNext/>
      <w:suppressAutoHyphens w:val="0"/>
      <w:autoSpaceDE w:val="0"/>
      <w:autoSpaceDN w:val="0"/>
      <w:adjustRightInd w:val="0"/>
      <w:jc w:val="center"/>
      <w:outlineLvl w:val="8"/>
    </w:pPr>
    <w:rPr>
      <w:rFonts w:ascii="Arial" w:eastAsia="Times New Roman" w:hAnsi="Arial" w:cs="Arial"/>
      <w:b/>
      <w:bCs/>
      <w:kern w:val="0"/>
      <w:lang w:eastAsia="fr-FR"/>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pPr>
      <w:suppressLineNumbers/>
    </w:pPr>
  </w:style>
  <w:style w:type="character" w:styleId="lev">
    <w:name w:val="Strong"/>
    <w:qFormat/>
    <w:rPr>
      <w:b/>
      <w:bCs/>
    </w:rPr>
  </w:style>
  <w:style w:type="paragraph" w:styleId="Corpsdetexte">
    <w:name w:val="Body Text"/>
    <w:basedOn w:val="Normal"/>
    <w:semiHidden/>
    <w:pPr>
      <w:spacing w:after="120"/>
    </w:p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character" w:styleId="Numrodepage">
    <w:name w:val="page number"/>
    <w:basedOn w:val="Policepardfaut"/>
    <w:semiHidden/>
  </w:style>
  <w:style w:type="paragraph" w:styleId="Textedebulles">
    <w:name w:val="Balloon Text"/>
    <w:basedOn w:val="Normal"/>
    <w:semiHidden/>
    <w:rPr>
      <w:rFonts w:ascii="Tahoma" w:hAnsi="Tahoma" w:cs="Tahoma"/>
      <w:sz w:val="16"/>
      <w:szCs w:val="16"/>
    </w:rPr>
  </w:style>
  <w:style w:type="character" w:styleId="Lienhypertexte">
    <w:name w:val="Hyperlink"/>
    <w:basedOn w:val="Policepardfaut"/>
    <w:semiHidden/>
    <w:unhideWhenUsed/>
    <w:rsid w:val="00F6538E"/>
    <w:rPr>
      <w:color w:val="0000FF"/>
      <w:u w:val="single"/>
    </w:rPr>
  </w:style>
  <w:style w:type="character" w:customStyle="1" w:styleId="PieddepageCar">
    <w:name w:val="Pied de page Car"/>
    <w:basedOn w:val="Policepardfaut"/>
    <w:link w:val="Pieddepage"/>
    <w:semiHidden/>
    <w:rsid w:val="00F6538E"/>
    <w:rPr>
      <w:rFonts w:ascii="Nimbus Roman No9 L" w:eastAsia="DejaVu Sans" w:hAnsi="Nimbus Roman No9 L"/>
      <w:kern w:val="1"/>
      <w:sz w:val="24"/>
      <w:szCs w:val="24"/>
      <w:lang/>
    </w:rPr>
  </w:style>
  <w:style w:type="paragraph" w:styleId="Titre">
    <w:name w:val="Title"/>
    <w:basedOn w:val="Normal"/>
    <w:next w:val="Sous-titre"/>
    <w:link w:val="TitreCar"/>
    <w:qFormat/>
    <w:rsid w:val="00F6538E"/>
    <w:pPr>
      <w:overflowPunct w:val="0"/>
      <w:autoSpaceDE w:val="0"/>
      <w:jc w:val="center"/>
      <w:textAlignment w:val="baseline"/>
    </w:pPr>
    <w:rPr>
      <w:rFonts w:ascii="Times New Roman" w:eastAsia="Calibri" w:hAnsi="Times New Roman" w:cs="Calibri"/>
      <w:kern w:val="0"/>
      <w:sz w:val="28"/>
      <w:szCs w:val="28"/>
      <w:lang w:val="fr-FR" w:eastAsia="ar-SA"/>
    </w:rPr>
  </w:style>
  <w:style w:type="character" w:customStyle="1" w:styleId="TitreCar">
    <w:name w:val="Titre Car"/>
    <w:basedOn w:val="Policepardfaut"/>
    <w:link w:val="Titre"/>
    <w:rsid w:val="00F6538E"/>
    <w:rPr>
      <w:rFonts w:eastAsia="Calibri" w:cs="Calibri"/>
      <w:sz w:val="28"/>
      <w:szCs w:val="28"/>
      <w:lang w:val="fr-FR" w:eastAsia="ar-SA"/>
    </w:rPr>
  </w:style>
  <w:style w:type="paragraph" w:styleId="Sous-titre">
    <w:name w:val="Subtitle"/>
    <w:basedOn w:val="Normal"/>
    <w:next w:val="Normal"/>
    <w:link w:val="Sous-titreCar"/>
    <w:uiPriority w:val="11"/>
    <w:qFormat/>
    <w:rsid w:val="00F6538E"/>
    <w:pPr>
      <w:spacing w:after="60"/>
      <w:jc w:val="center"/>
      <w:outlineLvl w:val="1"/>
    </w:pPr>
    <w:rPr>
      <w:rFonts w:ascii="Cambria" w:eastAsia="Times New Roman" w:hAnsi="Cambria"/>
    </w:rPr>
  </w:style>
  <w:style w:type="character" w:customStyle="1" w:styleId="Sous-titreCar">
    <w:name w:val="Sous-titre Car"/>
    <w:basedOn w:val="Policepardfaut"/>
    <w:link w:val="Sous-titre"/>
    <w:uiPriority w:val="11"/>
    <w:rsid w:val="00F6538E"/>
    <w:rPr>
      <w:rFonts w:ascii="Cambria" w:eastAsia="Times New Roman" w:hAnsi="Cambria" w:cs="Times New Roman"/>
      <w:kern w:val="1"/>
      <w:sz w:val="24"/>
      <w:szCs w:val="24"/>
      <w:lang/>
    </w:rPr>
  </w:style>
  <w:style w:type="character" w:customStyle="1" w:styleId="En-tteCar">
    <w:name w:val="En-tête Car"/>
    <w:link w:val="En-tte"/>
    <w:semiHidden/>
    <w:rsid w:val="001145A1"/>
    <w:rPr>
      <w:rFonts w:ascii="Nimbus Roman No9 L" w:eastAsia="DejaVu Sans" w:hAnsi="Nimbus Roman No9 L"/>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2515</Words>
  <Characters>14659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17140</CharactersWithSpaces>
  <SharedDoc>false</SharedDoc>
  <HLinks>
    <vt:vector size="6" baseType="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2012-09-13T09:29:00Z</cp:lastPrinted>
  <dcterms:created xsi:type="dcterms:W3CDTF">2012-09-13T09:29:00Z</dcterms:created>
  <dcterms:modified xsi:type="dcterms:W3CDTF">2012-09-13T09:30:00Z</dcterms:modified>
</cp:coreProperties>
</file>