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1C" w:rsidRPr="00DB101C" w:rsidRDefault="00DB101C" w:rsidP="00DB101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DB101C">
        <w:rPr>
          <w:b/>
          <w:bCs/>
          <w:sz w:val="22"/>
          <w:szCs w:val="22"/>
        </w:rPr>
        <w:t>DCG session 201</w:t>
      </w:r>
      <w:r w:rsidRPr="00DB101C">
        <w:rPr>
          <w:b/>
          <w:bCs/>
          <w:sz w:val="22"/>
          <w:szCs w:val="22"/>
          <w:lang w:val="fr-FR"/>
        </w:rPr>
        <w:t>1</w:t>
      </w:r>
      <w:r w:rsidRPr="00DB101C">
        <w:rPr>
          <w:b/>
          <w:bCs/>
          <w:sz w:val="22"/>
          <w:szCs w:val="22"/>
        </w:rPr>
        <w:tab/>
      </w:r>
      <w:r w:rsidRPr="00DB101C">
        <w:rPr>
          <w:b/>
          <w:bCs/>
          <w:sz w:val="22"/>
          <w:szCs w:val="22"/>
        </w:rPr>
        <w:tab/>
        <w:t>UE1</w:t>
      </w:r>
      <w:r w:rsidRPr="00DB101C">
        <w:rPr>
          <w:b/>
          <w:bCs/>
          <w:sz w:val="22"/>
          <w:szCs w:val="22"/>
          <w:lang w:val="fr-FR"/>
        </w:rPr>
        <w:t>0 Comptabilité approfondie</w:t>
      </w:r>
      <w:r w:rsidRPr="00DB101C">
        <w:rPr>
          <w:b/>
          <w:bCs/>
          <w:sz w:val="22"/>
          <w:szCs w:val="22"/>
        </w:rPr>
        <w:tab/>
      </w:r>
      <w:r w:rsidRPr="00DB101C">
        <w:rPr>
          <w:b/>
          <w:bCs/>
          <w:sz w:val="22"/>
          <w:szCs w:val="22"/>
        </w:rPr>
        <w:tab/>
        <w:t>Corrigé indicatif</w:t>
      </w:r>
    </w:p>
    <w:p w:rsidR="00D41BCF" w:rsidRPr="00DB101C" w:rsidRDefault="00D41BCF" w:rsidP="00DB101C">
      <w:pPr>
        <w:pStyle w:val="Titre"/>
        <w:jc w:val="left"/>
        <w:rPr>
          <w:b/>
          <w:sz w:val="22"/>
          <w:szCs w:val="22"/>
        </w:rPr>
      </w:pPr>
    </w:p>
    <w:p w:rsidR="008A2B56" w:rsidRPr="00DB101C" w:rsidRDefault="008A2B56" w:rsidP="00E47F60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8080"/>
        </w:tabs>
        <w:spacing w:line="480" w:lineRule="auto"/>
        <w:jc w:val="center"/>
        <w:rPr>
          <w:caps/>
          <w:position w:val="-48"/>
          <w:sz w:val="22"/>
          <w:szCs w:val="22"/>
        </w:rPr>
      </w:pPr>
      <w:r w:rsidRPr="00DB101C">
        <w:rPr>
          <w:caps/>
          <w:position w:val="-48"/>
          <w:sz w:val="22"/>
          <w:szCs w:val="22"/>
        </w:rPr>
        <w:t>DOSSIER 1 </w:t>
      </w:r>
      <w:r w:rsidR="002C785F" w:rsidRPr="00DB101C">
        <w:rPr>
          <w:caps/>
          <w:position w:val="-48"/>
          <w:sz w:val="22"/>
          <w:szCs w:val="22"/>
        </w:rPr>
        <w:t>-</w:t>
      </w:r>
      <w:r w:rsidRPr="00DB101C">
        <w:rPr>
          <w:caps/>
          <w:position w:val="-48"/>
          <w:sz w:val="22"/>
          <w:szCs w:val="22"/>
        </w:rPr>
        <w:t xml:space="preserve"> Immobilisations</w:t>
      </w:r>
    </w:p>
    <w:p w:rsidR="00D1108D" w:rsidRPr="00DB101C" w:rsidRDefault="00D1108D" w:rsidP="008A2B56">
      <w:pPr>
        <w:rPr>
          <w:b/>
          <w:sz w:val="22"/>
          <w:szCs w:val="22"/>
          <w:u w:val="single"/>
        </w:rPr>
      </w:pPr>
    </w:p>
    <w:p w:rsidR="008A2B56" w:rsidRPr="00DB101C" w:rsidRDefault="009A2521" w:rsidP="008A2B56">
      <w:pPr>
        <w:rPr>
          <w:b/>
          <w:sz w:val="22"/>
          <w:szCs w:val="22"/>
          <w:u w:val="single"/>
        </w:rPr>
      </w:pPr>
      <w:r w:rsidRPr="00DB101C">
        <w:rPr>
          <w:b/>
          <w:sz w:val="22"/>
          <w:szCs w:val="22"/>
          <w:u w:val="single"/>
        </w:rPr>
        <w:t>Première partie</w:t>
      </w:r>
      <w:r w:rsidR="008A2B56" w:rsidRPr="00DB101C">
        <w:rPr>
          <w:b/>
          <w:sz w:val="22"/>
          <w:szCs w:val="22"/>
          <w:u w:val="single"/>
        </w:rPr>
        <w:t> </w:t>
      </w:r>
      <w:r w:rsidR="00496D3D" w:rsidRPr="00DB101C">
        <w:rPr>
          <w:b/>
          <w:sz w:val="22"/>
          <w:szCs w:val="22"/>
          <w:u w:val="single"/>
        </w:rPr>
        <w:t>-</w:t>
      </w:r>
      <w:r w:rsidR="008A2B56" w:rsidRPr="00DB101C">
        <w:rPr>
          <w:b/>
          <w:sz w:val="22"/>
          <w:szCs w:val="22"/>
          <w:u w:val="single"/>
        </w:rPr>
        <w:t xml:space="preserve"> </w:t>
      </w:r>
      <w:r w:rsidR="006E1987" w:rsidRPr="00DB101C">
        <w:rPr>
          <w:b/>
          <w:sz w:val="22"/>
          <w:szCs w:val="22"/>
          <w:u w:val="single"/>
        </w:rPr>
        <w:t>Immeuble</w:t>
      </w:r>
    </w:p>
    <w:p w:rsidR="00FB02F9" w:rsidRPr="00DB101C" w:rsidRDefault="00FB02F9" w:rsidP="003F26C2">
      <w:pPr>
        <w:rPr>
          <w:b/>
          <w:sz w:val="22"/>
          <w:szCs w:val="22"/>
        </w:rPr>
      </w:pPr>
    </w:p>
    <w:p w:rsidR="003F26C2" w:rsidRPr="00DB101C" w:rsidRDefault="00956D88" w:rsidP="003F26C2">
      <w:pPr>
        <w:rPr>
          <w:b/>
          <w:sz w:val="22"/>
          <w:szCs w:val="22"/>
        </w:rPr>
      </w:pPr>
      <w:r w:rsidRPr="00DB101C">
        <w:rPr>
          <w:b/>
          <w:sz w:val="22"/>
          <w:szCs w:val="22"/>
        </w:rPr>
        <w:t>1.</w:t>
      </w:r>
      <w:r w:rsidR="00391164" w:rsidRPr="00DB101C">
        <w:rPr>
          <w:b/>
          <w:sz w:val="22"/>
          <w:szCs w:val="22"/>
        </w:rPr>
        <w:t xml:space="preserve"> </w:t>
      </w:r>
      <w:r w:rsidR="003F26C2" w:rsidRPr="00DB101C">
        <w:rPr>
          <w:b/>
          <w:sz w:val="22"/>
          <w:szCs w:val="22"/>
        </w:rPr>
        <w:t>Indiquer pour quels motifs comptables il convient de décomposer l’actif «immeu</w:t>
      </w:r>
      <w:r w:rsidR="00DB101C" w:rsidRPr="00DB101C">
        <w:rPr>
          <w:b/>
          <w:sz w:val="22"/>
          <w:szCs w:val="22"/>
        </w:rPr>
        <w:t>ble</w:t>
      </w:r>
      <w:r w:rsidR="003F26C2" w:rsidRPr="00DB101C">
        <w:rPr>
          <w:b/>
          <w:sz w:val="22"/>
          <w:szCs w:val="22"/>
        </w:rPr>
        <w:t>».</w:t>
      </w:r>
    </w:p>
    <w:p w:rsidR="001019C5" w:rsidRPr="00DB101C" w:rsidRDefault="001019C5" w:rsidP="003F26C2">
      <w:pPr>
        <w:rPr>
          <w:b/>
          <w:sz w:val="22"/>
          <w:szCs w:val="22"/>
        </w:rPr>
      </w:pPr>
    </w:p>
    <w:p w:rsidR="00733547" w:rsidRPr="007055C1" w:rsidRDefault="004A17CA" w:rsidP="007055C1">
      <w:pPr>
        <w:jc w:val="both"/>
        <w:rPr>
          <w:sz w:val="22"/>
          <w:szCs w:val="22"/>
        </w:rPr>
      </w:pPr>
      <w:r w:rsidRPr="007055C1">
        <w:rPr>
          <w:sz w:val="22"/>
          <w:szCs w:val="22"/>
        </w:rPr>
        <w:t>Chaque élément doit :</w:t>
      </w:r>
    </w:p>
    <w:p w:rsidR="00451427" w:rsidRPr="007055C1" w:rsidRDefault="00DB101C" w:rsidP="007055C1">
      <w:pPr>
        <w:jc w:val="both"/>
        <w:rPr>
          <w:sz w:val="22"/>
          <w:szCs w:val="22"/>
        </w:rPr>
      </w:pPr>
      <w:r w:rsidRPr="007055C1">
        <w:rPr>
          <w:sz w:val="22"/>
          <w:szCs w:val="22"/>
        </w:rPr>
        <w:t xml:space="preserve">- </w:t>
      </w:r>
      <w:r w:rsidR="00451427" w:rsidRPr="007055C1">
        <w:rPr>
          <w:sz w:val="22"/>
          <w:szCs w:val="22"/>
        </w:rPr>
        <w:t>avoir un rythme d'utilisation différent</w:t>
      </w:r>
      <w:r w:rsidR="002C785F" w:rsidRPr="007055C1">
        <w:rPr>
          <w:sz w:val="22"/>
          <w:szCs w:val="22"/>
        </w:rPr>
        <w:t xml:space="preserve"> ;</w:t>
      </w:r>
    </w:p>
    <w:p w:rsidR="005A5265" w:rsidRPr="007055C1" w:rsidRDefault="00DB101C" w:rsidP="007055C1">
      <w:pPr>
        <w:jc w:val="both"/>
        <w:rPr>
          <w:sz w:val="22"/>
          <w:szCs w:val="22"/>
        </w:rPr>
      </w:pPr>
      <w:r w:rsidRPr="007055C1">
        <w:rPr>
          <w:sz w:val="22"/>
          <w:szCs w:val="22"/>
        </w:rPr>
        <w:t xml:space="preserve">- </w:t>
      </w:r>
      <w:r w:rsidR="004A17CA" w:rsidRPr="007055C1">
        <w:rPr>
          <w:sz w:val="22"/>
          <w:szCs w:val="22"/>
        </w:rPr>
        <w:t xml:space="preserve">avoir une </w:t>
      </w:r>
      <w:r w:rsidR="004A17CA" w:rsidRPr="007055C1">
        <w:rPr>
          <w:bCs/>
          <w:sz w:val="22"/>
          <w:szCs w:val="22"/>
        </w:rPr>
        <w:t>valeur</w:t>
      </w:r>
      <w:r w:rsidR="004A17CA" w:rsidRPr="007055C1">
        <w:rPr>
          <w:sz w:val="22"/>
          <w:szCs w:val="22"/>
        </w:rPr>
        <w:t xml:space="preserve"> significative</w:t>
      </w:r>
      <w:r w:rsidR="002C785F" w:rsidRPr="007055C1">
        <w:rPr>
          <w:sz w:val="22"/>
          <w:szCs w:val="22"/>
        </w:rPr>
        <w:t>.</w:t>
      </w:r>
    </w:p>
    <w:p w:rsidR="004F6B24" w:rsidRPr="007055C1" w:rsidRDefault="008A2B56" w:rsidP="007055C1">
      <w:pPr>
        <w:jc w:val="both"/>
        <w:rPr>
          <w:sz w:val="22"/>
          <w:szCs w:val="22"/>
        </w:rPr>
      </w:pPr>
      <w:r w:rsidRPr="007055C1">
        <w:rPr>
          <w:sz w:val="22"/>
          <w:szCs w:val="22"/>
        </w:rPr>
        <w:t xml:space="preserve">Dans cette </w:t>
      </w:r>
      <w:r w:rsidR="00733547" w:rsidRPr="007055C1">
        <w:rPr>
          <w:sz w:val="22"/>
          <w:szCs w:val="22"/>
        </w:rPr>
        <w:t>situation</w:t>
      </w:r>
      <w:r w:rsidR="0006640A" w:rsidRPr="007055C1">
        <w:rPr>
          <w:sz w:val="22"/>
          <w:szCs w:val="22"/>
        </w:rPr>
        <w:t>,</w:t>
      </w:r>
      <w:r w:rsidR="00733547" w:rsidRPr="007055C1">
        <w:rPr>
          <w:sz w:val="22"/>
          <w:szCs w:val="22"/>
        </w:rPr>
        <w:t xml:space="preserve"> toute entreprise </w:t>
      </w:r>
      <w:r w:rsidR="0006640A" w:rsidRPr="007055C1">
        <w:rPr>
          <w:sz w:val="22"/>
          <w:szCs w:val="22"/>
        </w:rPr>
        <w:t>a</w:t>
      </w:r>
      <w:r w:rsidR="004F6B24" w:rsidRPr="007055C1">
        <w:rPr>
          <w:sz w:val="22"/>
          <w:szCs w:val="22"/>
        </w:rPr>
        <w:t xml:space="preserve"> l’obligation de procéder à la décomposition du bien</w:t>
      </w:r>
      <w:r w:rsidRPr="007055C1">
        <w:rPr>
          <w:sz w:val="22"/>
          <w:szCs w:val="22"/>
        </w:rPr>
        <w:t>.</w:t>
      </w:r>
    </w:p>
    <w:p w:rsidR="00474037" w:rsidRPr="00DB101C" w:rsidRDefault="004A17CA" w:rsidP="004A17CA">
      <w:pPr>
        <w:spacing w:before="240"/>
        <w:rPr>
          <w:b/>
          <w:bCs/>
          <w:sz w:val="22"/>
          <w:szCs w:val="22"/>
        </w:rPr>
      </w:pPr>
      <w:r w:rsidRPr="00DB101C">
        <w:rPr>
          <w:b/>
          <w:bCs/>
          <w:sz w:val="22"/>
          <w:szCs w:val="22"/>
        </w:rPr>
        <w:t>2. Comment détermine-t-on la période d’attribution (ou d’activation) des coûts ?</w:t>
      </w:r>
    </w:p>
    <w:p w:rsidR="00F9080D" w:rsidRPr="00DB101C" w:rsidRDefault="00F9080D" w:rsidP="00F9080D">
      <w:pPr>
        <w:rPr>
          <w:b/>
          <w:bCs/>
          <w:sz w:val="22"/>
          <w:szCs w:val="22"/>
        </w:rPr>
      </w:pPr>
    </w:p>
    <w:p w:rsidR="0006640A" w:rsidRPr="00DB101C" w:rsidRDefault="00474037" w:rsidP="008A2B56">
      <w:pPr>
        <w:jc w:val="both"/>
        <w:rPr>
          <w:b/>
          <w:bCs/>
          <w:sz w:val="22"/>
          <w:szCs w:val="22"/>
        </w:rPr>
      </w:pPr>
      <w:r w:rsidRPr="00DB101C">
        <w:rPr>
          <w:b/>
          <w:bCs/>
          <w:sz w:val="22"/>
          <w:szCs w:val="22"/>
        </w:rPr>
        <w:t xml:space="preserve">Date de début : </w:t>
      </w:r>
    </w:p>
    <w:p w:rsidR="00474037" w:rsidRPr="00DB101C" w:rsidRDefault="00474037" w:rsidP="008A2B56">
      <w:pPr>
        <w:jc w:val="both"/>
        <w:rPr>
          <w:b/>
          <w:bCs/>
          <w:sz w:val="22"/>
          <w:szCs w:val="22"/>
        </w:rPr>
      </w:pPr>
      <w:r w:rsidRPr="00DB101C">
        <w:rPr>
          <w:bCs/>
          <w:sz w:val="22"/>
          <w:szCs w:val="22"/>
        </w:rPr>
        <w:t>Date à laquelle la direction a pris (et justifié sur le plan technique et financier) la décision d’acquérir l’immobilisation (il a été démontré que l’immobilisation générera des avantages économiques futurs)</w:t>
      </w:r>
      <w:r w:rsidR="008A2B56" w:rsidRPr="00DB101C">
        <w:rPr>
          <w:bCs/>
          <w:sz w:val="22"/>
          <w:szCs w:val="22"/>
        </w:rPr>
        <w:t>.</w:t>
      </w:r>
    </w:p>
    <w:p w:rsidR="00DB101C" w:rsidRPr="00DB101C" w:rsidRDefault="00DB101C" w:rsidP="00474037">
      <w:pPr>
        <w:shd w:val="clear" w:color="auto" w:fill="FFFFFF"/>
        <w:spacing w:before="43" w:line="221" w:lineRule="exact"/>
        <w:ind w:left="10" w:right="24"/>
        <w:jc w:val="both"/>
        <w:rPr>
          <w:b/>
          <w:sz w:val="22"/>
          <w:szCs w:val="22"/>
        </w:rPr>
      </w:pPr>
    </w:p>
    <w:p w:rsidR="0006640A" w:rsidRPr="00DB101C" w:rsidRDefault="00474037" w:rsidP="00474037">
      <w:pPr>
        <w:shd w:val="clear" w:color="auto" w:fill="FFFFFF"/>
        <w:spacing w:before="43" w:line="221" w:lineRule="exact"/>
        <w:ind w:left="10" w:right="24"/>
        <w:jc w:val="both"/>
        <w:rPr>
          <w:sz w:val="22"/>
          <w:szCs w:val="22"/>
        </w:rPr>
      </w:pPr>
      <w:r w:rsidRPr="00DB101C">
        <w:rPr>
          <w:b/>
          <w:sz w:val="22"/>
          <w:szCs w:val="22"/>
        </w:rPr>
        <w:t>Date de fin :</w:t>
      </w:r>
      <w:r w:rsidRPr="00DB101C">
        <w:rPr>
          <w:sz w:val="22"/>
          <w:szCs w:val="22"/>
        </w:rPr>
        <w:t xml:space="preserve"> </w:t>
      </w:r>
    </w:p>
    <w:p w:rsidR="00474037" w:rsidRPr="00DB101C" w:rsidRDefault="00474037" w:rsidP="00474037">
      <w:pPr>
        <w:shd w:val="clear" w:color="auto" w:fill="FFFFFF"/>
        <w:spacing w:before="43" w:line="221" w:lineRule="exact"/>
        <w:ind w:left="10" w:right="24"/>
        <w:jc w:val="both"/>
        <w:rPr>
          <w:spacing w:val="1"/>
          <w:sz w:val="22"/>
          <w:szCs w:val="22"/>
        </w:rPr>
      </w:pPr>
      <w:r w:rsidRPr="00DB101C">
        <w:rPr>
          <w:sz w:val="22"/>
          <w:szCs w:val="22"/>
        </w:rPr>
        <w:t>Date à laquelle l’actif doit être en place et en état de fonctionner selo</w:t>
      </w:r>
      <w:r w:rsidR="0006640A" w:rsidRPr="00DB101C">
        <w:rPr>
          <w:sz w:val="22"/>
          <w:szCs w:val="22"/>
        </w:rPr>
        <w:t>n le niveau d’utilisation prévu</w:t>
      </w:r>
      <w:r w:rsidRPr="00DB101C">
        <w:rPr>
          <w:sz w:val="22"/>
          <w:szCs w:val="22"/>
        </w:rPr>
        <w:t xml:space="preserve"> par la direction (le niveau de rendement initial attendu est atteint)</w:t>
      </w:r>
      <w:r w:rsidR="008A2B56" w:rsidRPr="00DB101C">
        <w:rPr>
          <w:sz w:val="22"/>
          <w:szCs w:val="22"/>
        </w:rPr>
        <w:t>.</w:t>
      </w:r>
    </w:p>
    <w:p w:rsidR="00E76530" w:rsidRPr="00DB101C" w:rsidRDefault="00077248" w:rsidP="003F26C2">
      <w:pPr>
        <w:spacing w:before="240" w:after="120"/>
        <w:rPr>
          <w:b/>
          <w:bCs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DB101C">
          <w:rPr>
            <w:b/>
            <w:bCs/>
            <w:sz w:val="22"/>
            <w:szCs w:val="22"/>
          </w:rPr>
          <w:t>3</w:t>
        </w:r>
        <w:r w:rsidR="003F26C2" w:rsidRPr="00DB101C">
          <w:rPr>
            <w:b/>
            <w:bCs/>
            <w:sz w:val="22"/>
            <w:szCs w:val="22"/>
          </w:rPr>
          <w:t>. A</w:t>
        </w:r>
      </w:smartTag>
      <w:r w:rsidR="003F26C2" w:rsidRPr="00DB101C">
        <w:rPr>
          <w:b/>
          <w:bCs/>
          <w:sz w:val="22"/>
          <w:szCs w:val="22"/>
        </w:rPr>
        <w:t xml:space="preserve"> l’aide de l’</w:t>
      </w:r>
      <w:r w:rsidR="003F26C2" w:rsidRPr="00DB101C">
        <w:rPr>
          <w:b/>
          <w:bCs/>
          <w:i/>
          <w:iCs/>
          <w:sz w:val="22"/>
          <w:szCs w:val="22"/>
        </w:rPr>
        <w:t>annexe 1</w:t>
      </w:r>
      <w:r w:rsidR="003F26C2" w:rsidRPr="00DB101C">
        <w:rPr>
          <w:sz w:val="22"/>
          <w:szCs w:val="22"/>
        </w:rPr>
        <w:t xml:space="preserve">, </w:t>
      </w:r>
      <w:r w:rsidR="003F26C2" w:rsidRPr="00DB101C">
        <w:rPr>
          <w:b/>
          <w:bCs/>
          <w:sz w:val="22"/>
          <w:szCs w:val="22"/>
        </w:rPr>
        <w:t>enregistrer l’acquisition de l’immeuble</w:t>
      </w:r>
      <w:r w:rsidRPr="00DB101C">
        <w:rPr>
          <w:b/>
          <w:bCs/>
          <w:sz w:val="22"/>
          <w:szCs w:val="22"/>
        </w:rPr>
        <w:t xml:space="preserve"> le 1</w:t>
      </w:r>
      <w:r w:rsidRPr="00DB101C">
        <w:rPr>
          <w:b/>
          <w:bCs/>
          <w:sz w:val="22"/>
          <w:szCs w:val="22"/>
          <w:vertAlign w:val="superscript"/>
        </w:rPr>
        <w:t>er</w:t>
      </w:r>
      <w:r w:rsidRPr="00DB101C">
        <w:rPr>
          <w:b/>
          <w:bCs/>
          <w:sz w:val="22"/>
          <w:szCs w:val="22"/>
        </w:rPr>
        <w:t xml:space="preserve"> juillet 2010</w:t>
      </w:r>
    </w:p>
    <w:tbl>
      <w:tblPr>
        <w:tblW w:w="0" w:type="auto"/>
        <w:jc w:val="center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3F" w:firstRow="1" w:lastRow="0" w:firstColumn="0" w:lastColumn="0" w:noHBand="0" w:noVBand="0"/>
      </w:tblPr>
      <w:tblGrid>
        <w:gridCol w:w="2335"/>
        <w:gridCol w:w="2860"/>
        <w:gridCol w:w="1740"/>
      </w:tblGrid>
      <w:tr w:rsidR="00077248" w:rsidRPr="00DB10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5" w:type="dxa"/>
            <w:tcBorders>
              <w:bottom w:val="single" w:sz="12" w:space="0" w:color="000000"/>
            </w:tcBorders>
            <w:vAlign w:val="center"/>
          </w:tcPr>
          <w:p w:rsidR="00077248" w:rsidRPr="00DB101C" w:rsidRDefault="00077248" w:rsidP="00077248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Élément</w:t>
            </w:r>
          </w:p>
        </w:tc>
        <w:tc>
          <w:tcPr>
            <w:tcW w:w="2860" w:type="dxa"/>
            <w:tcBorders>
              <w:bottom w:val="single" w:sz="12" w:space="0" w:color="000000"/>
            </w:tcBorders>
            <w:vAlign w:val="center"/>
          </w:tcPr>
          <w:p w:rsidR="00077248" w:rsidRPr="00DB101C" w:rsidRDefault="00077248" w:rsidP="00077248">
            <w:pPr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Durée d’utilisation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  <w:vAlign w:val="center"/>
          </w:tcPr>
          <w:p w:rsidR="00077248" w:rsidRPr="00DB101C" w:rsidRDefault="00077248" w:rsidP="00077248">
            <w:pPr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Coût</w:t>
            </w:r>
          </w:p>
        </w:tc>
      </w:tr>
      <w:tr w:rsidR="00077248" w:rsidRPr="00DB101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5" w:type="dxa"/>
            <w:tcBorders>
              <w:top w:val="single" w:sz="12" w:space="0" w:color="000000"/>
            </w:tcBorders>
            <w:vAlign w:val="center"/>
          </w:tcPr>
          <w:p w:rsidR="00077248" w:rsidRPr="00DB101C" w:rsidRDefault="00077248" w:rsidP="00077248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Structure</w:t>
            </w:r>
          </w:p>
          <w:p w:rsidR="00077248" w:rsidRPr="00DB101C" w:rsidRDefault="00077248" w:rsidP="00077248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Toiture</w:t>
            </w:r>
          </w:p>
          <w:p w:rsidR="00077248" w:rsidRPr="00DB101C" w:rsidRDefault="00077248" w:rsidP="00077248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Menuiseries extérieures</w:t>
            </w:r>
          </w:p>
          <w:p w:rsidR="00077248" w:rsidRPr="00DB101C" w:rsidRDefault="00077248" w:rsidP="00077248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Chauffage collectif</w:t>
            </w:r>
          </w:p>
          <w:p w:rsidR="00077248" w:rsidRPr="00DB101C" w:rsidRDefault="00077248" w:rsidP="00077248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Ascenseurs</w:t>
            </w:r>
          </w:p>
        </w:tc>
        <w:tc>
          <w:tcPr>
            <w:tcW w:w="2860" w:type="dxa"/>
            <w:tcBorders>
              <w:top w:val="single" w:sz="12" w:space="0" w:color="000000"/>
            </w:tcBorders>
          </w:tcPr>
          <w:p w:rsidR="00077248" w:rsidRPr="00DB101C" w:rsidRDefault="00077248" w:rsidP="009C3354">
            <w:pPr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40 ans</w:t>
            </w:r>
          </w:p>
          <w:p w:rsidR="00077248" w:rsidRPr="00DB101C" w:rsidRDefault="00077248" w:rsidP="009C3354">
            <w:pPr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25 ans</w:t>
            </w:r>
          </w:p>
          <w:p w:rsidR="00077248" w:rsidRPr="00DB101C" w:rsidRDefault="00077248" w:rsidP="009C3354">
            <w:pPr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20 ans</w:t>
            </w:r>
          </w:p>
          <w:p w:rsidR="00077248" w:rsidRPr="00DB101C" w:rsidRDefault="00077248" w:rsidP="009C3354">
            <w:pPr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20 ans</w:t>
            </w:r>
          </w:p>
          <w:p w:rsidR="00077248" w:rsidRPr="00DB101C" w:rsidRDefault="00077248" w:rsidP="009C3354">
            <w:pPr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18 ans</w:t>
            </w: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077248" w:rsidRPr="00DB101C" w:rsidRDefault="00077248" w:rsidP="00DB101C">
            <w:pPr>
              <w:ind w:left="567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 xml:space="preserve">400 000 </w:t>
            </w:r>
            <w:r w:rsidRPr="00DB101C">
              <w:rPr>
                <w:i/>
                <w:sz w:val="22"/>
                <w:szCs w:val="22"/>
              </w:rPr>
              <w:t>(1)</w:t>
            </w:r>
          </w:p>
          <w:p w:rsidR="00077248" w:rsidRPr="00DB101C" w:rsidRDefault="00077248" w:rsidP="00DB101C">
            <w:pPr>
              <w:ind w:left="397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60 000</w:t>
            </w:r>
          </w:p>
          <w:p w:rsidR="00077248" w:rsidRPr="00DB101C" w:rsidRDefault="00077248" w:rsidP="00DB101C">
            <w:pPr>
              <w:ind w:left="397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30 000</w:t>
            </w:r>
          </w:p>
          <w:p w:rsidR="00077248" w:rsidRPr="00DB101C" w:rsidRDefault="00077248" w:rsidP="00DB101C">
            <w:pPr>
              <w:ind w:left="397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20 000</w:t>
            </w:r>
          </w:p>
          <w:p w:rsidR="00077248" w:rsidRPr="00DB101C" w:rsidRDefault="00077248" w:rsidP="00DB101C">
            <w:pPr>
              <w:ind w:left="397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20 000</w:t>
            </w:r>
          </w:p>
        </w:tc>
      </w:tr>
    </w:tbl>
    <w:p w:rsidR="000026DE" w:rsidRPr="00DB101C" w:rsidRDefault="000026DE" w:rsidP="00DB101C">
      <w:pPr>
        <w:spacing w:before="120"/>
        <w:jc w:val="center"/>
        <w:rPr>
          <w:i/>
          <w:sz w:val="22"/>
          <w:szCs w:val="22"/>
        </w:rPr>
      </w:pPr>
      <w:r w:rsidRPr="00DB101C">
        <w:rPr>
          <w:i/>
          <w:sz w:val="22"/>
          <w:szCs w:val="22"/>
        </w:rPr>
        <w:t>(1)</w:t>
      </w:r>
      <w:r w:rsidR="00AA419B" w:rsidRPr="00DB101C">
        <w:rPr>
          <w:i/>
          <w:sz w:val="22"/>
          <w:szCs w:val="22"/>
        </w:rPr>
        <w:t xml:space="preserve"> 400 000 = 37</w:t>
      </w:r>
      <w:r w:rsidR="00E76530" w:rsidRPr="00DB101C">
        <w:rPr>
          <w:i/>
          <w:sz w:val="22"/>
          <w:szCs w:val="22"/>
        </w:rPr>
        <w:t xml:space="preserve">0 000 </w:t>
      </w:r>
      <w:r w:rsidR="00077248" w:rsidRPr="00DB101C">
        <w:rPr>
          <w:i/>
          <w:sz w:val="22"/>
          <w:szCs w:val="22"/>
        </w:rPr>
        <w:t>+ 30 000 (frais d’acquisition).</w:t>
      </w:r>
    </w:p>
    <w:p w:rsidR="00077248" w:rsidRPr="00DB101C" w:rsidRDefault="00077248" w:rsidP="00D96EC1">
      <w:pPr>
        <w:spacing w:before="12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840"/>
        <w:gridCol w:w="4328"/>
        <w:gridCol w:w="1025"/>
        <w:gridCol w:w="1111"/>
      </w:tblGrid>
      <w:tr w:rsidR="005E5E3B" w:rsidRPr="00DB101C">
        <w:trPr>
          <w:jc w:val="center"/>
        </w:trPr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E3B" w:rsidRPr="00DB101C" w:rsidRDefault="005E5E3B" w:rsidP="00D94ECE">
            <w:pPr>
              <w:rPr>
                <w:b/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E3B" w:rsidRPr="00DB101C" w:rsidRDefault="00AB5578" w:rsidP="00AB5578">
            <w:pPr>
              <w:jc w:val="center"/>
              <w:rPr>
                <w:b/>
                <w:sz w:val="22"/>
                <w:szCs w:val="22"/>
              </w:rPr>
            </w:pPr>
            <w:r w:rsidRPr="00DB101C">
              <w:rPr>
                <w:b/>
                <w:sz w:val="22"/>
                <w:szCs w:val="22"/>
              </w:rPr>
              <w:t>1/07/</w:t>
            </w:r>
            <w:r w:rsidR="006E1987" w:rsidRPr="00DB101C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E3B" w:rsidRPr="00DB101C" w:rsidRDefault="005E5E3B" w:rsidP="00D94ECE">
            <w:pPr>
              <w:rPr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E3B" w:rsidRPr="00DB101C" w:rsidRDefault="005E5E3B" w:rsidP="00D94ECE">
            <w:pPr>
              <w:rPr>
                <w:b/>
                <w:sz w:val="22"/>
                <w:szCs w:val="22"/>
              </w:rPr>
            </w:pPr>
          </w:p>
        </w:tc>
      </w:tr>
      <w:tr w:rsidR="005E5E3B" w:rsidRPr="00DB101C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E5E3B" w:rsidRPr="00DB101C" w:rsidRDefault="005E5E3B" w:rsidP="00D94ECE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213 – 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5E3B" w:rsidRPr="00DB101C" w:rsidRDefault="005E5E3B" w:rsidP="00D94ECE">
            <w:pPr>
              <w:rPr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E3B" w:rsidRPr="00DB101C" w:rsidRDefault="005E5E3B" w:rsidP="00D94ECE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Construction - Structure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5E3B" w:rsidRPr="00DB101C" w:rsidRDefault="005E5E3B" w:rsidP="00AB5578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400 000</w:t>
            </w:r>
          </w:p>
        </w:tc>
        <w:tc>
          <w:tcPr>
            <w:tcW w:w="1111" w:type="dxa"/>
            <w:tcBorders>
              <w:top w:val="single" w:sz="4" w:space="0" w:color="auto"/>
              <w:bottom w:val="nil"/>
            </w:tcBorders>
          </w:tcPr>
          <w:p w:rsidR="005E5E3B" w:rsidRPr="00DB101C" w:rsidRDefault="005E5E3B" w:rsidP="00AB5578">
            <w:pPr>
              <w:jc w:val="right"/>
              <w:rPr>
                <w:sz w:val="22"/>
                <w:szCs w:val="22"/>
              </w:rPr>
            </w:pPr>
          </w:p>
        </w:tc>
      </w:tr>
      <w:tr w:rsidR="005E5E3B" w:rsidRPr="00DB101C">
        <w:trPr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3B" w:rsidRPr="00DB101C" w:rsidRDefault="005E5E3B" w:rsidP="00D94ECE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213 –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3B" w:rsidRPr="00DB101C" w:rsidRDefault="005E5E3B" w:rsidP="00D94ECE">
            <w:pPr>
              <w:rPr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E3B" w:rsidRPr="00DB101C" w:rsidRDefault="005E5E3B" w:rsidP="005E5E3B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Construction – Composant toiture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</w:tcBorders>
          </w:tcPr>
          <w:p w:rsidR="005E5E3B" w:rsidRPr="00DB101C" w:rsidRDefault="005E5E3B" w:rsidP="00AB5578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60 000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5E5E3B" w:rsidRPr="00DB101C" w:rsidRDefault="005E5E3B" w:rsidP="00AB5578">
            <w:pPr>
              <w:jc w:val="right"/>
              <w:rPr>
                <w:sz w:val="22"/>
                <w:szCs w:val="22"/>
              </w:rPr>
            </w:pPr>
          </w:p>
        </w:tc>
      </w:tr>
      <w:tr w:rsidR="005E5E3B" w:rsidRPr="00DB101C">
        <w:trPr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3B" w:rsidRPr="00DB101C" w:rsidRDefault="005E5E3B" w:rsidP="00D94ECE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213 – 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3B" w:rsidRPr="00DB101C" w:rsidRDefault="005E5E3B" w:rsidP="00D94ECE">
            <w:pPr>
              <w:rPr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E3B" w:rsidRPr="00DB101C" w:rsidRDefault="005E5E3B" w:rsidP="005E5E3B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Construction – Composant Menuiseries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</w:tcBorders>
          </w:tcPr>
          <w:p w:rsidR="005E5E3B" w:rsidRPr="00DB101C" w:rsidRDefault="005E5E3B" w:rsidP="00AB5578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30 000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5E5E3B" w:rsidRPr="00DB101C" w:rsidRDefault="005E5E3B" w:rsidP="00AB5578">
            <w:pPr>
              <w:jc w:val="right"/>
              <w:rPr>
                <w:sz w:val="22"/>
                <w:szCs w:val="22"/>
              </w:rPr>
            </w:pPr>
          </w:p>
        </w:tc>
      </w:tr>
      <w:tr w:rsidR="005E5E3B" w:rsidRPr="00DB101C">
        <w:trPr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3B" w:rsidRPr="00DB101C" w:rsidRDefault="005E5E3B" w:rsidP="00D94ECE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213 –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3B" w:rsidRPr="00DB101C" w:rsidRDefault="005E5E3B" w:rsidP="00D94ECE">
            <w:pPr>
              <w:rPr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E3B" w:rsidRPr="00DB101C" w:rsidRDefault="005E5E3B" w:rsidP="00D94ECE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Construction – Composant Chauffage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</w:tcBorders>
          </w:tcPr>
          <w:p w:rsidR="005E5E3B" w:rsidRPr="00DB101C" w:rsidRDefault="005E5E3B" w:rsidP="00AB5578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20 000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5E5E3B" w:rsidRPr="00DB101C" w:rsidRDefault="005E5E3B" w:rsidP="00AB5578">
            <w:pPr>
              <w:jc w:val="right"/>
              <w:rPr>
                <w:sz w:val="22"/>
                <w:szCs w:val="22"/>
              </w:rPr>
            </w:pPr>
          </w:p>
        </w:tc>
      </w:tr>
      <w:tr w:rsidR="005E5E3B" w:rsidRPr="00DB101C">
        <w:trPr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E3B" w:rsidRPr="00DB101C" w:rsidRDefault="005E5E3B" w:rsidP="00D94ECE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213 –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E3B" w:rsidRPr="00DB101C" w:rsidRDefault="005E5E3B" w:rsidP="00D94ECE">
            <w:pPr>
              <w:rPr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E3B" w:rsidRPr="00DB101C" w:rsidRDefault="005E5E3B" w:rsidP="00D94ECE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Construction – Composant Ascenseurs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</w:tcBorders>
          </w:tcPr>
          <w:p w:rsidR="005E5E3B" w:rsidRPr="00DB101C" w:rsidRDefault="005E5E3B" w:rsidP="00AB5578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20 000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5E5E3B" w:rsidRPr="00DB101C" w:rsidRDefault="005E5E3B" w:rsidP="00AB5578">
            <w:pPr>
              <w:jc w:val="right"/>
              <w:rPr>
                <w:sz w:val="22"/>
                <w:szCs w:val="22"/>
              </w:rPr>
            </w:pPr>
          </w:p>
        </w:tc>
      </w:tr>
      <w:tr w:rsidR="00451427" w:rsidRPr="00DB101C">
        <w:trPr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427" w:rsidRPr="00DB101C" w:rsidRDefault="00451427" w:rsidP="00A13C18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44562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427" w:rsidRPr="00DB101C" w:rsidRDefault="00451427" w:rsidP="00A13C18">
            <w:pPr>
              <w:rPr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427" w:rsidRPr="00DB101C" w:rsidRDefault="00451427" w:rsidP="00A13C18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Etat, TVA déductible sur immobilisations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</w:tcBorders>
          </w:tcPr>
          <w:p w:rsidR="00451427" w:rsidRPr="00DB101C" w:rsidRDefault="00451427" w:rsidP="00A13C18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1 000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451427" w:rsidRPr="00DB101C" w:rsidRDefault="00451427" w:rsidP="00AB5578">
            <w:pPr>
              <w:jc w:val="right"/>
              <w:rPr>
                <w:sz w:val="22"/>
                <w:szCs w:val="22"/>
              </w:rPr>
            </w:pPr>
          </w:p>
        </w:tc>
      </w:tr>
      <w:tr w:rsidR="00451427" w:rsidRPr="00DB101C">
        <w:trPr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427" w:rsidRPr="00DB101C" w:rsidRDefault="00451427" w:rsidP="00D94EC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427" w:rsidRPr="00DB101C" w:rsidRDefault="00451427" w:rsidP="00D94ECE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404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427" w:rsidRPr="00DB101C" w:rsidRDefault="00451427" w:rsidP="00451427">
            <w:pPr>
              <w:ind w:left="1745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Frs d'immobilisation</w:t>
            </w:r>
            <w:r w:rsidR="00A13C18" w:rsidRPr="00DB101C">
              <w:rPr>
                <w:sz w:val="22"/>
                <w:szCs w:val="22"/>
              </w:rPr>
              <w:t>s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</w:tcBorders>
          </w:tcPr>
          <w:p w:rsidR="00451427" w:rsidRPr="00DB101C" w:rsidRDefault="00451427" w:rsidP="00AB55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451427" w:rsidRPr="00DB101C" w:rsidRDefault="00451427" w:rsidP="00AB5578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531 000</w:t>
            </w:r>
          </w:p>
        </w:tc>
      </w:tr>
      <w:tr w:rsidR="00451427" w:rsidRPr="00DB101C">
        <w:trPr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427" w:rsidRPr="00DB101C" w:rsidRDefault="00451427" w:rsidP="00D94EC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427" w:rsidRPr="00DB101C" w:rsidRDefault="00451427" w:rsidP="00D94ECE">
            <w:pPr>
              <w:rPr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7" w:rsidRPr="00DB101C" w:rsidRDefault="00451427" w:rsidP="00D94ECE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Acquisition d'immeuble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1427" w:rsidRPr="00DB101C" w:rsidRDefault="00451427" w:rsidP="00AB55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bottom w:val="single" w:sz="4" w:space="0" w:color="auto"/>
            </w:tcBorders>
          </w:tcPr>
          <w:p w:rsidR="00451427" w:rsidRPr="00DB101C" w:rsidRDefault="00451427" w:rsidP="00AB5578">
            <w:pPr>
              <w:jc w:val="right"/>
              <w:rPr>
                <w:sz w:val="22"/>
                <w:szCs w:val="22"/>
              </w:rPr>
            </w:pPr>
          </w:p>
        </w:tc>
      </w:tr>
      <w:tr w:rsidR="00451427" w:rsidRPr="00DB101C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1427" w:rsidRPr="00DB101C" w:rsidRDefault="00451427" w:rsidP="00D94ECE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404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1427" w:rsidRPr="00DB101C" w:rsidRDefault="00451427" w:rsidP="00D94ECE">
            <w:pPr>
              <w:rPr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427" w:rsidRPr="00DB101C" w:rsidRDefault="00451427" w:rsidP="00D94ECE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Frs d'immobilisation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1427" w:rsidRPr="00DB101C" w:rsidRDefault="00451427" w:rsidP="00AB5578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531 000</w:t>
            </w:r>
          </w:p>
        </w:tc>
        <w:tc>
          <w:tcPr>
            <w:tcW w:w="1111" w:type="dxa"/>
            <w:tcBorders>
              <w:top w:val="single" w:sz="4" w:space="0" w:color="auto"/>
              <w:bottom w:val="nil"/>
            </w:tcBorders>
          </w:tcPr>
          <w:p w:rsidR="00451427" w:rsidRPr="00DB101C" w:rsidRDefault="00451427" w:rsidP="00AB5578">
            <w:pPr>
              <w:jc w:val="right"/>
              <w:rPr>
                <w:sz w:val="22"/>
                <w:szCs w:val="22"/>
              </w:rPr>
            </w:pPr>
          </w:p>
        </w:tc>
      </w:tr>
      <w:tr w:rsidR="00451427" w:rsidRPr="00DB101C">
        <w:trPr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1427" w:rsidRPr="00DB101C" w:rsidRDefault="00451427" w:rsidP="00D94EC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1427" w:rsidRPr="00DB101C" w:rsidRDefault="00451427" w:rsidP="00A13C18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512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427" w:rsidRPr="00DB101C" w:rsidRDefault="00451427" w:rsidP="00A13C18">
            <w:pPr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Banque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</w:tcBorders>
          </w:tcPr>
          <w:p w:rsidR="00451427" w:rsidRPr="00DB101C" w:rsidRDefault="00451427" w:rsidP="00A13C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451427" w:rsidRPr="00DB101C" w:rsidRDefault="00451427" w:rsidP="00A13C18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531 000</w:t>
            </w:r>
          </w:p>
        </w:tc>
      </w:tr>
      <w:tr w:rsidR="00451427" w:rsidRPr="00DB101C">
        <w:trPr>
          <w:jc w:val="center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1427" w:rsidRPr="00DB101C" w:rsidRDefault="00451427" w:rsidP="00D94EC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427" w:rsidRPr="00DB101C" w:rsidRDefault="00451427" w:rsidP="00D94ECE">
            <w:pPr>
              <w:rPr>
                <w:sz w:val="22"/>
                <w:szCs w:val="22"/>
              </w:rPr>
            </w:pPr>
          </w:p>
        </w:tc>
        <w:tc>
          <w:tcPr>
            <w:tcW w:w="43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427" w:rsidRPr="00DB101C" w:rsidRDefault="00451427" w:rsidP="00451427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Règlement, chèque n°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</w:tcBorders>
          </w:tcPr>
          <w:p w:rsidR="00451427" w:rsidRPr="00DB101C" w:rsidRDefault="00451427" w:rsidP="00AB55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:rsidR="00451427" w:rsidRPr="00DB101C" w:rsidRDefault="00451427" w:rsidP="00AB5578">
            <w:pPr>
              <w:jc w:val="right"/>
              <w:rPr>
                <w:sz w:val="22"/>
                <w:szCs w:val="22"/>
              </w:rPr>
            </w:pPr>
          </w:p>
        </w:tc>
      </w:tr>
    </w:tbl>
    <w:p w:rsidR="001019C5" w:rsidRPr="00DB101C" w:rsidRDefault="001019C5" w:rsidP="001019C5">
      <w:pPr>
        <w:rPr>
          <w:b/>
          <w:bCs/>
          <w:sz w:val="22"/>
          <w:szCs w:val="22"/>
        </w:rPr>
      </w:pPr>
    </w:p>
    <w:p w:rsidR="00E76530" w:rsidRPr="00DB101C" w:rsidRDefault="003F26C2" w:rsidP="0097039F">
      <w:pPr>
        <w:spacing w:before="240"/>
        <w:rPr>
          <w:sz w:val="22"/>
          <w:szCs w:val="22"/>
        </w:rPr>
      </w:pPr>
      <w:r w:rsidRPr="00DB101C">
        <w:rPr>
          <w:b/>
          <w:bCs/>
          <w:sz w:val="22"/>
          <w:szCs w:val="22"/>
        </w:rPr>
        <w:t>4</w:t>
      </w:r>
      <w:r w:rsidR="00CA6322" w:rsidRPr="00DB101C">
        <w:rPr>
          <w:b/>
          <w:bCs/>
          <w:sz w:val="22"/>
          <w:szCs w:val="22"/>
        </w:rPr>
        <w:t>.</w:t>
      </w:r>
      <w:r w:rsidR="00956D88" w:rsidRPr="00DB101C">
        <w:rPr>
          <w:b/>
          <w:bCs/>
          <w:sz w:val="22"/>
          <w:szCs w:val="22"/>
        </w:rPr>
        <w:t xml:space="preserve"> </w:t>
      </w:r>
      <w:r w:rsidR="0097039F" w:rsidRPr="00DB101C">
        <w:rPr>
          <w:b/>
          <w:bCs/>
          <w:sz w:val="22"/>
          <w:szCs w:val="22"/>
        </w:rPr>
        <w:t>Le chauffage collectif défaillant a fait l’objet d’un remplacement anticipé fin 2024. Le coût de l’opération est de 30 000 € HT. Comptabiliser l’ensemble des opérations relatives à ce remplacement.</w:t>
      </w:r>
    </w:p>
    <w:p w:rsidR="004A17CA" w:rsidRPr="00DB101C" w:rsidRDefault="006E1987" w:rsidP="00CA6322">
      <w:pPr>
        <w:rPr>
          <w:b/>
          <w:bCs/>
          <w:iCs/>
          <w:sz w:val="22"/>
          <w:szCs w:val="22"/>
        </w:rPr>
      </w:pPr>
      <w:r w:rsidRPr="00DB101C">
        <w:rPr>
          <w:b/>
          <w:bCs/>
          <w:iCs/>
          <w:sz w:val="22"/>
          <w:szCs w:val="22"/>
        </w:rPr>
        <w:t>(TVA au taux de 20%).</w:t>
      </w:r>
    </w:p>
    <w:p w:rsidR="006E1987" w:rsidRPr="00DB101C" w:rsidRDefault="006E1987" w:rsidP="00CA6322">
      <w:pPr>
        <w:rPr>
          <w:b/>
          <w:bCs/>
          <w:iCs/>
          <w:sz w:val="22"/>
          <w:szCs w:val="22"/>
        </w:rPr>
      </w:pPr>
    </w:p>
    <w:p w:rsidR="009A2521" w:rsidRDefault="00E76530" w:rsidP="00CA6322">
      <w:pPr>
        <w:rPr>
          <w:i/>
          <w:sz w:val="22"/>
          <w:szCs w:val="22"/>
        </w:rPr>
      </w:pPr>
      <w:r w:rsidRPr="00DB101C">
        <w:rPr>
          <w:i/>
          <w:sz w:val="22"/>
          <w:szCs w:val="22"/>
          <w:u w:val="single"/>
        </w:rPr>
        <w:t>Sortie de l’actif</w:t>
      </w:r>
      <w:r w:rsidR="00DB101C">
        <w:rPr>
          <w:i/>
          <w:sz w:val="22"/>
          <w:szCs w:val="22"/>
        </w:rPr>
        <w:t> :</w:t>
      </w:r>
    </w:p>
    <w:p w:rsidR="00DB101C" w:rsidRPr="00DB101C" w:rsidRDefault="00DB101C" w:rsidP="00CA6322">
      <w:pPr>
        <w:rPr>
          <w:i/>
          <w:sz w:val="22"/>
          <w:szCs w:val="22"/>
        </w:rPr>
      </w:pPr>
    </w:p>
    <w:p w:rsidR="00451427" w:rsidRPr="00DB101C" w:rsidRDefault="00E47F60" w:rsidP="00077248">
      <w:pPr>
        <w:rPr>
          <w:sz w:val="22"/>
          <w:szCs w:val="22"/>
        </w:rPr>
      </w:pPr>
      <w:r w:rsidRPr="00DB101C">
        <w:rPr>
          <w:sz w:val="22"/>
          <w:szCs w:val="22"/>
        </w:rPr>
        <w:t>D</w:t>
      </w:r>
      <w:r w:rsidR="00451427" w:rsidRPr="00DB101C">
        <w:rPr>
          <w:sz w:val="22"/>
          <w:szCs w:val="22"/>
        </w:rPr>
        <w:t xml:space="preserve">otation de l'exercice 20 000 </w:t>
      </w:r>
      <w:r w:rsidR="00DB101C">
        <w:rPr>
          <w:sz w:val="22"/>
          <w:szCs w:val="22"/>
        </w:rPr>
        <w:t>x</w:t>
      </w:r>
      <w:r w:rsidR="00451427" w:rsidRPr="00DB101C">
        <w:rPr>
          <w:sz w:val="22"/>
          <w:szCs w:val="22"/>
        </w:rPr>
        <w:t xml:space="preserve"> 1/20 = 1 000</w:t>
      </w:r>
    </w:p>
    <w:p w:rsidR="00451427" w:rsidRPr="00DB101C" w:rsidRDefault="00E76530" w:rsidP="00077248">
      <w:pPr>
        <w:rPr>
          <w:sz w:val="22"/>
          <w:szCs w:val="22"/>
        </w:rPr>
      </w:pPr>
      <w:r w:rsidRPr="00DB101C">
        <w:rPr>
          <w:sz w:val="22"/>
          <w:szCs w:val="22"/>
        </w:rPr>
        <w:t xml:space="preserve">Actif amorti pour 14,5 années soit </w:t>
      </w:r>
      <w:r w:rsidR="009A2521" w:rsidRPr="00DB101C">
        <w:rPr>
          <w:sz w:val="22"/>
          <w:szCs w:val="22"/>
        </w:rPr>
        <w:t xml:space="preserve">en cumulé </w:t>
      </w:r>
      <w:r w:rsidRPr="00DB101C">
        <w:rPr>
          <w:sz w:val="22"/>
          <w:szCs w:val="22"/>
        </w:rPr>
        <w:t>20</w:t>
      </w:r>
      <w:r w:rsidR="00077248" w:rsidRPr="00DB101C">
        <w:rPr>
          <w:sz w:val="22"/>
          <w:szCs w:val="22"/>
        </w:rPr>
        <w:t> </w:t>
      </w:r>
      <w:r w:rsidRPr="00DB101C">
        <w:rPr>
          <w:sz w:val="22"/>
          <w:szCs w:val="22"/>
        </w:rPr>
        <w:t>000</w:t>
      </w:r>
      <w:r w:rsidR="00077248" w:rsidRPr="00DB101C">
        <w:rPr>
          <w:sz w:val="22"/>
          <w:szCs w:val="22"/>
        </w:rPr>
        <w:t xml:space="preserve"> </w:t>
      </w:r>
      <w:r w:rsidR="00DB101C">
        <w:rPr>
          <w:sz w:val="22"/>
          <w:szCs w:val="22"/>
        </w:rPr>
        <w:t>x</w:t>
      </w:r>
      <w:r w:rsidR="00077248" w:rsidRPr="00DB101C">
        <w:rPr>
          <w:sz w:val="22"/>
          <w:szCs w:val="22"/>
        </w:rPr>
        <w:t xml:space="preserve"> 1</w:t>
      </w:r>
      <w:r w:rsidRPr="00DB101C">
        <w:rPr>
          <w:sz w:val="22"/>
          <w:szCs w:val="22"/>
        </w:rPr>
        <w:t>/20</w:t>
      </w:r>
      <w:r w:rsidR="009A2521" w:rsidRPr="00DB101C">
        <w:rPr>
          <w:sz w:val="22"/>
          <w:szCs w:val="22"/>
        </w:rPr>
        <w:t xml:space="preserve"> </w:t>
      </w:r>
      <w:r w:rsidR="00DB101C">
        <w:rPr>
          <w:sz w:val="22"/>
          <w:szCs w:val="22"/>
        </w:rPr>
        <w:t>x</w:t>
      </w:r>
      <w:r w:rsidRPr="00DB101C">
        <w:rPr>
          <w:sz w:val="22"/>
          <w:szCs w:val="22"/>
        </w:rPr>
        <w:t xml:space="preserve"> 14,5 = 14</w:t>
      </w:r>
      <w:r w:rsidR="00B27764" w:rsidRPr="00DB101C">
        <w:rPr>
          <w:sz w:val="22"/>
          <w:szCs w:val="22"/>
        </w:rPr>
        <w:t> </w:t>
      </w:r>
      <w:r w:rsidRPr="00DB101C">
        <w:rPr>
          <w:sz w:val="22"/>
          <w:szCs w:val="22"/>
        </w:rPr>
        <w:t>500</w:t>
      </w:r>
    </w:p>
    <w:p w:rsidR="00B27764" w:rsidRPr="00DB101C" w:rsidRDefault="00451427" w:rsidP="00CA6322">
      <w:pPr>
        <w:rPr>
          <w:sz w:val="22"/>
          <w:szCs w:val="22"/>
        </w:rPr>
      </w:pPr>
      <w:r w:rsidRPr="00DB101C">
        <w:rPr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841"/>
        <w:gridCol w:w="4961"/>
        <w:gridCol w:w="1012"/>
        <w:gridCol w:w="1002"/>
      </w:tblGrid>
      <w:tr w:rsidR="00000C52" w:rsidRPr="00DB101C" w:rsidTr="007055C1">
        <w:trPr>
          <w:jc w:val="center"/>
        </w:trPr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C52" w:rsidRPr="00DB101C" w:rsidRDefault="00000C52" w:rsidP="00E76530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C52" w:rsidRPr="00DB101C" w:rsidRDefault="009A2521" w:rsidP="009A2521">
            <w:pPr>
              <w:jc w:val="center"/>
              <w:rPr>
                <w:b/>
                <w:sz w:val="22"/>
                <w:szCs w:val="22"/>
              </w:rPr>
            </w:pPr>
            <w:r w:rsidRPr="00DB101C">
              <w:rPr>
                <w:b/>
                <w:sz w:val="22"/>
                <w:szCs w:val="22"/>
              </w:rPr>
              <w:t>31/12</w:t>
            </w:r>
            <w:r w:rsidR="006E1987" w:rsidRPr="00DB101C">
              <w:rPr>
                <w:b/>
                <w:sz w:val="22"/>
                <w:szCs w:val="22"/>
              </w:rPr>
              <w:t>/2024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C52" w:rsidRPr="00DB101C" w:rsidRDefault="00000C52" w:rsidP="00E76530">
            <w:pPr>
              <w:rPr>
                <w:b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C52" w:rsidRPr="00DB101C" w:rsidRDefault="00000C52" w:rsidP="00E76530">
            <w:pPr>
              <w:rPr>
                <w:b/>
                <w:sz w:val="22"/>
                <w:szCs w:val="22"/>
              </w:rPr>
            </w:pPr>
          </w:p>
        </w:tc>
      </w:tr>
      <w:tr w:rsidR="00000C52" w:rsidRPr="00DB101C" w:rsidTr="007055C1">
        <w:trPr>
          <w:jc w:val="center"/>
        </w:trPr>
        <w:tc>
          <w:tcPr>
            <w:tcW w:w="1034" w:type="dxa"/>
            <w:tcBorders>
              <w:top w:val="single" w:sz="4" w:space="0" w:color="auto"/>
              <w:bottom w:val="nil"/>
              <w:right w:val="nil"/>
            </w:tcBorders>
          </w:tcPr>
          <w:p w:rsidR="00000C52" w:rsidRPr="00DB101C" w:rsidRDefault="00000C52" w:rsidP="00E76530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6811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</w:tcBorders>
          </w:tcPr>
          <w:p w:rsidR="00000C52" w:rsidRPr="00DB101C" w:rsidRDefault="00000C52" w:rsidP="00E7653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000C52" w:rsidRPr="00DB101C" w:rsidRDefault="00000C52" w:rsidP="00E76530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Dotations aux amortissements</w:t>
            </w:r>
            <w:r w:rsidR="00A13C18" w:rsidRPr="00DB101C">
              <w:rPr>
                <w:sz w:val="22"/>
                <w:szCs w:val="22"/>
              </w:rPr>
              <w:t xml:space="preserve"> des immobilisations</w:t>
            </w:r>
          </w:p>
        </w:tc>
        <w:tc>
          <w:tcPr>
            <w:tcW w:w="1012" w:type="dxa"/>
            <w:tcBorders>
              <w:top w:val="single" w:sz="4" w:space="0" w:color="auto"/>
              <w:bottom w:val="nil"/>
            </w:tcBorders>
          </w:tcPr>
          <w:p w:rsidR="00000C52" w:rsidRPr="00DB101C" w:rsidRDefault="00000C52" w:rsidP="009A2521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1</w:t>
            </w:r>
            <w:r w:rsidR="009A2521" w:rsidRPr="00DB101C">
              <w:rPr>
                <w:sz w:val="22"/>
                <w:szCs w:val="22"/>
              </w:rPr>
              <w:t xml:space="preserve"> </w:t>
            </w:r>
            <w:r w:rsidRPr="00DB101C">
              <w:rPr>
                <w:sz w:val="22"/>
                <w:szCs w:val="22"/>
              </w:rPr>
              <w:t>000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000C52" w:rsidRPr="00DB101C" w:rsidRDefault="00000C52" w:rsidP="009A2521">
            <w:pPr>
              <w:jc w:val="right"/>
              <w:rPr>
                <w:sz w:val="22"/>
                <w:szCs w:val="22"/>
              </w:rPr>
            </w:pPr>
          </w:p>
        </w:tc>
      </w:tr>
      <w:tr w:rsidR="00451427" w:rsidRPr="00DB101C" w:rsidTr="007055C1">
        <w:trPr>
          <w:jc w:val="center"/>
        </w:trPr>
        <w:tc>
          <w:tcPr>
            <w:tcW w:w="1034" w:type="dxa"/>
            <w:tcBorders>
              <w:top w:val="nil"/>
              <w:bottom w:val="nil"/>
              <w:right w:val="nil"/>
            </w:tcBorders>
          </w:tcPr>
          <w:p w:rsidR="00451427" w:rsidRPr="00DB101C" w:rsidRDefault="00451427" w:rsidP="00E76530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</w:tcPr>
          <w:p w:rsidR="00451427" w:rsidRPr="00DB101C" w:rsidRDefault="00451427" w:rsidP="00A13C18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2813.4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51427" w:rsidRPr="00DB101C" w:rsidRDefault="00451427" w:rsidP="00A13C18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Amortissements Chauffage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51427" w:rsidRPr="00DB101C" w:rsidRDefault="00451427" w:rsidP="00A13C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427" w:rsidRPr="00DB101C" w:rsidRDefault="00451427" w:rsidP="00A13C18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1000</w:t>
            </w:r>
          </w:p>
        </w:tc>
      </w:tr>
      <w:tr w:rsidR="00451427" w:rsidRPr="00DB101C" w:rsidTr="007055C1">
        <w:trPr>
          <w:jc w:val="center"/>
        </w:trPr>
        <w:tc>
          <w:tcPr>
            <w:tcW w:w="1034" w:type="dxa"/>
            <w:tcBorders>
              <w:top w:val="nil"/>
              <w:bottom w:val="single" w:sz="4" w:space="0" w:color="auto"/>
              <w:right w:val="nil"/>
            </w:tcBorders>
          </w:tcPr>
          <w:p w:rsidR="00451427" w:rsidRPr="00DB101C" w:rsidRDefault="00451427" w:rsidP="00E76530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</w:tcBorders>
          </w:tcPr>
          <w:p w:rsidR="00451427" w:rsidRPr="00DB101C" w:rsidRDefault="00451427" w:rsidP="00E7653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451427" w:rsidRPr="00DB101C" w:rsidRDefault="00451427" w:rsidP="00451427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Dotation de l'exercice</w:t>
            </w:r>
          </w:p>
        </w:tc>
        <w:tc>
          <w:tcPr>
            <w:tcW w:w="1012" w:type="dxa"/>
            <w:tcBorders>
              <w:top w:val="nil"/>
              <w:bottom w:val="single" w:sz="4" w:space="0" w:color="auto"/>
            </w:tcBorders>
          </w:tcPr>
          <w:p w:rsidR="00451427" w:rsidRPr="00DB101C" w:rsidRDefault="00451427" w:rsidP="009A25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451427" w:rsidRPr="00DB101C" w:rsidRDefault="00451427" w:rsidP="009A2521">
            <w:pPr>
              <w:jc w:val="right"/>
              <w:rPr>
                <w:sz w:val="22"/>
                <w:szCs w:val="22"/>
              </w:rPr>
            </w:pPr>
          </w:p>
        </w:tc>
      </w:tr>
      <w:tr w:rsidR="00451427" w:rsidRPr="00DB101C" w:rsidTr="007055C1">
        <w:trPr>
          <w:jc w:val="center"/>
        </w:trPr>
        <w:tc>
          <w:tcPr>
            <w:tcW w:w="1034" w:type="dxa"/>
            <w:tcBorders>
              <w:top w:val="single" w:sz="4" w:space="0" w:color="auto"/>
              <w:bottom w:val="nil"/>
              <w:right w:val="nil"/>
            </w:tcBorders>
          </w:tcPr>
          <w:p w:rsidR="00451427" w:rsidRPr="00DB101C" w:rsidRDefault="00451427" w:rsidP="00E76530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675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</w:tcBorders>
          </w:tcPr>
          <w:p w:rsidR="00451427" w:rsidRPr="00DB101C" w:rsidRDefault="00451427" w:rsidP="00E7653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451427" w:rsidRPr="00DB101C" w:rsidRDefault="00A13C18" w:rsidP="00E76530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 xml:space="preserve">Valeur nette comptable des </w:t>
            </w:r>
            <w:proofErr w:type="spellStart"/>
            <w:r w:rsidRPr="00DB101C">
              <w:rPr>
                <w:sz w:val="22"/>
                <w:szCs w:val="22"/>
              </w:rPr>
              <w:t>élts</w:t>
            </w:r>
            <w:proofErr w:type="spellEnd"/>
            <w:r w:rsidRPr="00DB101C">
              <w:rPr>
                <w:sz w:val="22"/>
                <w:szCs w:val="22"/>
              </w:rPr>
              <w:t xml:space="preserve"> d'actif cédés</w:t>
            </w:r>
          </w:p>
        </w:tc>
        <w:tc>
          <w:tcPr>
            <w:tcW w:w="1012" w:type="dxa"/>
            <w:tcBorders>
              <w:bottom w:val="nil"/>
            </w:tcBorders>
          </w:tcPr>
          <w:p w:rsidR="00451427" w:rsidRPr="00DB101C" w:rsidRDefault="00451427" w:rsidP="009A2521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5 500</w:t>
            </w:r>
          </w:p>
        </w:tc>
        <w:tc>
          <w:tcPr>
            <w:tcW w:w="1002" w:type="dxa"/>
            <w:tcBorders>
              <w:bottom w:val="nil"/>
            </w:tcBorders>
          </w:tcPr>
          <w:p w:rsidR="00451427" w:rsidRPr="00DB101C" w:rsidRDefault="00451427" w:rsidP="009A2521">
            <w:pPr>
              <w:jc w:val="right"/>
              <w:rPr>
                <w:sz w:val="22"/>
                <w:szCs w:val="22"/>
              </w:rPr>
            </w:pPr>
          </w:p>
        </w:tc>
      </w:tr>
      <w:tr w:rsidR="00451427" w:rsidRPr="00DB101C" w:rsidTr="007055C1">
        <w:trPr>
          <w:jc w:val="center"/>
        </w:trPr>
        <w:tc>
          <w:tcPr>
            <w:tcW w:w="1034" w:type="dxa"/>
            <w:tcBorders>
              <w:top w:val="nil"/>
              <w:bottom w:val="nil"/>
              <w:right w:val="nil"/>
            </w:tcBorders>
          </w:tcPr>
          <w:p w:rsidR="00451427" w:rsidRPr="00DB101C" w:rsidRDefault="00451427" w:rsidP="00E76530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2813.4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</w:tcPr>
          <w:p w:rsidR="00451427" w:rsidRPr="00DB101C" w:rsidRDefault="00451427" w:rsidP="00E7653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51427" w:rsidRPr="00DB101C" w:rsidRDefault="00451427" w:rsidP="00E76530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Amortissements – Composant Chauffage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51427" w:rsidRPr="00DB101C" w:rsidRDefault="00451427" w:rsidP="009A2521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14 500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427" w:rsidRPr="00DB101C" w:rsidRDefault="00451427" w:rsidP="009A2521">
            <w:pPr>
              <w:jc w:val="right"/>
              <w:rPr>
                <w:sz w:val="22"/>
                <w:szCs w:val="22"/>
              </w:rPr>
            </w:pPr>
          </w:p>
        </w:tc>
      </w:tr>
      <w:tr w:rsidR="00451427" w:rsidRPr="00DB101C" w:rsidTr="007055C1">
        <w:trPr>
          <w:jc w:val="center"/>
        </w:trPr>
        <w:tc>
          <w:tcPr>
            <w:tcW w:w="1034" w:type="dxa"/>
            <w:tcBorders>
              <w:top w:val="nil"/>
              <w:bottom w:val="nil"/>
              <w:right w:val="nil"/>
            </w:tcBorders>
          </w:tcPr>
          <w:p w:rsidR="00451427" w:rsidRPr="00DB101C" w:rsidRDefault="00451427" w:rsidP="00E76530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</w:tcPr>
          <w:p w:rsidR="00451427" w:rsidRPr="00DB101C" w:rsidRDefault="00451427" w:rsidP="00A13C18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213.4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51427" w:rsidRPr="00DB101C" w:rsidRDefault="00451427" w:rsidP="00A13C18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Construction – Composant Chauffage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451427" w:rsidRPr="00DB101C" w:rsidRDefault="00451427" w:rsidP="00A13C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427" w:rsidRPr="00DB101C" w:rsidRDefault="00451427" w:rsidP="00A13C18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20 000</w:t>
            </w:r>
          </w:p>
        </w:tc>
      </w:tr>
      <w:tr w:rsidR="00451427" w:rsidRPr="00DB101C" w:rsidTr="007055C1">
        <w:trPr>
          <w:jc w:val="center"/>
        </w:trPr>
        <w:tc>
          <w:tcPr>
            <w:tcW w:w="1034" w:type="dxa"/>
            <w:tcBorders>
              <w:top w:val="nil"/>
              <w:right w:val="nil"/>
            </w:tcBorders>
          </w:tcPr>
          <w:p w:rsidR="00451427" w:rsidRPr="00DB101C" w:rsidRDefault="00451427" w:rsidP="00E76530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</w:tcBorders>
          </w:tcPr>
          <w:p w:rsidR="00451427" w:rsidRPr="00DB101C" w:rsidRDefault="00451427" w:rsidP="00E7653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451427" w:rsidRPr="00DB101C" w:rsidRDefault="00451427" w:rsidP="00451427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Sortie du composant</w:t>
            </w:r>
          </w:p>
        </w:tc>
        <w:tc>
          <w:tcPr>
            <w:tcW w:w="1012" w:type="dxa"/>
            <w:tcBorders>
              <w:top w:val="nil"/>
            </w:tcBorders>
          </w:tcPr>
          <w:p w:rsidR="00451427" w:rsidRPr="00DB101C" w:rsidRDefault="00451427" w:rsidP="009A25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451427" w:rsidRPr="00DB101C" w:rsidRDefault="00451427" w:rsidP="009A2521">
            <w:pPr>
              <w:jc w:val="right"/>
              <w:rPr>
                <w:sz w:val="22"/>
                <w:szCs w:val="22"/>
              </w:rPr>
            </w:pPr>
          </w:p>
        </w:tc>
      </w:tr>
    </w:tbl>
    <w:p w:rsidR="007055C1" w:rsidRPr="007055C1" w:rsidRDefault="007055C1" w:rsidP="007055C1">
      <w:pPr>
        <w:jc w:val="both"/>
        <w:rPr>
          <w:sz w:val="22"/>
          <w:szCs w:val="22"/>
        </w:rPr>
      </w:pPr>
    </w:p>
    <w:p w:rsidR="00E76530" w:rsidRDefault="00DD6BE0" w:rsidP="007055C1">
      <w:pPr>
        <w:rPr>
          <w:i/>
          <w:sz w:val="22"/>
          <w:szCs w:val="22"/>
          <w:u w:val="single"/>
        </w:rPr>
      </w:pPr>
      <w:r w:rsidRPr="00DB101C">
        <w:rPr>
          <w:i/>
          <w:sz w:val="22"/>
          <w:szCs w:val="22"/>
          <w:u w:val="single"/>
        </w:rPr>
        <w:t>Comptabilisation de l’entrée du</w:t>
      </w:r>
      <w:r w:rsidR="00E76530" w:rsidRPr="00DB101C">
        <w:rPr>
          <w:i/>
          <w:sz w:val="22"/>
          <w:szCs w:val="22"/>
          <w:u w:val="single"/>
        </w:rPr>
        <w:t xml:space="preserve"> nouveau composant</w:t>
      </w:r>
      <w:r w:rsidR="009A2521" w:rsidRPr="007055C1">
        <w:rPr>
          <w:i/>
          <w:sz w:val="22"/>
          <w:szCs w:val="22"/>
        </w:rPr>
        <w:t> :</w:t>
      </w:r>
    </w:p>
    <w:p w:rsidR="007055C1" w:rsidRPr="007055C1" w:rsidRDefault="007055C1" w:rsidP="007055C1">
      <w:pPr>
        <w:rPr>
          <w:i/>
          <w:sz w:val="22"/>
          <w:szCs w:val="22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092"/>
        <w:gridCol w:w="4946"/>
        <w:gridCol w:w="1007"/>
        <w:gridCol w:w="993"/>
      </w:tblGrid>
      <w:tr w:rsidR="00856D29" w:rsidRPr="00DB101C" w:rsidTr="007055C1"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29" w:rsidRPr="00DB101C" w:rsidRDefault="00856D29" w:rsidP="00077248">
            <w:pPr>
              <w:keepNext/>
              <w:rPr>
                <w:b/>
                <w:sz w:val="22"/>
                <w:szCs w:val="22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29" w:rsidRPr="00DB101C" w:rsidRDefault="00722575" w:rsidP="0072257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B101C">
              <w:rPr>
                <w:b/>
                <w:sz w:val="22"/>
                <w:szCs w:val="22"/>
              </w:rPr>
              <w:t>31/12/2024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29" w:rsidRPr="00DB101C" w:rsidRDefault="00856D29" w:rsidP="00077248">
            <w:pPr>
              <w:keepNext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D29" w:rsidRPr="00DB101C" w:rsidRDefault="00856D29" w:rsidP="00077248">
            <w:pPr>
              <w:keepNext/>
              <w:rPr>
                <w:b/>
                <w:sz w:val="22"/>
                <w:szCs w:val="22"/>
              </w:rPr>
            </w:pPr>
          </w:p>
        </w:tc>
      </w:tr>
      <w:tr w:rsidR="00856D29" w:rsidRPr="00DB101C" w:rsidTr="007055C1">
        <w:tc>
          <w:tcPr>
            <w:tcW w:w="766" w:type="dxa"/>
            <w:tcBorders>
              <w:top w:val="single" w:sz="4" w:space="0" w:color="auto"/>
              <w:bottom w:val="nil"/>
              <w:right w:val="nil"/>
            </w:tcBorders>
          </w:tcPr>
          <w:p w:rsidR="00856D29" w:rsidRPr="00DB101C" w:rsidRDefault="00856D29" w:rsidP="00077248">
            <w:pPr>
              <w:keepNext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213.4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</w:tcBorders>
          </w:tcPr>
          <w:p w:rsidR="00856D29" w:rsidRPr="00DB101C" w:rsidRDefault="00856D29" w:rsidP="0007724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:rsidR="00856D29" w:rsidRPr="00DB101C" w:rsidRDefault="00856D29" w:rsidP="00077248">
            <w:pPr>
              <w:keepNext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Construction</w:t>
            </w:r>
            <w:r w:rsidR="009A2521" w:rsidRPr="00DB101C">
              <w:rPr>
                <w:sz w:val="22"/>
                <w:szCs w:val="22"/>
              </w:rPr>
              <w:t xml:space="preserve"> -</w:t>
            </w:r>
            <w:r w:rsidRPr="00DB101C">
              <w:rPr>
                <w:sz w:val="22"/>
                <w:szCs w:val="22"/>
              </w:rPr>
              <w:t xml:space="preserve"> Composant Chauffage</w:t>
            </w:r>
          </w:p>
        </w:tc>
        <w:tc>
          <w:tcPr>
            <w:tcW w:w="1007" w:type="dxa"/>
            <w:tcBorders>
              <w:top w:val="single" w:sz="4" w:space="0" w:color="auto"/>
              <w:bottom w:val="nil"/>
            </w:tcBorders>
          </w:tcPr>
          <w:p w:rsidR="00856D29" w:rsidRPr="00DB101C" w:rsidRDefault="00856D29" w:rsidP="00077248">
            <w:pPr>
              <w:keepNext/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856D29" w:rsidRPr="00DB101C" w:rsidRDefault="00856D29" w:rsidP="00077248">
            <w:pPr>
              <w:keepNext/>
              <w:jc w:val="right"/>
              <w:rPr>
                <w:sz w:val="22"/>
                <w:szCs w:val="22"/>
              </w:rPr>
            </w:pPr>
          </w:p>
        </w:tc>
      </w:tr>
      <w:tr w:rsidR="00856D29" w:rsidRPr="00DB101C" w:rsidTr="007055C1">
        <w:tc>
          <w:tcPr>
            <w:tcW w:w="766" w:type="dxa"/>
            <w:tcBorders>
              <w:top w:val="nil"/>
              <w:bottom w:val="nil"/>
              <w:right w:val="nil"/>
            </w:tcBorders>
          </w:tcPr>
          <w:p w:rsidR="00856D29" w:rsidRPr="00DB101C" w:rsidRDefault="00856D29" w:rsidP="00077248">
            <w:pPr>
              <w:keepNext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44562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</w:tcBorders>
          </w:tcPr>
          <w:p w:rsidR="00856D29" w:rsidRPr="00DB101C" w:rsidRDefault="00856D29" w:rsidP="0007724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856D29" w:rsidRPr="00DB101C" w:rsidRDefault="00451427" w:rsidP="00077248">
            <w:pPr>
              <w:keepNext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 xml:space="preserve">Etat, </w:t>
            </w:r>
            <w:r w:rsidR="00856D29" w:rsidRPr="00DB101C">
              <w:rPr>
                <w:sz w:val="22"/>
                <w:szCs w:val="22"/>
              </w:rPr>
              <w:t>TVA déductible</w:t>
            </w:r>
            <w:r w:rsidR="009A2521" w:rsidRPr="00DB101C">
              <w:rPr>
                <w:sz w:val="22"/>
                <w:szCs w:val="22"/>
              </w:rPr>
              <w:t xml:space="preserve"> sur immobilisations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56D29" w:rsidRPr="00DB101C" w:rsidRDefault="00856D29" w:rsidP="00077248">
            <w:pPr>
              <w:keepNext/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6 000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56D29" w:rsidRPr="00DB101C" w:rsidRDefault="00856D29" w:rsidP="00077248">
            <w:pPr>
              <w:keepNext/>
              <w:jc w:val="right"/>
              <w:rPr>
                <w:sz w:val="22"/>
                <w:szCs w:val="22"/>
              </w:rPr>
            </w:pPr>
          </w:p>
        </w:tc>
      </w:tr>
      <w:tr w:rsidR="00856D29" w:rsidRPr="00DB101C" w:rsidTr="007055C1">
        <w:tc>
          <w:tcPr>
            <w:tcW w:w="766" w:type="dxa"/>
            <w:tcBorders>
              <w:top w:val="nil"/>
              <w:bottom w:val="nil"/>
              <w:right w:val="nil"/>
            </w:tcBorders>
          </w:tcPr>
          <w:p w:rsidR="00856D29" w:rsidRPr="00DB101C" w:rsidRDefault="00856D29" w:rsidP="00D94ECE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</w:tcBorders>
          </w:tcPr>
          <w:p w:rsidR="00856D29" w:rsidRPr="00DB101C" w:rsidRDefault="00856D29" w:rsidP="00D94ECE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404</w:t>
            </w:r>
          </w:p>
        </w:tc>
        <w:tc>
          <w:tcPr>
            <w:tcW w:w="4946" w:type="dxa"/>
            <w:tcBorders>
              <w:top w:val="nil"/>
              <w:bottom w:val="nil"/>
            </w:tcBorders>
          </w:tcPr>
          <w:p w:rsidR="00856D29" w:rsidRPr="00DB101C" w:rsidRDefault="00451427" w:rsidP="00856D29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Frs d'immobilisation</w:t>
            </w:r>
            <w:r w:rsidR="00A13C18" w:rsidRPr="00DB101C">
              <w:rPr>
                <w:sz w:val="22"/>
                <w:szCs w:val="22"/>
              </w:rPr>
              <w:t>s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56D29" w:rsidRPr="00DB101C" w:rsidRDefault="00856D29" w:rsidP="009A25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56D29" w:rsidRPr="00DB101C" w:rsidRDefault="00856D29" w:rsidP="009A2521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36 000</w:t>
            </w:r>
          </w:p>
        </w:tc>
      </w:tr>
      <w:tr w:rsidR="00451427" w:rsidRPr="00DB101C" w:rsidTr="007055C1">
        <w:tc>
          <w:tcPr>
            <w:tcW w:w="766" w:type="dxa"/>
            <w:tcBorders>
              <w:top w:val="nil"/>
              <w:right w:val="nil"/>
            </w:tcBorders>
          </w:tcPr>
          <w:p w:rsidR="00451427" w:rsidRPr="00DB101C" w:rsidRDefault="00451427" w:rsidP="00D94ECE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</w:tcBorders>
          </w:tcPr>
          <w:p w:rsidR="00451427" w:rsidRPr="00DB101C" w:rsidRDefault="00451427" w:rsidP="00D94ECE">
            <w:pPr>
              <w:rPr>
                <w:sz w:val="22"/>
                <w:szCs w:val="22"/>
              </w:rPr>
            </w:pPr>
          </w:p>
        </w:tc>
        <w:tc>
          <w:tcPr>
            <w:tcW w:w="4946" w:type="dxa"/>
            <w:tcBorders>
              <w:top w:val="nil"/>
            </w:tcBorders>
          </w:tcPr>
          <w:p w:rsidR="00451427" w:rsidRPr="00DB101C" w:rsidRDefault="00451427" w:rsidP="00451427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Acquisition du nouveau composant</w:t>
            </w:r>
          </w:p>
        </w:tc>
        <w:tc>
          <w:tcPr>
            <w:tcW w:w="1007" w:type="dxa"/>
            <w:tcBorders>
              <w:top w:val="nil"/>
            </w:tcBorders>
          </w:tcPr>
          <w:p w:rsidR="00451427" w:rsidRPr="00DB101C" w:rsidRDefault="00451427" w:rsidP="009A25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51427" w:rsidRPr="00DB101C" w:rsidRDefault="00451427" w:rsidP="009A2521">
            <w:pPr>
              <w:jc w:val="right"/>
              <w:rPr>
                <w:sz w:val="22"/>
                <w:szCs w:val="22"/>
              </w:rPr>
            </w:pPr>
          </w:p>
        </w:tc>
      </w:tr>
    </w:tbl>
    <w:p w:rsidR="00B27764" w:rsidRPr="00DB101C" w:rsidRDefault="00B27764" w:rsidP="009A2521">
      <w:pPr>
        <w:jc w:val="both"/>
        <w:rPr>
          <w:sz w:val="22"/>
          <w:szCs w:val="22"/>
        </w:rPr>
      </w:pPr>
    </w:p>
    <w:p w:rsidR="00DA1869" w:rsidRPr="00DB101C" w:rsidRDefault="003F26C2" w:rsidP="00B27764">
      <w:pPr>
        <w:rPr>
          <w:b/>
          <w:sz w:val="22"/>
          <w:szCs w:val="22"/>
          <w:u w:val="single"/>
        </w:rPr>
      </w:pPr>
      <w:r w:rsidRPr="00DB101C">
        <w:rPr>
          <w:b/>
          <w:sz w:val="22"/>
          <w:szCs w:val="22"/>
          <w:u w:val="single"/>
        </w:rPr>
        <w:t>Deuxième</w:t>
      </w:r>
      <w:r w:rsidR="00844571" w:rsidRPr="00DB101C">
        <w:rPr>
          <w:b/>
          <w:sz w:val="22"/>
          <w:szCs w:val="22"/>
          <w:u w:val="single"/>
        </w:rPr>
        <w:t xml:space="preserve"> partie</w:t>
      </w:r>
      <w:r w:rsidR="00DA1869" w:rsidRPr="00DB101C">
        <w:rPr>
          <w:b/>
          <w:sz w:val="22"/>
          <w:szCs w:val="22"/>
          <w:u w:val="single"/>
        </w:rPr>
        <w:t> </w:t>
      </w:r>
      <w:r w:rsidR="00E47F60" w:rsidRPr="00DB101C">
        <w:rPr>
          <w:b/>
          <w:sz w:val="22"/>
          <w:szCs w:val="22"/>
          <w:u w:val="single"/>
        </w:rPr>
        <w:t>-</w:t>
      </w:r>
      <w:r w:rsidR="006E1987" w:rsidRPr="00DB101C">
        <w:rPr>
          <w:b/>
          <w:sz w:val="22"/>
          <w:szCs w:val="22"/>
          <w:u w:val="single"/>
        </w:rPr>
        <w:t xml:space="preserve"> Matériel industriel</w:t>
      </w:r>
    </w:p>
    <w:p w:rsidR="009E24AB" w:rsidRPr="00DB101C" w:rsidRDefault="009E24AB" w:rsidP="00B27764">
      <w:pPr>
        <w:rPr>
          <w:b/>
          <w:sz w:val="22"/>
          <w:szCs w:val="22"/>
          <w:u w:val="single"/>
        </w:rPr>
      </w:pPr>
    </w:p>
    <w:p w:rsidR="00EA3F93" w:rsidRDefault="009440F1" w:rsidP="007055C1">
      <w:pPr>
        <w:jc w:val="both"/>
        <w:rPr>
          <w:b/>
          <w:sz w:val="22"/>
          <w:szCs w:val="22"/>
        </w:rPr>
      </w:pPr>
      <w:r w:rsidRPr="00DB101C">
        <w:rPr>
          <w:b/>
          <w:sz w:val="22"/>
          <w:szCs w:val="22"/>
        </w:rPr>
        <w:t xml:space="preserve">1. </w:t>
      </w:r>
      <w:r w:rsidR="00813F30" w:rsidRPr="00DB101C">
        <w:rPr>
          <w:b/>
          <w:sz w:val="22"/>
          <w:szCs w:val="22"/>
        </w:rPr>
        <w:t>Le comptable a retenu pour ce matériel une valeur amortissable de 50 000 €. Justifier les conditions de traitement de la valeur résiduelle en matière de base amortissable telles qu’énoncées par le PCG.</w:t>
      </w:r>
    </w:p>
    <w:p w:rsidR="007055C1" w:rsidRPr="00DB101C" w:rsidRDefault="007055C1" w:rsidP="007055C1">
      <w:pPr>
        <w:jc w:val="both"/>
        <w:rPr>
          <w:b/>
          <w:sz w:val="22"/>
          <w:szCs w:val="22"/>
        </w:rPr>
      </w:pPr>
    </w:p>
    <w:p w:rsidR="00077248" w:rsidRPr="007055C1" w:rsidRDefault="00813F30" w:rsidP="007055C1">
      <w:pPr>
        <w:rPr>
          <w:sz w:val="22"/>
          <w:szCs w:val="22"/>
        </w:rPr>
      </w:pPr>
      <w:r w:rsidRPr="007055C1">
        <w:rPr>
          <w:sz w:val="22"/>
          <w:szCs w:val="22"/>
        </w:rPr>
        <w:t>L</w:t>
      </w:r>
      <w:r w:rsidR="00ED4EDD" w:rsidRPr="007055C1">
        <w:rPr>
          <w:sz w:val="22"/>
          <w:szCs w:val="22"/>
        </w:rPr>
        <w:t xml:space="preserve">e PCG </w:t>
      </w:r>
      <w:r w:rsidRPr="007055C1">
        <w:rPr>
          <w:sz w:val="22"/>
          <w:szCs w:val="22"/>
        </w:rPr>
        <w:t>prescrit ce traitement</w:t>
      </w:r>
      <w:r w:rsidR="00ED4EDD" w:rsidRPr="007055C1">
        <w:rPr>
          <w:sz w:val="22"/>
          <w:szCs w:val="22"/>
        </w:rPr>
        <w:t xml:space="preserve"> lorsque cette valeur est </w:t>
      </w:r>
      <w:r w:rsidR="00ED4EDD" w:rsidRPr="007055C1">
        <w:rPr>
          <w:bCs/>
          <w:sz w:val="22"/>
          <w:szCs w:val="22"/>
        </w:rPr>
        <w:t>significative et mesurable</w:t>
      </w:r>
      <w:r w:rsidR="00ED4EDD" w:rsidRPr="007055C1">
        <w:rPr>
          <w:sz w:val="22"/>
          <w:szCs w:val="22"/>
        </w:rPr>
        <w:t xml:space="preserve">. </w:t>
      </w:r>
    </w:p>
    <w:p w:rsidR="009E24AB" w:rsidRPr="00DB101C" w:rsidRDefault="009E24AB" w:rsidP="007055C1">
      <w:pPr>
        <w:rPr>
          <w:b/>
          <w:sz w:val="22"/>
          <w:szCs w:val="22"/>
        </w:rPr>
      </w:pPr>
    </w:p>
    <w:p w:rsidR="00ED4EDD" w:rsidRPr="00DB101C" w:rsidRDefault="009440F1" w:rsidP="007055C1">
      <w:pPr>
        <w:rPr>
          <w:b/>
          <w:sz w:val="22"/>
          <w:szCs w:val="22"/>
        </w:rPr>
      </w:pPr>
      <w:r w:rsidRPr="00DB101C">
        <w:rPr>
          <w:b/>
          <w:sz w:val="22"/>
          <w:szCs w:val="22"/>
        </w:rPr>
        <w:t xml:space="preserve">2. </w:t>
      </w:r>
      <w:r w:rsidR="00813F30" w:rsidRPr="00DB101C">
        <w:rPr>
          <w:b/>
          <w:sz w:val="22"/>
          <w:szCs w:val="22"/>
        </w:rPr>
        <w:t>Comptabiliser l’acquisition de ce matériel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023"/>
        <w:gridCol w:w="4605"/>
        <w:gridCol w:w="1058"/>
        <w:gridCol w:w="969"/>
      </w:tblGrid>
      <w:tr w:rsidR="00813F30" w:rsidRPr="00DB101C"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F30" w:rsidRPr="00DB101C" w:rsidRDefault="00813F30" w:rsidP="00E5060C">
            <w:pPr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F30" w:rsidRPr="00DB101C" w:rsidRDefault="006E32EF" w:rsidP="00E5060C">
            <w:pPr>
              <w:jc w:val="center"/>
              <w:rPr>
                <w:b/>
                <w:sz w:val="22"/>
                <w:szCs w:val="22"/>
              </w:rPr>
            </w:pPr>
            <w:r w:rsidRPr="00DB101C">
              <w:rPr>
                <w:b/>
                <w:sz w:val="22"/>
                <w:szCs w:val="22"/>
              </w:rPr>
              <w:t>15/06</w:t>
            </w:r>
            <w:r w:rsidR="00813F30" w:rsidRPr="00DB101C">
              <w:rPr>
                <w:b/>
                <w:sz w:val="22"/>
                <w:szCs w:val="22"/>
              </w:rPr>
              <w:t>/</w:t>
            </w:r>
            <w:r w:rsidRPr="00DB101C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F30" w:rsidRPr="00DB101C" w:rsidRDefault="00813F30" w:rsidP="00E5060C">
            <w:pPr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F30" w:rsidRPr="00DB101C" w:rsidRDefault="00813F30" w:rsidP="00E5060C">
            <w:pPr>
              <w:rPr>
                <w:b/>
                <w:sz w:val="22"/>
                <w:szCs w:val="22"/>
              </w:rPr>
            </w:pPr>
          </w:p>
        </w:tc>
      </w:tr>
      <w:tr w:rsidR="00813F30" w:rsidRPr="00DB101C">
        <w:tc>
          <w:tcPr>
            <w:tcW w:w="1034" w:type="dxa"/>
            <w:tcBorders>
              <w:top w:val="single" w:sz="4" w:space="0" w:color="auto"/>
              <w:bottom w:val="nil"/>
              <w:right w:val="nil"/>
            </w:tcBorders>
          </w:tcPr>
          <w:p w:rsidR="00813F30" w:rsidRPr="00DB101C" w:rsidRDefault="00813F30" w:rsidP="00E5060C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2154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</w:tcBorders>
          </w:tcPr>
          <w:p w:rsidR="00813F30" w:rsidRPr="00DB101C" w:rsidRDefault="00813F30" w:rsidP="00E5060C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</w:tcBorders>
          </w:tcPr>
          <w:p w:rsidR="00813F30" w:rsidRPr="00DB101C" w:rsidRDefault="00451427" w:rsidP="00E5060C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Matériel industriel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:rsidR="00813F30" w:rsidRPr="00DB101C" w:rsidRDefault="00813F30" w:rsidP="00451427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55 000</w:t>
            </w:r>
          </w:p>
        </w:tc>
        <w:tc>
          <w:tcPr>
            <w:tcW w:w="969" w:type="dxa"/>
            <w:tcBorders>
              <w:top w:val="single" w:sz="4" w:space="0" w:color="auto"/>
              <w:bottom w:val="nil"/>
            </w:tcBorders>
          </w:tcPr>
          <w:p w:rsidR="00813F30" w:rsidRPr="00DB101C" w:rsidRDefault="00813F30" w:rsidP="00451427">
            <w:pPr>
              <w:jc w:val="right"/>
              <w:rPr>
                <w:sz w:val="22"/>
                <w:szCs w:val="22"/>
              </w:rPr>
            </w:pPr>
          </w:p>
        </w:tc>
      </w:tr>
      <w:tr w:rsidR="00813F30" w:rsidRPr="00DB101C">
        <w:tc>
          <w:tcPr>
            <w:tcW w:w="1034" w:type="dxa"/>
            <w:tcBorders>
              <w:top w:val="nil"/>
              <w:bottom w:val="nil"/>
              <w:right w:val="nil"/>
            </w:tcBorders>
          </w:tcPr>
          <w:p w:rsidR="00813F30" w:rsidRPr="00DB101C" w:rsidRDefault="00813F30" w:rsidP="00E5060C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44562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813F30" w:rsidRPr="00DB101C" w:rsidRDefault="00813F30" w:rsidP="00E5060C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bottom w:val="nil"/>
            </w:tcBorders>
          </w:tcPr>
          <w:p w:rsidR="00813F30" w:rsidRPr="00DB101C" w:rsidRDefault="00E47F60" w:rsidP="00E5060C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État</w:t>
            </w:r>
            <w:r w:rsidR="00451427" w:rsidRPr="00DB101C">
              <w:rPr>
                <w:sz w:val="22"/>
                <w:szCs w:val="22"/>
              </w:rPr>
              <w:t xml:space="preserve">, </w:t>
            </w:r>
            <w:r w:rsidR="00813F30" w:rsidRPr="00DB101C">
              <w:rPr>
                <w:sz w:val="22"/>
                <w:szCs w:val="22"/>
              </w:rPr>
              <w:t>TVA déductible</w:t>
            </w:r>
            <w:r w:rsidR="00451427" w:rsidRPr="00DB101C">
              <w:rPr>
                <w:sz w:val="22"/>
                <w:szCs w:val="22"/>
              </w:rPr>
              <w:t xml:space="preserve"> sur immobil</w:t>
            </w:r>
            <w:r w:rsidR="00A13C18" w:rsidRPr="00DB101C">
              <w:rPr>
                <w:sz w:val="22"/>
                <w:szCs w:val="22"/>
              </w:rPr>
              <w:t>i</w:t>
            </w:r>
            <w:r w:rsidR="00451427" w:rsidRPr="00DB101C">
              <w:rPr>
                <w:sz w:val="22"/>
                <w:szCs w:val="22"/>
              </w:rPr>
              <w:t>sation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813F30" w:rsidRPr="00DB101C" w:rsidRDefault="00813F30" w:rsidP="00451427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11 000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813F30" w:rsidRPr="00DB101C" w:rsidRDefault="00813F30" w:rsidP="00451427">
            <w:pPr>
              <w:jc w:val="right"/>
              <w:rPr>
                <w:sz w:val="22"/>
                <w:szCs w:val="22"/>
              </w:rPr>
            </w:pPr>
          </w:p>
        </w:tc>
      </w:tr>
      <w:tr w:rsidR="00813F30" w:rsidRPr="00DB101C">
        <w:tc>
          <w:tcPr>
            <w:tcW w:w="1034" w:type="dxa"/>
            <w:tcBorders>
              <w:top w:val="nil"/>
              <w:bottom w:val="nil"/>
              <w:right w:val="nil"/>
            </w:tcBorders>
          </w:tcPr>
          <w:p w:rsidR="00813F30" w:rsidRPr="00DB101C" w:rsidRDefault="00813F30" w:rsidP="00E5060C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813F30" w:rsidRPr="00DB101C" w:rsidRDefault="00813F30" w:rsidP="00E5060C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404</w:t>
            </w:r>
          </w:p>
        </w:tc>
        <w:tc>
          <w:tcPr>
            <w:tcW w:w="4605" w:type="dxa"/>
            <w:tcBorders>
              <w:top w:val="nil"/>
              <w:bottom w:val="nil"/>
            </w:tcBorders>
          </w:tcPr>
          <w:p w:rsidR="00813F30" w:rsidRPr="00DB101C" w:rsidRDefault="00813F30" w:rsidP="00E5060C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Fournisseurs d’immobilisations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813F30" w:rsidRPr="00DB101C" w:rsidRDefault="00813F30" w:rsidP="004514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813F30" w:rsidRPr="00DB101C" w:rsidRDefault="00813F30" w:rsidP="00451427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66 000</w:t>
            </w:r>
          </w:p>
        </w:tc>
      </w:tr>
      <w:tr w:rsidR="00451427" w:rsidRPr="00DB101C">
        <w:tc>
          <w:tcPr>
            <w:tcW w:w="1034" w:type="dxa"/>
            <w:tcBorders>
              <w:top w:val="nil"/>
              <w:right w:val="nil"/>
            </w:tcBorders>
          </w:tcPr>
          <w:p w:rsidR="00451427" w:rsidRPr="00DB101C" w:rsidRDefault="00451427" w:rsidP="00E5060C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</w:tcBorders>
          </w:tcPr>
          <w:p w:rsidR="00451427" w:rsidRPr="00DB101C" w:rsidRDefault="00451427" w:rsidP="00E5060C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</w:tcBorders>
          </w:tcPr>
          <w:p w:rsidR="00451427" w:rsidRPr="00DB101C" w:rsidRDefault="00451427" w:rsidP="00451427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Acquisition du matériel industriel</w:t>
            </w:r>
          </w:p>
        </w:tc>
        <w:tc>
          <w:tcPr>
            <w:tcW w:w="1058" w:type="dxa"/>
            <w:tcBorders>
              <w:top w:val="nil"/>
            </w:tcBorders>
          </w:tcPr>
          <w:p w:rsidR="00451427" w:rsidRPr="00DB101C" w:rsidRDefault="00451427" w:rsidP="004514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451427" w:rsidRPr="00DB101C" w:rsidRDefault="00451427" w:rsidP="00451427">
            <w:pPr>
              <w:jc w:val="right"/>
              <w:rPr>
                <w:sz w:val="22"/>
                <w:szCs w:val="22"/>
              </w:rPr>
            </w:pPr>
          </w:p>
        </w:tc>
      </w:tr>
    </w:tbl>
    <w:p w:rsidR="00ED4EDD" w:rsidRPr="00DB101C" w:rsidRDefault="00ED4EDD" w:rsidP="00ED4EDD">
      <w:pPr>
        <w:rPr>
          <w:sz w:val="22"/>
          <w:szCs w:val="22"/>
        </w:rPr>
      </w:pPr>
    </w:p>
    <w:p w:rsidR="00813F30" w:rsidRDefault="009440F1" w:rsidP="007055C1">
      <w:pPr>
        <w:rPr>
          <w:b/>
          <w:sz w:val="22"/>
          <w:szCs w:val="22"/>
        </w:rPr>
      </w:pPr>
      <w:r w:rsidRPr="00DB101C">
        <w:rPr>
          <w:b/>
          <w:sz w:val="22"/>
          <w:szCs w:val="22"/>
        </w:rPr>
        <w:t xml:space="preserve">3. </w:t>
      </w:r>
      <w:r w:rsidR="00813F30" w:rsidRPr="00DB101C">
        <w:rPr>
          <w:b/>
          <w:sz w:val="22"/>
          <w:szCs w:val="22"/>
        </w:rPr>
        <w:t>Rappeler la règle comptable qui permet de définir la date du début de la phase d’amortissement</w:t>
      </w:r>
    </w:p>
    <w:p w:rsidR="007055C1" w:rsidRPr="00DB101C" w:rsidRDefault="007055C1" w:rsidP="007055C1">
      <w:pPr>
        <w:rPr>
          <w:b/>
          <w:sz w:val="22"/>
          <w:szCs w:val="22"/>
        </w:rPr>
      </w:pPr>
    </w:p>
    <w:p w:rsidR="00813F30" w:rsidRPr="007055C1" w:rsidRDefault="00813F30" w:rsidP="007055C1">
      <w:pPr>
        <w:jc w:val="both"/>
        <w:rPr>
          <w:sz w:val="22"/>
          <w:szCs w:val="22"/>
        </w:rPr>
      </w:pPr>
      <w:r w:rsidRPr="007055C1">
        <w:rPr>
          <w:sz w:val="22"/>
          <w:szCs w:val="22"/>
        </w:rPr>
        <w:t xml:space="preserve">L’amortissement traduit sur le plan comptable la consommation des avantages économiques attendus. La date de départ de l’amortissement est la date qui marque </w:t>
      </w:r>
      <w:r w:rsidRPr="007055C1">
        <w:rPr>
          <w:bCs/>
          <w:sz w:val="22"/>
          <w:szCs w:val="22"/>
        </w:rPr>
        <w:t>le début de la consommation des avantages économiques</w:t>
      </w:r>
      <w:r w:rsidRPr="007055C1">
        <w:rPr>
          <w:sz w:val="22"/>
          <w:szCs w:val="22"/>
        </w:rPr>
        <w:t xml:space="preserve"> qui sont attachés à l’immobilisation, en général la mise en service.</w:t>
      </w:r>
    </w:p>
    <w:p w:rsidR="00813F30" w:rsidRPr="00DB101C" w:rsidRDefault="00813F30" w:rsidP="007055C1">
      <w:pPr>
        <w:rPr>
          <w:sz w:val="22"/>
          <w:szCs w:val="22"/>
        </w:rPr>
      </w:pPr>
    </w:p>
    <w:p w:rsidR="00655CF0" w:rsidRPr="00DB101C" w:rsidRDefault="009440F1" w:rsidP="009440F1">
      <w:pPr>
        <w:rPr>
          <w:b/>
          <w:sz w:val="22"/>
          <w:szCs w:val="22"/>
        </w:rPr>
      </w:pPr>
      <w:r w:rsidRPr="00DB101C">
        <w:rPr>
          <w:b/>
          <w:sz w:val="22"/>
          <w:szCs w:val="22"/>
        </w:rPr>
        <w:t xml:space="preserve">4. </w:t>
      </w:r>
      <w:r w:rsidR="00655CF0" w:rsidRPr="00DB101C">
        <w:rPr>
          <w:b/>
          <w:sz w:val="22"/>
          <w:szCs w:val="22"/>
        </w:rPr>
        <w:t>Plan d’amortissement initial de ce matériel pour les années 2010 à 2012</w:t>
      </w:r>
    </w:p>
    <w:p w:rsidR="00D6406B" w:rsidRPr="00DB101C" w:rsidRDefault="00D6406B" w:rsidP="007055C1">
      <w:pPr>
        <w:rPr>
          <w:b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1330"/>
        <w:gridCol w:w="1012"/>
        <w:gridCol w:w="1436"/>
        <w:gridCol w:w="1275"/>
        <w:gridCol w:w="1275"/>
        <w:gridCol w:w="1275"/>
        <w:gridCol w:w="1117"/>
      </w:tblGrid>
      <w:tr w:rsidR="00803416" w:rsidRPr="00DB101C" w:rsidTr="007055C1">
        <w:tblPrEx>
          <w:tblCellMar>
            <w:top w:w="0" w:type="dxa"/>
            <w:bottom w:w="0" w:type="dxa"/>
          </w:tblCellMar>
        </w:tblPrEx>
        <w:trPr>
          <w:trHeight w:hRule="exact" w:val="509"/>
          <w:jc w:val="right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11"/>
                <w:sz w:val="22"/>
                <w:szCs w:val="22"/>
              </w:rPr>
              <w:t>Année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ind w:left="32"/>
              <w:jc w:val="center"/>
              <w:rPr>
                <w:sz w:val="22"/>
                <w:szCs w:val="22"/>
              </w:rPr>
            </w:pPr>
            <w:r w:rsidRPr="00DB101C">
              <w:rPr>
                <w:spacing w:val="-12"/>
                <w:sz w:val="22"/>
                <w:szCs w:val="22"/>
              </w:rPr>
              <w:t>Base amortissements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ind w:right="475"/>
              <w:jc w:val="center"/>
              <w:rPr>
                <w:sz w:val="22"/>
                <w:szCs w:val="22"/>
              </w:rPr>
            </w:pPr>
            <w:r w:rsidRPr="00DB101C">
              <w:rPr>
                <w:spacing w:val="-12"/>
                <w:sz w:val="22"/>
                <w:szCs w:val="22"/>
              </w:rPr>
              <w:t>Taux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9"/>
                <w:sz w:val="22"/>
                <w:szCs w:val="22"/>
              </w:rPr>
              <w:t>Dotation aux amortissements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VNC avant dépréciation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Dot à la dépréciation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Reprise de dépréciation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7055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VNC</w:t>
            </w:r>
          </w:p>
        </w:tc>
      </w:tr>
      <w:tr w:rsidR="00803416" w:rsidRPr="00DB101C" w:rsidTr="007055C1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11"/>
                <w:sz w:val="22"/>
                <w:szCs w:val="22"/>
              </w:rPr>
              <w:t>2010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ind w:left="317"/>
              <w:jc w:val="center"/>
              <w:rPr>
                <w:sz w:val="22"/>
                <w:szCs w:val="22"/>
              </w:rPr>
            </w:pPr>
            <w:r w:rsidRPr="00DB101C">
              <w:rPr>
                <w:spacing w:val="2"/>
                <w:sz w:val="22"/>
                <w:szCs w:val="22"/>
              </w:rPr>
              <w:t>50 000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7"/>
                <w:sz w:val="22"/>
                <w:szCs w:val="22"/>
              </w:rPr>
              <w:t>1/5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AD6D6C" w:rsidRDefault="007055C1" w:rsidP="007055C1">
            <w:pPr>
              <w:shd w:val="clear" w:color="auto" w:fill="FFFFFF"/>
              <w:ind w:right="170"/>
              <w:jc w:val="center"/>
              <w:rPr>
                <w:sz w:val="22"/>
                <w:szCs w:val="22"/>
              </w:rPr>
            </w:pPr>
            <w:r w:rsidRPr="00AD6D6C">
              <w:rPr>
                <w:spacing w:val="4"/>
                <w:sz w:val="22"/>
                <w:szCs w:val="22"/>
              </w:rPr>
              <w:t xml:space="preserve">  </w:t>
            </w:r>
            <w:r w:rsidR="00AD6D6C" w:rsidRPr="00AD6D6C">
              <w:rPr>
                <w:spacing w:val="4"/>
                <w:sz w:val="22"/>
                <w:szCs w:val="22"/>
              </w:rPr>
              <w:t xml:space="preserve"> </w:t>
            </w:r>
            <w:r w:rsidR="00AD6D6C">
              <w:rPr>
                <w:spacing w:val="4"/>
                <w:sz w:val="22"/>
                <w:szCs w:val="22"/>
              </w:rPr>
              <w:t xml:space="preserve">5 </w:t>
            </w:r>
            <w:r w:rsidR="00803416" w:rsidRPr="00AD6D6C">
              <w:rPr>
                <w:spacing w:val="4"/>
                <w:sz w:val="22"/>
                <w:szCs w:val="22"/>
              </w:rPr>
              <w:t>000 (1)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7055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416" w:rsidRPr="00DB101C" w:rsidRDefault="00803416" w:rsidP="007055C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7055C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50 000</w:t>
            </w:r>
          </w:p>
        </w:tc>
      </w:tr>
      <w:tr w:rsidR="00803416" w:rsidRPr="00DB101C" w:rsidTr="007055C1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11"/>
                <w:sz w:val="22"/>
                <w:szCs w:val="22"/>
              </w:rPr>
              <w:t>2011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ind w:left="317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50 000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9"/>
                <w:sz w:val="22"/>
                <w:szCs w:val="22"/>
              </w:rPr>
              <w:t>1/5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AD6D6C" w:rsidRDefault="00AD6D6C" w:rsidP="00AD6D6C">
            <w:pPr>
              <w:shd w:val="clear" w:color="auto" w:fill="FFFFFF"/>
              <w:ind w:right="1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 </w:t>
            </w:r>
            <w:r w:rsidR="00803416" w:rsidRPr="00AD6D6C">
              <w:rPr>
                <w:sz w:val="22"/>
                <w:szCs w:val="22"/>
              </w:rPr>
              <w:t>000 (2)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7055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416" w:rsidRPr="00DB101C" w:rsidRDefault="00803416" w:rsidP="007055C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7055C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40 000</w:t>
            </w:r>
          </w:p>
        </w:tc>
      </w:tr>
      <w:tr w:rsidR="00803416" w:rsidRPr="00DB101C" w:rsidTr="007055C1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416" w:rsidRPr="00DB101C" w:rsidRDefault="00803416" w:rsidP="00E5060C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  <w:r w:rsidRPr="00DB101C">
              <w:rPr>
                <w:spacing w:val="-11"/>
                <w:sz w:val="22"/>
                <w:szCs w:val="22"/>
              </w:rPr>
              <w:t>2012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803416">
            <w:pPr>
              <w:shd w:val="clear" w:color="auto" w:fill="FFFFFF"/>
              <w:ind w:left="317"/>
              <w:jc w:val="center"/>
              <w:rPr>
                <w:spacing w:val="2"/>
                <w:sz w:val="22"/>
                <w:szCs w:val="22"/>
              </w:rPr>
            </w:pPr>
            <w:r w:rsidRPr="00DB101C">
              <w:rPr>
                <w:spacing w:val="2"/>
                <w:sz w:val="22"/>
                <w:szCs w:val="22"/>
              </w:rPr>
              <w:t>50 000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803416">
            <w:pPr>
              <w:shd w:val="clear" w:color="auto" w:fill="FFFFFF"/>
              <w:jc w:val="center"/>
              <w:rPr>
                <w:spacing w:val="-9"/>
                <w:sz w:val="22"/>
                <w:szCs w:val="22"/>
              </w:rPr>
            </w:pPr>
            <w:r w:rsidRPr="00DB101C">
              <w:rPr>
                <w:spacing w:val="-9"/>
                <w:sz w:val="22"/>
                <w:szCs w:val="22"/>
              </w:rPr>
              <w:t>1/5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AD6D6C" w:rsidRDefault="00AD6D6C" w:rsidP="00AD6D6C">
            <w:pPr>
              <w:shd w:val="clear" w:color="auto" w:fill="FFFFFF"/>
              <w:ind w:right="170"/>
              <w:rPr>
                <w:spacing w:val="-11"/>
                <w:sz w:val="22"/>
                <w:szCs w:val="22"/>
              </w:rPr>
            </w:pPr>
            <w:r w:rsidRPr="00AD6D6C">
              <w:rPr>
                <w:spacing w:val="-11"/>
                <w:sz w:val="22"/>
                <w:szCs w:val="22"/>
              </w:rPr>
              <w:t xml:space="preserve">   </w:t>
            </w:r>
            <w:r>
              <w:rPr>
                <w:spacing w:val="-11"/>
                <w:sz w:val="22"/>
                <w:szCs w:val="22"/>
              </w:rPr>
              <w:t>10  000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7055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30 000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416" w:rsidRPr="00DB101C" w:rsidRDefault="00803416" w:rsidP="007055C1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7055C1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16" w:rsidRPr="00DB101C" w:rsidRDefault="00803416" w:rsidP="00E5060C">
            <w:pPr>
              <w:shd w:val="clear" w:color="auto" w:fill="FFFFFF"/>
              <w:jc w:val="center"/>
              <w:rPr>
                <w:spacing w:val="-11"/>
                <w:sz w:val="22"/>
                <w:szCs w:val="22"/>
              </w:rPr>
            </w:pPr>
            <w:r w:rsidRPr="00DB101C">
              <w:rPr>
                <w:spacing w:val="-11"/>
                <w:sz w:val="22"/>
                <w:szCs w:val="22"/>
              </w:rPr>
              <w:t>30 000</w:t>
            </w:r>
          </w:p>
        </w:tc>
      </w:tr>
    </w:tbl>
    <w:p w:rsidR="00655CF0" w:rsidRPr="00DB101C" w:rsidRDefault="00655CF0" w:rsidP="00803416">
      <w:pPr>
        <w:spacing w:before="120"/>
        <w:jc w:val="center"/>
        <w:rPr>
          <w:sz w:val="22"/>
          <w:szCs w:val="22"/>
        </w:rPr>
      </w:pPr>
      <w:r w:rsidRPr="00DB101C">
        <w:rPr>
          <w:sz w:val="22"/>
          <w:szCs w:val="22"/>
        </w:rPr>
        <w:t xml:space="preserve">(1) 50 000 </w:t>
      </w:r>
      <w:r w:rsidR="007055C1">
        <w:rPr>
          <w:sz w:val="22"/>
          <w:szCs w:val="22"/>
        </w:rPr>
        <w:t>x</w:t>
      </w:r>
      <w:r w:rsidRPr="00DB101C">
        <w:rPr>
          <w:sz w:val="22"/>
          <w:szCs w:val="22"/>
        </w:rPr>
        <w:t xml:space="preserve"> </w:t>
      </w:r>
      <w:r w:rsidR="006E2BD3" w:rsidRPr="00DB101C">
        <w:rPr>
          <w:sz w:val="22"/>
          <w:szCs w:val="22"/>
        </w:rPr>
        <w:t xml:space="preserve">1/5 </w:t>
      </w:r>
      <w:r w:rsidR="007055C1">
        <w:rPr>
          <w:sz w:val="22"/>
          <w:szCs w:val="22"/>
        </w:rPr>
        <w:t>x</w:t>
      </w:r>
      <w:r w:rsidR="006E2BD3" w:rsidRPr="00DB101C">
        <w:rPr>
          <w:sz w:val="22"/>
          <w:szCs w:val="22"/>
        </w:rPr>
        <w:t xml:space="preserve"> </w:t>
      </w:r>
      <w:r w:rsidR="006E32EF" w:rsidRPr="00DB101C">
        <w:rPr>
          <w:sz w:val="22"/>
          <w:szCs w:val="22"/>
        </w:rPr>
        <w:t>6/12</w:t>
      </w:r>
      <w:r w:rsidRPr="00DB101C">
        <w:rPr>
          <w:sz w:val="22"/>
          <w:szCs w:val="22"/>
        </w:rPr>
        <w:t xml:space="preserve"> = 5</w:t>
      </w:r>
      <w:r w:rsidR="00803416" w:rsidRPr="00DB101C">
        <w:rPr>
          <w:sz w:val="22"/>
          <w:szCs w:val="22"/>
        </w:rPr>
        <w:t> </w:t>
      </w:r>
      <w:r w:rsidRPr="00DB101C">
        <w:rPr>
          <w:sz w:val="22"/>
          <w:szCs w:val="22"/>
        </w:rPr>
        <w:t>000</w:t>
      </w:r>
      <w:r w:rsidR="00803416" w:rsidRPr="00DB101C">
        <w:rPr>
          <w:sz w:val="22"/>
          <w:szCs w:val="22"/>
        </w:rPr>
        <w:t xml:space="preserve">        </w:t>
      </w:r>
      <w:r w:rsidRPr="00DB101C">
        <w:rPr>
          <w:sz w:val="22"/>
          <w:szCs w:val="22"/>
        </w:rPr>
        <w:t xml:space="preserve">(2) 50 000 </w:t>
      </w:r>
      <w:r w:rsidR="00BD365D">
        <w:rPr>
          <w:sz w:val="22"/>
          <w:szCs w:val="22"/>
        </w:rPr>
        <w:t>x</w:t>
      </w:r>
      <w:r w:rsidR="006E2BD3" w:rsidRPr="00DB101C">
        <w:rPr>
          <w:sz w:val="22"/>
          <w:szCs w:val="22"/>
        </w:rPr>
        <w:t xml:space="preserve"> 1/5</w:t>
      </w:r>
      <w:r w:rsidRPr="00DB101C">
        <w:rPr>
          <w:sz w:val="22"/>
          <w:szCs w:val="22"/>
        </w:rPr>
        <w:t xml:space="preserve"> = 10 000</w:t>
      </w:r>
    </w:p>
    <w:p w:rsidR="006E32EF" w:rsidRPr="00DB101C" w:rsidRDefault="006E32EF" w:rsidP="007055C1">
      <w:pPr>
        <w:rPr>
          <w:b/>
          <w:sz w:val="22"/>
          <w:szCs w:val="22"/>
        </w:rPr>
      </w:pPr>
    </w:p>
    <w:p w:rsidR="00CD521C" w:rsidRDefault="009440F1" w:rsidP="007055C1">
      <w:pPr>
        <w:jc w:val="both"/>
        <w:rPr>
          <w:b/>
          <w:sz w:val="22"/>
          <w:szCs w:val="22"/>
        </w:rPr>
      </w:pPr>
      <w:r w:rsidRPr="00DB101C">
        <w:rPr>
          <w:b/>
          <w:sz w:val="22"/>
          <w:szCs w:val="22"/>
        </w:rPr>
        <w:t xml:space="preserve">5. </w:t>
      </w:r>
      <w:r w:rsidR="00FB02F9" w:rsidRPr="00DB101C">
        <w:rPr>
          <w:b/>
          <w:sz w:val="22"/>
          <w:szCs w:val="22"/>
        </w:rPr>
        <w:t>Après avoir défini la notion de test de dépréciation, indiquer la(les) condition(s) préalable(s) à sa réalisation</w:t>
      </w:r>
    </w:p>
    <w:p w:rsidR="007055C1" w:rsidRPr="00DB101C" w:rsidRDefault="007055C1" w:rsidP="007055C1">
      <w:pPr>
        <w:jc w:val="both"/>
        <w:rPr>
          <w:b/>
          <w:sz w:val="22"/>
          <w:szCs w:val="22"/>
        </w:rPr>
      </w:pPr>
    </w:p>
    <w:p w:rsidR="00655CF0" w:rsidRDefault="00655CF0" w:rsidP="007055C1">
      <w:pPr>
        <w:rPr>
          <w:b/>
          <w:bCs/>
          <w:spacing w:val="-2"/>
          <w:sz w:val="22"/>
          <w:szCs w:val="22"/>
        </w:rPr>
      </w:pPr>
      <w:r w:rsidRPr="00DB101C">
        <w:rPr>
          <w:b/>
          <w:bCs/>
          <w:spacing w:val="-2"/>
          <w:sz w:val="22"/>
          <w:szCs w:val="22"/>
        </w:rPr>
        <w:t>Définition :</w:t>
      </w:r>
    </w:p>
    <w:p w:rsidR="007055C1" w:rsidRPr="00DB101C" w:rsidRDefault="007055C1" w:rsidP="007055C1">
      <w:pPr>
        <w:rPr>
          <w:b/>
          <w:bCs/>
          <w:spacing w:val="-2"/>
          <w:sz w:val="22"/>
          <w:szCs w:val="22"/>
        </w:rPr>
      </w:pPr>
    </w:p>
    <w:p w:rsidR="00ED4EDD" w:rsidRPr="007055C1" w:rsidRDefault="00ED4EDD" w:rsidP="007055C1">
      <w:pPr>
        <w:jc w:val="both"/>
        <w:rPr>
          <w:spacing w:val="-2"/>
          <w:sz w:val="22"/>
          <w:szCs w:val="22"/>
        </w:rPr>
      </w:pPr>
      <w:r w:rsidRPr="007055C1">
        <w:rPr>
          <w:spacing w:val="-2"/>
          <w:sz w:val="22"/>
          <w:szCs w:val="22"/>
        </w:rPr>
        <w:t xml:space="preserve">Un test de dépréciation consiste en la </w:t>
      </w:r>
      <w:r w:rsidRPr="007055C1">
        <w:rPr>
          <w:bCs/>
          <w:spacing w:val="-2"/>
          <w:sz w:val="22"/>
          <w:szCs w:val="22"/>
        </w:rPr>
        <w:t>comparaison de la valeur actuelle d’un actif avec sa valeur comptable</w:t>
      </w:r>
      <w:r w:rsidRPr="007055C1">
        <w:rPr>
          <w:spacing w:val="-2"/>
          <w:sz w:val="22"/>
          <w:szCs w:val="22"/>
        </w:rPr>
        <w:t xml:space="preserve"> afin de déterminer éventuellement une dépréciation.</w:t>
      </w:r>
    </w:p>
    <w:p w:rsidR="007055C1" w:rsidRDefault="007055C1" w:rsidP="007055C1">
      <w:pPr>
        <w:rPr>
          <w:b/>
          <w:bCs/>
          <w:spacing w:val="-2"/>
          <w:sz w:val="22"/>
          <w:szCs w:val="22"/>
        </w:rPr>
      </w:pPr>
    </w:p>
    <w:p w:rsidR="00655CF0" w:rsidRDefault="00655CF0" w:rsidP="007055C1">
      <w:pPr>
        <w:rPr>
          <w:b/>
          <w:bCs/>
          <w:spacing w:val="-2"/>
          <w:sz w:val="22"/>
          <w:szCs w:val="22"/>
        </w:rPr>
      </w:pPr>
      <w:r w:rsidRPr="00DB101C">
        <w:rPr>
          <w:b/>
          <w:bCs/>
          <w:spacing w:val="-2"/>
          <w:sz w:val="22"/>
          <w:szCs w:val="22"/>
        </w:rPr>
        <w:t>Condition préalable :</w:t>
      </w:r>
    </w:p>
    <w:p w:rsidR="005457ED" w:rsidRPr="005457ED" w:rsidRDefault="005457ED" w:rsidP="007055C1">
      <w:pPr>
        <w:rPr>
          <w:bCs/>
          <w:spacing w:val="-2"/>
          <w:sz w:val="22"/>
          <w:szCs w:val="22"/>
        </w:rPr>
      </w:pPr>
    </w:p>
    <w:p w:rsidR="00CD521C" w:rsidRPr="005457ED" w:rsidRDefault="00655CF0" w:rsidP="007055C1">
      <w:pPr>
        <w:rPr>
          <w:spacing w:val="-5"/>
          <w:sz w:val="22"/>
          <w:szCs w:val="22"/>
        </w:rPr>
      </w:pPr>
      <w:r w:rsidRPr="005457ED">
        <w:rPr>
          <w:spacing w:val="-2"/>
          <w:sz w:val="22"/>
          <w:szCs w:val="22"/>
        </w:rPr>
        <w:t xml:space="preserve">Un test de dépréciation suit la détection d’un </w:t>
      </w:r>
      <w:r w:rsidRPr="005457ED">
        <w:rPr>
          <w:bCs/>
          <w:spacing w:val="-2"/>
          <w:sz w:val="22"/>
          <w:szCs w:val="22"/>
        </w:rPr>
        <w:t>indice de perte de valeur</w:t>
      </w:r>
      <w:r w:rsidR="0071726B" w:rsidRPr="005457ED">
        <w:rPr>
          <w:spacing w:val="-2"/>
          <w:sz w:val="22"/>
          <w:szCs w:val="22"/>
        </w:rPr>
        <w:t xml:space="preserve"> (</w:t>
      </w:r>
      <w:r w:rsidR="00DA1869" w:rsidRPr="005457ED">
        <w:rPr>
          <w:spacing w:val="-5"/>
          <w:sz w:val="22"/>
          <w:szCs w:val="22"/>
        </w:rPr>
        <w:t>évé</w:t>
      </w:r>
      <w:r w:rsidR="00CD521C" w:rsidRPr="005457ED">
        <w:rPr>
          <w:spacing w:val="-5"/>
          <w:sz w:val="22"/>
          <w:szCs w:val="22"/>
        </w:rPr>
        <w:t xml:space="preserve">nement </w:t>
      </w:r>
      <w:r w:rsidR="00422641" w:rsidRPr="005457ED">
        <w:rPr>
          <w:spacing w:val="-5"/>
          <w:sz w:val="22"/>
          <w:szCs w:val="22"/>
        </w:rPr>
        <w:t xml:space="preserve">survenu au titre de l’exercice </w:t>
      </w:r>
      <w:r w:rsidR="00DA1869" w:rsidRPr="005457ED">
        <w:rPr>
          <w:spacing w:val="-5"/>
          <w:sz w:val="22"/>
          <w:szCs w:val="22"/>
        </w:rPr>
        <w:t xml:space="preserve">qui fait penser que l’actif a perdu de sa </w:t>
      </w:r>
      <w:r w:rsidR="00D837ED" w:rsidRPr="005457ED">
        <w:rPr>
          <w:spacing w:val="-5"/>
          <w:sz w:val="22"/>
          <w:szCs w:val="22"/>
        </w:rPr>
        <w:t>valeur</w:t>
      </w:r>
      <w:r w:rsidR="00B267A2" w:rsidRPr="005457ED">
        <w:rPr>
          <w:spacing w:val="-5"/>
          <w:sz w:val="22"/>
          <w:szCs w:val="22"/>
        </w:rPr>
        <w:t xml:space="preserve"> et </w:t>
      </w:r>
      <w:r w:rsidR="00FB747C" w:rsidRPr="005457ED">
        <w:rPr>
          <w:spacing w:val="-5"/>
          <w:sz w:val="22"/>
          <w:szCs w:val="22"/>
        </w:rPr>
        <w:t xml:space="preserve"> qu’il s’est </w:t>
      </w:r>
      <w:r w:rsidR="00DA2E0D" w:rsidRPr="005457ED">
        <w:rPr>
          <w:spacing w:val="-5"/>
          <w:sz w:val="22"/>
          <w:szCs w:val="22"/>
        </w:rPr>
        <w:t xml:space="preserve">donc </w:t>
      </w:r>
      <w:r w:rsidR="00FB747C" w:rsidRPr="005457ED">
        <w:rPr>
          <w:spacing w:val="-5"/>
          <w:sz w:val="22"/>
          <w:szCs w:val="22"/>
        </w:rPr>
        <w:t>déprécié</w:t>
      </w:r>
      <w:r w:rsidR="0071726B" w:rsidRPr="005457ED">
        <w:rPr>
          <w:spacing w:val="-5"/>
          <w:sz w:val="22"/>
          <w:szCs w:val="22"/>
        </w:rPr>
        <w:t>).</w:t>
      </w:r>
    </w:p>
    <w:p w:rsidR="00D837ED" w:rsidRPr="00DB101C" w:rsidRDefault="005457ED" w:rsidP="005457ED">
      <w:pPr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br w:type="page"/>
      </w:r>
      <w:r w:rsidR="00CD521C" w:rsidRPr="00DB101C">
        <w:rPr>
          <w:spacing w:val="-5"/>
          <w:sz w:val="22"/>
          <w:szCs w:val="22"/>
        </w:rPr>
        <w:lastRenderedPageBreak/>
        <w:t xml:space="preserve">Les indices </w:t>
      </w:r>
      <w:r w:rsidR="00D837ED" w:rsidRPr="00DB101C">
        <w:rPr>
          <w:spacing w:val="-5"/>
          <w:sz w:val="22"/>
          <w:szCs w:val="22"/>
        </w:rPr>
        <w:t>peuvent être</w:t>
      </w:r>
      <w:r w:rsidR="00DA1869" w:rsidRPr="00DB101C">
        <w:rPr>
          <w:spacing w:val="-5"/>
          <w:sz w:val="22"/>
          <w:szCs w:val="22"/>
        </w:rPr>
        <w:t> </w:t>
      </w:r>
      <w:r w:rsidR="00DA1869" w:rsidRPr="00DB101C">
        <w:rPr>
          <w:b/>
          <w:spacing w:val="-5"/>
          <w:sz w:val="22"/>
          <w:szCs w:val="22"/>
        </w:rPr>
        <w:t>:</w:t>
      </w:r>
    </w:p>
    <w:p w:rsidR="00D837ED" w:rsidRPr="00DB101C" w:rsidRDefault="005457ED" w:rsidP="005457ED">
      <w:pPr>
        <w:shd w:val="clear" w:color="auto" w:fill="FFFFFF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- i</w:t>
      </w:r>
      <w:r w:rsidR="00D837ED" w:rsidRPr="00DB101C">
        <w:rPr>
          <w:spacing w:val="-5"/>
          <w:sz w:val="22"/>
          <w:szCs w:val="22"/>
        </w:rPr>
        <w:t xml:space="preserve">nternes : obsolescence, modification </w:t>
      </w:r>
      <w:r>
        <w:rPr>
          <w:spacing w:val="-5"/>
          <w:sz w:val="22"/>
          <w:szCs w:val="22"/>
        </w:rPr>
        <w:t>des perspectives d’exploitation ;</w:t>
      </w:r>
    </w:p>
    <w:p w:rsidR="00D837ED" w:rsidRPr="00DB101C" w:rsidRDefault="005457ED" w:rsidP="005457ED">
      <w:pPr>
        <w:shd w:val="clear" w:color="auto" w:fill="FFFFFF"/>
        <w:jc w:val="both"/>
        <w:rPr>
          <w:spacing w:val="-2"/>
          <w:sz w:val="22"/>
          <w:szCs w:val="22"/>
          <w:u w:val="single"/>
        </w:rPr>
      </w:pPr>
      <w:r>
        <w:rPr>
          <w:spacing w:val="-5"/>
          <w:sz w:val="22"/>
          <w:szCs w:val="22"/>
        </w:rPr>
        <w:t>- e</w:t>
      </w:r>
      <w:r w:rsidR="00D837ED" w:rsidRPr="00DB101C">
        <w:rPr>
          <w:spacing w:val="-5"/>
          <w:sz w:val="22"/>
          <w:szCs w:val="22"/>
        </w:rPr>
        <w:t>xternes : ch</w:t>
      </w:r>
      <w:r w:rsidR="00DA2E0D" w:rsidRPr="00DB101C">
        <w:rPr>
          <w:spacing w:val="-5"/>
          <w:sz w:val="22"/>
          <w:szCs w:val="22"/>
        </w:rPr>
        <w:t>angement</w:t>
      </w:r>
      <w:r w:rsidR="00D837ED" w:rsidRPr="00DB101C">
        <w:rPr>
          <w:spacing w:val="-5"/>
          <w:sz w:val="22"/>
          <w:szCs w:val="22"/>
        </w:rPr>
        <w:t xml:space="preserve"> dans l’environnement économique, juridique, technologique, social</w:t>
      </w:r>
      <w:r w:rsidR="00DA2E0D" w:rsidRPr="00DB101C">
        <w:rPr>
          <w:spacing w:val="-5"/>
          <w:sz w:val="22"/>
          <w:szCs w:val="22"/>
        </w:rPr>
        <w:t>…</w:t>
      </w:r>
    </w:p>
    <w:p w:rsidR="00451427" w:rsidRPr="003718D5" w:rsidRDefault="00451427" w:rsidP="005457ED">
      <w:pPr>
        <w:jc w:val="both"/>
        <w:rPr>
          <w:spacing w:val="-2"/>
          <w:sz w:val="16"/>
          <w:szCs w:val="16"/>
        </w:rPr>
      </w:pPr>
    </w:p>
    <w:p w:rsidR="00451427" w:rsidRPr="00DB101C" w:rsidRDefault="00451427" w:rsidP="005457ED">
      <w:pPr>
        <w:jc w:val="both"/>
        <w:rPr>
          <w:spacing w:val="-2"/>
          <w:sz w:val="22"/>
          <w:szCs w:val="22"/>
        </w:rPr>
      </w:pPr>
      <w:r w:rsidRPr="00DB101C">
        <w:rPr>
          <w:spacing w:val="-2"/>
          <w:sz w:val="22"/>
          <w:szCs w:val="22"/>
        </w:rPr>
        <w:t>Il y a dépréciation si la valeur actuelle (maximum entre la valeur d’usage et la valeur vénale) est inférieure à la valeur nette comptable après amortissement mais avant dépréciation.</w:t>
      </w:r>
    </w:p>
    <w:p w:rsidR="005457ED" w:rsidRPr="003718D5" w:rsidRDefault="005457ED" w:rsidP="007055C1">
      <w:pPr>
        <w:rPr>
          <w:b/>
          <w:bCs/>
          <w:sz w:val="16"/>
          <w:szCs w:val="16"/>
        </w:rPr>
      </w:pPr>
    </w:p>
    <w:p w:rsidR="009D32D2" w:rsidRPr="00DB101C" w:rsidRDefault="005457ED" w:rsidP="007055C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 w:rsidR="00803416" w:rsidRPr="00DB101C">
        <w:rPr>
          <w:b/>
          <w:bCs/>
          <w:sz w:val="22"/>
          <w:szCs w:val="22"/>
        </w:rPr>
        <w:t xml:space="preserve">Comptabiliser toutes les écritures relatives au matériel </w:t>
      </w:r>
      <w:r w:rsidR="00FB02F9" w:rsidRPr="00DB101C">
        <w:rPr>
          <w:b/>
          <w:bCs/>
          <w:sz w:val="22"/>
          <w:szCs w:val="22"/>
        </w:rPr>
        <w:t>au 31/12/2011</w:t>
      </w:r>
    </w:p>
    <w:p w:rsidR="00EB2CDC" w:rsidRPr="003718D5" w:rsidRDefault="00EB2CDC" w:rsidP="005457ED">
      <w:pPr>
        <w:rPr>
          <w:b/>
          <w:bCs/>
          <w:sz w:val="16"/>
          <w:szCs w:val="16"/>
        </w:rPr>
      </w:pPr>
    </w:p>
    <w:p w:rsidR="008A41A6" w:rsidRPr="005457ED" w:rsidRDefault="008A41A6" w:rsidP="005457ED">
      <w:pPr>
        <w:shd w:val="clear" w:color="auto" w:fill="FFFFFF"/>
        <w:jc w:val="both"/>
        <w:rPr>
          <w:sz w:val="22"/>
          <w:szCs w:val="22"/>
        </w:rPr>
      </w:pPr>
      <w:r w:rsidRPr="005457ED">
        <w:rPr>
          <w:sz w:val="22"/>
          <w:szCs w:val="22"/>
        </w:rPr>
        <w:t>Au 31.12.</w:t>
      </w:r>
      <w:r w:rsidRPr="005457ED">
        <w:rPr>
          <w:spacing w:val="-2"/>
          <w:sz w:val="22"/>
          <w:szCs w:val="22"/>
        </w:rPr>
        <w:t xml:space="preserve"> </w:t>
      </w:r>
      <w:r w:rsidR="00784DD3" w:rsidRPr="005457ED">
        <w:rPr>
          <w:spacing w:val="-2"/>
          <w:sz w:val="22"/>
          <w:szCs w:val="22"/>
        </w:rPr>
        <w:t>2011</w:t>
      </w:r>
      <w:r w:rsidRPr="005457ED">
        <w:rPr>
          <w:sz w:val="22"/>
          <w:szCs w:val="22"/>
        </w:rPr>
        <w:t>, la valeur actuelle du</w:t>
      </w:r>
      <w:r w:rsidR="006327D0" w:rsidRPr="005457ED">
        <w:rPr>
          <w:sz w:val="22"/>
          <w:szCs w:val="22"/>
        </w:rPr>
        <w:t xml:space="preserve"> matériel est de 33</w:t>
      </w:r>
      <w:r w:rsidRPr="005457ED">
        <w:rPr>
          <w:sz w:val="22"/>
          <w:szCs w:val="22"/>
        </w:rPr>
        <w:t xml:space="preserve"> 000 € alors que la valeur nette comptable est de </w:t>
      </w:r>
      <w:r w:rsidR="00583FF7" w:rsidRPr="005457ED">
        <w:rPr>
          <w:sz w:val="22"/>
          <w:szCs w:val="22"/>
        </w:rPr>
        <w:t>40</w:t>
      </w:r>
      <w:r w:rsidR="00803416" w:rsidRPr="005457ED">
        <w:rPr>
          <w:sz w:val="22"/>
          <w:szCs w:val="22"/>
        </w:rPr>
        <w:t> </w:t>
      </w:r>
      <w:r w:rsidR="005457ED">
        <w:rPr>
          <w:sz w:val="22"/>
          <w:szCs w:val="22"/>
        </w:rPr>
        <w:t xml:space="preserve">000 €. Il </w:t>
      </w:r>
      <w:r w:rsidRPr="005457ED">
        <w:rPr>
          <w:sz w:val="22"/>
          <w:szCs w:val="22"/>
        </w:rPr>
        <w:t>faut donc en</w:t>
      </w:r>
      <w:r w:rsidR="00583FF7" w:rsidRPr="005457ED">
        <w:rPr>
          <w:sz w:val="22"/>
          <w:szCs w:val="22"/>
        </w:rPr>
        <w:t>registrer une dépréciation de 40</w:t>
      </w:r>
      <w:r w:rsidR="0034466A" w:rsidRPr="005457ED">
        <w:rPr>
          <w:sz w:val="22"/>
          <w:szCs w:val="22"/>
        </w:rPr>
        <w:t xml:space="preserve"> </w:t>
      </w:r>
      <w:r w:rsidR="00803416" w:rsidRPr="005457ED">
        <w:rPr>
          <w:sz w:val="22"/>
          <w:szCs w:val="22"/>
        </w:rPr>
        <w:t>000</w:t>
      </w:r>
      <w:r w:rsidR="000B53C9" w:rsidRPr="005457ED">
        <w:rPr>
          <w:sz w:val="22"/>
          <w:szCs w:val="22"/>
        </w:rPr>
        <w:t xml:space="preserve"> - </w:t>
      </w:r>
      <w:r w:rsidR="006327D0" w:rsidRPr="005457ED">
        <w:rPr>
          <w:sz w:val="22"/>
          <w:szCs w:val="22"/>
        </w:rPr>
        <w:t>33</w:t>
      </w:r>
      <w:r w:rsidR="0034466A" w:rsidRPr="005457ED">
        <w:rPr>
          <w:sz w:val="22"/>
          <w:szCs w:val="22"/>
        </w:rPr>
        <w:t xml:space="preserve"> </w:t>
      </w:r>
      <w:r w:rsidR="006327D0" w:rsidRPr="005457ED">
        <w:rPr>
          <w:sz w:val="22"/>
          <w:szCs w:val="22"/>
        </w:rPr>
        <w:t>000 =</w:t>
      </w:r>
      <w:r w:rsidR="00784DD3" w:rsidRPr="005457ED">
        <w:rPr>
          <w:sz w:val="22"/>
          <w:szCs w:val="22"/>
        </w:rPr>
        <w:t xml:space="preserve"> </w:t>
      </w:r>
      <w:r w:rsidR="006327D0" w:rsidRPr="005457ED">
        <w:rPr>
          <w:sz w:val="22"/>
          <w:szCs w:val="22"/>
        </w:rPr>
        <w:t>7</w:t>
      </w:r>
      <w:r w:rsidR="00B27764" w:rsidRPr="005457ED">
        <w:rPr>
          <w:sz w:val="22"/>
          <w:szCs w:val="22"/>
        </w:rPr>
        <w:t xml:space="preserve"> </w:t>
      </w:r>
      <w:r w:rsidR="000B53C9" w:rsidRPr="005457ED">
        <w:rPr>
          <w:sz w:val="22"/>
          <w:szCs w:val="22"/>
        </w:rPr>
        <w:t>000</w:t>
      </w:r>
      <w:r w:rsidRPr="005457ED">
        <w:rPr>
          <w:sz w:val="22"/>
          <w:szCs w:val="22"/>
        </w:rPr>
        <w:t>.</w:t>
      </w:r>
    </w:p>
    <w:p w:rsidR="005457ED" w:rsidRPr="003718D5" w:rsidRDefault="005457ED" w:rsidP="007055C1">
      <w:pPr>
        <w:shd w:val="clear" w:color="auto" w:fill="FFFFFF"/>
        <w:rPr>
          <w:spacing w:val="-2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786"/>
        <w:gridCol w:w="4749"/>
        <w:gridCol w:w="931"/>
        <w:gridCol w:w="851"/>
      </w:tblGrid>
      <w:tr w:rsidR="00D57FA3" w:rsidRPr="00DB101C" w:rsidTr="005457ED">
        <w:trPr>
          <w:jc w:val="center"/>
        </w:trPr>
        <w:tc>
          <w:tcPr>
            <w:tcW w:w="1563" w:type="dxa"/>
            <w:gridSpan w:val="2"/>
            <w:tcBorders>
              <w:top w:val="nil"/>
              <w:left w:val="nil"/>
              <w:right w:val="nil"/>
            </w:tcBorders>
          </w:tcPr>
          <w:p w:rsidR="00D57FA3" w:rsidRPr="00DB101C" w:rsidRDefault="00D57FA3" w:rsidP="007055C1">
            <w:pPr>
              <w:keepNext/>
              <w:rPr>
                <w:b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nil"/>
              <w:left w:val="nil"/>
              <w:right w:val="nil"/>
            </w:tcBorders>
          </w:tcPr>
          <w:p w:rsidR="00D57FA3" w:rsidRPr="00DB101C" w:rsidRDefault="00D57FA3" w:rsidP="007055C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B101C">
              <w:rPr>
                <w:b/>
                <w:sz w:val="22"/>
                <w:szCs w:val="22"/>
              </w:rPr>
              <w:t>31</w:t>
            </w:r>
            <w:r w:rsidR="006E32EF" w:rsidRPr="00DB101C">
              <w:rPr>
                <w:b/>
                <w:sz w:val="22"/>
                <w:szCs w:val="22"/>
              </w:rPr>
              <w:t>/</w:t>
            </w:r>
            <w:r w:rsidRPr="00DB101C">
              <w:rPr>
                <w:b/>
                <w:sz w:val="22"/>
                <w:szCs w:val="22"/>
              </w:rPr>
              <w:t>12</w:t>
            </w:r>
            <w:r w:rsidR="006E32EF" w:rsidRPr="00DB101C">
              <w:rPr>
                <w:b/>
                <w:sz w:val="22"/>
                <w:szCs w:val="22"/>
              </w:rPr>
              <w:t>/</w:t>
            </w:r>
            <w:r w:rsidR="00FB02F9" w:rsidRPr="00DB101C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</w:tcPr>
          <w:p w:rsidR="00D57FA3" w:rsidRPr="00DB101C" w:rsidRDefault="00D57FA3" w:rsidP="007055C1">
            <w:pPr>
              <w:keepNext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D57FA3" w:rsidRPr="00DB101C" w:rsidRDefault="00D57FA3" w:rsidP="007055C1">
            <w:pPr>
              <w:keepNext/>
              <w:rPr>
                <w:b/>
                <w:sz w:val="22"/>
                <w:szCs w:val="22"/>
              </w:rPr>
            </w:pPr>
          </w:p>
        </w:tc>
      </w:tr>
      <w:tr w:rsidR="00D57FA3" w:rsidRPr="00DB101C" w:rsidTr="005457ED">
        <w:trPr>
          <w:jc w:val="center"/>
        </w:trPr>
        <w:tc>
          <w:tcPr>
            <w:tcW w:w="777" w:type="dxa"/>
            <w:tcBorders>
              <w:bottom w:val="nil"/>
              <w:right w:val="nil"/>
            </w:tcBorders>
          </w:tcPr>
          <w:p w:rsidR="00D57FA3" w:rsidRPr="00DB101C" w:rsidRDefault="00D57FA3" w:rsidP="007055C1">
            <w:pPr>
              <w:keepNext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681</w:t>
            </w:r>
            <w:r w:rsidR="00171003" w:rsidRPr="00DB101C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left w:val="nil"/>
              <w:bottom w:val="nil"/>
            </w:tcBorders>
          </w:tcPr>
          <w:p w:rsidR="00D57FA3" w:rsidRPr="00DB101C" w:rsidRDefault="00D57FA3" w:rsidP="007055C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bottom w:val="nil"/>
            </w:tcBorders>
          </w:tcPr>
          <w:p w:rsidR="00D57FA3" w:rsidRPr="00DB101C" w:rsidRDefault="003C07DD" w:rsidP="007055C1">
            <w:pPr>
              <w:keepNext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Dotations aux amortissements</w:t>
            </w:r>
            <w:r w:rsidR="00A13C18" w:rsidRPr="00DB101C">
              <w:rPr>
                <w:sz w:val="22"/>
                <w:szCs w:val="22"/>
              </w:rPr>
              <w:t xml:space="preserve"> des immobilisations</w:t>
            </w:r>
          </w:p>
        </w:tc>
        <w:tc>
          <w:tcPr>
            <w:tcW w:w="931" w:type="dxa"/>
            <w:tcBorders>
              <w:bottom w:val="nil"/>
            </w:tcBorders>
          </w:tcPr>
          <w:p w:rsidR="00D57FA3" w:rsidRPr="00DB101C" w:rsidRDefault="00D57FA3" w:rsidP="007055C1">
            <w:pPr>
              <w:keepNext/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10</w:t>
            </w:r>
            <w:r w:rsidR="00171003" w:rsidRPr="00DB101C">
              <w:rPr>
                <w:sz w:val="22"/>
                <w:szCs w:val="22"/>
              </w:rPr>
              <w:t xml:space="preserve"> </w:t>
            </w:r>
            <w:r w:rsidRPr="00DB101C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bottom w:val="nil"/>
            </w:tcBorders>
          </w:tcPr>
          <w:p w:rsidR="00D57FA3" w:rsidRPr="00DB101C" w:rsidRDefault="00D57FA3" w:rsidP="007055C1">
            <w:pPr>
              <w:keepNext/>
              <w:jc w:val="right"/>
              <w:rPr>
                <w:sz w:val="22"/>
                <w:szCs w:val="22"/>
              </w:rPr>
            </w:pPr>
          </w:p>
        </w:tc>
      </w:tr>
      <w:tr w:rsidR="00D57FA3" w:rsidRPr="00DB101C" w:rsidTr="005457ED">
        <w:trPr>
          <w:jc w:val="center"/>
        </w:trPr>
        <w:tc>
          <w:tcPr>
            <w:tcW w:w="777" w:type="dxa"/>
            <w:tcBorders>
              <w:top w:val="nil"/>
              <w:bottom w:val="nil"/>
              <w:right w:val="nil"/>
            </w:tcBorders>
          </w:tcPr>
          <w:p w:rsidR="00D57FA3" w:rsidRPr="00DB101C" w:rsidRDefault="00D57FA3" w:rsidP="007055C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</w:tcBorders>
          </w:tcPr>
          <w:p w:rsidR="00D57FA3" w:rsidRPr="00DB101C" w:rsidRDefault="00D57FA3" w:rsidP="007055C1">
            <w:pPr>
              <w:keepNext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281</w:t>
            </w:r>
            <w:r w:rsidR="003C07DD" w:rsidRPr="00DB101C">
              <w:rPr>
                <w:sz w:val="22"/>
                <w:szCs w:val="22"/>
              </w:rPr>
              <w:t>54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D57FA3" w:rsidRPr="00DB101C" w:rsidRDefault="00D57FA3" w:rsidP="007055C1">
            <w:pPr>
              <w:keepNext/>
              <w:jc w:val="right"/>
              <w:rPr>
                <w:sz w:val="22"/>
                <w:szCs w:val="22"/>
              </w:rPr>
            </w:pPr>
            <w:r w:rsidRPr="00DB101C">
              <w:rPr>
                <w:spacing w:val="-2"/>
                <w:sz w:val="22"/>
                <w:szCs w:val="22"/>
              </w:rPr>
              <w:t xml:space="preserve">Amortissements </w:t>
            </w:r>
            <w:r w:rsidR="003C07DD" w:rsidRPr="00DB101C">
              <w:rPr>
                <w:spacing w:val="-2"/>
                <w:sz w:val="22"/>
                <w:szCs w:val="22"/>
              </w:rPr>
              <w:t>matériel industriel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D57FA3" w:rsidRPr="00DB101C" w:rsidRDefault="00D57FA3" w:rsidP="007055C1">
            <w:pPr>
              <w:keepNext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57FA3" w:rsidRPr="00DB101C" w:rsidRDefault="00D57FA3" w:rsidP="007055C1">
            <w:pPr>
              <w:keepNext/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10</w:t>
            </w:r>
            <w:r w:rsidR="00171003" w:rsidRPr="00DB101C">
              <w:rPr>
                <w:sz w:val="22"/>
                <w:szCs w:val="22"/>
              </w:rPr>
              <w:t xml:space="preserve"> </w:t>
            </w:r>
            <w:r w:rsidRPr="00DB101C">
              <w:rPr>
                <w:sz w:val="22"/>
                <w:szCs w:val="22"/>
              </w:rPr>
              <w:t>000</w:t>
            </w:r>
          </w:p>
        </w:tc>
      </w:tr>
      <w:tr w:rsidR="003C07DD" w:rsidRPr="00DB101C" w:rsidTr="005457ED">
        <w:trPr>
          <w:jc w:val="center"/>
        </w:trPr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</w:tcPr>
          <w:p w:rsidR="003C07DD" w:rsidRPr="00DB101C" w:rsidRDefault="003C07DD" w:rsidP="007055C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</w:tcBorders>
          </w:tcPr>
          <w:p w:rsidR="003C07DD" w:rsidRPr="00DB101C" w:rsidRDefault="003C07DD" w:rsidP="007055C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nil"/>
              <w:bottom w:val="single" w:sz="4" w:space="0" w:color="auto"/>
            </w:tcBorders>
          </w:tcPr>
          <w:p w:rsidR="003C07DD" w:rsidRPr="00DB101C" w:rsidRDefault="003C07DD" w:rsidP="007055C1">
            <w:pPr>
              <w:keepNext/>
              <w:rPr>
                <w:spacing w:val="-2"/>
                <w:sz w:val="22"/>
                <w:szCs w:val="22"/>
              </w:rPr>
            </w:pPr>
            <w:r w:rsidRPr="00DB101C">
              <w:rPr>
                <w:spacing w:val="-2"/>
                <w:sz w:val="22"/>
                <w:szCs w:val="22"/>
              </w:rPr>
              <w:t>Dotation de l'exercice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</w:tcPr>
          <w:p w:rsidR="003C07DD" w:rsidRPr="00DB101C" w:rsidRDefault="003C07DD" w:rsidP="007055C1">
            <w:pPr>
              <w:keepNext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C07DD" w:rsidRPr="00DB101C" w:rsidRDefault="003C07DD" w:rsidP="007055C1">
            <w:pPr>
              <w:keepNext/>
              <w:jc w:val="right"/>
              <w:rPr>
                <w:sz w:val="22"/>
                <w:szCs w:val="22"/>
              </w:rPr>
            </w:pPr>
          </w:p>
        </w:tc>
      </w:tr>
      <w:tr w:rsidR="00D57FA3" w:rsidRPr="00DB101C" w:rsidTr="005457ED">
        <w:trPr>
          <w:jc w:val="center"/>
        </w:trPr>
        <w:tc>
          <w:tcPr>
            <w:tcW w:w="777" w:type="dxa"/>
            <w:tcBorders>
              <w:bottom w:val="nil"/>
              <w:right w:val="nil"/>
            </w:tcBorders>
          </w:tcPr>
          <w:p w:rsidR="00D57FA3" w:rsidRPr="00DB101C" w:rsidRDefault="00D57FA3" w:rsidP="007055C1">
            <w:pPr>
              <w:keepNext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681</w:t>
            </w:r>
            <w:r w:rsidR="00171003" w:rsidRPr="00DB101C">
              <w:rPr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left w:val="nil"/>
              <w:bottom w:val="nil"/>
            </w:tcBorders>
          </w:tcPr>
          <w:p w:rsidR="00D57FA3" w:rsidRPr="00DB101C" w:rsidRDefault="00D57FA3" w:rsidP="007055C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bottom w:val="nil"/>
            </w:tcBorders>
          </w:tcPr>
          <w:p w:rsidR="00D57FA3" w:rsidRPr="00DB101C" w:rsidRDefault="003C07DD" w:rsidP="007055C1">
            <w:pPr>
              <w:keepNext/>
              <w:rPr>
                <w:spacing w:val="-2"/>
                <w:sz w:val="22"/>
                <w:szCs w:val="22"/>
              </w:rPr>
            </w:pPr>
            <w:r w:rsidRPr="00DB101C">
              <w:rPr>
                <w:spacing w:val="2"/>
                <w:sz w:val="22"/>
                <w:szCs w:val="22"/>
              </w:rPr>
              <w:t>Dotations aux dépréciations</w:t>
            </w:r>
            <w:r w:rsidR="00A13C18" w:rsidRPr="00DB101C">
              <w:rPr>
                <w:spacing w:val="2"/>
                <w:sz w:val="22"/>
                <w:szCs w:val="22"/>
              </w:rPr>
              <w:t xml:space="preserve"> </w:t>
            </w:r>
            <w:r w:rsidR="00A13C18" w:rsidRPr="00DB101C">
              <w:rPr>
                <w:sz w:val="22"/>
                <w:szCs w:val="22"/>
              </w:rPr>
              <w:t>des immobilisations</w:t>
            </w:r>
          </w:p>
        </w:tc>
        <w:tc>
          <w:tcPr>
            <w:tcW w:w="931" w:type="dxa"/>
            <w:tcBorders>
              <w:bottom w:val="nil"/>
            </w:tcBorders>
          </w:tcPr>
          <w:p w:rsidR="00D57FA3" w:rsidRPr="00DB101C" w:rsidRDefault="00D57FA3" w:rsidP="007055C1">
            <w:pPr>
              <w:keepNext/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7</w:t>
            </w:r>
            <w:r w:rsidR="00B27764" w:rsidRPr="00DB101C">
              <w:rPr>
                <w:sz w:val="22"/>
                <w:szCs w:val="22"/>
              </w:rPr>
              <w:t xml:space="preserve"> </w:t>
            </w:r>
            <w:r w:rsidRPr="00DB101C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bottom w:val="nil"/>
            </w:tcBorders>
          </w:tcPr>
          <w:p w:rsidR="00D57FA3" w:rsidRPr="00DB101C" w:rsidRDefault="00D57FA3" w:rsidP="007055C1">
            <w:pPr>
              <w:keepNext/>
              <w:jc w:val="right"/>
              <w:rPr>
                <w:sz w:val="22"/>
                <w:szCs w:val="22"/>
              </w:rPr>
            </w:pPr>
          </w:p>
        </w:tc>
      </w:tr>
      <w:tr w:rsidR="00D57FA3" w:rsidRPr="00DB101C" w:rsidTr="005457ED">
        <w:trPr>
          <w:jc w:val="center"/>
        </w:trPr>
        <w:tc>
          <w:tcPr>
            <w:tcW w:w="777" w:type="dxa"/>
            <w:tcBorders>
              <w:top w:val="nil"/>
              <w:bottom w:val="nil"/>
              <w:right w:val="nil"/>
            </w:tcBorders>
          </w:tcPr>
          <w:p w:rsidR="00D57FA3" w:rsidRPr="00DB101C" w:rsidRDefault="00D57FA3" w:rsidP="007055C1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</w:tcBorders>
          </w:tcPr>
          <w:p w:rsidR="00D57FA3" w:rsidRPr="00DB101C" w:rsidRDefault="00FC25BB" w:rsidP="007055C1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291</w:t>
            </w:r>
            <w:r w:rsidR="003C07DD" w:rsidRPr="00DB101C">
              <w:rPr>
                <w:sz w:val="22"/>
                <w:szCs w:val="22"/>
              </w:rPr>
              <w:t>54</w:t>
            </w: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D57FA3" w:rsidRPr="00DB101C" w:rsidRDefault="00D57FA3" w:rsidP="007055C1">
            <w:pPr>
              <w:jc w:val="right"/>
              <w:rPr>
                <w:spacing w:val="-2"/>
                <w:sz w:val="22"/>
                <w:szCs w:val="22"/>
              </w:rPr>
            </w:pPr>
            <w:r w:rsidRPr="00DB101C">
              <w:rPr>
                <w:spacing w:val="-2"/>
                <w:sz w:val="22"/>
                <w:szCs w:val="22"/>
              </w:rPr>
              <w:t xml:space="preserve">Dépréciations </w:t>
            </w:r>
            <w:r w:rsidR="003C07DD" w:rsidRPr="00DB101C">
              <w:rPr>
                <w:spacing w:val="-2"/>
                <w:sz w:val="22"/>
                <w:szCs w:val="22"/>
              </w:rPr>
              <w:t>matériel industriel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D57FA3" w:rsidRPr="00DB101C" w:rsidRDefault="00D57FA3" w:rsidP="007055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57FA3" w:rsidRPr="00DB101C" w:rsidRDefault="00D57FA3" w:rsidP="007055C1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7</w:t>
            </w:r>
            <w:r w:rsidR="00B27764" w:rsidRPr="00DB101C">
              <w:rPr>
                <w:sz w:val="22"/>
                <w:szCs w:val="22"/>
              </w:rPr>
              <w:t xml:space="preserve"> </w:t>
            </w:r>
            <w:r w:rsidRPr="00DB101C">
              <w:rPr>
                <w:sz w:val="22"/>
                <w:szCs w:val="22"/>
              </w:rPr>
              <w:t>000</w:t>
            </w:r>
          </w:p>
        </w:tc>
      </w:tr>
      <w:tr w:rsidR="003C07DD" w:rsidRPr="00DB101C" w:rsidTr="005457ED">
        <w:trPr>
          <w:jc w:val="center"/>
        </w:trPr>
        <w:tc>
          <w:tcPr>
            <w:tcW w:w="777" w:type="dxa"/>
            <w:tcBorders>
              <w:top w:val="nil"/>
              <w:right w:val="nil"/>
            </w:tcBorders>
          </w:tcPr>
          <w:p w:rsidR="003C07DD" w:rsidRPr="00DB101C" w:rsidRDefault="003C07DD" w:rsidP="007055C1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</w:tcBorders>
          </w:tcPr>
          <w:p w:rsidR="003C07DD" w:rsidRPr="00DB101C" w:rsidRDefault="003C07DD" w:rsidP="007055C1">
            <w:pPr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nil"/>
            </w:tcBorders>
          </w:tcPr>
          <w:p w:rsidR="003C07DD" w:rsidRPr="00DB101C" w:rsidRDefault="003C07DD" w:rsidP="007055C1">
            <w:pPr>
              <w:rPr>
                <w:spacing w:val="-2"/>
                <w:sz w:val="22"/>
                <w:szCs w:val="22"/>
              </w:rPr>
            </w:pPr>
            <w:r w:rsidRPr="00DB101C">
              <w:rPr>
                <w:spacing w:val="-2"/>
                <w:sz w:val="22"/>
                <w:szCs w:val="22"/>
              </w:rPr>
              <w:t>Dépréciation de l'exercice</w:t>
            </w:r>
          </w:p>
        </w:tc>
        <w:tc>
          <w:tcPr>
            <w:tcW w:w="931" w:type="dxa"/>
            <w:tcBorders>
              <w:top w:val="nil"/>
            </w:tcBorders>
          </w:tcPr>
          <w:p w:rsidR="003C07DD" w:rsidRPr="00DB101C" w:rsidRDefault="003C07DD" w:rsidP="007055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C07DD" w:rsidRPr="00DB101C" w:rsidRDefault="003C07DD" w:rsidP="007055C1">
            <w:pPr>
              <w:jc w:val="right"/>
              <w:rPr>
                <w:sz w:val="22"/>
                <w:szCs w:val="22"/>
              </w:rPr>
            </w:pPr>
          </w:p>
        </w:tc>
      </w:tr>
    </w:tbl>
    <w:p w:rsidR="005457ED" w:rsidRPr="003718D5" w:rsidRDefault="005457ED" w:rsidP="007055C1">
      <w:pPr>
        <w:rPr>
          <w:b/>
          <w:bCs/>
          <w:sz w:val="16"/>
          <w:szCs w:val="16"/>
        </w:rPr>
      </w:pPr>
    </w:p>
    <w:p w:rsidR="00CD521C" w:rsidRPr="00DB101C" w:rsidRDefault="00E61F9D" w:rsidP="007055C1">
      <w:pPr>
        <w:rPr>
          <w:b/>
          <w:bCs/>
          <w:sz w:val="22"/>
          <w:szCs w:val="22"/>
        </w:rPr>
      </w:pPr>
      <w:r w:rsidRPr="00DB101C">
        <w:rPr>
          <w:b/>
          <w:bCs/>
          <w:sz w:val="22"/>
          <w:szCs w:val="22"/>
        </w:rPr>
        <w:t>7</w:t>
      </w:r>
      <w:r w:rsidR="009D32D2" w:rsidRPr="00DB101C">
        <w:rPr>
          <w:b/>
          <w:bCs/>
          <w:sz w:val="22"/>
          <w:szCs w:val="22"/>
        </w:rPr>
        <w:t>.</w:t>
      </w:r>
      <w:r w:rsidR="00B267A2" w:rsidRPr="00DB101C">
        <w:rPr>
          <w:b/>
          <w:bCs/>
          <w:sz w:val="22"/>
          <w:szCs w:val="22"/>
        </w:rPr>
        <w:t xml:space="preserve">  Présenter le nouveau plan </w:t>
      </w:r>
      <w:r w:rsidR="00FB02F9" w:rsidRPr="00DB101C">
        <w:rPr>
          <w:b/>
          <w:bCs/>
          <w:sz w:val="22"/>
          <w:szCs w:val="22"/>
        </w:rPr>
        <w:t xml:space="preserve">d’amortissement pour les années </w:t>
      </w:r>
      <w:r w:rsidR="00322FB8" w:rsidRPr="00DB101C">
        <w:rPr>
          <w:b/>
          <w:bCs/>
          <w:sz w:val="22"/>
          <w:szCs w:val="22"/>
        </w:rPr>
        <w:t>201</w:t>
      </w:r>
      <w:r w:rsidR="00044707" w:rsidRPr="00DB101C">
        <w:rPr>
          <w:b/>
          <w:bCs/>
          <w:sz w:val="22"/>
          <w:szCs w:val="22"/>
        </w:rPr>
        <w:t>0</w:t>
      </w:r>
      <w:r w:rsidR="00FB02F9" w:rsidRPr="00DB101C">
        <w:rPr>
          <w:b/>
          <w:bCs/>
          <w:sz w:val="22"/>
          <w:szCs w:val="22"/>
        </w:rPr>
        <w:t xml:space="preserve"> </w:t>
      </w:r>
      <w:r w:rsidR="00322FB8" w:rsidRPr="00DB101C">
        <w:rPr>
          <w:b/>
          <w:bCs/>
          <w:sz w:val="22"/>
          <w:szCs w:val="22"/>
        </w:rPr>
        <w:t xml:space="preserve">à </w:t>
      </w:r>
      <w:r w:rsidRPr="00DB101C">
        <w:rPr>
          <w:b/>
          <w:bCs/>
          <w:sz w:val="22"/>
          <w:szCs w:val="22"/>
        </w:rPr>
        <w:t>2</w:t>
      </w:r>
      <w:r w:rsidR="00322FB8" w:rsidRPr="00DB101C">
        <w:rPr>
          <w:b/>
          <w:bCs/>
          <w:sz w:val="22"/>
          <w:szCs w:val="22"/>
        </w:rPr>
        <w:t>01</w:t>
      </w:r>
      <w:r w:rsidR="00044707" w:rsidRPr="00DB101C">
        <w:rPr>
          <w:b/>
          <w:bCs/>
          <w:sz w:val="22"/>
          <w:szCs w:val="22"/>
        </w:rPr>
        <w:t>2</w:t>
      </w:r>
    </w:p>
    <w:p w:rsidR="00C218C4" w:rsidRPr="003718D5" w:rsidRDefault="00C218C4" w:rsidP="00044707">
      <w:pPr>
        <w:shd w:val="clear" w:color="auto" w:fill="FFFFFF"/>
        <w:rPr>
          <w:sz w:val="16"/>
          <w:szCs w:val="16"/>
        </w:rPr>
      </w:pPr>
    </w:p>
    <w:p w:rsidR="008A41A6" w:rsidRPr="00DB101C" w:rsidRDefault="00CD521C" w:rsidP="005457ED">
      <w:pPr>
        <w:shd w:val="clear" w:color="auto" w:fill="FFFFFF"/>
        <w:rPr>
          <w:sz w:val="22"/>
          <w:szCs w:val="22"/>
        </w:rPr>
      </w:pPr>
      <w:r w:rsidRPr="00DB101C">
        <w:rPr>
          <w:sz w:val="22"/>
          <w:szCs w:val="22"/>
        </w:rPr>
        <w:t>La comptabilisation de la dépréciation modifie de manière prospective le plan d’amortissement</w:t>
      </w:r>
      <w:r w:rsidR="00784DD3" w:rsidRPr="00DB101C">
        <w:rPr>
          <w:sz w:val="22"/>
          <w:szCs w:val="22"/>
        </w:rPr>
        <w:t>.</w:t>
      </w:r>
      <w:r w:rsidR="00322FB8" w:rsidRPr="00DB101C">
        <w:rPr>
          <w:sz w:val="22"/>
          <w:szCs w:val="22"/>
        </w:rPr>
        <w:t xml:space="preserve"> </w:t>
      </w:r>
      <w:r w:rsidR="008A41A6" w:rsidRPr="00DB101C">
        <w:rPr>
          <w:sz w:val="22"/>
          <w:szCs w:val="22"/>
        </w:rPr>
        <w:t xml:space="preserve">La nouvelle base amortissable est de : </w:t>
      </w:r>
      <w:r w:rsidR="002B7671" w:rsidRPr="00DB101C">
        <w:rPr>
          <w:sz w:val="22"/>
          <w:szCs w:val="22"/>
        </w:rPr>
        <w:t xml:space="preserve">33 000 </w:t>
      </w:r>
      <w:r w:rsidR="005457ED">
        <w:rPr>
          <w:sz w:val="22"/>
          <w:szCs w:val="22"/>
        </w:rPr>
        <w:t xml:space="preserve">- </w:t>
      </w:r>
      <w:r w:rsidR="002B7671" w:rsidRPr="00DB101C">
        <w:rPr>
          <w:sz w:val="22"/>
          <w:szCs w:val="22"/>
        </w:rPr>
        <w:t>5</w:t>
      </w:r>
      <w:r w:rsidR="00B27764" w:rsidRPr="00DB101C">
        <w:rPr>
          <w:sz w:val="22"/>
          <w:szCs w:val="22"/>
        </w:rPr>
        <w:t xml:space="preserve"> </w:t>
      </w:r>
      <w:r w:rsidR="002B7671" w:rsidRPr="00DB101C">
        <w:rPr>
          <w:sz w:val="22"/>
          <w:szCs w:val="22"/>
        </w:rPr>
        <w:t>000 =</w:t>
      </w:r>
      <w:r w:rsidR="00322FB8" w:rsidRPr="00DB101C">
        <w:rPr>
          <w:sz w:val="22"/>
          <w:szCs w:val="22"/>
        </w:rPr>
        <w:t xml:space="preserve"> </w:t>
      </w:r>
      <w:r w:rsidR="002B7671" w:rsidRPr="00DB101C">
        <w:rPr>
          <w:sz w:val="22"/>
          <w:szCs w:val="22"/>
        </w:rPr>
        <w:t>28</w:t>
      </w:r>
      <w:r w:rsidR="005457ED">
        <w:rPr>
          <w:sz w:val="22"/>
          <w:szCs w:val="22"/>
        </w:rPr>
        <w:t> </w:t>
      </w:r>
      <w:r w:rsidR="002B7671" w:rsidRPr="00DB101C">
        <w:rPr>
          <w:sz w:val="22"/>
          <w:szCs w:val="22"/>
        </w:rPr>
        <w:t>000</w:t>
      </w:r>
      <w:r w:rsidR="005457ED">
        <w:rPr>
          <w:sz w:val="22"/>
          <w:szCs w:val="22"/>
        </w:rPr>
        <w:t xml:space="preserve"> € </w:t>
      </w:r>
      <w:r w:rsidR="005457ED" w:rsidRPr="005457ED">
        <w:rPr>
          <w:b/>
          <w:sz w:val="22"/>
          <w:szCs w:val="22"/>
          <w:highlight w:val="lightGray"/>
        </w:rPr>
        <w:t>OU</w:t>
      </w:r>
      <w:r w:rsidR="005457ED">
        <w:rPr>
          <w:sz w:val="22"/>
          <w:szCs w:val="22"/>
        </w:rPr>
        <w:t xml:space="preserve"> </w:t>
      </w:r>
    </w:p>
    <w:p w:rsidR="008A41A6" w:rsidRPr="005457ED" w:rsidRDefault="008A41A6" w:rsidP="005457ED">
      <w:pPr>
        <w:shd w:val="clear" w:color="auto" w:fill="FFFFFF"/>
        <w:rPr>
          <w:i/>
          <w:sz w:val="22"/>
          <w:szCs w:val="22"/>
        </w:rPr>
      </w:pPr>
      <w:r w:rsidRPr="005457ED">
        <w:rPr>
          <w:i/>
          <w:sz w:val="22"/>
          <w:szCs w:val="22"/>
        </w:rPr>
        <w:t>VO</w:t>
      </w:r>
      <w:r w:rsidR="002B7671" w:rsidRPr="005457ED">
        <w:rPr>
          <w:i/>
          <w:sz w:val="22"/>
          <w:szCs w:val="22"/>
        </w:rPr>
        <w:t xml:space="preserve"> </w:t>
      </w:r>
      <w:r w:rsidR="00B8363A" w:rsidRPr="005457ED">
        <w:rPr>
          <w:i/>
          <w:sz w:val="22"/>
          <w:szCs w:val="22"/>
        </w:rPr>
        <w:t>- V</w:t>
      </w:r>
      <w:r w:rsidRPr="005457ED">
        <w:rPr>
          <w:i/>
          <w:sz w:val="22"/>
          <w:szCs w:val="22"/>
        </w:rPr>
        <w:t xml:space="preserve">aleur résiduelle  </w:t>
      </w:r>
      <w:r w:rsidR="005457ED" w:rsidRPr="005457ED">
        <w:rPr>
          <w:i/>
          <w:sz w:val="22"/>
          <w:szCs w:val="22"/>
        </w:rPr>
        <w:t>-</w:t>
      </w:r>
      <w:r w:rsidRPr="005457ED">
        <w:rPr>
          <w:i/>
          <w:sz w:val="22"/>
          <w:szCs w:val="22"/>
        </w:rPr>
        <w:t xml:space="preserve"> Amort</w:t>
      </w:r>
      <w:r w:rsidR="00B8363A" w:rsidRPr="005457ED">
        <w:rPr>
          <w:i/>
          <w:sz w:val="22"/>
          <w:szCs w:val="22"/>
        </w:rPr>
        <w:t xml:space="preserve">issements </w:t>
      </w:r>
      <w:r w:rsidR="005457ED" w:rsidRPr="005457ED">
        <w:rPr>
          <w:i/>
          <w:sz w:val="22"/>
          <w:szCs w:val="22"/>
        </w:rPr>
        <w:t>–</w:t>
      </w:r>
      <w:r w:rsidR="00B8363A" w:rsidRPr="005457ED">
        <w:rPr>
          <w:i/>
          <w:sz w:val="22"/>
          <w:szCs w:val="22"/>
        </w:rPr>
        <w:t xml:space="preserve"> D</w:t>
      </w:r>
      <w:r w:rsidRPr="005457ED">
        <w:rPr>
          <w:i/>
          <w:sz w:val="22"/>
          <w:szCs w:val="22"/>
        </w:rPr>
        <w:t>épréciations</w:t>
      </w:r>
      <w:r w:rsidR="005457ED" w:rsidRPr="005457ED">
        <w:rPr>
          <w:i/>
          <w:sz w:val="22"/>
          <w:szCs w:val="22"/>
        </w:rPr>
        <w:t xml:space="preserve"> = </w:t>
      </w:r>
      <w:r w:rsidR="00583FF7" w:rsidRPr="005457ED">
        <w:rPr>
          <w:i/>
          <w:sz w:val="22"/>
          <w:szCs w:val="22"/>
        </w:rPr>
        <w:t>55</w:t>
      </w:r>
      <w:r w:rsidR="00B27764" w:rsidRPr="005457ED">
        <w:rPr>
          <w:i/>
          <w:sz w:val="22"/>
          <w:szCs w:val="22"/>
        </w:rPr>
        <w:t xml:space="preserve"> </w:t>
      </w:r>
      <w:r w:rsidR="00583FF7" w:rsidRPr="005457ED">
        <w:rPr>
          <w:i/>
          <w:sz w:val="22"/>
          <w:szCs w:val="22"/>
        </w:rPr>
        <w:t xml:space="preserve">000 </w:t>
      </w:r>
      <w:r w:rsidR="005457ED" w:rsidRPr="005457ED">
        <w:rPr>
          <w:i/>
          <w:sz w:val="22"/>
          <w:szCs w:val="22"/>
        </w:rPr>
        <w:t xml:space="preserve">- </w:t>
      </w:r>
      <w:r w:rsidR="00583FF7" w:rsidRPr="005457ED">
        <w:rPr>
          <w:i/>
          <w:sz w:val="22"/>
          <w:szCs w:val="22"/>
        </w:rPr>
        <w:t>5</w:t>
      </w:r>
      <w:r w:rsidR="000B53C9" w:rsidRPr="005457ED">
        <w:rPr>
          <w:i/>
          <w:sz w:val="22"/>
          <w:szCs w:val="22"/>
        </w:rPr>
        <w:t xml:space="preserve"> </w:t>
      </w:r>
      <w:r w:rsidR="00583FF7" w:rsidRPr="005457ED">
        <w:rPr>
          <w:i/>
          <w:sz w:val="22"/>
          <w:szCs w:val="22"/>
        </w:rPr>
        <w:t xml:space="preserve">000 </w:t>
      </w:r>
      <w:r w:rsidR="005457ED" w:rsidRPr="005457ED">
        <w:rPr>
          <w:i/>
          <w:sz w:val="22"/>
          <w:szCs w:val="22"/>
        </w:rPr>
        <w:t xml:space="preserve">- </w:t>
      </w:r>
      <w:r w:rsidR="00583FF7" w:rsidRPr="005457ED">
        <w:rPr>
          <w:i/>
          <w:sz w:val="22"/>
          <w:szCs w:val="22"/>
        </w:rPr>
        <w:t>(5</w:t>
      </w:r>
      <w:r w:rsidRPr="005457ED">
        <w:rPr>
          <w:i/>
          <w:sz w:val="22"/>
          <w:szCs w:val="22"/>
        </w:rPr>
        <w:t>000 +</w:t>
      </w:r>
      <w:r w:rsidR="005457ED" w:rsidRPr="005457ED">
        <w:rPr>
          <w:i/>
          <w:sz w:val="22"/>
          <w:szCs w:val="22"/>
        </w:rPr>
        <w:t xml:space="preserve"> </w:t>
      </w:r>
      <w:r w:rsidR="00583FF7" w:rsidRPr="005457ED">
        <w:rPr>
          <w:i/>
          <w:sz w:val="22"/>
          <w:szCs w:val="22"/>
        </w:rPr>
        <w:t xml:space="preserve">10 </w:t>
      </w:r>
      <w:r w:rsidR="006327D0" w:rsidRPr="005457ED">
        <w:rPr>
          <w:i/>
          <w:sz w:val="22"/>
          <w:szCs w:val="22"/>
        </w:rPr>
        <w:t>000) -</w:t>
      </w:r>
      <w:r w:rsidR="005457ED" w:rsidRPr="005457ED">
        <w:rPr>
          <w:i/>
          <w:sz w:val="22"/>
          <w:szCs w:val="22"/>
        </w:rPr>
        <w:t xml:space="preserve"> </w:t>
      </w:r>
      <w:r w:rsidR="006327D0" w:rsidRPr="005457ED">
        <w:rPr>
          <w:i/>
          <w:sz w:val="22"/>
          <w:szCs w:val="22"/>
        </w:rPr>
        <w:t>7</w:t>
      </w:r>
      <w:r w:rsidR="00B27764" w:rsidRPr="005457ED">
        <w:rPr>
          <w:i/>
          <w:sz w:val="22"/>
          <w:szCs w:val="22"/>
        </w:rPr>
        <w:t xml:space="preserve"> </w:t>
      </w:r>
      <w:r w:rsidR="00583FF7" w:rsidRPr="005457ED">
        <w:rPr>
          <w:i/>
          <w:sz w:val="22"/>
          <w:szCs w:val="22"/>
        </w:rPr>
        <w:t>000 =</w:t>
      </w:r>
      <w:r w:rsidR="006327D0" w:rsidRPr="005457ED">
        <w:rPr>
          <w:i/>
          <w:sz w:val="22"/>
          <w:szCs w:val="22"/>
        </w:rPr>
        <w:t xml:space="preserve"> 28</w:t>
      </w:r>
      <w:r w:rsidR="005457ED" w:rsidRPr="005457ED">
        <w:rPr>
          <w:i/>
          <w:sz w:val="22"/>
          <w:szCs w:val="22"/>
        </w:rPr>
        <w:t> </w:t>
      </w:r>
      <w:r w:rsidR="000B53C9" w:rsidRPr="005457ED">
        <w:rPr>
          <w:i/>
          <w:sz w:val="22"/>
          <w:szCs w:val="22"/>
        </w:rPr>
        <w:t>000</w:t>
      </w:r>
      <w:r w:rsidR="005457ED" w:rsidRPr="005457ED">
        <w:rPr>
          <w:i/>
          <w:sz w:val="22"/>
          <w:szCs w:val="22"/>
        </w:rPr>
        <w:t xml:space="preserve"> €</w:t>
      </w:r>
    </w:p>
    <w:p w:rsidR="005457ED" w:rsidRPr="003718D5" w:rsidRDefault="005457ED" w:rsidP="005457ED">
      <w:pPr>
        <w:shd w:val="clear" w:color="auto" w:fill="FFFFFF"/>
        <w:rPr>
          <w:sz w:val="16"/>
          <w:szCs w:val="16"/>
        </w:rPr>
      </w:pPr>
    </w:p>
    <w:p w:rsidR="008A41A6" w:rsidRDefault="00B267A2" w:rsidP="005457ED">
      <w:pPr>
        <w:shd w:val="clear" w:color="auto" w:fill="FFFFFF"/>
        <w:rPr>
          <w:spacing w:val="-1"/>
          <w:sz w:val="22"/>
          <w:szCs w:val="22"/>
        </w:rPr>
      </w:pPr>
      <w:r w:rsidRPr="00DB101C">
        <w:rPr>
          <w:spacing w:val="-1"/>
          <w:sz w:val="22"/>
          <w:szCs w:val="22"/>
        </w:rPr>
        <w:t xml:space="preserve">Le nouveau plan </w:t>
      </w:r>
      <w:r w:rsidR="008A41A6" w:rsidRPr="00DB101C">
        <w:rPr>
          <w:spacing w:val="-1"/>
          <w:sz w:val="22"/>
          <w:szCs w:val="22"/>
        </w:rPr>
        <w:t>d'amortissement se présente ainsi :</w:t>
      </w:r>
    </w:p>
    <w:p w:rsidR="005457ED" w:rsidRPr="003718D5" w:rsidRDefault="005457ED" w:rsidP="005457ED">
      <w:pPr>
        <w:shd w:val="clear" w:color="auto" w:fill="FFFFFF"/>
        <w:rPr>
          <w:spacing w:val="-1"/>
          <w:sz w:val="16"/>
          <w:szCs w:val="1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1330"/>
        <w:gridCol w:w="1275"/>
        <w:gridCol w:w="1436"/>
        <w:gridCol w:w="1275"/>
        <w:gridCol w:w="1275"/>
        <w:gridCol w:w="1275"/>
        <w:gridCol w:w="1117"/>
      </w:tblGrid>
      <w:tr w:rsidR="00784DD3" w:rsidRPr="00DB101C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11"/>
                <w:sz w:val="22"/>
                <w:szCs w:val="22"/>
              </w:rPr>
              <w:t>Année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12"/>
                <w:sz w:val="22"/>
                <w:szCs w:val="22"/>
              </w:rPr>
              <w:t>Base amortissements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12"/>
                <w:sz w:val="22"/>
                <w:szCs w:val="22"/>
              </w:rPr>
              <w:t>Taux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9"/>
                <w:sz w:val="22"/>
                <w:szCs w:val="22"/>
              </w:rPr>
              <w:t>Dotation aux amortissements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VNC avant dépréciation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Dot à la dépréciation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Reprise de dépréciation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VNC</w:t>
            </w:r>
          </w:p>
        </w:tc>
      </w:tr>
      <w:tr w:rsidR="00784DD3" w:rsidRPr="00DB101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11"/>
                <w:sz w:val="22"/>
                <w:szCs w:val="22"/>
              </w:rPr>
              <w:t>2010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2"/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7"/>
                <w:sz w:val="22"/>
                <w:szCs w:val="22"/>
              </w:rPr>
              <w:t>1/5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DB101C">
              <w:rPr>
                <w:spacing w:val="4"/>
                <w:sz w:val="22"/>
                <w:szCs w:val="22"/>
              </w:rPr>
              <w:t>5</w:t>
            </w:r>
            <w:r w:rsidR="00322FB8" w:rsidRPr="00DB101C">
              <w:rPr>
                <w:spacing w:val="4"/>
                <w:sz w:val="22"/>
                <w:szCs w:val="22"/>
              </w:rPr>
              <w:t xml:space="preserve"> </w:t>
            </w:r>
            <w:r w:rsidRPr="00DB101C">
              <w:rPr>
                <w:spacing w:val="4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50 000</w:t>
            </w:r>
          </w:p>
        </w:tc>
      </w:tr>
      <w:tr w:rsidR="00784DD3" w:rsidRPr="00DB101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11"/>
                <w:sz w:val="22"/>
                <w:szCs w:val="22"/>
              </w:rPr>
              <w:t>2011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9"/>
                <w:sz w:val="22"/>
                <w:szCs w:val="22"/>
              </w:rPr>
              <w:t>1/5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 xml:space="preserve">10 </w:t>
            </w:r>
            <w:r w:rsidR="00322FB8" w:rsidRPr="00DB101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DD3" w:rsidRPr="00DB101C" w:rsidRDefault="00322FB8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7 000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33 000</w:t>
            </w:r>
          </w:p>
        </w:tc>
      </w:tr>
      <w:tr w:rsidR="00784DD3" w:rsidRPr="00DB101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B101C">
              <w:rPr>
                <w:b/>
                <w:bCs/>
                <w:spacing w:val="-11"/>
                <w:sz w:val="22"/>
                <w:szCs w:val="22"/>
              </w:rPr>
              <w:t>2012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B101C">
              <w:rPr>
                <w:b/>
                <w:bCs/>
                <w:sz w:val="22"/>
                <w:szCs w:val="22"/>
              </w:rPr>
              <w:t>28 000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B101C">
              <w:rPr>
                <w:b/>
                <w:bCs/>
                <w:sz w:val="22"/>
                <w:szCs w:val="22"/>
              </w:rPr>
              <w:t>1 /3,5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right"/>
              <w:rPr>
                <w:b/>
                <w:bCs/>
                <w:sz w:val="22"/>
                <w:szCs w:val="22"/>
              </w:rPr>
            </w:pPr>
            <w:r w:rsidRPr="00DB101C">
              <w:rPr>
                <w:b/>
                <w:bCs/>
                <w:sz w:val="22"/>
                <w:szCs w:val="22"/>
              </w:rPr>
              <w:t>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right"/>
              <w:rPr>
                <w:b/>
                <w:bCs/>
                <w:sz w:val="22"/>
                <w:szCs w:val="22"/>
              </w:rPr>
            </w:pPr>
            <w:r w:rsidRPr="00DB101C">
              <w:rPr>
                <w:b/>
                <w:bCs/>
                <w:sz w:val="22"/>
                <w:szCs w:val="22"/>
              </w:rPr>
              <w:t>32 000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DD3" w:rsidRPr="00DB101C" w:rsidRDefault="00784DD3" w:rsidP="005457ED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B101C">
              <w:rPr>
                <w:b/>
                <w:bCs/>
                <w:sz w:val="22"/>
                <w:szCs w:val="22"/>
              </w:rPr>
              <w:t>25 000 (1)</w:t>
            </w:r>
          </w:p>
        </w:tc>
      </w:tr>
    </w:tbl>
    <w:p w:rsidR="003F26DF" w:rsidRPr="00DB101C" w:rsidRDefault="006327D0" w:rsidP="005457ED">
      <w:pPr>
        <w:shd w:val="clear" w:color="auto" w:fill="FFFFFF"/>
        <w:ind w:left="227"/>
        <w:rPr>
          <w:spacing w:val="-20"/>
          <w:sz w:val="22"/>
          <w:szCs w:val="22"/>
        </w:rPr>
      </w:pPr>
      <w:r w:rsidRPr="005457ED">
        <w:rPr>
          <w:b/>
          <w:spacing w:val="-20"/>
          <w:sz w:val="22"/>
          <w:szCs w:val="22"/>
        </w:rPr>
        <w:t>(1)</w:t>
      </w:r>
      <w:r w:rsidRPr="00DB101C">
        <w:rPr>
          <w:spacing w:val="-20"/>
          <w:sz w:val="22"/>
          <w:szCs w:val="22"/>
        </w:rPr>
        <w:t xml:space="preserve">   55</w:t>
      </w:r>
      <w:r w:rsidR="00A77208" w:rsidRPr="00DB101C">
        <w:rPr>
          <w:spacing w:val="-20"/>
          <w:sz w:val="22"/>
          <w:szCs w:val="22"/>
        </w:rPr>
        <w:t xml:space="preserve"> </w:t>
      </w:r>
      <w:r w:rsidRPr="00DB101C">
        <w:rPr>
          <w:spacing w:val="-20"/>
          <w:sz w:val="22"/>
          <w:szCs w:val="22"/>
        </w:rPr>
        <w:t xml:space="preserve">000 </w:t>
      </w:r>
      <w:r w:rsidR="00322FB8" w:rsidRPr="00DB101C">
        <w:rPr>
          <w:spacing w:val="-20"/>
          <w:sz w:val="22"/>
          <w:szCs w:val="22"/>
        </w:rPr>
        <w:t xml:space="preserve"> </w:t>
      </w:r>
      <w:r w:rsidR="003718D5">
        <w:rPr>
          <w:spacing w:val="-20"/>
          <w:sz w:val="22"/>
          <w:szCs w:val="22"/>
        </w:rPr>
        <w:t xml:space="preserve">- </w:t>
      </w:r>
      <w:r w:rsidR="00DB14D4" w:rsidRPr="00DB101C">
        <w:rPr>
          <w:spacing w:val="-20"/>
          <w:sz w:val="22"/>
          <w:szCs w:val="22"/>
        </w:rPr>
        <w:t xml:space="preserve"> </w:t>
      </w:r>
      <w:r w:rsidRPr="00DB101C">
        <w:rPr>
          <w:spacing w:val="-20"/>
          <w:sz w:val="22"/>
          <w:szCs w:val="22"/>
        </w:rPr>
        <w:t>(5</w:t>
      </w:r>
      <w:r w:rsidR="00A77208" w:rsidRPr="00DB101C">
        <w:rPr>
          <w:spacing w:val="-20"/>
          <w:sz w:val="22"/>
          <w:szCs w:val="22"/>
        </w:rPr>
        <w:t xml:space="preserve"> </w:t>
      </w:r>
      <w:r w:rsidRPr="00DB101C">
        <w:rPr>
          <w:spacing w:val="-20"/>
          <w:sz w:val="22"/>
          <w:szCs w:val="22"/>
        </w:rPr>
        <w:t>000</w:t>
      </w:r>
      <w:r w:rsidR="00B8363A" w:rsidRPr="00DB101C">
        <w:rPr>
          <w:spacing w:val="-20"/>
          <w:sz w:val="22"/>
          <w:szCs w:val="22"/>
        </w:rPr>
        <w:t xml:space="preserve"> </w:t>
      </w:r>
      <w:r w:rsidRPr="00DB101C">
        <w:rPr>
          <w:spacing w:val="-20"/>
          <w:sz w:val="22"/>
          <w:szCs w:val="22"/>
        </w:rPr>
        <w:t>+</w:t>
      </w:r>
      <w:r w:rsidR="00B8363A" w:rsidRPr="00DB101C">
        <w:rPr>
          <w:spacing w:val="-20"/>
          <w:sz w:val="22"/>
          <w:szCs w:val="22"/>
        </w:rPr>
        <w:t xml:space="preserve"> </w:t>
      </w:r>
      <w:r w:rsidRPr="00DB101C">
        <w:rPr>
          <w:spacing w:val="-20"/>
          <w:sz w:val="22"/>
          <w:szCs w:val="22"/>
        </w:rPr>
        <w:t>10</w:t>
      </w:r>
      <w:r w:rsidR="00A77208" w:rsidRPr="00DB101C">
        <w:rPr>
          <w:spacing w:val="-20"/>
          <w:sz w:val="22"/>
          <w:szCs w:val="22"/>
        </w:rPr>
        <w:t xml:space="preserve">  </w:t>
      </w:r>
      <w:r w:rsidRPr="00DB101C">
        <w:rPr>
          <w:spacing w:val="-20"/>
          <w:sz w:val="22"/>
          <w:szCs w:val="22"/>
        </w:rPr>
        <w:t>000</w:t>
      </w:r>
      <w:r w:rsidR="00B8363A" w:rsidRPr="00DB101C">
        <w:rPr>
          <w:spacing w:val="-20"/>
          <w:sz w:val="22"/>
          <w:szCs w:val="22"/>
        </w:rPr>
        <w:t xml:space="preserve"> </w:t>
      </w:r>
      <w:r w:rsidRPr="00DB101C">
        <w:rPr>
          <w:spacing w:val="-20"/>
          <w:sz w:val="22"/>
          <w:szCs w:val="22"/>
        </w:rPr>
        <w:t>+</w:t>
      </w:r>
      <w:r w:rsidR="00B8363A" w:rsidRPr="00DB101C">
        <w:rPr>
          <w:spacing w:val="-20"/>
          <w:sz w:val="22"/>
          <w:szCs w:val="22"/>
        </w:rPr>
        <w:t xml:space="preserve"> </w:t>
      </w:r>
      <w:r w:rsidRPr="00DB101C">
        <w:rPr>
          <w:spacing w:val="-20"/>
          <w:sz w:val="22"/>
          <w:szCs w:val="22"/>
        </w:rPr>
        <w:t>8</w:t>
      </w:r>
      <w:r w:rsidR="00A77208" w:rsidRPr="00DB101C">
        <w:rPr>
          <w:spacing w:val="-20"/>
          <w:sz w:val="22"/>
          <w:szCs w:val="22"/>
        </w:rPr>
        <w:t xml:space="preserve"> </w:t>
      </w:r>
      <w:r w:rsidR="00B27764" w:rsidRPr="00DB101C">
        <w:rPr>
          <w:spacing w:val="-20"/>
          <w:sz w:val="22"/>
          <w:szCs w:val="22"/>
        </w:rPr>
        <w:t xml:space="preserve"> </w:t>
      </w:r>
      <w:r w:rsidRPr="00DB101C">
        <w:rPr>
          <w:spacing w:val="-20"/>
          <w:sz w:val="22"/>
          <w:szCs w:val="22"/>
        </w:rPr>
        <w:t xml:space="preserve">000 </w:t>
      </w:r>
      <w:r w:rsidR="00DB14D4" w:rsidRPr="00DB101C">
        <w:rPr>
          <w:spacing w:val="-20"/>
          <w:sz w:val="22"/>
          <w:szCs w:val="22"/>
        </w:rPr>
        <w:t>)</w:t>
      </w:r>
      <w:r w:rsidR="00B8363A" w:rsidRPr="00DB101C">
        <w:rPr>
          <w:spacing w:val="-20"/>
          <w:sz w:val="22"/>
          <w:szCs w:val="22"/>
        </w:rPr>
        <w:t xml:space="preserve"> </w:t>
      </w:r>
      <w:r w:rsidR="00DB14D4" w:rsidRPr="00DB101C">
        <w:rPr>
          <w:spacing w:val="-20"/>
          <w:sz w:val="22"/>
          <w:szCs w:val="22"/>
        </w:rPr>
        <w:t xml:space="preserve"> </w:t>
      </w:r>
      <w:r w:rsidR="002B7671" w:rsidRPr="00DB101C">
        <w:rPr>
          <w:spacing w:val="-20"/>
          <w:sz w:val="22"/>
          <w:szCs w:val="22"/>
        </w:rPr>
        <w:t>-</w:t>
      </w:r>
      <w:r w:rsidR="00E13B7A" w:rsidRPr="00DB101C">
        <w:rPr>
          <w:spacing w:val="-20"/>
          <w:sz w:val="22"/>
          <w:szCs w:val="22"/>
        </w:rPr>
        <w:t xml:space="preserve"> 7</w:t>
      </w:r>
      <w:r w:rsidR="00A77208" w:rsidRPr="00DB101C">
        <w:rPr>
          <w:spacing w:val="-20"/>
          <w:sz w:val="22"/>
          <w:szCs w:val="22"/>
        </w:rPr>
        <w:t xml:space="preserve"> </w:t>
      </w:r>
      <w:r w:rsidR="00E13B7A" w:rsidRPr="00DB101C">
        <w:rPr>
          <w:spacing w:val="-20"/>
          <w:sz w:val="22"/>
          <w:szCs w:val="22"/>
        </w:rPr>
        <w:t>000</w:t>
      </w:r>
      <w:r w:rsidR="002B7671" w:rsidRPr="00DB101C">
        <w:rPr>
          <w:spacing w:val="-20"/>
          <w:sz w:val="22"/>
          <w:szCs w:val="22"/>
        </w:rPr>
        <w:t xml:space="preserve"> </w:t>
      </w:r>
      <w:r w:rsidR="00B8363A" w:rsidRPr="00DB101C">
        <w:rPr>
          <w:spacing w:val="-20"/>
          <w:sz w:val="22"/>
          <w:szCs w:val="22"/>
        </w:rPr>
        <w:t xml:space="preserve"> = </w:t>
      </w:r>
      <w:r w:rsidR="00E13B7A" w:rsidRPr="00DB101C">
        <w:rPr>
          <w:spacing w:val="-20"/>
          <w:sz w:val="22"/>
          <w:szCs w:val="22"/>
        </w:rPr>
        <w:t xml:space="preserve"> 25</w:t>
      </w:r>
      <w:r w:rsidR="00A77208" w:rsidRPr="00DB101C">
        <w:rPr>
          <w:spacing w:val="-20"/>
          <w:sz w:val="22"/>
          <w:szCs w:val="22"/>
        </w:rPr>
        <w:t xml:space="preserve"> </w:t>
      </w:r>
      <w:r w:rsidRPr="00DB101C">
        <w:rPr>
          <w:spacing w:val="-20"/>
          <w:sz w:val="22"/>
          <w:szCs w:val="22"/>
        </w:rPr>
        <w:t>000</w:t>
      </w:r>
      <w:r w:rsidR="003718D5">
        <w:rPr>
          <w:spacing w:val="-20"/>
          <w:sz w:val="22"/>
          <w:szCs w:val="22"/>
        </w:rPr>
        <w:t xml:space="preserve"> </w:t>
      </w:r>
      <w:r w:rsidR="008B6B97" w:rsidRPr="00DB101C">
        <w:rPr>
          <w:spacing w:val="-20"/>
          <w:sz w:val="22"/>
          <w:szCs w:val="22"/>
        </w:rPr>
        <w:t>ou  (28 000  - 8 </w:t>
      </w:r>
      <w:r w:rsidR="00B27764" w:rsidRPr="00DB101C">
        <w:rPr>
          <w:spacing w:val="-20"/>
          <w:sz w:val="22"/>
          <w:szCs w:val="22"/>
        </w:rPr>
        <w:t xml:space="preserve"> </w:t>
      </w:r>
      <w:r w:rsidR="008B6B97" w:rsidRPr="00DB101C">
        <w:rPr>
          <w:spacing w:val="-20"/>
          <w:sz w:val="22"/>
          <w:szCs w:val="22"/>
        </w:rPr>
        <w:t>000)  + 5 </w:t>
      </w:r>
      <w:r w:rsidR="00322FB8" w:rsidRPr="00DB101C">
        <w:rPr>
          <w:spacing w:val="-20"/>
          <w:sz w:val="22"/>
          <w:szCs w:val="22"/>
        </w:rPr>
        <w:t xml:space="preserve"> </w:t>
      </w:r>
      <w:r w:rsidR="008B6B97" w:rsidRPr="00DB101C">
        <w:rPr>
          <w:spacing w:val="-20"/>
          <w:sz w:val="22"/>
          <w:szCs w:val="22"/>
        </w:rPr>
        <w:t>000  = 25</w:t>
      </w:r>
      <w:r w:rsidR="005457ED">
        <w:rPr>
          <w:spacing w:val="-20"/>
          <w:sz w:val="22"/>
          <w:szCs w:val="22"/>
        </w:rPr>
        <w:t> </w:t>
      </w:r>
      <w:r w:rsidR="008B6B97" w:rsidRPr="00DB101C">
        <w:rPr>
          <w:spacing w:val="-20"/>
          <w:sz w:val="22"/>
          <w:szCs w:val="22"/>
        </w:rPr>
        <w:t>000</w:t>
      </w:r>
    </w:p>
    <w:p w:rsidR="005457ED" w:rsidRPr="003718D5" w:rsidRDefault="005457ED" w:rsidP="005457ED">
      <w:pPr>
        <w:rPr>
          <w:b/>
          <w:bCs/>
          <w:sz w:val="16"/>
          <w:szCs w:val="16"/>
        </w:rPr>
      </w:pPr>
    </w:p>
    <w:p w:rsidR="00682908" w:rsidRPr="00DB101C" w:rsidRDefault="00315B69" w:rsidP="005457ED">
      <w:pPr>
        <w:jc w:val="both"/>
        <w:rPr>
          <w:b/>
          <w:bCs/>
          <w:sz w:val="22"/>
          <w:szCs w:val="22"/>
        </w:rPr>
      </w:pPr>
      <w:r w:rsidRPr="00DB101C">
        <w:rPr>
          <w:b/>
          <w:bCs/>
          <w:sz w:val="22"/>
          <w:szCs w:val="22"/>
        </w:rPr>
        <w:t>8</w:t>
      </w:r>
      <w:r w:rsidR="009D32D2" w:rsidRPr="00DB101C">
        <w:rPr>
          <w:b/>
          <w:bCs/>
          <w:sz w:val="22"/>
          <w:szCs w:val="22"/>
        </w:rPr>
        <w:t>.</w:t>
      </w:r>
      <w:r w:rsidR="002D1B50" w:rsidRPr="00DB101C">
        <w:rPr>
          <w:b/>
          <w:bCs/>
          <w:sz w:val="22"/>
          <w:szCs w:val="22"/>
        </w:rPr>
        <w:t xml:space="preserve"> </w:t>
      </w:r>
      <w:r w:rsidRPr="00DB101C">
        <w:rPr>
          <w:b/>
          <w:bCs/>
          <w:sz w:val="22"/>
          <w:szCs w:val="22"/>
        </w:rPr>
        <w:t>Au</w:t>
      </w:r>
      <w:r w:rsidR="00FB02F9" w:rsidRPr="00DB101C">
        <w:rPr>
          <w:b/>
          <w:bCs/>
          <w:sz w:val="22"/>
          <w:szCs w:val="22"/>
        </w:rPr>
        <w:t xml:space="preserve"> 31 décembre 2012</w:t>
      </w:r>
      <w:r w:rsidRPr="00DB101C">
        <w:rPr>
          <w:b/>
          <w:bCs/>
          <w:sz w:val="22"/>
          <w:szCs w:val="22"/>
        </w:rPr>
        <w:t>, un nouveau test de dépréciation est réalisé. Il montre que la valeur actuelle peut être estimée à 31 000 €. Comptabiliser toutes les écritures relatives au matériel au 31/12/2012.</w:t>
      </w:r>
    </w:p>
    <w:p w:rsidR="00D6406B" w:rsidRPr="003718D5" w:rsidRDefault="00D6406B" w:rsidP="00D6406B">
      <w:pPr>
        <w:rPr>
          <w:b/>
          <w:bCs/>
          <w:sz w:val="16"/>
          <w:szCs w:val="16"/>
        </w:rPr>
      </w:pPr>
    </w:p>
    <w:p w:rsidR="008A41A6" w:rsidRDefault="009F27AC" w:rsidP="003718D5">
      <w:pPr>
        <w:shd w:val="clear" w:color="auto" w:fill="FFFFFF"/>
        <w:ind w:left="10" w:right="5"/>
        <w:jc w:val="both"/>
        <w:rPr>
          <w:spacing w:val="-1"/>
          <w:sz w:val="22"/>
          <w:szCs w:val="22"/>
        </w:rPr>
      </w:pPr>
      <w:r w:rsidRPr="00DB101C">
        <w:rPr>
          <w:spacing w:val="3"/>
          <w:sz w:val="22"/>
          <w:szCs w:val="22"/>
        </w:rPr>
        <w:t>Suite au</w:t>
      </w:r>
      <w:r w:rsidR="008A41A6" w:rsidRPr="00DB101C">
        <w:rPr>
          <w:spacing w:val="3"/>
          <w:sz w:val="22"/>
          <w:szCs w:val="22"/>
        </w:rPr>
        <w:t xml:space="preserve"> nouveau test de dépréciation</w:t>
      </w:r>
      <w:r w:rsidR="00322FB8" w:rsidRPr="00DB101C">
        <w:rPr>
          <w:spacing w:val="3"/>
          <w:sz w:val="22"/>
          <w:szCs w:val="22"/>
        </w:rPr>
        <w:t>,</w:t>
      </w:r>
      <w:r w:rsidR="008A41A6" w:rsidRPr="00DB101C">
        <w:rPr>
          <w:spacing w:val="3"/>
          <w:sz w:val="22"/>
          <w:szCs w:val="22"/>
        </w:rPr>
        <w:t xml:space="preserve"> </w:t>
      </w:r>
      <w:r w:rsidRPr="00DB101C">
        <w:rPr>
          <w:spacing w:val="3"/>
          <w:sz w:val="22"/>
          <w:szCs w:val="22"/>
        </w:rPr>
        <w:t xml:space="preserve">la </w:t>
      </w:r>
      <w:r w:rsidR="00322FB8" w:rsidRPr="00DB101C">
        <w:rPr>
          <w:spacing w:val="3"/>
          <w:sz w:val="22"/>
          <w:szCs w:val="22"/>
        </w:rPr>
        <w:t xml:space="preserve">valeur actuelle s’élève </w:t>
      </w:r>
      <w:r w:rsidR="00185DBD" w:rsidRPr="00DB101C">
        <w:rPr>
          <w:spacing w:val="3"/>
          <w:sz w:val="22"/>
          <w:szCs w:val="22"/>
        </w:rPr>
        <w:t>31</w:t>
      </w:r>
      <w:r w:rsidR="005457ED">
        <w:rPr>
          <w:spacing w:val="3"/>
          <w:sz w:val="22"/>
          <w:szCs w:val="22"/>
        </w:rPr>
        <w:t> </w:t>
      </w:r>
      <w:r w:rsidR="00185DBD" w:rsidRPr="00DB101C">
        <w:rPr>
          <w:spacing w:val="3"/>
          <w:sz w:val="22"/>
          <w:szCs w:val="22"/>
        </w:rPr>
        <w:t>000</w:t>
      </w:r>
      <w:r w:rsidR="005457ED">
        <w:rPr>
          <w:spacing w:val="3"/>
          <w:sz w:val="22"/>
          <w:szCs w:val="22"/>
        </w:rPr>
        <w:t xml:space="preserve"> €.</w:t>
      </w:r>
      <w:r w:rsidR="003718D5">
        <w:rPr>
          <w:spacing w:val="3"/>
          <w:sz w:val="22"/>
          <w:szCs w:val="22"/>
        </w:rPr>
        <w:t xml:space="preserve"> </w:t>
      </w:r>
      <w:r w:rsidR="008A41A6" w:rsidRPr="00DB101C">
        <w:rPr>
          <w:sz w:val="22"/>
          <w:szCs w:val="22"/>
        </w:rPr>
        <w:t>Toutefois, la nouvelle va</w:t>
      </w:r>
      <w:r w:rsidR="00DB14D4" w:rsidRPr="00DB101C">
        <w:rPr>
          <w:sz w:val="22"/>
          <w:szCs w:val="22"/>
        </w:rPr>
        <w:t>leur nette comptable (compte tenu de</w:t>
      </w:r>
      <w:r w:rsidR="008A41A6" w:rsidRPr="00DB101C">
        <w:rPr>
          <w:sz w:val="22"/>
          <w:szCs w:val="22"/>
        </w:rPr>
        <w:t xml:space="preserve"> la reprise) ne peut être supérieure à la valeur nette </w:t>
      </w:r>
      <w:r w:rsidR="008A41A6" w:rsidRPr="00DB101C">
        <w:rPr>
          <w:spacing w:val="1"/>
          <w:sz w:val="22"/>
          <w:szCs w:val="22"/>
        </w:rPr>
        <w:t xml:space="preserve">comptable </w:t>
      </w:r>
      <w:r w:rsidR="00DB14D4" w:rsidRPr="00DB101C">
        <w:rPr>
          <w:spacing w:val="1"/>
          <w:sz w:val="22"/>
          <w:szCs w:val="22"/>
        </w:rPr>
        <w:t xml:space="preserve">résultant du plan d’amortissement initial </w:t>
      </w:r>
      <w:r w:rsidR="00E13B7A" w:rsidRPr="00DB101C">
        <w:rPr>
          <w:spacing w:val="-1"/>
          <w:sz w:val="22"/>
          <w:szCs w:val="22"/>
        </w:rPr>
        <w:t>30</w:t>
      </w:r>
      <w:r w:rsidR="00682908" w:rsidRPr="00DB101C">
        <w:rPr>
          <w:spacing w:val="-1"/>
          <w:sz w:val="22"/>
          <w:szCs w:val="22"/>
        </w:rPr>
        <w:t xml:space="preserve"> 000 € (voir question 4</w:t>
      </w:r>
      <w:r w:rsidR="008A41A6" w:rsidRPr="00DB101C">
        <w:rPr>
          <w:spacing w:val="-1"/>
          <w:sz w:val="22"/>
          <w:szCs w:val="22"/>
        </w:rPr>
        <w:t>).</w:t>
      </w:r>
    </w:p>
    <w:p w:rsidR="003718D5" w:rsidRPr="003718D5" w:rsidRDefault="003718D5" w:rsidP="003718D5">
      <w:pPr>
        <w:shd w:val="clear" w:color="auto" w:fill="FFFFFF"/>
        <w:ind w:left="10" w:right="5"/>
        <w:jc w:val="both"/>
        <w:rPr>
          <w:sz w:val="16"/>
          <w:szCs w:val="16"/>
        </w:rPr>
      </w:pPr>
    </w:p>
    <w:p w:rsidR="003C07DD" w:rsidRDefault="009F01B1" w:rsidP="003C07DD">
      <w:pPr>
        <w:shd w:val="clear" w:color="auto" w:fill="FFFFFF"/>
        <w:ind w:left="5"/>
        <w:jc w:val="both"/>
        <w:rPr>
          <w:sz w:val="22"/>
          <w:szCs w:val="22"/>
        </w:rPr>
      </w:pPr>
      <w:r w:rsidRPr="00DB101C">
        <w:rPr>
          <w:sz w:val="22"/>
          <w:szCs w:val="22"/>
        </w:rPr>
        <w:t>Ainsi :</w:t>
      </w:r>
      <w:r w:rsidR="003C07DD" w:rsidRPr="00DB101C">
        <w:rPr>
          <w:sz w:val="22"/>
          <w:szCs w:val="22"/>
        </w:rPr>
        <w:t xml:space="preserve"> </w:t>
      </w:r>
      <w:r w:rsidR="003C07DD" w:rsidRPr="00DB101C">
        <w:rPr>
          <w:sz w:val="22"/>
          <w:szCs w:val="22"/>
        </w:rPr>
        <w:tab/>
      </w:r>
      <w:r w:rsidR="003718D5">
        <w:rPr>
          <w:sz w:val="22"/>
          <w:szCs w:val="22"/>
        </w:rPr>
        <w:tab/>
      </w:r>
      <w:r w:rsidR="003C07DD" w:rsidRPr="00DB101C">
        <w:rPr>
          <w:sz w:val="22"/>
          <w:szCs w:val="22"/>
        </w:rPr>
        <w:t>Valeur actuelle : 31 000 €</w:t>
      </w:r>
    </w:p>
    <w:p w:rsidR="003C07DD" w:rsidRDefault="003718D5" w:rsidP="003718D5">
      <w:pPr>
        <w:shd w:val="clear" w:color="auto" w:fill="FFFFFF"/>
        <w:ind w:left="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07DD" w:rsidRPr="00DB101C">
        <w:rPr>
          <w:sz w:val="22"/>
          <w:szCs w:val="22"/>
        </w:rPr>
        <w:t>Valeur nette comptable d’après le plan d’amortissement initial: 30</w:t>
      </w:r>
      <w:r>
        <w:rPr>
          <w:sz w:val="22"/>
          <w:szCs w:val="22"/>
        </w:rPr>
        <w:t> </w:t>
      </w:r>
      <w:r w:rsidR="003C07DD" w:rsidRPr="00DB101C">
        <w:rPr>
          <w:sz w:val="22"/>
          <w:szCs w:val="22"/>
        </w:rPr>
        <w:t>000</w:t>
      </w:r>
      <w:r>
        <w:rPr>
          <w:sz w:val="22"/>
          <w:szCs w:val="22"/>
        </w:rPr>
        <w:t xml:space="preserve"> €</w:t>
      </w:r>
    </w:p>
    <w:p w:rsidR="003C07DD" w:rsidRDefault="003718D5" w:rsidP="003718D5">
      <w:pPr>
        <w:shd w:val="clear" w:color="auto" w:fill="FFFFFF"/>
        <w:ind w:left="5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07DD" w:rsidRPr="00DB101C">
        <w:rPr>
          <w:spacing w:val="-1"/>
          <w:sz w:val="22"/>
          <w:szCs w:val="22"/>
        </w:rPr>
        <w:t>Valeur nette comptable (avant comptabilisation de la dépréciation) : 32 000 €</w:t>
      </w:r>
    </w:p>
    <w:p w:rsidR="003C07DD" w:rsidRPr="00DB101C" w:rsidRDefault="003718D5" w:rsidP="003718D5">
      <w:pPr>
        <w:shd w:val="clear" w:color="auto" w:fill="FFFFFF"/>
        <w:ind w:left="5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 w:rsidR="003C07DD" w:rsidRPr="00DB101C">
        <w:rPr>
          <w:spacing w:val="-1"/>
          <w:sz w:val="22"/>
          <w:szCs w:val="22"/>
        </w:rPr>
        <w:t>Dépréciation au bilan de clôture 2012 : 2</w:t>
      </w:r>
      <w:r>
        <w:rPr>
          <w:spacing w:val="-1"/>
          <w:sz w:val="22"/>
          <w:szCs w:val="22"/>
        </w:rPr>
        <w:t> </w:t>
      </w:r>
      <w:r w:rsidR="003C07DD" w:rsidRPr="00DB101C">
        <w:rPr>
          <w:spacing w:val="-1"/>
          <w:sz w:val="22"/>
          <w:szCs w:val="22"/>
        </w:rPr>
        <w:t>000</w:t>
      </w:r>
      <w:r>
        <w:rPr>
          <w:spacing w:val="-1"/>
          <w:sz w:val="22"/>
          <w:szCs w:val="22"/>
        </w:rPr>
        <w:t xml:space="preserve"> €</w:t>
      </w:r>
    </w:p>
    <w:p w:rsidR="00D6406B" w:rsidRPr="003718D5" w:rsidRDefault="00D6406B" w:rsidP="003718D5">
      <w:pPr>
        <w:shd w:val="clear" w:color="auto" w:fill="FFFFFF"/>
        <w:jc w:val="both"/>
        <w:rPr>
          <w:sz w:val="16"/>
          <w:szCs w:val="16"/>
        </w:rPr>
      </w:pPr>
    </w:p>
    <w:p w:rsidR="008A41A6" w:rsidRPr="003718D5" w:rsidRDefault="008A41A6" w:rsidP="003718D5">
      <w:pPr>
        <w:shd w:val="clear" w:color="auto" w:fill="FFFFFF"/>
        <w:spacing w:line="235" w:lineRule="exact"/>
        <w:jc w:val="both"/>
        <w:rPr>
          <w:bCs/>
          <w:sz w:val="22"/>
          <w:szCs w:val="22"/>
        </w:rPr>
      </w:pPr>
      <w:r w:rsidRPr="003718D5">
        <w:rPr>
          <w:bCs/>
          <w:sz w:val="22"/>
          <w:szCs w:val="22"/>
        </w:rPr>
        <w:t>La repri</w:t>
      </w:r>
      <w:r w:rsidR="00682908" w:rsidRPr="003718D5">
        <w:rPr>
          <w:bCs/>
          <w:sz w:val="22"/>
          <w:szCs w:val="22"/>
        </w:rPr>
        <w:t>se de dépréciation au 31.12.2012</w:t>
      </w:r>
      <w:r w:rsidR="00E13B7A" w:rsidRPr="003718D5">
        <w:rPr>
          <w:bCs/>
          <w:sz w:val="22"/>
          <w:szCs w:val="22"/>
        </w:rPr>
        <w:t xml:space="preserve"> est de : </w:t>
      </w:r>
      <w:r w:rsidR="00052026" w:rsidRPr="003718D5">
        <w:rPr>
          <w:bCs/>
          <w:sz w:val="22"/>
          <w:szCs w:val="22"/>
        </w:rPr>
        <w:t xml:space="preserve">7 000 </w:t>
      </w:r>
      <w:r w:rsidR="003718D5" w:rsidRPr="003718D5">
        <w:rPr>
          <w:bCs/>
          <w:sz w:val="22"/>
          <w:szCs w:val="22"/>
        </w:rPr>
        <w:t>-</w:t>
      </w:r>
      <w:r w:rsidR="00052026" w:rsidRPr="003718D5">
        <w:rPr>
          <w:bCs/>
          <w:sz w:val="22"/>
          <w:szCs w:val="22"/>
        </w:rPr>
        <w:t xml:space="preserve"> 2 000</w:t>
      </w:r>
      <w:r w:rsidRPr="003718D5">
        <w:rPr>
          <w:bCs/>
          <w:sz w:val="22"/>
          <w:szCs w:val="22"/>
        </w:rPr>
        <w:t xml:space="preserve"> = </w:t>
      </w:r>
      <w:r w:rsidR="00E13B7A" w:rsidRPr="003718D5">
        <w:rPr>
          <w:bCs/>
          <w:sz w:val="22"/>
          <w:szCs w:val="22"/>
        </w:rPr>
        <w:t>5</w:t>
      </w:r>
      <w:r w:rsidR="00052026" w:rsidRPr="003718D5">
        <w:rPr>
          <w:bCs/>
          <w:sz w:val="22"/>
          <w:szCs w:val="22"/>
        </w:rPr>
        <w:t> </w:t>
      </w:r>
      <w:r w:rsidR="00E13B7A" w:rsidRPr="003718D5">
        <w:rPr>
          <w:bCs/>
          <w:sz w:val="22"/>
          <w:szCs w:val="22"/>
        </w:rPr>
        <w:t>000</w:t>
      </w:r>
      <w:r w:rsidR="00052026" w:rsidRPr="003718D5">
        <w:rPr>
          <w:bCs/>
          <w:sz w:val="22"/>
          <w:szCs w:val="22"/>
        </w:rPr>
        <w:t xml:space="preserve"> </w:t>
      </w:r>
      <w:r w:rsidRPr="003718D5">
        <w:rPr>
          <w:bCs/>
          <w:sz w:val="22"/>
          <w:szCs w:val="22"/>
        </w:rPr>
        <w:t>€</w:t>
      </w:r>
    </w:p>
    <w:p w:rsidR="003718D5" w:rsidRPr="003718D5" w:rsidRDefault="003718D5" w:rsidP="003718D5">
      <w:pPr>
        <w:shd w:val="clear" w:color="auto" w:fill="FFFFFF"/>
        <w:spacing w:line="235" w:lineRule="exact"/>
        <w:jc w:val="both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786"/>
        <w:gridCol w:w="4975"/>
        <w:gridCol w:w="1062"/>
        <w:gridCol w:w="851"/>
      </w:tblGrid>
      <w:tr w:rsidR="00D57FA3" w:rsidRPr="003718D5" w:rsidTr="003718D5">
        <w:trPr>
          <w:jc w:val="center"/>
        </w:trPr>
        <w:tc>
          <w:tcPr>
            <w:tcW w:w="1563" w:type="dxa"/>
            <w:gridSpan w:val="2"/>
            <w:tcBorders>
              <w:top w:val="nil"/>
              <w:left w:val="nil"/>
              <w:right w:val="nil"/>
            </w:tcBorders>
          </w:tcPr>
          <w:p w:rsidR="00D57FA3" w:rsidRPr="00DB101C" w:rsidRDefault="00D57FA3" w:rsidP="003718D5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</w:tcPr>
          <w:p w:rsidR="00D57FA3" w:rsidRPr="00DB101C" w:rsidRDefault="00D57FA3" w:rsidP="003718D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DB101C">
              <w:rPr>
                <w:b/>
                <w:sz w:val="22"/>
                <w:szCs w:val="22"/>
              </w:rPr>
              <w:t>31</w:t>
            </w:r>
            <w:r w:rsidR="006E32EF" w:rsidRPr="00DB101C">
              <w:rPr>
                <w:b/>
                <w:sz w:val="22"/>
                <w:szCs w:val="22"/>
              </w:rPr>
              <w:t>/</w:t>
            </w:r>
            <w:r w:rsidRPr="00DB101C">
              <w:rPr>
                <w:b/>
                <w:sz w:val="22"/>
                <w:szCs w:val="22"/>
              </w:rPr>
              <w:t>12</w:t>
            </w:r>
            <w:r w:rsidR="006E32EF" w:rsidRPr="00DB101C">
              <w:rPr>
                <w:b/>
                <w:sz w:val="22"/>
                <w:szCs w:val="22"/>
              </w:rPr>
              <w:t>/</w:t>
            </w:r>
            <w:r w:rsidR="00FB02F9" w:rsidRPr="00DB101C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</w:tcPr>
          <w:p w:rsidR="00D57FA3" w:rsidRPr="00DB101C" w:rsidRDefault="00D57FA3" w:rsidP="003718D5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D57FA3" w:rsidRPr="00DB101C" w:rsidRDefault="00D57FA3" w:rsidP="003718D5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</w:tr>
      <w:tr w:rsidR="003C07DD" w:rsidRPr="00DB101C" w:rsidTr="003718D5">
        <w:trPr>
          <w:jc w:val="center"/>
        </w:trPr>
        <w:tc>
          <w:tcPr>
            <w:tcW w:w="777" w:type="dxa"/>
            <w:tcBorders>
              <w:bottom w:val="nil"/>
              <w:right w:val="nil"/>
            </w:tcBorders>
          </w:tcPr>
          <w:p w:rsidR="003C07DD" w:rsidRPr="00DB101C" w:rsidRDefault="003C07DD" w:rsidP="003718D5">
            <w:pPr>
              <w:keepNext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6811</w:t>
            </w:r>
          </w:p>
        </w:tc>
        <w:tc>
          <w:tcPr>
            <w:tcW w:w="786" w:type="dxa"/>
            <w:tcBorders>
              <w:left w:val="nil"/>
              <w:bottom w:val="nil"/>
            </w:tcBorders>
          </w:tcPr>
          <w:p w:rsidR="003C07DD" w:rsidRPr="00DB101C" w:rsidRDefault="003C07DD" w:rsidP="003718D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975" w:type="dxa"/>
            <w:tcBorders>
              <w:bottom w:val="nil"/>
            </w:tcBorders>
          </w:tcPr>
          <w:p w:rsidR="003C07DD" w:rsidRPr="00DB101C" w:rsidRDefault="003C07DD" w:rsidP="003718D5">
            <w:pPr>
              <w:keepNext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Dotations aux amortissements</w:t>
            </w:r>
            <w:r w:rsidR="00A13C18" w:rsidRPr="00DB101C">
              <w:rPr>
                <w:sz w:val="22"/>
                <w:szCs w:val="22"/>
              </w:rPr>
              <w:t xml:space="preserve"> des immobilisations</w:t>
            </w:r>
          </w:p>
        </w:tc>
        <w:tc>
          <w:tcPr>
            <w:tcW w:w="1062" w:type="dxa"/>
            <w:tcBorders>
              <w:bottom w:val="nil"/>
            </w:tcBorders>
          </w:tcPr>
          <w:p w:rsidR="003C07DD" w:rsidRPr="00DB101C" w:rsidRDefault="003C07DD" w:rsidP="003718D5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8 000</w:t>
            </w:r>
          </w:p>
        </w:tc>
        <w:tc>
          <w:tcPr>
            <w:tcW w:w="851" w:type="dxa"/>
            <w:tcBorders>
              <w:bottom w:val="nil"/>
            </w:tcBorders>
          </w:tcPr>
          <w:p w:rsidR="003C07DD" w:rsidRPr="00DB101C" w:rsidRDefault="003C07DD" w:rsidP="003718D5">
            <w:pPr>
              <w:jc w:val="right"/>
              <w:rPr>
                <w:sz w:val="22"/>
                <w:szCs w:val="22"/>
              </w:rPr>
            </w:pPr>
          </w:p>
        </w:tc>
      </w:tr>
      <w:tr w:rsidR="003C07DD" w:rsidRPr="00DB101C" w:rsidTr="003718D5">
        <w:trPr>
          <w:jc w:val="center"/>
        </w:trPr>
        <w:tc>
          <w:tcPr>
            <w:tcW w:w="777" w:type="dxa"/>
            <w:tcBorders>
              <w:top w:val="nil"/>
              <w:bottom w:val="nil"/>
              <w:right w:val="nil"/>
            </w:tcBorders>
          </w:tcPr>
          <w:p w:rsidR="003C07DD" w:rsidRPr="00DB101C" w:rsidRDefault="003C07DD" w:rsidP="003718D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</w:tcBorders>
          </w:tcPr>
          <w:p w:rsidR="003C07DD" w:rsidRPr="00DB101C" w:rsidRDefault="003C07DD" w:rsidP="003718D5">
            <w:pPr>
              <w:keepNext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28154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C07DD" w:rsidRPr="00DB101C" w:rsidRDefault="003C07DD" w:rsidP="003718D5">
            <w:pPr>
              <w:keepNext/>
              <w:jc w:val="right"/>
              <w:rPr>
                <w:sz w:val="22"/>
                <w:szCs w:val="22"/>
              </w:rPr>
            </w:pPr>
            <w:r w:rsidRPr="00DB101C">
              <w:rPr>
                <w:spacing w:val="-2"/>
                <w:sz w:val="22"/>
                <w:szCs w:val="22"/>
              </w:rPr>
              <w:t>Amortissements matériel industriel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3C07DD" w:rsidRPr="00DB101C" w:rsidRDefault="003C07DD" w:rsidP="003718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07DD" w:rsidRPr="00DB101C" w:rsidRDefault="003C07DD" w:rsidP="003718D5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8 000</w:t>
            </w:r>
          </w:p>
        </w:tc>
      </w:tr>
      <w:tr w:rsidR="003C07DD" w:rsidRPr="00DB101C" w:rsidTr="003718D5">
        <w:trPr>
          <w:jc w:val="center"/>
        </w:trPr>
        <w:tc>
          <w:tcPr>
            <w:tcW w:w="777" w:type="dxa"/>
            <w:tcBorders>
              <w:top w:val="nil"/>
              <w:bottom w:val="single" w:sz="4" w:space="0" w:color="auto"/>
              <w:right w:val="nil"/>
            </w:tcBorders>
          </w:tcPr>
          <w:p w:rsidR="003C07DD" w:rsidRPr="00DB101C" w:rsidRDefault="003C07DD" w:rsidP="003718D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</w:tcBorders>
          </w:tcPr>
          <w:p w:rsidR="003C07DD" w:rsidRPr="00DB101C" w:rsidRDefault="003C07DD" w:rsidP="003718D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975" w:type="dxa"/>
            <w:tcBorders>
              <w:top w:val="nil"/>
              <w:bottom w:val="single" w:sz="4" w:space="0" w:color="auto"/>
            </w:tcBorders>
          </w:tcPr>
          <w:p w:rsidR="003C07DD" w:rsidRPr="00DB101C" w:rsidRDefault="003C07DD" w:rsidP="003718D5">
            <w:pPr>
              <w:keepNext/>
              <w:rPr>
                <w:spacing w:val="-2"/>
                <w:sz w:val="22"/>
                <w:szCs w:val="22"/>
              </w:rPr>
            </w:pPr>
            <w:r w:rsidRPr="00DB101C">
              <w:rPr>
                <w:spacing w:val="-2"/>
                <w:sz w:val="22"/>
                <w:szCs w:val="22"/>
              </w:rPr>
              <w:t>Dotation de l'exercice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</w:tcPr>
          <w:p w:rsidR="003C07DD" w:rsidRPr="00DB101C" w:rsidRDefault="003C07DD" w:rsidP="003718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C07DD" w:rsidRPr="00DB101C" w:rsidRDefault="003C07DD" w:rsidP="003718D5">
            <w:pPr>
              <w:jc w:val="right"/>
              <w:rPr>
                <w:sz w:val="22"/>
                <w:szCs w:val="22"/>
              </w:rPr>
            </w:pPr>
          </w:p>
        </w:tc>
      </w:tr>
      <w:tr w:rsidR="00D57FA3" w:rsidRPr="00DB101C" w:rsidTr="003718D5">
        <w:trPr>
          <w:jc w:val="center"/>
        </w:trPr>
        <w:tc>
          <w:tcPr>
            <w:tcW w:w="777" w:type="dxa"/>
            <w:tcBorders>
              <w:bottom w:val="nil"/>
              <w:right w:val="nil"/>
            </w:tcBorders>
          </w:tcPr>
          <w:p w:rsidR="00D57FA3" w:rsidRPr="00DB101C" w:rsidRDefault="00D57FA3" w:rsidP="003718D5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291</w:t>
            </w:r>
            <w:r w:rsidR="003C07DD" w:rsidRPr="00DB101C">
              <w:rPr>
                <w:sz w:val="22"/>
                <w:szCs w:val="22"/>
              </w:rPr>
              <w:t>54</w:t>
            </w:r>
          </w:p>
        </w:tc>
        <w:tc>
          <w:tcPr>
            <w:tcW w:w="786" w:type="dxa"/>
            <w:tcBorders>
              <w:left w:val="nil"/>
              <w:bottom w:val="nil"/>
            </w:tcBorders>
          </w:tcPr>
          <w:p w:rsidR="00D57FA3" w:rsidRPr="00DB101C" w:rsidRDefault="00D57FA3" w:rsidP="003718D5">
            <w:pPr>
              <w:rPr>
                <w:sz w:val="22"/>
                <w:szCs w:val="22"/>
              </w:rPr>
            </w:pPr>
          </w:p>
        </w:tc>
        <w:tc>
          <w:tcPr>
            <w:tcW w:w="4975" w:type="dxa"/>
            <w:tcBorders>
              <w:bottom w:val="nil"/>
            </w:tcBorders>
          </w:tcPr>
          <w:p w:rsidR="00D57FA3" w:rsidRPr="00DB101C" w:rsidRDefault="00D57FA3" w:rsidP="003718D5">
            <w:pPr>
              <w:rPr>
                <w:spacing w:val="-2"/>
                <w:sz w:val="22"/>
                <w:szCs w:val="22"/>
              </w:rPr>
            </w:pPr>
            <w:r w:rsidRPr="00DB101C">
              <w:rPr>
                <w:spacing w:val="2"/>
                <w:sz w:val="22"/>
                <w:szCs w:val="22"/>
              </w:rPr>
              <w:t xml:space="preserve">Dépréciations </w:t>
            </w:r>
            <w:r w:rsidR="003C07DD" w:rsidRPr="00DB101C">
              <w:rPr>
                <w:spacing w:val="2"/>
                <w:sz w:val="22"/>
                <w:szCs w:val="22"/>
              </w:rPr>
              <w:t>m</w:t>
            </w:r>
            <w:r w:rsidRPr="00DB101C">
              <w:rPr>
                <w:spacing w:val="2"/>
                <w:sz w:val="22"/>
                <w:szCs w:val="22"/>
              </w:rPr>
              <w:t xml:space="preserve">atériel  </w:t>
            </w:r>
            <w:r w:rsidR="003C07DD" w:rsidRPr="00DB101C">
              <w:rPr>
                <w:spacing w:val="2"/>
                <w:sz w:val="22"/>
                <w:szCs w:val="22"/>
              </w:rPr>
              <w:t>industriel</w:t>
            </w:r>
            <w:r w:rsidRPr="00DB101C">
              <w:rPr>
                <w:spacing w:val="2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062" w:type="dxa"/>
            <w:tcBorders>
              <w:bottom w:val="nil"/>
            </w:tcBorders>
          </w:tcPr>
          <w:p w:rsidR="00D57FA3" w:rsidRPr="00DB101C" w:rsidRDefault="00D57FA3" w:rsidP="003718D5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</w:t>
            </w:r>
            <w:r w:rsidR="00B27764" w:rsidRPr="00DB101C">
              <w:rPr>
                <w:sz w:val="22"/>
                <w:szCs w:val="22"/>
              </w:rPr>
              <w:t xml:space="preserve"> </w:t>
            </w:r>
            <w:r w:rsidRPr="00DB101C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bottom w:val="nil"/>
            </w:tcBorders>
          </w:tcPr>
          <w:p w:rsidR="00D57FA3" w:rsidRPr="00DB101C" w:rsidRDefault="00D57FA3" w:rsidP="003718D5">
            <w:pPr>
              <w:jc w:val="right"/>
              <w:rPr>
                <w:sz w:val="22"/>
                <w:szCs w:val="22"/>
              </w:rPr>
            </w:pPr>
          </w:p>
        </w:tc>
      </w:tr>
      <w:tr w:rsidR="00D57FA3" w:rsidRPr="00DB101C" w:rsidTr="003718D5">
        <w:trPr>
          <w:jc w:val="center"/>
        </w:trPr>
        <w:tc>
          <w:tcPr>
            <w:tcW w:w="777" w:type="dxa"/>
            <w:tcBorders>
              <w:top w:val="nil"/>
              <w:bottom w:val="nil"/>
              <w:right w:val="nil"/>
            </w:tcBorders>
          </w:tcPr>
          <w:p w:rsidR="00D57FA3" w:rsidRPr="00DB101C" w:rsidRDefault="00D57FA3" w:rsidP="003718D5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</w:tcBorders>
          </w:tcPr>
          <w:p w:rsidR="00D57FA3" w:rsidRPr="00DB101C" w:rsidRDefault="008B6B97" w:rsidP="003718D5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78</w:t>
            </w:r>
            <w:r w:rsidR="00D57FA3" w:rsidRPr="00DB101C">
              <w:rPr>
                <w:sz w:val="22"/>
                <w:szCs w:val="22"/>
              </w:rPr>
              <w:t>1</w:t>
            </w:r>
            <w:r w:rsidRPr="00DB101C">
              <w:rPr>
                <w:sz w:val="22"/>
                <w:szCs w:val="22"/>
              </w:rPr>
              <w:t>6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D57FA3" w:rsidRPr="00DB101C" w:rsidRDefault="003C07DD" w:rsidP="003718D5">
            <w:pPr>
              <w:jc w:val="center"/>
              <w:rPr>
                <w:spacing w:val="-2"/>
                <w:sz w:val="22"/>
                <w:szCs w:val="22"/>
              </w:rPr>
            </w:pPr>
            <w:r w:rsidRPr="00DB101C">
              <w:rPr>
                <w:spacing w:val="-2"/>
                <w:sz w:val="22"/>
                <w:szCs w:val="22"/>
              </w:rPr>
              <w:t>Reprise sur dépréciation</w:t>
            </w:r>
            <w:r w:rsidR="00A13C18" w:rsidRPr="00DB101C">
              <w:rPr>
                <w:sz w:val="22"/>
                <w:szCs w:val="22"/>
              </w:rPr>
              <w:t xml:space="preserve"> des immobilisations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D57FA3" w:rsidRPr="00DB101C" w:rsidRDefault="00D57FA3" w:rsidP="003718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57FA3" w:rsidRPr="00DB101C" w:rsidRDefault="00D57FA3" w:rsidP="003718D5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5</w:t>
            </w:r>
            <w:r w:rsidR="00B27764" w:rsidRPr="00DB101C">
              <w:rPr>
                <w:sz w:val="22"/>
                <w:szCs w:val="22"/>
              </w:rPr>
              <w:t xml:space="preserve"> </w:t>
            </w:r>
            <w:r w:rsidRPr="00DB101C">
              <w:rPr>
                <w:sz w:val="22"/>
                <w:szCs w:val="22"/>
              </w:rPr>
              <w:t>000</w:t>
            </w:r>
          </w:p>
        </w:tc>
      </w:tr>
      <w:tr w:rsidR="003C07DD" w:rsidRPr="00DB101C" w:rsidTr="003718D5">
        <w:trPr>
          <w:jc w:val="center"/>
        </w:trPr>
        <w:tc>
          <w:tcPr>
            <w:tcW w:w="777" w:type="dxa"/>
            <w:tcBorders>
              <w:top w:val="nil"/>
              <w:right w:val="nil"/>
            </w:tcBorders>
          </w:tcPr>
          <w:p w:rsidR="003C07DD" w:rsidRPr="00DB101C" w:rsidRDefault="003C07DD" w:rsidP="003718D5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</w:tcBorders>
          </w:tcPr>
          <w:p w:rsidR="003C07DD" w:rsidRPr="00DB101C" w:rsidRDefault="003C07DD" w:rsidP="003718D5">
            <w:pPr>
              <w:rPr>
                <w:sz w:val="22"/>
                <w:szCs w:val="22"/>
              </w:rPr>
            </w:pPr>
          </w:p>
        </w:tc>
        <w:tc>
          <w:tcPr>
            <w:tcW w:w="4975" w:type="dxa"/>
            <w:tcBorders>
              <w:top w:val="nil"/>
            </w:tcBorders>
          </w:tcPr>
          <w:p w:rsidR="003C07DD" w:rsidRPr="00DB101C" w:rsidRDefault="003C07DD" w:rsidP="003718D5">
            <w:pPr>
              <w:rPr>
                <w:spacing w:val="-2"/>
                <w:sz w:val="22"/>
                <w:szCs w:val="22"/>
              </w:rPr>
            </w:pPr>
            <w:r w:rsidRPr="00DB101C">
              <w:rPr>
                <w:spacing w:val="-2"/>
                <w:sz w:val="22"/>
                <w:szCs w:val="22"/>
              </w:rPr>
              <w:t xml:space="preserve">Ajustement </w:t>
            </w:r>
            <w:r w:rsidR="009757F0" w:rsidRPr="00DB101C">
              <w:rPr>
                <w:spacing w:val="-2"/>
                <w:sz w:val="22"/>
                <w:szCs w:val="22"/>
              </w:rPr>
              <w:t>dépréciation</w:t>
            </w:r>
          </w:p>
        </w:tc>
        <w:tc>
          <w:tcPr>
            <w:tcW w:w="1062" w:type="dxa"/>
            <w:tcBorders>
              <w:top w:val="nil"/>
            </w:tcBorders>
          </w:tcPr>
          <w:p w:rsidR="003C07DD" w:rsidRPr="00DB101C" w:rsidRDefault="003C07DD" w:rsidP="003718D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C07DD" w:rsidRPr="00DB101C" w:rsidRDefault="003C07DD" w:rsidP="003718D5">
            <w:pPr>
              <w:jc w:val="right"/>
              <w:rPr>
                <w:sz w:val="22"/>
                <w:szCs w:val="22"/>
              </w:rPr>
            </w:pPr>
          </w:p>
        </w:tc>
      </w:tr>
    </w:tbl>
    <w:p w:rsidR="003718D5" w:rsidRDefault="003718D5" w:rsidP="003718D5">
      <w:pPr>
        <w:rPr>
          <w:b/>
          <w:bCs/>
          <w:sz w:val="22"/>
          <w:szCs w:val="22"/>
        </w:rPr>
      </w:pPr>
    </w:p>
    <w:p w:rsidR="009D32D2" w:rsidRPr="00DB101C" w:rsidRDefault="00315B69" w:rsidP="003718D5">
      <w:pPr>
        <w:rPr>
          <w:b/>
          <w:bCs/>
          <w:sz w:val="22"/>
          <w:szCs w:val="22"/>
        </w:rPr>
      </w:pPr>
      <w:r w:rsidRPr="00DB101C">
        <w:rPr>
          <w:b/>
          <w:bCs/>
          <w:sz w:val="22"/>
          <w:szCs w:val="22"/>
        </w:rPr>
        <w:t>9</w:t>
      </w:r>
      <w:r w:rsidR="009D32D2" w:rsidRPr="00DB101C">
        <w:rPr>
          <w:b/>
          <w:bCs/>
          <w:sz w:val="22"/>
          <w:szCs w:val="22"/>
        </w:rPr>
        <w:t>.</w:t>
      </w:r>
      <w:r w:rsidR="00DB14D4" w:rsidRPr="00DB101C">
        <w:rPr>
          <w:b/>
          <w:bCs/>
          <w:sz w:val="22"/>
          <w:szCs w:val="22"/>
        </w:rPr>
        <w:t xml:space="preserve"> </w:t>
      </w:r>
      <w:r w:rsidRPr="00DB101C">
        <w:rPr>
          <w:b/>
          <w:bCs/>
          <w:sz w:val="22"/>
          <w:szCs w:val="22"/>
        </w:rPr>
        <w:t xml:space="preserve">Indiquer quel sera l’amortissement </w:t>
      </w:r>
      <w:r w:rsidR="00DB14D4" w:rsidRPr="00DB101C">
        <w:rPr>
          <w:b/>
          <w:bCs/>
          <w:sz w:val="22"/>
          <w:szCs w:val="22"/>
        </w:rPr>
        <w:t>comptabilis</w:t>
      </w:r>
      <w:r w:rsidRPr="00DB101C">
        <w:rPr>
          <w:b/>
          <w:bCs/>
          <w:sz w:val="22"/>
          <w:szCs w:val="22"/>
        </w:rPr>
        <w:t>é</w:t>
      </w:r>
      <w:r w:rsidR="00DB14D4" w:rsidRPr="00DB101C">
        <w:rPr>
          <w:b/>
          <w:bCs/>
          <w:sz w:val="22"/>
          <w:szCs w:val="22"/>
        </w:rPr>
        <w:t xml:space="preserve"> fin </w:t>
      </w:r>
      <w:r w:rsidR="00FB02F9" w:rsidRPr="00DB101C">
        <w:rPr>
          <w:b/>
          <w:bCs/>
          <w:sz w:val="22"/>
          <w:szCs w:val="22"/>
        </w:rPr>
        <w:t>2013</w:t>
      </w:r>
      <w:r w:rsidRPr="00DB101C">
        <w:rPr>
          <w:b/>
          <w:bCs/>
          <w:sz w:val="22"/>
          <w:szCs w:val="22"/>
        </w:rPr>
        <w:t>.</w:t>
      </w:r>
    </w:p>
    <w:p w:rsidR="003718D5" w:rsidRPr="00DB101C" w:rsidRDefault="003718D5" w:rsidP="00D6406B">
      <w:pPr>
        <w:rPr>
          <w:b/>
          <w:bCs/>
          <w:sz w:val="22"/>
          <w:szCs w:val="22"/>
        </w:rPr>
      </w:pPr>
    </w:p>
    <w:p w:rsidR="008A41A6" w:rsidRPr="00DB101C" w:rsidRDefault="008A41A6" w:rsidP="009F01B1">
      <w:pPr>
        <w:shd w:val="clear" w:color="auto" w:fill="FFFFFF"/>
        <w:ind w:left="11"/>
        <w:rPr>
          <w:sz w:val="22"/>
          <w:szCs w:val="22"/>
        </w:rPr>
      </w:pPr>
      <w:r w:rsidRPr="00DB101C">
        <w:rPr>
          <w:sz w:val="22"/>
          <w:szCs w:val="22"/>
        </w:rPr>
        <w:t xml:space="preserve">En </w:t>
      </w:r>
      <w:r w:rsidR="009F01B1" w:rsidRPr="00DB101C">
        <w:rPr>
          <w:sz w:val="22"/>
          <w:szCs w:val="22"/>
        </w:rPr>
        <w:t>2013,</w:t>
      </w:r>
      <w:r w:rsidRPr="00DB101C">
        <w:rPr>
          <w:sz w:val="22"/>
          <w:szCs w:val="22"/>
        </w:rPr>
        <w:t xml:space="preserve"> on revient au plan d’amortissement in</w:t>
      </w:r>
      <w:r w:rsidR="002B7671" w:rsidRPr="00DB101C">
        <w:rPr>
          <w:sz w:val="22"/>
          <w:szCs w:val="22"/>
        </w:rPr>
        <w:t xml:space="preserve">itial soit un amortissement de </w:t>
      </w:r>
      <w:r w:rsidR="002B7671" w:rsidRPr="00DB101C">
        <w:rPr>
          <w:b/>
          <w:bCs/>
          <w:sz w:val="22"/>
          <w:szCs w:val="22"/>
        </w:rPr>
        <w:t>10</w:t>
      </w:r>
      <w:r w:rsidR="00C80100" w:rsidRPr="00DB101C">
        <w:rPr>
          <w:b/>
          <w:bCs/>
          <w:sz w:val="22"/>
          <w:szCs w:val="22"/>
        </w:rPr>
        <w:t xml:space="preserve"> </w:t>
      </w:r>
      <w:r w:rsidRPr="00DB101C">
        <w:rPr>
          <w:b/>
          <w:bCs/>
          <w:sz w:val="22"/>
          <w:szCs w:val="22"/>
        </w:rPr>
        <w:t>000 €</w:t>
      </w:r>
    </w:p>
    <w:p w:rsidR="003718D5" w:rsidRDefault="003718D5" w:rsidP="00D57FA3">
      <w:pPr>
        <w:shd w:val="clear" w:color="auto" w:fill="FFFFFF"/>
        <w:ind w:left="11"/>
        <w:rPr>
          <w:sz w:val="22"/>
          <w:szCs w:val="22"/>
        </w:rPr>
      </w:pPr>
    </w:p>
    <w:p w:rsidR="00DB14D4" w:rsidRPr="00DB101C" w:rsidRDefault="008B6B97" w:rsidP="00D57FA3">
      <w:pPr>
        <w:shd w:val="clear" w:color="auto" w:fill="FFFFFF"/>
        <w:ind w:left="11"/>
        <w:rPr>
          <w:sz w:val="22"/>
          <w:szCs w:val="22"/>
        </w:rPr>
      </w:pPr>
      <w:r w:rsidRPr="003718D5">
        <w:rPr>
          <w:b/>
          <w:sz w:val="22"/>
          <w:szCs w:val="22"/>
          <w:highlight w:val="lightGray"/>
        </w:rPr>
        <w:t>Ou</w:t>
      </w:r>
      <w:r w:rsidRPr="00DB101C">
        <w:rPr>
          <w:sz w:val="22"/>
          <w:szCs w:val="22"/>
        </w:rPr>
        <w:t xml:space="preserve"> </w:t>
      </w:r>
      <w:r w:rsidR="00DB14D4" w:rsidRPr="00DB101C">
        <w:rPr>
          <w:sz w:val="22"/>
          <w:szCs w:val="22"/>
        </w:rPr>
        <w:t>Base de calcul de l’amor</w:t>
      </w:r>
      <w:r w:rsidR="00BE6218" w:rsidRPr="00DB101C">
        <w:rPr>
          <w:sz w:val="22"/>
          <w:szCs w:val="22"/>
        </w:rPr>
        <w:t>tissement : 28</w:t>
      </w:r>
      <w:r w:rsidR="006E32EF" w:rsidRPr="00DB101C">
        <w:rPr>
          <w:sz w:val="22"/>
          <w:szCs w:val="22"/>
        </w:rPr>
        <w:t xml:space="preserve"> </w:t>
      </w:r>
      <w:r w:rsidR="00BE6218" w:rsidRPr="00DB101C">
        <w:rPr>
          <w:sz w:val="22"/>
          <w:szCs w:val="22"/>
        </w:rPr>
        <w:t xml:space="preserve">000 </w:t>
      </w:r>
      <w:r w:rsidR="003718D5">
        <w:rPr>
          <w:sz w:val="22"/>
          <w:szCs w:val="22"/>
        </w:rPr>
        <w:t>-</w:t>
      </w:r>
      <w:r w:rsidR="00BE6218" w:rsidRPr="00DB101C">
        <w:rPr>
          <w:sz w:val="22"/>
          <w:szCs w:val="22"/>
        </w:rPr>
        <w:t xml:space="preserve"> 8</w:t>
      </w:r>
      <w:r w:rsidR="006E32EF" w:rsidRPr="00DB101C">
        <w:rPr>
          <w:sz w:val="22"/>
          <w:szCs w:val="22"/>
        </w:rPr>
        <w:t xml:space="preserve"> </w:t>
      </w:r>
      <w:r w:rsidR="00BE6218" w:rsidRPr="00DB101C">
        <w:rPr>
          <w:sz w:val="22"/>
          <w:szCs w:val="22"/>
        </w:rPr>
        <w:t>000 + 5</w:t>
      </w:r>
      <w:r w:rsidR="006E32EF" w:rsidRPr="00DB101C">
        <w:rPr>
          <w:sz w:val="22"/>
          <w:szCs w:val="22"/>
        </w:rPr>
        <w:t xml:space="preserve"> </w:t>
      </w:r>
      <w:r w:rsidR="00BE6218" w:rsidRPr="00DB101C">
        <w:rPr>
          <w:sz w:val="22"/>
          <w:szCs w:val="22"/>
        </w:rPr>
        <w:t>000</w:t>
      </w:r>
      <w:r w:rsidR="00DB14D4" w:rsidRPr="00DB101C">
        <w:rPr>
          <w:sz w:val="22"/>
          <w:szCs w:val="22"/>
        </w:rPr>
        <w:t xml:space="preserve"> = 25</w:t>
      </w:r>
      <w:r w:rsidR="006E32EF" w:rsidRPr="00DB101C">
        <w:rPr>
          <w:sz w:val="22"/>
          <w:szCs w:val="22"/>
        </w:rPr>
        <w:t xml:space="preserve"> </w:t>
      </w:r>
      <w:r w:rsidR="00DB14D4" w:rsidRPr="00DB101C">
        <w:rPr>
          <w:sz w:val="22"/>
          <w:szCs w:val="22"/>
        </w:rPr>
        <w:t>000</w:t>
      </w:r>
    </w:p>
    <w:p w:rsidR="003C07DD" w:rsidRPr="00DB101C" w:rsidRDefault="00B8363A" w:rsidP="00D57FA3">
      <w:pPr>
        <w:shd w:val="clear" w:color="auto" w:fill="FFFFFF"/>
        <w:ind w:left="11"/>
        <w:rPr>
          <w:sz w:val="22"/>
          <w:szCs w:val="22"/>
        </w:rPr>
      </w:pPr>
      <w:r w:rsidRPr="00DB101C">
        <w:rPr>
          <w:sz w:val="22"/>
          <w:szCs w:val="22"/>
        </w:rPr>
        <w:t>Amortissement : 25 000/2,5 = 10</w:t>
      </w:r>
      <w:r w:rsidR="00C80773" w:rsidRPr="00DB101C">
        <w:rPr>
          <w:sz w:val="22"/>
          <w:szCs w:val="22"/>
        </w:rPr>
        <w:t> </w:t>
      </w:r>
      <w:r w:rsidRPr="00DB101C">
        <w:rPr>
          <w:sz w:val="22"/>
          <w:szCs w:val="22"/>
        </w:rPr>
        <w:t>000</w:t>
      </w:r>
      <w:r w:rsidR="003718D5">
        <w:rPr>
          <w:sz w:val="22"/>
          <w:szCs w:val="22"/>
        </w:rPr>
        <w:t xml:space="preserve"> avec </w:t>
      </w:r>
      <w:r w:rsidR="00C80773" w:rsidRPr="00DB101C">
        <w:rPr>
          <w:sz w:val="22"/>
          <w:szCs w:val="22"/>
        </w:rPr>
        <w:t>2,5 = reliquat de la durée d’utilisation de l’immobilisation</w:t>
      </w:r>
    </w:p>
    <w:p w:rsidR="003718D5" w:rsidRPr="003718D5" w:rsidRDefault="003718D5" w:rsidP="003C07DD">
      <w:pPr>
        <w:shd w:val="clear" w:color="auto" w:fill="FFFFFF"/>
        <w:ind w:left="11"/>
        <w:rPr>
          <w:sz w:val="12"/>
          <w:szCs w:val="12"/>
        </w:rPr>
      </w:pPr>
    </w:p>
    <w:p w:rsidR="0095363B" w:rsidRPr="003718D5" w:rsidRDefault="003C07DD" w:rsidP="003C07DD">
      <w:pPr>
        <w:shd w:val="clear" w:color="auto" w:fill="FFFFFF"/>
        <w:ind w:left="11"/>
        <w:rPr>
          <w:b/>
          <w:sz w:val="12"/>
          <w:szCs w:val="12"/>
        </w:rPr>
      </w:pPr>
      <w:r w:rsidRPr="00DB101C">
        <w:rPr>
          <w:sz w:val="22"/>
          <w:szCs w:val="22"/>
        </w:rPr>
        <w:br w:type="page"/>
      </w:r>
    </w:p>
    <w:p w:rsidR="00E035D5" w:rsidRPr="00DB101C" w:rsidRDefault="00E035D5" w:rsidP="00E035D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2"/>
          <w:szCs w:val="22"/>
        </w:rPr>
      </w:pPr>
      <w:r w:rsidRPr="00DB101C">
        <w:rPr>
          <w:caps/>
          <w:position w:val="-48"/>
          <w:sz w:val="22"/>
          <w:szCs w:val="22"/>
        </w:rPr>
        <w:lastRenderedPageBreak/>
        <w:t>DOSSIER 2 </w:t>
      </w:r>
      <w:r w:rsidR="00B931F4" w:rsidRPr="00DB101C">
        <w:rPr>
          <w:caps/>
          <w:position w:val="-48"/>
          <w:sz w:val="22"/>
          <w:szCs w:val="22"/>
        </w:rPr>
        <w:t>-</w:t>
      </w:r>
      <w:r w:rsidRPr="00DB101C">
        <w:rPr>
          <w:caps/>
          <w:position w:val="-48"/>
          <w:sz w:val="22"/>
          <w:szCs w:val="22"/>
        </w:rPr>
        <w:t xml:space="preserve"> Stocks – </w:t>
      </w:r>
      <w:r w:rsidR="00B931F4" w:rsidRPr="00DB101C">
        <w:rPr>
          <w:caps/>
          <w:position w:val="-48"/>
          <w:sz w:val="22"/>
          <w:szCs w:val="22"/>
        </w:rPr>
        <w:t>É</w:t>
      </w:r>
      <w:r w:rsidRPr="00DB101C">
        <w:rPr>
          <w:caps/>
          <w:position w:val="-48"/>
          <w:sz w:val="22"/>
          <w:szCs w:val="22"/>
        </w:rPr>
        <w:t>v</w:t>
      </w:r>
      <w:r w:rsidR="00B931F4" w:rsidRPr="00DB101C">
        <w:rPr>
          <w:caps/>
          <w:position w:val="-48"/>
          <w:sz w:val="22"/>
          <w:szCs w:val="22"/>
        </w:rPr>
        <w:t>È</w:t>
      </w:r>
      <w:r w:rsidRPr="00DB101C">
        <w:rPr>
          <w:caps/>
          <w:position w:val="-48"/>
          <w:sz w:val="22"/>
          <w:szCs w:val="22"/>
        </w:rPr>
        <w:t xml:space="preserve">nements posterieurs à </w:t>
      </w:r>
      <w:smartTag w:uri="urn:schemas-microsoft-com:office:smarttags" w:element="PersonName">
        <w:smartTagPr>
          <w:attr w:name="ProductID" w:val="LA CLￔTURE"/>
        </w:smartTagPr>
        <w:r w:rsidRPr="00DB101C">
          <w:rPr>
            <w:caps/>
            <w:position w:val="-48"/>
            <w:sz w:val="22"/>
            <w:szCs w:val="22"/>
          </w:rPr>
          <w:t>la cl</w:t>
        </w:r>
        <w:r w:rsidR="00B931F4" w:rsidRPr="00DB101C">
          <w:rPr>
            <w:caps/>
            <w:position w:val="-48"/>
            <w:sz w:val="22"/>
            <w:szCs w:val="22"/>
          </w:rPr>
          <w:t>Ô</w:t>
        </w:r>
        <w:r w:rsidRPr="00DB101C">
          <w:rPr>
            <w:caps/>
            <w:position w:val="-48"/>
            <w:sz w:val="22"/>
            <w:szCs w:val="22"/>
          </w:rPr>
          <w:t>ture</w:t>
        </w:r>
      </w:smartTag>
    </w:p>
    <w:p w:rsidR="00315B69" w:rsidRPr="00DB101C" w:rsidRDefault="00315B69" w:rsidP="003718D5">
      <w:pPr>
        <w:rPr>
          <w:b/>
          <w:bCs/>
          <w:sz w:val="22"/>
          <w:szCs w:val="22"/>
          <w:u w:val="single"/>
        </w:rPr>
      </w:pPr>
    </w:p>
    <w:p w:rsidR="008A41A6" w:rsidRDefault="00C80773" w:rsidP="003718D5">
      <w:pPr>
        <w:rPr>
          <w:b/>
          <w:bCs/>
          <w:sz w:val="22"/>
          <w:szCs w:val="22"/>
          <w:u w:val="single"/>
        </w:rPr>
      </w:pPr>
      <w:r w:rsidRPr="00DB101C">
        <w:rPr>
          <w:b/>
          <w:bCs/>
          <w:sz w:val="22"/>
          <w:szCs w:val="22"/>
          <w:u w:val="single"/>
        </w:rPr>
        <w:t xml:space="preserve">Première partie - </w:t>
      </w:r>
      <w:r w:rsidR="008A41A6" w:rsidRPr="00DB101C">
        <w:rPr>
          <w:b/>
          <w:bCs/>
          <w:sz w:val="22"/>
          <w:szCs w:val="22"/>
          <w:u w:val="single"/>
        </w:rPr>
        <w:t>Les stocks</w:t>
      </w:r>
    </w:p>
    <w:p w:rsidR="003718D5" w:rsidRPr="00DB101C" w:rsidRDefault="003718D5" w:rsidP="003718D5">
      <w:pPr>
        <w:rPr>
          <w:b/>
          <w:bCs/>
          <w:sz w:val="22"/>
          <w:szCs w:val="22"/>
          <w:u w:val="single"/>
        </w:rPr>
      </w:pPr>
    </w:p>
    <w:p w:rsidR="008A41A6" w:rsidRPr="00DB101C" w:rsidRDefault="00E67959" w:rsidP="003718D5">
      <w:pPr>
        <w:shd w:val="clear" w:color="auto" w:fill="FFFFFF"/>
        <w:tabs>
          <w:tab w:val="left" w:pos="274"/>
        </w:tabs>
        <w:rPr>
          <w:b/>
          <w:bCs/>
          <w:spacing w:val="-7"/>
          <w:sz w:val="22"/>
          <w:szCs w:val="22"/>
        </w:rPr>
      </w:pPr>
      <w:r w:rsidRPr="00DB101C">
        <w:rPr>
          <w:b/>
          <w:bCs/>
          <w:spacing w:val="-9"/>
          <w:sz w:val="22"/>
          <w:szCs w:val="22"/>
        </w:rPr>
        <w:t>1</w:t>
      </w:r>
      <w:r w:rsidR="00BC2D4F" w:rsidRPr="00DB101C">
        <w:rPr>
          <w:b/>
          <w:bCs/>
          <w:spacing w:val="-9"/>
          <w:sz w:val="22"/>
          <w:szCs w:val="22"/>
        </w:rPr>
        <w:t xml:space="preserve"> </w:t>
      </w:r>
      <w:r w:rsidR="008A41A6" w:rsidRPr="00DB101C">
        <w:rPr>
          <w:b/>
          <w:bCs/>
          <w:spacing w:val="-3"/>
          <w:sz w:val="22"/>
          <w:szCs w:val="22"/>
        </w:rPr>
        <w:t xml:space="preserve">- </w:t>
      </w:r>
      <w:r w:rsidR="00315B69" w:rsidRPr="00DB101C">
        <w:rPr>
          <w:b/>
          <w:bCs/>
          <w:spacing w:val="-3"/>
          <w:sz w:val="22"/>
          <w:szCs w:val="22"/>
        </w:rPr>
        <w:t>D</w:t>
      </w:r>
      <w:r w:rsidR="008A41A6" w:rsidRPr="00DB101C">
        <w:rPr>
          <w:b/>
          <w:bCs/>
          <w:spacing w:val="-3"/>
          <w:sz w:val="22"/>
          <w:szCs w:val="22"/>
        </w:rPr>
        <w:t>étermi</w:t>
      </w:r>
      <w:r w:rsidR="00315B69" w:rsidRPr="00DB101C">
        <w:rPr>
          <w:b/>
          <w:bCs/>
          <w:spacing w:val="-3"/>
          <w:sz w:val="22"/>
          <w:szCs w:val="22"/>
        </w:rPr>
        <w:t>ner</w:t>
      </w:r>
      <w:r w:rsidR="008A41A6" w:rsidRPr="00DB101C">
        <w:rPr>
          <w:b/>
          <w:bCs/>
          <w:spacing w:val="-3"/>
          <w:sz w:val="22"/>
          <w:szCs w:val="22"/>
        </w:rPr>
        <w:t xml:space="preserve"> la valeur</w:t>
      </w:r>
      <w:r w:rsidRPr="00DB101C">
        <w:rPr>
          <w:sz w:val="22"/>
          <w:szCs w:val="22"/>
        </w:rPr>
        <w:t xml:space="preserve"> </w:t>
      </w:r>
      <w:r w:rsidR="008A41A6" w:rsidRPr="00DB101C">
        <w:rPr>
          <w:b/>
          <w:bCs/>
          <w:spacing w:val="-7"/>
          <w:sz w:val="22"/>
          <w:szCs w:val="22"/>
        </w:rPr>
        <w:t>du stock</w:t>
      </w:r>
      <w:r w:rsidR="00682908" w:rsidRPr="00DB101C">
        <w:rPr>
          <w:b/>
          <w:bCs/>
          <w:spacing w:val="-7"/>
          <w:sz w:val="22"/>
          <w:szCs w:val="22"/>
        </w:rPr>
        <w:t xml:space="preserve"> final </w:t>
      </w:r>
      <w:r w:rsidR="008A41A6" w:rsidRPr="00DB101C">
        <w:rPr>
          <w:b/>
          <w:bCs/>
          <w:spacing w:val="-7"/>
          <w:sz w:val="22"/>
          <w:szCs w:val="22"/>
        </w:rPr>
        <w:t xml:space="preserve"> de produits finis</w:t>
      </w:r>
    </w:p>
    <w:p w:rsidR="00897877" w:rsidRPr="00DB101C" w:rsidRDefault="00897877" w:rsidP="003718D5">
      <w:pPr>
        <w:shd w:val="clear" w:color="auto" w:fill="FFFFFF"/>
        <w:tabs>
          <w:tab w:val="left" w:pos="274"/>
        </w:tabs>
        <w:rPr>
          <w:sz w:val="22"/>
          <w:szCs w:val="22"/>
        </w:rPr>
      </w:pPr>
    </w:p>
    <w:p w:rsidR="008A41A6" w:rsidRPr="00DB101C" w:rsidRDefault="008A41A6" w:rsidP="003718D5">
      <w:pPr>
        <w:rPr>
          <w:b/>
          <w:bCs/>
          <w:sz w:val="22"/>
          <w:szCs w:val="22"/>
          <w:u w:val="single"/>
        </w:rPr>
      </w:pPr>
      <w:r w:rsidRPr="00DB101C">
        <w:rPr>
          <w:bCs/>
          <w:sz w:val="22"/>
          <w:szCs w:val="22"/>
        </w:rPr>
        <w:t xml:space="preserve">Le </w:t>
      </w:r>
      <w:r w:rsidR="009757F0" w:rsidRPr="00DB101C">
        <w:rPr>
          <w:bCs/>
          <w:sz w:val="22"/>
          <w:szCs w:val="22"/>
        </w:rPr>
        <w:t>coût</w:t>
      </w:r>
      <w:r w:rsidRPr="00DB101C">
        <w:rPr>
          <w:bCs/>
          <w:sz w:val="22"/>
          <w:szCs w:val="22"/>
        </w:rPr>
        <w:t xml:space="preserve"> de production</w:t>
      </w:r>
      <w:r w:rsidRPr="00DB101C">
        <w:rPr>
          <w:spacing w:val="-1"/>
          <w:sz w:val="22"/>
          <w:szCs w:val="22"/>
        </w:rPr>
        <w:t xml:space="preserve"> comporte ici les éléments suivants</w:t>
      </w:r>
      <w:r w:rsidRPr="00DB101C">
        <w:rPr>
          <w:b/>
          <w:bCs/>
          <w:sz w:val="22"/>
          <w:szCs w:val="22"/>
          <w:u w:val="single"/>
        </w:rPr>
        <w:t xml:space="preserve"> </w:t>
      </w:r>
    </w:p>
    <w:p w:rsidR="008A41A6" w:rsidRPr="00DB101C" w:rsidRDefault="008A41A6" w:rsidP="00BF176A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  <w:tab w:val="left" w:leader="dot" w:pos="6235"/>
        </w:tabs>
        <w:autoSpaceDE w:val="0"/>
        <w:autoSpaceDN w:val="0"/>
        <w:adjustRightInd w:val="0"/>
        <w:spacing w:line="274" w:lineRule="exact"/>
        <w:ind w:left="293"/>
        <w:rPr>
          <w:sz w:val="22"/>
          <w:szCs w:val="22"/>
        </w:rPr>
      </w:pPr>
      <w:r w:rsidRPr="00DB101C">
        <w:rPr>
          <w:spacing w:val="-3"/>
          <w:sz w:val="22"/>
          <w:szCs w:val="22"/>
        </w:rPr>
        <w:t>coût d'achat des matières consommées</w:t>
      </w:r>
      <w:r w:rsidR="003718D5">
        <w:rPr>
          <w:spacing w:val="-3"/>
          <w:sz w:val="22"/>
          <w:szCs w:val="22"/>
        </w:rPr>
        <w:tab/>
      </w:r>
      <w:r w:rsidRPr="00DB101C">
        <w:rPr>
          <w:sz w:val="22"/>
          <w:szCs w:val="22"/>
        </w:rPr>
        <w:t xml:space="preserve">   </w:t>
      </w:r>
      <w:r w:rsidR="00C81740" w:rsidRPr="00DB101C">
        <w:rPr>
          <w:spacing w:val="-15"/>
          <w:sz w:val="22"/>
          <w:szCs w:val="22"/>
        </w:rPr>
        <w:t xml:space="preserve">600 </w:t>
      </w:r>
      <w:r w:rsidRPr="00DB101C">
        <w:rPr>
          <w:spacing w:val="-15"/>
          <w:sz w:val="22"/>
          <w:szCs w:val="22"/>
        </w:rPr>
        <w:t>000</w:t>
      </w:r>
    </w:p>
    <w:p w:rsidR="008A41A6" w:rsidRPr="00DB101C" w:rsidRDefault="008A41A6" w:rsidP="00BF176A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  <w:tab w:val="left" w:leader="dot" w:pos="6254"/>
        </w:tabs>
        <w:autoSpaceDE w:val="0"/>
        <w:autoSpaceDN w:val="0"/>
        <w:adjustRightInd w:val="0"/>
        <w:spacing w:line="274" w:lineRule="exact"/>
        <w:ind w:left="293"/>
        <w:rPr>
          <w:sz w:val="22"/>
          <w:szCs w:val="22"/>
        </w:rPr>
      </w:pPr>
      <w:r w:rsidRPr="00DB101C">
        <w:rPr>
          <w:spacing w:val="-3"/>
          <w:sz w:val="22"/>
          <w:szCs w:val="22"/>
        </w:rPr>
        <w:t>charges directes variables de production</w:t>
      </w:r>
      <w:r w:rsidRPr="00DB101C">
        <w:rPr>
          <w:sz w:val="22"/>
          <w:szCs w:val="22"/>
        </w:rPr>
        <w:tab/>
      </w:r>
      <w:r w:rsidR="00C81740" w:rsidRPr="00DB101C">
        <w:rPr>
          <w:spacing w:val="-14"/>
          <w:sz w:val="22"/>
          <w:szCs w:val="22"/>
        </w:rPr>
        <w:t>2 000</w:t>
      </w:r>
      <w:r w:rsidRPr="00DB101C">
        <w:rPr>
          <w:spacing w:val="-14"/>
          <w:sz w:val="22"/>
          <w:szCs w:val="22"/>
        </w:rPr>
        <w:t xml:space="preserve"> 000</w:t>
      </w:r>
    </w:p>
    <w:p w:rsidR="008A41A6" w:rsidRPr="00DB101C" w:rsidRDefault="008A41A6" w:rsidP="00BF176A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  <w:tab w:val="left" w:leader="dot" w:pos="6254"/>
        </w:tabs>
        <w:autoSpaceDE w:val="0"/>
        <w:autoSpaceDN w:val="0"/>
        <w:adjustRightInd w:val="0"/>
        <w:spacing w:line="274" w:lineRule="exact"/>
        <w:ind w:left="293"/>
        <w:rPr>
          <w:sz w:val="22"/>
          <w:szCs w:val="22"/>
        </w:rPr>
      </w:pPr>
      <w:r w:rsidRPr="00DB101C">
        <w:rPr>
          <w:spacing w:val="-2"/>
          <w:sz w:val="22"/>
          <w:szCs w:val="22"/>
        </w:rPr>
        <w:t>charges indirectes variables de production</w:t>
      </w:r>
      <w:r w:rsidRPr="00DB101C">
        <w:rPr>
          <w:sz w:val="22"/>
          <w:szCs w:val="22"/>
        </w:rPr>
        <w:tab/>
        <w:t xml:space="preserve">   </w:t>
      </w:r>
      <w:r w:rsidR="00C81740" w:rsidRPr="00DB101C">
        <w:rPr>
          <w:spacing w:val="-16"/>
          <w:sz w:val="22"/>
          <w:szCs w:val="22"/>
        </w:rPr>
        <w:t>400</w:t>
      </w:r>
      <w:r w:rsidRPr="00DB101C">
        <w:rPr>
          <w:spacing w:val="-16"/>
          <w:sz w:val="22"/>
          <w:szCs w:val="22"/>
        </w:rPr>
        <w:t xml:space="preserve"> 000</w:t>
      </w:r>
    </w:p>
    <w:p w:rsidR="008A41A6" w:rsidRPr="00DB101C" w:rsidRDefault="008A41A6" w:rsidP="00BF176A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74" w:lineRule="exact"/>
        <w:ind w:left="293"/>
        <w:rPr>
          <w:sz w:val="22"/>
          <w:szCs w:val="22"/>
        </w:rPr>
      </w:pPr>
      <w:r w:rsidRPr="00DB101C">
        <w:rPr>
          <w:spacing w:val="-2"/>
          <w:sz w:val="22"/>
          <w:szCs w:val="22"/>
        </w:rPr>
        <w:t>charges indirectes fixes de production, compte tenu</w:t>
      </w:r>
      <w:r w:rsidR="003718D5">
        <w:rPr>
          <w:spacing w:val="-2"/>
          <w:sz w:val="22"/>
          <w:szCs w:val="22"/>
        </w:rPr>
        <w:t xml:space="preserve"> </w:t>
      </w:r>
    </w:p>
    <w:p w:rsidR="008A41A6" w:rsidRPr="00DB101C" w:rsidRDefault="008A41A6" w:rsidP="003718D5">
      <w:pPr>
        <w:shd w:val="clear" w:color="auto" w:fill="FFFFFF"/>
        <w:tabs>
          <w:tab w:val="left" w:leader="dot" w:pos="6254"/>
        </w:tabs>
        <w:rPr>
          <w:sz w:val="22"/>
          <w:szCs w:val="22"/>
        </w:rPr>
      </w:pPr>
      <w:proofErr w:type="gramStart"/>
      <w:r w:rsidRPr="00DB101C">
        <w:rPr>
          <w:spacing w:val="-5"/>
          <w:sz w:val="22"/>
          <w:szCs w:val="22"/>
        </w:rPr>
        <w:t>du</w:t>
      </w:r>
      <w:proofErr w:type="gramEnd"/>
      <w:r w:rsidRPr="00DB101C">
        <w:rPr>
          <w:spacing w:val="-5"/>
          <w:sz w:val="22"/>
          <w:szCs w:val="22"/>
        </w:rPr>
        <w:t xml:space="preserve"> </w:t>
      </w:r>
      <w:r w:rsidR="00C81740" w:rsidRPr="00DB101C">
        <w:rPr>
          <w:spacing w:val="-5"/>
          <w:sz w:val="22"/>
          <w:szCs w:val="22"/>
        </w:rPr>
        <w:t>taux d'activité des ateliers (10</w:t>
      </w:r>
      <w:r w:rsidRPr="00DB101C">
        <w:rPr>
          <w:spacing w:val="-5"/>
          <w:sz w:val="22"/>
          <w:szCs w:val="22"/>
        </w:rPr>
        <w:t xml:space="preserve">0 000 </w:t>
      </w:r>
      <w:r w:rsidR="003718D5">
        <w:rPr>
          <w:spacing w:val="-5"/>
          <w:sz w:val="22"/>
          <w:szCs w:val="22"/>
        </w:rPr>
        <w:t>x</w:t>
      </w:r>
      <w:r w:rsidR="00052026" w:rsidRPr="00DB101C">
        <w:rPr>
          <w:spacing w:val="-5"/>
          <w:sz w:val="22"/>
          <w:szCs w:val="22"/>
        </w:rPr>
        <w:t xml:space="preserve"> </w:t>
      </w:r>
      <w:r w:rsidRPr="00DB101C">
        <w:rPr>
          <w:spacing w:val="-5"/>
          <w:sz w:val="22"/>
          <w:szCs w:val="22"/>
        </w:rPr>
        <w:t xml:space="preserve"> </w:t>
      </w:r>
      <w:r w:rsidR="00052026" w:rsidRPr="00DB101C">
        <w:rPr>
          <w:spacing w:val="-5"/>
          <w:sz w:val="22"/>
          <w:szCs w:val="22"/>
        </w:rPr>
        <w:t>80%</w:t>
      </w:r>
      <w:r w:rsidRPr="00DB101C">
        <w:rPr>
          <w:spacing w:val="-5"/>
          <w:sz w:val="22"/>
          <w:szCs w:val="22"/>
        </w:rPr>
        <w:t xml:space="preserve">) </w:t>
      </w:r>
      <w:r w:rsidRPr="00DB101C">
        <w:rPr>
          <w:sz w:val="22"/>
          <w:szCs w:val="22"/>
        </w:rPr>
        <w:tab/>
      </w:r>
      <w:r w:rsidRPr="00DB101C">
        <w:rPr>
          <w:sz w:val="22"/>
          <w:szCs w:val="22"/>
          <w:u w:val="single"/>
        </w:rPr>
        <w:t xml:space="preserve">   </w:t>
      </w:r>
      <w:r w:rsidR="003718D5">
        <w:rPr>
          <w:sz w:val="22"/>
          <w:szCs w:val="22"/>
          <w:u w:val="single"/>
        </w:rPr>
        <w:t xml:space="preserve"> </w:t>
      </w:r>
      <w:r w:rsidR="00C81740" w:rsidRPr="00DB101C">
        <w:rPr>
          <w:spacing w:val="-15"/>
          <w:sz w:val="22"/>
          <w:szCs w:val="22"/>
          <w:u w:val="single"/>
        </w:rPr>
        <w:t xml:space="preserve">80 </w:t>
      </w:r>
      <w:r w:rsidRPr="00DB101C">
        <w:rPr>
          <w:spacing w:val="-15"/>
          <w:sz w:val="22"/>
          <w:szCs w:val="22"/>
          <w:u w:val="single"/>
        </w:rPr>
        <w:t>000</w:t>
      </w:r>
    </w:p>
    <w:p w:rsidR="008A41A6" w:rsidRDefault="00C81740" w:rsidP="003718D5">
      <w:pPr>
        <w:shd w:val="clear" w:color="auto" w:fill="FFFFFF"/>
        <w:ind w:left="5664" w:firstLine="573"/>
        <w:rPr>
          <w:spacing w:val="-14"/>
          <w:sz w:val="22"/>
          <w:szCs w:val="22"/>
        </w:rPr>
      </w:pPr>
      <w:r w:rsidRPr="00DB101C">
        <w:rPr>
          <w:spacing w:val="-14"/>
          <w:sz w:val="22"/>
          <w:szCs w:val="22"/>
        </w:rPr>
        <w:t>3</w:t>
      </w:r>
      <w:r w:rsidR="003718D5">
        <w:rPr>
          <w:spacing w:val="-14"/>
          <w:sz w:val="22"/>
          <w:szCs w:val="22"/>
        </w:rPr>
        <w:t xml:space="preserve"> </w:t>
      </w:r>
      <w:r w:rsidRPr="00DB101C">
        <w:rPr>
          <w:spacing w:val="-14"/>
          <w:sz w:val="22"/>
          <w:szCs w:val="22"/>
        </w:rPr>
        <w:t>080</w:t>
      </w:r>
      <w:r w:rsidR="008A41A6" w:rsidRPr="00DB101C">
        <w:rPr>
          <w:spacing w:val="-14"/>
          <w:sz w:val="22"/>
          <w:szCs w:val="22"/>
        </w:rPr>
        <w:t xml:space="preserve"> 000</w:t>
      </w:r>
    </w:p>
    <w:p w:rsidR="003718D5" w:rsidRPr="00DB101C" w:rsidRDefault="003718D5" w:rsidP="003718D5">
      <w:pPr>
        <w:shd w:val="clear" w:color="auto" w:fill="FFFFFF"/>
        <w:rPr>
          <w:sz w:val="22"/>
          <w:szCs w:val="22"/>
        </w:rPr>
      </w:pPr>
    </w:p>
    <w:p w:rsidR="008A41A6" w:rsidRDefault="00E035D5" w:rsidP="003718D5">
      <w:pPr>
        <w:shd w:val="clear" w:color="auto" w:fill="FFFFFF"/>
        <w:tabs>
          <w:tab w:val="left" w:pos="274"/>
        </w:tabs>
        <w:jc w:val="both"/>
        <w:rPr>
          <w:b/>
          <w:sz w:val="22"/>
          <w:szCs w:val="22"/>
        </w:rPr>
      </w:pPr>
      <w:r w:rsidRPr="00DB101C">
        <w:rPr>
          <w:b/>
          <w:bCs/>
          <w:spacing w:val="-9"/>
          <w:sz w:val="22"/>
          <w:szCs w:val="22"/>
        </w:rPr>
        <w:t>2</w:t>
      </w:r>
      <w:r w:rsidR="00310A10" w:rsidRPr="00DB101C">
        <w:rPr>
          <w:b/>
          <w:bCs/>
          <w:spacing w:val="-9"/>
          <w:sz w:val="22"/>
          <w:szCs w:val="22"/>
        </w:rPr>
        <w:t xml:space="preserve"> </w:t>
      </w:r>
      <w:r w:rsidR="003718D5">
        <w:rPr>
          <w:b/>
          <w:bCs/>
          <w:spacing w:val="-9"/>
          <w:sz w:val="22"/>
          <w:szCs w:val="22"/>
        </w:rPr>
        <w:t>-</w:t>
      </w:r>
      <w:r w:rsidR="008A41A6" w:rsidRPr="00DB101C">
        <w:rPr>
          <w:b/>
          <w:bCs/>
          <w:spacing w:val="-9"/>
          <w:sz w:val="22"/>
          <w:szCs w:val="22"/>
        </w:rPr>
        <w:t xml:space="preserve"> </w:t>
      </w:r>
      <w:r w:rsidR="00315B69" w:rsidRPr="00DB101C">
        <w:rPr>
          <w:b/>
          <w:sz w:val="22"/>
          <w:szCs w:val="22"/>
        </w:rPr>
        <w:t>Présenter les enregistrements comptables concernant l'ajustement du stock de produits finis au 31/12/2010</w:t>
      </w:r>
    </w:p>
    <w:p w:rsidR="003718D5" w:rsidRPr="00DB101C" w:rsidRDefault="003718D5" w:rsidP="003718D5">
      <w:pPr>
        <w:shd w:val="clear" w:color="auto" w:fill="FFFFFF"/>
        <w:tabs>
          <w:tab w:val="left" w:pos="274"/>
        </w:tabs>
        <w:rPr>
          <w:b/>
          <w:bCs/>
          <w:spacing w:val="-9"/>
          <w:sz w:val="22"/>
          <w:szCs w:val="22"/>
        </w:rPr>
      </w:pPr>
    </w:p>
    <w:tbl>
      <w:tblPr>
        <w:tblW w:w="0" w:type="auto"/>
        <w:jc w:val="center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766"/>
        <w:gridCol w:w="4323"/>
        <w:gridCol w:w="1151"/>
        <w:gridCol w:w="1218"/>
      </w:tblGrid>
      <w:tr w:rsidR="006E32EF" w:rsidRPr="00DB101C" w:rsidTr="003718D5">
        <w:trPr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2EF" w:rsidRPr="00DB101C" w:rsidRDefault="006E32EF" w:rsidP="00EB672F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2EF" w:rsidRPr="00DB101C" w:rsidRDefault="006E32EF" w:rsidP="00E035D5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2EF" w:rsidRPr="00DB101C" w:rsidRDefault="006E32EF" w:rsidP="006E32EF">
            <w:pPr>
              <w:jc w:val="center"/>
              <w:rPr>
                <w:b/>
                <w:sz w:val="22"/>
                <w:szCs w:val="22"/>
              </w:rPr>
            </w:pPr>
            <w:r w:rsidRPr="00DB101C">
              <w:rPr>
                <w:b/>
                <w:sz w:val="22"/>
                <w:szCs w:val="22"/>
              </w:rPr>
              <w:t>31/12/2010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2EF" w:rsidRPr="00DB101C" w:rsidRDefault="006E32EF" w:rsidP="00E035D5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2EF" w:rsidRPr="00DB101C" w:rsidRDefault="006E32EF" w:rsidP="00E035D5">
            <w:pPr>
              <w:rPr>
                <w:sz w:val="22"/>
                <w:szCs w:val="22"/>
              </w:rPr>
            </w:pPr>
          </w:p>
        </w:tc>
      </w:tr>
      <w:tr w:rsidR="00EB672F" w:rsidRPr="00DB101C" w:rsidTr="003718D5">
        <w:trPr>
          <w:jc w:val="center"/>
        </w:trPr>
        <w:tc>
          <w:tcPr>
            <w:tcW w:w="766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EB672F" w:rsidRPr="00DB101C" w:rsidRDefault="00EB672F" w:rsidP="00EB672F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7135</w:t>
            </w:r>
          </w:p>
          <w:p w:rsidR="00EB672F" w:rsidRPr="00DB101C" w:rsidRDefault="00EB672F" w:rsidP="00E035D5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EB672F" w:rsidRPr="00DB101C" w:rsidRDefault="00EB672F" w:rsidP="00E035D5">
            <w:pPr>
              <w:rPr>
                <w:sz w:val="22"/>
                <w:szCs w:val="22"/>
              </w:rPr>
            </w:pPr>
          </w:p>
          <w:p w:rsidR="00EB672F" w:rsidRPr="00DB101C" w:rsidRDefault="00EB672F" w:rsidP="00E035D5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355</w:t>
            </w:r>
          </w:p>
        </w:tc>
        <w:tc>
          <w:tcPr>
            <w:tcW w:w="4323" w:type="dxa"/>
            <w:tcBorders>
              <w:top w:val="single" w:sz="4" w:space="0" w:color="auto"/>
              <w:right w:val="single" w:sz="4" w:space="0" w:color="auto"/>
            </w:tcBorders>
          </w:tcPr>
          <w:p w:rsidR="00EB672F" w:rsidRPr="00DB101C" w:rsidRDefault="00EB672F" w:rsidP="00E035D5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 xml:space="preserve">Variation de stocks de produits finis </w:t>
            </w:r>
          </w:p>
          <w:p w:rsidR="00EB672F" w:rsidRPr="00DB101C" w:rsidRDefault="00EB672F" w:rsidP="003C07DD">
            <w:pPr>
              <w:ind w:left="718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Stock de Produit</w:t>
            </w:r>
            <w:r w:rsidR="003C07DD" w:rsidRPr="00DB101C">
              <w:rPr>
                <w:sz w:val="22"/>
                <w:szCs w:val="22"/>
              </w:rPr>
              <w:t>s</w:t>
            </w:r>
            <w:r w:rsidRPr="00DB101C">
              <w:rPr>
                <w:sz w:val="22"/>
                <w:szCs w:val="22"/>
              </w:rPr>
              <w:t xml:space="preserve"> </w:t>
            </w:r>
            <w:r w:rsidR="003C07DD" w:rsidRPr="00DB101C">
              <w:rPr>
                <w:sz w:val="22"/>
                <w:szCs w:val="22"/>
              </w:rPr>
              <w:t>finis</w:t>
            </w:r>
          </w:p>
          <w:p w:rsidR="003C07DD" w:rsidRPr="00DB101C" w:rsidRDefault="003C07DD" w:rsidP="003C07DD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Annulation du stock initial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72F" w:rsidRPr="00DB101C" w:rsidRDefault="00DC63D0" w:rsidP="003718D5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3</w:t>
            </w:r>
            <w:r w:rsidR="00C80100" w:rsidRPr="00DB101C">
              <w:rPr>
                <w:sz w:val="22"/>
                <w:szCs w:val="22"/>
              </w:rPr>
              <w:t xml:space="preserve"> </w:t>
            </w:r>
            <w:r w:rsidRPr="00DB101C">
              <w:rPr>
                <w:sz w:val="22"/>
                <w:szCs w:val="22"/>
              </w:rPr>
              <w:t>20</w:t>
            </w:r>
            <w:r w:rsidR="00EB672F" w:rsidRPr="00DB101C">
              <w:rPr>
                <w:sz w:val="22"/>
                <w:szCs w:val="22"/>
              </w:rPr>
              <w:t>0 000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2F" w:rsidRPr="00DB101C" w:rsidRDefault="00EB672F" w:rsidP="003718D5">
            <w:pPr>
              <w:jc w:val="right"/>
              <w:rPr>
                <w:sz w:val="22"/>
                <w:szCs w:val="22"/>
              </w:rPr>
            </w:pPr>
          </w:p>
          <w:p w:rsidR="00EB672F" w:rsidRPr="00DB101C" w:rsidRDefault="00DC63D0" w:rsidP="003718D5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3</w:t>
            </w:r>
            <w:r w:rsidR="00C80100" w:rsidRPr="00DB101C">
              <w:rPr>
                <w:sz w:val="22"/>
                <w:szCs w:val="22"/>
              </w:rPr>
              <w:t xml:space="preserve"> </w:t>
            </w:r>
            <w:r w:rsidRPr="00DB101C">
              <w:rPr>
                <w:sz w:val="22"/>
                <w:szCs w:val="22"/>
              </w:rPr>
              <w:t>20</w:t>
            </w:r>
            <w:r w:rsidR="00EB672F" w:rsidRPr="00DB101C">
              <w:rPr>
                <w:sz w:val="22"/>
                <w:szCs w:val="22"/>
              </w:rPr>
              <w:t>0 000</w:t>
            </w:r>
          </w:p>
        </w:tc>
      </w:tr>
      <w:tr w:rsidR="00EB672F" w:rsidRPr="00DB101C" w:rsidTr="003718D5">
        <w:trPr>
          <w:jc w:val="center"/>
        </w:trPr>
        <w:tc>
          <w:tcPr>
            <w:tcW w:w="766" w:type="dxa"/>
            <w:tcBorders>
              <w:right w:val="nil"/>
            </w:tcBorders>
          </w:tcPr>
          <w:p w:rsidR="00EB672F" w:rsidRPr="00DB101C" w:rsidRDefault="00EB672F" w:rsidP="00EB672F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355</w:t>
            </w:r>
          </w:p>
          <w:p w:rsidR="00EB672F" w:rsidRPr="00DB101C" w:rsidRDefault="00EB672F" w:rsidP="00E035D5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left w:val="nil"/>
            </w:tcBorders>
          </w:tcPr>
          <w:p w:rsidR="00EB672F" w:rsidRPr="00DB101C" w:rsidRDefault="00EB672F" w:rsidP="00E035D5">
            <w:pPr>
              <w:rPr>
                <w:sz w:val="22"/>
                <w:szCs w:val="22"/>
              </w:rPr>
            </w:pPr>
          </w:p>
          <w:p w:rsidR="00EB672F" w:rsidRPr="00DB101C" w:rsidRDefault="00EB672F" w:rsidP="00E035D5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7135</w:t>
            </w:r>
          </w:p>
        </w:tc>
        <w:tc>
          <w:tcPr>
            <w:tcW w:w="4323" w:type="dxa"/>
          </w:tcPr>
          <w:p w:rsidR="003C07DD" w:rsidRPr="00DB101C" w:rsidRDefault="00EB672F" w:rsidP="003C07DD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 xml:space="preserve">Stock de produits </w:t>
            </w:r>
          </w:p>
          <w:p w:rsidR="009017B5" w:rsidRDefault="00EB672F" w:rsidP="009017B5">
            <w:pPr>
              <w:ind w:left="720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 xml:space="preserve">Variation de stocks de produits finis </w:t>
            </w:r>
          </w:p>
          <w:p w:rsidR="003C07DD" w:rsidRPr="00DB101C" w:rsidRDefault="003C07DD" w:rsidP="009017B5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Constatation du stock final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EB672F" w:rsidRPr="00DB101C" w:rsidRDefault="00EB672F" w:rsidP="003718D5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3</w:t>
            </w:r>
            <w:r w:rsidR="00C80100" w:rsidRPr="00DB101C">
              <w:rPr>
                <w:sz w:val="22"/>
                <w:szCs w:val="22"/>
              </w:rPr>
              <w:t xml:space="preserve"> </w:t>
            </w:r>
            <w:r w:rsidRPr="00DB101C">
              <w:rPr>
                <w:sz w:val="22"/>
                <w:szCs w:val="22"/>
              </w:rPr>
              <w:t>080 000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EB672F" w:rsidRPr="00DB101C" w:rsidRDefault="00EB672F" w:rsidP="003718D5">
            <w:pPr>
              <w:jc w:val="right"/>
              <w:rPr>
                <w:sz w:val="22"/>
                <w:szCs w:val="22"/>
              </w:rPr>
            </w:pPr>
          </w:p>
          <w:p w:rsidR="00EB672F" w:rsidRPr="00DB101C" w:rsidRDefault="00EB672F" w:rsidP="003718D5">
            <w:pPr>
              <w:jc w:val="right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3</w:t>
            </w:r>
            <w:r w:rsidR="00C80100" w:rsidRPr="00DB101C">
              <w:rPr>
                <w:sz w:val="22"/>
                <w:szCs w:val="22"/>
              </w:rPr>
              <w:t xml:space="preserve"> </w:t>
            </w:r>
            <w:r w:rsidRPr="00DB101C">
              <w:rPr>
                <w:sz w:val="22"/>
                <w:szCs w:val="22"/>
              </w:rPr>
              <w:t>080 000</w:t>
            </w:r>
          </w:p>
        </w:tc>
      </w:tr>
    </w:tbl>
    <w:p w:rsidR="009017B5" w:rsidRDefault="009017B5" w:rsidP="009017B5">
      <w:pPr>
        <w:rPr>
          <w:b/>
          <w:bCs/>
          <w:sz w:val="22"/>
          <w:szCs w:val="22"/>
        </w:rPr>
      </w:pPr>
    </w:p>
    <w:p w:rsidR="008A41A6" w:rsidRDefault="00E035D5" w:rsidP="009017B5">
      <w:pPr>
        <w:jc w:val="both"/>
        <w:rPr>
          <w:b/>
          <w:bCs/>
          <w:sz w:val="22"/>
          <w:szCs w:val="22"/>
        </w:rPr>
      </w:pPr>
      <w:r w:rsidRPr="00DB101C">
        <w:rPr>
          <w:b/>
          <w:bCs/>
          <w:sz w:val="22"/>
          <w:szCs w:val="22"/>
        </w:rPr>
        <w:t>3</w:t>
      </w:r>
      <w:r w:rsidR="008A41A6" w:rsidRPr="00DB101C">
        <w:rPr>
          <w:b/>
          <w:bCs/>
          <w:sz w:val="22"/>
          <w:szCs w:val="22"/>
        </w:rPr>
        <w:t xml:space="preserve"> </w:t>
      </w:r>
      <w:r w:rsidR="003718D5">
        <w:rPr>
          <w:b/>
          <w:bCs/>
          <w:sz w:val="22"/>
          <w:szCs w:val="22"/>
        </w:rPr>
        <w:t>-</w:t>
      </w:r>
      <w:r w:rsidR="008A41A6" w:rsidRPr="00DB101C">
        <w:rPr>
          <w:b/>
          <w:bCs/>
          <w:sz w:val="22"/>
          <w:szCs w:val="22"/>
        </w:rPr>
        <w:t xml:space="preserve"> </w:t>
      </w:r>
      <w:r w:rsidR="00315B69" w:rsidRPr="00DB101C">
        <w:rPr>
          <w:b/>
          <w:bCs/>
          <w:sz w:val="22"/>
          <w:szCs w:val="22"/>
        </w:rPr>
        <w:t xml:space="preserve">Procéder aux </w:t>
      </w:r>
      <w:r w:rsidR="008A41A6" w:rsidRPr="00DB101C">
        <w:rPr>
          <w:b/>
          <w:bCs/>
          <w:sz w:val="22"/>
          <w:szCs w:val="22"/>
        </w:rPr>
        <w:t>ajustement</w:t>
      </w:r>
      <w:r w:rsidR="00315B69" w:rsidRPr="00DB101C">
        <w:rPr>
          <w:b/>
          <w:bCs/>
          <w:sz w:val="22"/>
          <w:szCs w:val="22"/>
        </w:rPr>
        <w:t>s</w:t>
      </w:r>
      <w:r w:rsidR="008A41A6" w:rsidRPr="00DB101C">
        <w:rPr>
          <w:b/>
          <w:bCs/>
          <w:sz w:val="22"/>
          <w:szCs w:val="22"/>
        </w:rPr>
        <w:t xml:space="preserve"> </w:t>
      </w:r>
      <w:r w:rsidR="00315B69" w:rsidRPr="00DB101C">
        <w:rPr>
          <w:b/>
          <w:bCs/>
          <w:sz w:val="22"/>
          <w:szCs w:val="22"/>
        </w:rPr>
        <w:t>comptables éventuellement nécessaire</w:t>
      </w:r>
      <w:r w:rsidR="00AE0E69" w:rsidRPr="00DB101C">
        <w:rPr>
          <w:b/>
          <w:bCs/>
          <w:sz w:val="22"/>
          <w:szCs w:val="22"/>
        </w:rPr>
        <w:t>s</w:t>
      </w:r>
      <w:r w:rsidR="00315B69" w:rsidRPr="00DB101C">
        <w:rPr>
          <w:b/>
          <w:bCs/>
          <w:sz w:val="22"/>
          <w:szCs w:val="22"/>
        </w:rPr>
        <w:t xml:space="preserve"> en fin d’exercice du fait de ces deux catégories d’articles en stock</w:t>
      </w:r>
    </w:p>
    <w:p w:rsidR="009017B5" w:rsidRPr="00DB101C" w:rsidRDefault="009017B5" w:rsidP="009017B5">
      <w:pPr>
        <w:rPr>
          <w:sz w:val="22"/>
          <w:szCs w:val="22"/>
        </w:rPr>
      </w:pPr>
    </w:p>
    <w:p w:rsidR="008A41A6" w:rsidRPr="00DB101C" w:rsidRDefault="008A41A6" w:rsidP="009017B5">
      <w:pPr>
        <w:shd w:val="clear" w:color="auto" w:fill="FFFFFF"/>
        <w:jc w:val="both"/>
        <w:rPr>
          <w:spacing w:val="3"/>
          <w:sz w:val="22"/>
          <w:szCs w:val="22"/>
        </w:rPr>
      </w:pPr>
      <w:r w:rsidRPr="00DB101C">
        <w:rPr>
          <w:spacing w:val="-2"/>
          <w:sz w:val="22"/>
          <w:szCs w:val="22"/>
        </w:rPr>
        <w:t xml:space="preserve">Une dépréciation doit être constatée si la valeur de réalisation nette des produits </w:t>
      </w:r>
      <w:r w:rsidRPr="00DB101C">
        <w:rPr>
          <w:sz w:val="22"/>
          <w:szCs w:val="22"/>
        </w:rPr>
        <w:t>finis en stock est inférieure à leur coût de production précédemment déterminé.</w:t>
      </w:r>
      <w:r w:rsidR="009017B5">
        <w:rPr>
          <w:sz w:val="22"/>
          <w:szCs w:val="22"/>
        </w:rPr>
        <w:t xml:space="preserve"> </w:t>
      </w:r>
      <w:r w:rsidRPr="00DB101C">
        <w:rPr>
          <w:spacing w:val="1"/>
          <w:sz w:val="22"/>
          <w:szCs w:val="22"/>
        </w:rPr>
        <w:t xml:space="preserve">Cette valeur de réalisation nette correspond au prix de vente estimé </w:t>
      </w:r>
      <w:proofErr w:type="gramStart"/>
      <w:r w:rsidRPr="00DB101C">
        <w:rPr>
          <w:spacing w:val="1"/>
          <w:sz w:val="22"/>
          <w:szCs w:val="22"/>
        </w:rPr>
        <w:t>diminué</w:t>
      </w:r>
      <w:proofErr w:type="gramEnd"/>
      <w:r w:rsidRPr="00DB101C">
        <w:rPr>
          <w:spacing w:val="1"/>
          <w:sz w:val="22"/>
          <w:szCs w:val="22"/>
        </w:rPr>
        <w:t xml:space="preserve"> </w:t>
      </w:r>
      <w:r w:rsidRPr="00DB101C">
        <w:rPr>
          <w:spacing w:val="3"/>
          <w:sz w:val="22"/>
          <w:szCs w:val="22"/>
        </w:rPr>
        <w:t>des frais restant à supporter j</w:t>
      </w:r>
      <w:r w:rsidR="008F5475" w:rsidRPr="00DB101C">
        <w:rPr>
          <w:spacing w:val="3"/>
          <w:sz w:val="22"/>
          <w:szCs w:val="22"/>
        </w:rPr>
        <w:t>usqu'à la vente de ces produits</w:t>
      </w:r>
      <w:r w:rsidR="009017B5">
        <w:rPr>
          <w:spacing w:val="3"/>
          <w:sz w:val="22"/>
          <w:szCs w:val="22"/>
        </w:rPr>
        <w:t>.</w:t>
      </w:r>
    </w:p>
    <w:p w:rsidR="0095363B" w:rsidRPr="00DB101C" w:rsidRDefault="0095363B" w:rsidP="009017B5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:rsidR="00DC63D0" w:rsidRDefault="008A41A6" w:rsidP="009017B5">
      <w:pPr>
        <w:shd w:val="clear" w:color="auto" w:fill="FFFFFF"/>
        <w:spacing w:line="216" w:lineRule="exact"/>
        <w:jc w:val="both"/>
        <w:rPr>
          <w:spacing w:val="1"/>
          <w:sz w:val="22"/>
          <w:szCs w:val="22"/>
        </w:rPr>
      </w:pPr>
      <w:r w:rsidRPr="00DB101C">
        <w:rPr>
          <w:spacing w:val="-1"/>
          <w:sz w:val="22"/>
          <w:szCs w:val="22"/>
        </w:rPr>
        <w:t>Pa</w:t>
      </w:r>
      <w:r w:rsidR="00AA5DFA" w:rsidRPr="00DB101C">
        <w:rPr>
          <w:spacing w:val="-1"/>
          <w:sz w:val="22"/>
          <w:szCs w:val="22"/>
        </w:rPr>
        <w:t>rmi les articles en stock, deux</w:t>
      </w:r>
      <w:r w:rsidRPr="00DB101C">
        <w:rPr>
          <w:spacing w:val="-1"/>
          <w:sz w:val="22"/>
          <w:szCs w:val="22"/>
        </w:rPr>
        <w:t xml:space="preserve"> d'entre eux doivent être vendus à un prix infé</w:t>
      </w:r>
      <w:r w:rsidRPr="00DB101C">
        <w:rPr>
          <w:spacing w:val="2"/>
          <w:sz w:val="22"/>
          <w:szCs w:val="22"/>
        </w:rPr>
        <w:t>rieur au prix catalogue. Pour chacun d'eux, le calcul du montant de la déprécia</w:t>
      </w:r>
      <w:r w:rsidRPr="00DB101C">
        <w:rPr>
          <w:spacing w:val="1"/>
          <w:sz w:val="22"/>
          <w:szCs w:val="22"/>
        </w:rPr>
        <w:t>tion est effectué dans le tableau suivant :</w:t>
      </w:r>
    </w:p>
    <w:p w:rsidR="009017B5" w:rsidRDefault="009017B5" w:rsidP="009017B5">
      <w:pPr>
        <w:shd w:val="clear" w:color="auto" w:fill="FFFFFF"/>
        <w:spacing w:line="216" w:lineRule="exact"/>
        <w:jc w:val="both"/>
        <w:rPr>
          <w:spacing w:val="1"/>
          <w:sz w:val="22"/>
          <w:szCs w:val="22"/>
        </w:rPr>
      </w:pPr>
    </w:p>
    <w:tbl>
      <w:tblPr>
        <w:tblW w:w="10062" w:type="dxa"/>
        <w:jc w:val="center"/>
        <w:tblInd w:w="-4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5"/>
        <w:gridCol w:w="3274"/>
        <w:gridCol w:w="2563"/>
      </w:tblGrid>
      <w:tr w:rsidR="00AA5DFA" w:rsidRPr="009017B5" w:rsidTr="00BD3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9017B5" w:rsidRDefault="00AA5DFA" w:rsidP="00052026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9017B5" w:rsidRDefault="00AA5DFA" w:rsidP="00052026">
            <w:pPr>
              <w:shd w:val="clear" w:color="auto" w:fill="FFFFFF"/>
              <w:ind w:left="38"/>
              <w:jc w:val="center"/>
              <w:rPr>
                <w:b/>
                <w:sz w:val="22"/>
                <w:szCs w:val="22"/>
              </w:rPr>
            </w:pPr>
            <w:r w:rsidRPr="009017B5">
              <w:rPr>
                <w:b/>
                <w:spacing w:val="-14"/>
                <w:sz w:val="22"/>
                <w:szCs w:val="22"/>
              </w:rPr>
              <w:t>A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9017B5" w:rsidRDefault="00AA5DFA" w:rsidP="0005202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017B5">
              <w:rPr>
                <w:b/>
                <w:spacing w:val="-16"/>
                <w:sz w:val="22"/>
                <w:szCs w:val="22"/>
              </w:rPr>
              <w:t>B</w:t>
            </w:r>
          </w:p>
        </w:tc>
      </w:tr>
      <w:tr w:rsidR="00AA5DFA" w:rsidRPr="00DB101C" w:rsidTr="00BD3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AA5DFA" w:rsidP="00052026">
            <w:pPr>
              <w:shd w:val="clear" w:color="auto" w:fill="FFFFFF"/>
              <w:rPr>
                <w:sz w:val="22"/>
                <w:szCs w:val="22"/>
              </w:rPr>
            </w:pPr>
            <w:r w:rsidRPr="00DB101C">
              <w:rPr>
                <w:spacing w:val="-6"/>
                <w:sz w:val="22"/>
                <w:szCs w:val="22"/>
              </w:rPr>
              <w:t>(1) Coût de production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3C07DD" w:rsidP="00052026">
            <w:pPr>
              <w:shd w:val="clear" w:color="auto" w:fill="FFFFFF"/>
              <w:ind w:right="355"/>
              <w:jc w:val="center"/>
              <w:rPr>
                <w:spacing w:val="-12"/>
                <w:sz w:val="22"/>
                <w:szCs w:val="22"/>
              </w:rPr>
            </w:pPr>
            <w:r w:rsidRPr="00DB101C">
              <w:rPr>
                <w:spacing w:val="-12"/>
                <w:sz w:val="22"/>
                <w:szCs w:val="22"/>
              </w:rPr>
              <w:t xml:space="preserve">   </w:t>
            </w:r>
            <w:r w:rsidR="00052026" w:rsidRPr="00DB101C">
              <w:rPr>
                <w:spacing w:val="-12"/>
                <w:sz w:val="22"/>
                <w:szCs w:val="22"/>
              </w:rPr>
              <w:t>95 000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AA5DFA" w:rsidP="0005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14"/>
                <w:sz w:val="22"/>
                <w:szCs w:val="22"/>
              </w:rPr>
              <w:t>160 000</w:t>
            </w:r>
          </w:p>
        </w:tc>
      </w:tr>
      <w:tr w:rsidR="00AA5DFA" w:rsidRPr="00DB101C" w:rsidTr="00BD3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AA5DFA" w:rsidP="00052026">
            <w:pPr>
              <w:shd w:val="clear" w:color="auto" w:fill="FFFFFF"/>
              <w:rPr>
                <w:sz w:val="22"/>
                <w:szCs w:val="22"/>
              </w:rPr>
            </w:pPr>
            <w:r w:rsidRPr="00DB101C">
              <w:rPr>
                <w:spacing w:val="-6"/>
                <w:sz w:val="22"/>
                <w:szCs w:val="22"/>
              </w:rPr>
              <w:t>Prix de vente estimé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052026" w:rsidP="00052026">
            <w:pPr>
              <w:shd w:val="clear" w:color="auto" w:fill="FFFFFF"/>
              <w:ind w:right="312"/>
              <w:jc w:val="center"/>
              <w:rPr>
                <w:sz w:val="22"/>
                <w:szCs w:val="22"/>
              </w:rPr>
            </w:pPr>
            <w:r w:rsidRPr="00DB101C">
              <w:rPr>
                <w:spacing w:val="-15"/>
                <w:sz w:val="22"/>
                <w:szCs w:val="22"/>
              </w:rPr>
              <w:t>120 000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052026" w:rsidP="0005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14"/>
                <w:sz w:val="22"/>
                <w:szCs w:val="22"/>
              </w:rPr>
              <w:t>176 000</w:t>
            </w:r>
          </w:p>
        </w:tc>
      </w:tr>
      <w:tr w:rsidR="00AA5DFA" w:rsidRPr="00DB101C" w:rsidTr="00BD3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AA5DFA" w:rsidP="00052026">
            <w:pPr>
              <w:shd w:val="clear" w:color="auto" w:fill="FFFFFF"/>
              <w:rPr>
                <w:sz w:val="22"/>
                <w:szCs w:val="22"/>
              </w:rPr>
            </w:pPr>
            <w:r w:rsidRPr="00DB101C">
              <w:rPr>
                <w:spacing w:val="-3"/>
                <w:sz w:val="22"/>
                <w:szCs w:val="22"/>
              </w:rPr>
              <w:t>Charges non encore engagées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B93941" w:rsidP="00052026">
            <w:pPr>
              <w:shd w:val="clear" w:color="auto" w:fill="FFFFFF"/>
              <w:ind w:right="312"/>
              <w:jc w:val="center"/>
              <w:rPr>
                <w:sz w:val="22"/>
                <w:szCs w:val="22"/>
              </w:rPr>
            </w:pPr>
            <w:r w:rsidRPr="00DB101C">
              <w:rPr>
                <w:spacing w:val="-13"/>
                <w:sz w:val="22"/>
                <w:szCs w:val="22"/>
              </w:rPr>
              <w:t>120</w:t>
            </w:r>
            <w:r w:rsidR="009017B5">
              <w:rPr>
                <w:spacing w:val="-13"/>
                <w:sz w:val="22"/>
                <w:szCs w:val="22"/>
              </w:rPr>
              <w:t> 000 x</w:t>
            </w:r>
            <w:r w:rsidR="00052026" w:rsidRPr="00DB101C">
              <w:rPr>
                <w:spacing w:val="-13"/>
                <w:sz w:val="22"/>
                <w:szCs w:val="22"/>
              </w:rPr>
              <w:t xml:space="preserve"> </w:t>
            </w:r>
            <w:r w:rsidRPr="00DB101C">
              <w:rPr>
                <w:spacing w:val="-13"/>
                <w:sz w:val="22"/>
                <w:szCs w:val="22"/>
              </w:rPr>
              <w:t xml:space="preserve">10 %  = </w:t>
            </w:r>
            <w:r w:rsidR="00AA5DFA" w:rsidRPr="00DB101C">
              <w:rPr>
                <w:spacing w:val="-13"/>
                <w:sz w:val="22"/>
                <w:szCs w:val="22"/>
              </w:rPr>
              <w:t>12</w:t>
            </w:r>
            <w:r w:rsidR="00052026" w:rsidRPr="00DB101C">
              <w:rPr>
                <w:spacing w:val="-13"/>
                <w:sz w:val="22"/>
                <w:szCs w:val="22"/>
              </w:rPr>
              <w:t xml:space="preserve"> 000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052026" w:rsidP="0005202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11"/>
                <w:sz w:val="22"/>
                <w:szCs w:val="22"/>
              </w:rPr>
              <w:t>200 000</w:t>
            </w:r>
            <w:r w:rsidR="00B93941" w:rsidRPr="00DB101C">
              <w:rPr>
                <w:spacing w:val="-11"/>
                <w:sz w:val="22"/>
                <w:szCs w:val="22"/>
              </w:rPr>
              <w:t xml:space="preserve"> </w:t>
            </w:r>
            <w:r w:rsidR="009017B5">
              <w:rPr>
                <w:spacing w:val="-11"/>
                <w:sz w:val="22"/>
                <w:szCs w:val="22"/>
              </w:rPr>
              <w:t>x</w:t>
            </w:r>
            <w:r w:rsidR="00B93941" w:rsidRPr="00DB101C">
              <w:rPr>
                <w:spacing w:val="-11"/>
                <w:sz w:val="22"/>
                <w:szCs w:val="22"/>
              </w:rPr>
              <w:t xml:space="preserve"> 20% </w:t>
            </w:r>
            <w:r w:rsidRPr="00DB101C">
              <w:rPr>
                <w:spacing w:val="-11"/>
                <w:sz w:val="22"/>
                <w:szCs w:val="22"/>
              </w:rPr>
              <w:t xml:space="preserve"> </w:t>
            </w:r>
            <w:r w:rsidR="00B93941" w:rsidRPr="00DB101C">
              <w:rPr>
                <w:spacing w:val="-11"/>
                <w:sz w:val="22"/>
                <w:szCs w:val="22"/>
              </w:rPr>
              <w:t xml:space="preserve">= </w:t>
            </w:r>
            <w:r w:rsidRPr="00DB101C">
              <w:rPr>
                <w:spacing w:val="-11"/>
                <w:sz w:val="22"/>
                <w:szCs w:val="22"/>
              </w:rPr>
              <w:t>40 000</w:t>
            </w:r>
          </w:p>
        </w:tc>
      </w:tr>
      <w:tr w:rsidR="00AA5DFA" w:rsidRPr="00DB101C" w:rsidTr="00BD3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AA5DFA" w:rsidP="00BD365D">
            <w:pPr>
              <w:shd w:val="clear" w:color="auto" w:fill="FFFFFF"/>
              <w:rPr>
                <w:sz w:val="22"/>
                <w:szCs w:val="22"/>
              </w:rPr>
            </w:pPr>
            <w:r w:rsidRPr="00DB101C">
              <w:rPr>
                <w:spacing w:val="-5"/>
                <w:sz w:val="22"/>
                <w:szCs w:val="22"/>
              </w:rPr>
              <w:t>(2) Valeur de réalisation nette</w:t>
            </w:r>
            <w:r w:rsidR="00BD365D">
              <w:rPr>
                <w:spacing w:val="-5"/>
                <w:sz w:val="22"/>
                <w:szCs w:val="22"/>
              </w:rPr>
              <w:t xml:space="preserve"> (</w:t>
            </w:r>
            <w:r w:rsidR="00BD365D" w:rsidRPr="00BD365D">
              <w:rPr>
                <w:b/>
                <w:spacing w:val="-5"/>
                <w:sz w:val="22"/>
                <w:szCs w:val="22"/>
              </w:rPr>
              <w:t>Valeur actuelle</w:t>
            </w:r>
            <w:r w:rsidR="00BD365D">
              <w:rPr>
                <w:spacing w:val="-5"/>
                <w:sz w:val="22"/>
                <w:szCs w:val="22"/>
              </w:rPr>
              <w:t>)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052026" w:rsidP="009017B5">
            <w:pPr>
              <w:shd w:val="clear" w:color="auto" w:fill="FFFFFF"/>
              <w:ind w:right="312"/>
              <w:jc w:val="center"/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 xml:space="preserve">120 000 </w:t>
            </w:r>
            <w:r w:rsidR="009017B5">
              <w:rPr>
                <w:sz w:val="22"/>
                <w:szCs w:val="22"/>
              </w:rPr>
              <w:t>-</w:t>
            </w:r>
            <w:r w:rsidRPr="00DB101C">
              <w:rPr>
                <w:sz w:val="22"/>
                <w:szCs w:val="22"/>
              </w:rPr>
              <w:t xml:space="preserve"> 12 000 = </w:t>
            </w:r>
            <w:r w:rsidR="00AA5DFA" w:rsidRPr="00DB101C">
              <w:rPr>
                <w:sz w:val="22"/>
                <w:szCs w:val="22"/>
              </w:rPr>
              <w:t>98</w:t>
            </w:r>
            <w:r w:rsidRPr="00DB101C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052026" w:rsidP="009017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B101C">
              <w:rPr>
                <w:spacing w:val="-13"/>
                <w:sz w:val="22"/>
                <w:szCs w:val="22"/>
              </w:rPr>
              <w:t xml:space="preserve">176 000 </w:t>
            </w:r>
            <w:r w:rsidR="009017B5">
              <w:rPr>
                <w:spacing w:val="-13"/>
                <w:sz w:val="22"/>
                <w:szCs w:val="22"/>
              </w:rPr>
              <w:t>-</w:t>
            </w:r>
            <w:r w:rsidRPr="00DB101C">
              <w:rPr>
                <w:spacing w:val="-13"/>
                <w:sz w:val="22"/>
                <w:szCs w:val="22"/>
              </w:rPr>
              <w:t xml:space="preserve"> 40 000 = 136 000</w:t>
            </w:r>
          </w:p>
        </w:tc>
      </w:tr>
      <w:tr w:rsidR="00AA5DFA" w:rsidRPr="00DB101C" w:rsidTr="00BD3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AA5DFA" w:rsidP="00052026">
            <w:pPr>
              <w:shd w:val="clear" w:color="auto" w:fill="FFFFFF"/>
              <w:ind w:right="1042"/>
              <w:rPr>
                <w:b/>
                <w:bCs/>
                <w:spacing w:val="-5"/>
                <w:sz w:val="22"/>
                <w:szCs w:val="22"/>
              </w:rPr>
            </w:pPr>
            <w:r w:rsidRPr="00DB101C">
              <w:rPr>
                <w:b/>
                <w:bCs/>
                <w:spacing w:val="-5"/>
                <w:sz w:val="22"/>
                <w:szCs w:val="22"/>
              </w:rPr>
              <w:t>Dépréciation</w:t>
            </w:r>
            <w:r w:rsidR="00052026" w:rsidRPr="00DB101C">
              <w:rPr>
                <w:b/>
                <w:bCs/>
                <w:spacing w:val="-5"/>
                <w:sz w:val="22"/>
                <w:szCs w:val="22"/>
              </w:rPr>
              <w:t xml:space="preserve"> si (</w:t>
            </w:r>
            <w:r w:rsidR="00315B69" w:rsidRPr="00DB101C">
              <w:rPr>
                <w:b/>
                <w:bCs/>
                <w:spacing w:val="-5"/>
                <w:sz w:val="22"/>
                <w:szCs w:val="22"/>
              </w:rPr>
              <w:t>2</w:t>
            </w:r>
            <w:r w:rsidR="00052026" w:rsidRPr="00DB101C">
              <w:rPr>
                <w:b/>
                <w:bCs/>
                <w:spacing w:val="-5"/>
                <w:sz w:val="22"/>
                <w:szCs w:val="22"/>
              </w:rPr>
              <w:t>) &lt; (</w:t>
            </w:r>
            <w:r w:rsidR="00315B69" w:rsidRPr="00DB101C">
              <w:rPr>
                <w:b/>
                <w:bCs/>
                <w:spacing w:val="-5"/>
                <w:sz w:val="22"/>
                <w:szCs w:val="22"/>
              </w:rPr>
              <w:t>1</w:t>
            </w:r>
            <w:r w:rsidR="00052026" w:rsidRPr="00DB101C">
              <w:rPr>
                <w:b/>
                <w:bCs/>
                <w:spacing w:val="-5"/>
                <w:sz w:val="22"/>
                <w:szCs w:val="22"/>
              </w:rPr>
              <w:t>)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AA5DFA" w:rsidP="00052026">
            <w:pPr>
              <w:shd w:val="clear" w:color="auto" w:fill="FFFFFF"/>
              <w:ind w:right="317"/>
              <w:jc w:val="center"/>
              <w:rPr>
                <w:b/>
                <w:bCs/>
                <w:sz w:val="22"/>
                <w:szCs w:val="22"/>
              </w:rPr>
            </w:pPr>
            <w:r w:rsidRPr="00DB101C">
              <w:rPr>
                <w:b/>
                <w:bCs/>
                <w:sz w:val="22"/>
                <w:szCs w:val="22"/>
              </w:rPr>
              <w:t>Pas de dépréciation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5DFA" w:rsidRPr="00DB101C" w:rsidRDefault="00AA5DFA" w:rsidP="0005202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B101C">
              <w:rPr>
                <w:b/>
                <w:bCs/>
                <w:spacing w:val="-13"/>
                <w:sz w:val="22"/>
                <w:szCs w:val="22"/>
              </w:rPr>
              <w:t xml:space="preserve">Dépréciation de </w:t>
            </w:r>
            <w:r w:rsidR="00052026" w:rsidRPr="00DB101C">
              <w:rPr>
                <w:b/>
                <w:bCs/>
                <w:spacing w:val="-13"/>
                <w:sz w:val="22"/>
                <w:szCs w:val="22"/>
              </w:rPr>
              <w:t>24 000 €</w:t>
            </w:r>
          </w:p>
        </w:tc>
      </w:tr>
    </w:tbl>
    <w:p w:rsidR="0095363B" w:rsidRDefault="0095363B" w:rsidP="001F63A7">
      <w:pPr>
        <w:shd w:val="clear" w:color="auto" w:fill="FFFFFF"/>
        <w:rPr>
          <w:spacing w:val="-12"/>
          <w:sz w:val="22"/>
          <w:szCs w:val="22"/>
        </w:rPr>
      </w:pPr>
    </w:p>
    <w:tbl>
      <w:tblPr>
        <w:tblW w:w="0" w:type="auto"/>
        <w:jc w:val="center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766"/>
        <w:gridCol w:w="4323"/>
        <w:gridCol w:w="1151"/>
        <w:gridCol w:w="1218"/>
      </w:tblGrid>
      <w:tr w:rsidR="009017B5" w:rsidRPr="00DB101C" w:rsidTr="00BF176A">
        <w:trPr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7B5" w:rsidRPr="00DB101C" w:rsidRDefault="009017B5" w:rsidP="00BF176A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7B5" w:rsidRPr="00DB101C" w:rsidRDefault="009017B5" w:rsidP="00BF176A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7B5" w:rsidRPr="00DB101C" w:rsidRDefault="009017B5" w:rsidP="00BF176A">
            <w:pPr>
              <w:jc w:val="center"/>
              <w:rPr>
                <w:b/>
                <w:sz w:val="22"/>
                <w:szCs w:val="22"/>
              </w:rPr>
            </w:pPr>
            <w:r w:rsidRPr="00DB101C">
              <w:rPr>
                <w:b/>
                <w:sz w:val="22"/>
                <w:szCs w:val="22"/>
              </w:rPr>
              <w:t>31/12/2010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7B5" w:rsidRPr="00DB101C" w:rsidRDefault="009017B5" w:rsidP="00BF176A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7B5" w:rsidRPr="00DB101C" w:rsidRDefault="009017B5" w:rsidP="00BF176A">
            <w:pPr>
              <w:rPr>
                <w:sz w:val="22"/>
                <w:szCs w:val="22"/>
              </w:rPr>
            </w:pPr>
          </w:p>
        </w:tc>
      </w:tr>
      <w:tr w:rsidR="009017B5" w:rsidRPr="00DB101C" w:rsidTr="00BF176A">
        <w:trPr>
          <w:jc w:val="center"/>
        </w:trPr>
        <w:tc>
          <w:tcPr>
            <w:tcW w:w="766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9017B5" w:rsidRPr="00DB101C" w:rsidRDefault="009017B5" w:rsidP="00BF1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6817</w:t>
            </w:r>
          </w:p>
          <w:p w:rsidR="009017B5" w:rsidRPr="00DB101C" w:rsidRDefault="009017B5" w:rsidP="00BF176A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9017B5" w:rsidRPr="00DB101C" w:rsidRDefault="009017B5" w:rsidP="00BF176A">
            <w:pPr>
              <w:rPr>
                <w:sz w:val="22"/>
                <w:szCs w:val="22"/>
              </w:rPr>
            </w:pPr>
          </w:p>
          <w:p w:rsidR="009017B5" w:rsidRPr="00DB101C" w:rsidRDefault="009017B5" w:rsidP="00BF176A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DB101C">
              <w:rPr>
                <w:sz w:val="22"/>
                <w:szCs w:val="22"/>
              </w:rPr>
              <w:t>55</w:t>
            </w:r>
          </w:p>
        </w:tc>
        <w:tc>
          <w:tcPr>
            <w:tcW w:w="4323" w:type="dxa"/>
            <w:tcBorders>
              <w:top w:val="single" w:sz="4" w:space="0" w:color="auto"/>
              <w:right w:val="single" w:sz="4" w:space="0" w:color="auto"/>
            </w:tcBorders>
          </w:tcPr>
          <w:p w:rsidR="009017B5" w:rsidRPr="00DB101C" w:rsidRDefault="009017B5" w:rsidP="00BF176A">
            <w:pPr>
              <w:rPr>
                <w:sz w:val="22"/>
                <w:szCs w:val="22"/>
              </w:rPr>
            </w:pPr>
            <w:r w:rsidRPr="00DB101C">
              <w:rPr>
                <w:spacing w:val="-4"/>
                <w:sz w:val="22"/>
                <w:szCs w:val="22"/>
              </w:rPr>
              <w:t>Dotations aux dépréciations des actifs circulants</w:t>
            </w:r>
          </w:p>
          <w:p w:rsidR="009017B5" w:rsidRPr="00DB101C" w:rsidRDefault="009017B5" w:rsidP="009017B5">
            <w:pPr>
              <w:shd w:val="clear" w:color="auto" w:fill="FFFFFF"/>
              <w:ind w:left="72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Dépréciation stock</w:t>
            </w:r>
            <w:r w:rsidRPr="00DB101C">
              <w:rPr>
                <w:spacing w:val="-4"/>
                <w:sz w:val="22"/>
                <w:szCs w:val="22"/>
              </w:rPr>
              <w:t>s de produits finis</w:t>
            </w:r>
          </w:p>
          <w:p w:rsidR="009017B5" w:rsidRPr="00DB101C" w:rsidRDefault="009017B5" w:rsidP="009017B5">
            <w:pPr>
              <w:rPr>
                <w:sz w:val="22"/>
                <w:szCs w:val="22"/>
              </w:rPr>
            </w:pPr>
            <w:r w:rsidRPr="009017B5">
              <w:rPr>
                <w:iCs/>
                <w:spacing w:val="-4"/>
                <w:sz w:val="22"/>
                <w:szCs w:val="22"/>
              </w:rPr>
              <w:t>160</w:t>
            </w:r>
            <w:r>
              <w:rPr>
                <w:iCs/>
                <w:spacing w:val="-4"/>
                <w:sz w:val="22"/>
                <w:szCs w:val="22"/>
              </w:rPr>
              <w:t xml:space="preserve"> </w:t>
            </w:r>
            <w:r w:rsidRPr="009017B5">
              <w:rPr>
                <w:iCs/>
                <w:spacing w:val="-4"/>
                <w:sz w:val="22"/>
                <w:szCs w:val="22"/>
              </w:rPr>
              <w:t>000-136</w:t>
            </w:r>
            <w:r>
              <w:rPr>
                <w:iCs/>
                <w:spacing w:val="-4"/>
                <w:sz w:val="22"/>
                <w:szCs w:val="22"/>
              </w:rPr>
              <w:t xml:space="preserve"> </w:t>
            </w:r>
            <w:r w:rsidRPr="009017B5">
              <w:rPr>
                <w:iCs/>
                <w:spacing w:val="-4"/>
                <w:sz w:val="22"/>
                <w:szCs w:val="22"/>
              </w:rPr>
              <w:t>000=24</w:t>
            </w:r>
            <w:r>
              <w:rPr>
                <w:iCs/>
                <w:spacing w:val="-4"/>
                <w:sz w:val="22"/>
                <w:szCs w:val="22"/>
              </w:rPr>
              <w:t xml:space="preserve"> 000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B5" w:rsidRPr="00DB101C" w:rsidRDefault="009017B5" w:rsidP="00BF17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24 000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B5" w:rsidRPr="00DB101C" w:rsidRDefault="009017B5" w:rsidP="00BF176A">
            <w:pPr>
              <w:jc w:val="right"/>
              <w:rPr>
                <w:sz w:val="22"/>
                <w:szCs w:val="22"/>
              </w:rPr>
            </w:pPr>
          </w:p>
          <w:p w:rsidR="009017B5" w:rsidRPr="00DB101C" w:rsidRDefault="009017B5" w:rsidP="00BF17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24 000</w:t>
            </w:r>
          </w:p>
        </w:tc>
      </w:tr>
    </w:tbl>
    <w:p w:rsidR="009017B5" w:rsidRDefault="009017B5" w:rsidP="001F63A7">
      <w:pPr>
        <w:shd w:val="clear" w:color="auto" w:fill="FFFFFF"/>
        <w:rPr>
          <w:spacing w:val="-12"/>
          <w:sz w:val="22"/>
          <w:szCs w:val="22"/>
        </w:rPr>
      </w:pPr>
    </w:p>
    <w:p w:rsidR="008A41A6" w:rsidRPr="00DB101C" w:rsidRDefault="00E035D5" w:rsidP="009017B5">
      <w:pPr>
        <w:rPr>
          <w:b/>
          <w:bCs/>
          <w:sz w:val="22"/>
          <w:szCs w:val="22"/>
        </w:rPr>
      </w:pPr>
      <w:r w:rsidRPr="00DB101C">
        <w:rPr>
          <w:b/>
          <w:bCs/>
          <w:sz w:val="22"/>
          <w:szCs w:val="22"/>
        </w:rPr>
        <w:t>4</w:t>
      </w:r>
      <w:r w:rsidR="00315B69" w:rsidRPr="00DB101C">
        <w:rPr>
          <w:b/>
          <w:bCs/>
          <w:sz w:val="22"/>
          <w:szCs w:val="22"/>
        </w:rPr>
        <w:t xml:space="preserve">. Indiquer si la société </w:t>
      </w:r>
      <w:proofErr w:type="spellStart"/>
      <w:r w:rsidR="00315B69" w:rsidRPr="00DB101C">
        <w:rPr>
          <w:b/>
          <w:bCs/>
          <w:sz w:val="22"/>
          <w:szCs w:val="22"/>
        </w:rPr>
        <w:t>Buenavantura</w:t>
      </w:r>
      <w:proofErr w:type="spellEnd"/>
      <w:r w:rsidR="00315B69" w:rsidRPr="00DB101C">
        <w:rPr>
          <w:b/>
          <w:bCs/>
          <w:sz w:val="22"/>
          <w:szCs w:val="22"/>
        </w:rPr>
        <w:t xml:space="preserve"> peut chaque année modifier sa méthode de valorisation de stocks pour améliorer son résultat</w:t>
      </w:r>
    </w:p>
    <w:p w:rsidR="00897877" w:rsidRPr="00DB101C" w:rsidRDefault="00897877" w:rsidP="00897877">
      <w:pPr>
        <w:rPr>
          <w:b/>
          <w:bCs/>
          <w:sz w:val="22"/>
          <w:szCs w:val="22"/>
        </w:rPr>
      </w:pPr>
    </w:p>
    <w:p w:rsidR="00AC03B0" w:rsidRPr="009017B5" w:rsidRDefault="00052026" w:rsidP="00E035D5">
      <w:pPr>
        <w:shd w:val="clear" w:color="auto" w:fill="FFFFFF"/>
        <w:jc w:val="both"/>
        <w:rPr>
          <w:spacing w:val="-3"/>
          <w:sz w:val="22"/>
          <w:szCs w:val="22"/>
        </w:rPr>
      </w:pPr>
      <w:r w:rsidRPr="009017B5">
        <w:rPr>
          <w:spacing w:val="-3"/>
          <w:sz w:val="22"/>
          <w:szCs w:val="22"/>
        </w:rPr>
        <w:t xml:space="preserve">Selon le </w:t>
      </w:r>
      <w:r w:rsidRPr="009017B5">
        <w:rPr>
          <w:bCs/>
          <w:spacing w:val="-3"/>
          <w:sz w:val="22"/>
          <w:szCs w:val="22"/>
        </w:rPr>
        <w:t>principe de permanence des méthode</w:t>
      </w:r>
      <w:r w:rsidR="00AC03B0" w:rsidRPr="009017B5">
        <w:rPr>
          <w:bCs/>
          <w:spacing w:val="-3"/>
          <w:sz w:val="22"/>
          <w:szCs w:val="22"/>
        </w:rPr>
        <w:t>s</w:t>
      </w:r>
      <w:r w:rsidRPr="009017B5">
        <w:rPr>
          <w:spacing w:val="-3"/>
          <w:sz w:val="22"/>
          <w:szCs w:val="22"/>
        </w:rPr>
        <w:t>, il ne peut être dérogé à une méthode comptable qu’except</w:t>
      </w:r>
      <w:r w:rsidR="00682908" w:rsidRPr="009017B5">
        <w:rPr>
          <w:spacing w:val="-3"/>
          <w:sz w:val="22"/>
          <w:szCs w:val="22"/>
        </w:rPr>
        <w:t xml:space="preserve">ionnellement. La valorisation en </w:t>
      </w:r>
      <w:r w:rsidRPr="009017B5">
        <w:rPr>
          <w:spacing w:val="-3"/>
          <w:sz w:val="22"/>
          <w:szCs w:val="22"/>
        </w:rPr>
        <w:t xml:space="preserve"> CMP ou PEPS de la sortie des stock</w:t>
      </w:r>
      <w:r w:rsidR="00AC03B0" w:rsidRPr="009017B5">
        <w:rPr>
          <w:spacing w:val="-3"/>
          <w:sz w:val="22"/>
          <w:szCs w:val="22"/>
        </w:rPr>
        <w:t>s</w:t>
      </w:r>
      <w:r w:rsidRPr="009017B5">
        <w:rPr>
          <w:spacing w:val="-3"/>
          <w:sz w:val="22"/>
          <w:szCs w:val="22"/>
        </w:rPr>
        <w:t xml:space="preserve"> est une méthode comptable. </w:t>
      </w:r>
      <w:r w:rsidR="00AC03B0" w:rsidRPr="009017B5">
        <w:rPr>
          <w:spacing w:val="-3"/>
          <w:sz w:val="22"/>
          <w:szCs w:val="22"/>
        </w:rPr>
        <w:t>Il est donc impossible de changer de méthode :</w:t>
      </w:r>
    </w:p>
    <w:p w:rsidR="00AC03B0" w:rsidRPr="009017B5" w:rsidRDefault="00AC03B0" w:rsidP="00BF176A">
      <w:pPr>
        <w:numPr>
          <w:ilvl w:val="0"/>
          <w:numId w:val="1"/>
        </w:numPr>
        <w:shd w:val="clear" w:color="auto" w:fill="FFFFFF"/>
        <w:ind w:left="708"/>
        <w:jc w:val="both"/>
        <w:rPr>
          <w:spacing w:val="-3"/>
          <w:sz w:val="22"/>
          <w:szCs w:val="22"/>
        </w:rPr>
      </w:pPr>
      <w:r w:rsidRPr="009017B5">
        <w:rPr>
          <w:spacing w:val="-3"/>
          <w:sz w:val="22"/>
          <w:szCs w:val="22"/>
        </w:rPr>
        <w:t>ni chaque année ;</w:t>
      </w:r>
    </w:p>
    <w:p w:rsidR="008A41A6" w:rsidRPr="009017B5" w:rsidRDefault="00AC03B0" w:rsidP="00BF176A">
      <w:pPr>
        <w:numPr>
          <w:ilvl w:val="0"/>
          <w:numId w:val="1"/>
        </w:numPr>
        <w:shd w:val="clear" w:color="auto" w:fill="FFFFFF"/>
        <w:ind w:left="708"/>
        <w:jc w:val="both"/>
        <w:rPr>
          <w:sz w:val="22"/>
          <w:szCs w:val="22"/>
        </w:rPr>
      </w:pPr>
      <w:r w:rsidRPr="009017B5">
        <w:rPr>
          <w:spacing w:val="-3"/>
          <w:sz w:val="22"/>
          <w:szCs w:val="22"/>
        </w:rPr>
        <w:t>ni pour le motif indiqué.</w:t>
      </w:r>
    </w:p>
    <w:p w:rsidR="008A41A6" w:rsidRPr="00DB101C" w:rsidRDefault="008A41A6" w:rsidP="008A41A6">
      <w:pPr>
        <w:rPr>
          <w:sz w:val="22"/>
          <w:szCs w:val="22"/>
        </w:rPr>
      </w:pPr>
    </w:p>
    <w:p w:rsidR="00131592" w:rsidRPr="00DB101C" w:rsidRDefault="003C07DD" w:rsidP="006169BF">
      <w:pPr>
        <w:jc w:val="both"/>
        <w:rPr>
          <w:b/>
          <w:sz w:val="22"/>
          <w:szCs w:val="22"/>
          <w:u w:val="single"/>
        </w:rPr>
      </w:pPr>
      <w:r w:rsidRPr="00DB101C">
        <w:rPr>
          <w:b/>
          <w:sz w:val="22"/>
          <w:szCs w:val="22"/>
          <w:u w:val="single"/>
        </w:rPr>
        <w:br w:type="page"/>
      </w:r>
      <w:r w:rsidR="00C80773" w:rsidRPr="00DB101C">
        <w:rPr>
          <w:b/>
          <w:sz w:val="22"/>
          <w:szCs w:val="22"/>
          <w:u w:val="single"/>
        </w:rPr>
        <w:lastRenderedPageBreak/>
        <w:t xml:space="preserve">Deuxième partie - </w:t>
      </w:r>
      <w:r w:rsidR="009757F0" w:rsidRPr="00DB101C">
        <w:rPr>
          <w:b/>
          <w:sz w:val="22"/>
          <w:szCs w:val="22"/>
          <w:u w:val="single"/>
        </w:rPr>
        <w:t>Évènements</w:t>
      </w:r>
      <w:r w:rsidR="00354ADE" w:rsidRPr="00DB101C">
        <w:rPr>
          <w:b/>
          <w:sz w:val="22"/>
          <w:szCs w:val="22"/>
          <w:u w:val="single"/>
        </w:rPr>
        <w:t xml:space="preserve"> postérieurs à la clôture de l’exercice</w:t>
      </w:r>
    </w:p>
    <w:p w:rsidR="001A61E3" w:rsidRPr="00DB101C" w:rsidRDefault="001A61E3" w:rsidP="009017B5">
      <w:pPr>
        <w:rPr>
          <w:sz w:val="22"/>
          <w:szCs w:val="22"/>
        </w:rPr>
      </w:pPr>
    </w:p>
    <w:p w:rsidR="00AC03B0" w:rsidRPr="00DB101C" w:rsidRDefault="00315B69" w:rsidP="009017B5">
      <w:pPr>
        <w:jc w:val="both"/>
        <w:rPr>
          <w:b/>
          <w:sz w:val="22"/>
          <w:szCs w:val="22"/>
        </w:rPr>
      </w:pPr>
      <w:r w:rsidRPr="00DB101C">
        <w:rPr>
          <w:b/>
          <w:sz w:val="22"/>
          <w:szCs w:val="22"/>
        </w:rPr>
        <w:t>1</w:t>
      </w:r>
      <w:r w:rsidR="00AC03B0" w:rsidRPr="00DB101C">
        <w:rPr>
          <w:b/>
          <w:sz w:val="22"/>
          <w:szCs w:val="22"/>
        </w:rPr>
        <w:t xml:space="preserve">. </w:t>
      </w:r>
      <w:r w:rsidRPr="00DB101C">
        <w:rPr>
          <w:b/>
          <w:sz w:val="22"/>
          <w:szCs w:val="22"/>
        </w:rPr>
        <w:t>Rappeler la définition d’un événement postérieur à l’exercice</w:t>
      </w:r>
    </w:p>
    <w:p w:rsidR="003D282C" w:rsidRDefault="003D282C" w:rsidP="009017B5">
      <w:pPr>
        <w:shd w:val="clear" w:color="auto" w:fill="FFFFFF"/>
        <w:jc w:val="both"/>
        <w:rPr>
          <w:iCs/>
          <w:spacing w:val="-5"/>
          <w:sz w:val="22"/>
          <w:szCs w:val="22"/>
        </w:rPr>
      </w:pPr>
    </w:p>
    <w:p w:rsidR="00AC03B0" w:rsidRPr="003D282C" w:rsidRDefault="00AC03B0" w:rsidP="009017B5">
      <w:pPr>
        <w:shd w:val="clear" w:color="auto" w:fill="FFFFFF"/>
        <w:jc w:val="both"/>
        <w:rPr>
          <w:bCs/>
          <w:iCs/>
          <w:spacing w:val="-5"/>
          <w:sz w:val="22"/>
          <w:szCs w:val="22"/>
        </w:rPr>
      </w:pPr>
      <w:r w:rsidRPr="003D282C">
        <w:rPr>
          <w:iCs/>
          <w:spacing w:val="-5"/>
          <w:sz w:val="22"/>
          <w:szCs w:val="22"/>
        </w:rPr>
        <w:t xml:space="preserve">L’article </w:t>
      </w:r>
      <w:r w:rsidR="00A13C18" w:rsidRPr="003D282C">
        <w:rPr>
          <w:iCs/>
          <w:spacing w:val="-5"/>
          <w:sz w:val="22"/>
          <w:szCs w:val="22"/>
        </w:rPr>
        <w:t>313-5 du PCG</w:t>
      </w:r>
      <w:r w:rsidRPr="003D282C">
        <w:rPr>
          <w:iCs/>
          <w:spacing w:val="-5"/>
          <w:sz w:val="22"/>
          <w:szCs w:val="22"/>
        </w:rPr>
        <w:t xml:space="preserve"> indique qu’«il doit être tenu compte des risques et des pertes intervenus au cours de l'exercice ou d'un exercice antérieur, même s'ils sont connus </w:t>
      </w:r>
      <w:r w:rsidRPr="003D282C">
        <w:rPr>
          <w:bCs/>
          <w:iCs/>
          <w:spacing w:val="-5"/>
          <w:sz w:val="22"/>
          <w:szCs w:val="22"/>
        </w:rPr>
        <w:t>entre la date de la clôture de l'exercice et celle de l'établissement des comptes ».</w:t>
      </w:r>
    </w:p>
    <w:p w:rsidR="003D282C" w:rsidRPr="00DB101C" w:rsidRDefault="003D282C" w:rsidP="009017B5">
      <w:pPr>
        <w:shd w:val="clear" w:color="auto" w:fill="FFFFFF"/>
        <w:jc w:val="both"/>
        <w:rPr>
          <w:b/>
          <w:bCs/>
          <w:iCs/>
          <w:spacing w:val="-5"/>
          <w:sz w:val="22"/>
          <w:szCs w:val="22"/>
        </w:rPr>
      </w:pPr>
    </w:p>
    <w:p w:rsidR="00AC03B0" w:rsidRPr="003D282C" w:rsidRDefault="00AC03B0" w:rsidP="009017B5">
      <w:pPr>
        <w:shd w:val="clear" w:color="auto" w:fill="FFFFFF"/>
        <w:jc w:val="both"/>
        <w:rPr>
          <w:iCs/>
          <w:spacing w:val="-5"/>
          <w:sz w:val="22"/>
          <w:szCs w:val="22"/>
        </w:rPr>
      </w:pPr>
      <w:r w:rsidRPr="003D282C">
        <w:rPr>
          <w:iCs/>
          <w:spacing w:val="-5"/>
          <w:sz w:val="22"/>
          <w:szCs w:val="22"/>
        </w:rPr>
        <w:t xml:space="preserve">Le traitement comptable dépend de l’analyse faite en </w:t>
      </w:r>
      <w:proofErr w:type="gramStart"/>
      <w:r w:rsidRPr="003D282C">
        <w:rPr>
          <w:iCs/>
          <w:spacing w:val="-5"/>
          <w:sz w:val="22"/>
          <w:szCs w:val="22"/>
        </w:rPr>
        <w:t>terme</w:t>
      </w:r>
      <w:proofErr w:type="gramEnd"/>
      <w:r w:rsidRPr="003D282C">
        <w:rPr>
          <w:iCs/>
          <w:spacing w:val="-5"/>
          <w:sz w:val="22"/>
          <w:szCs w:val="22"/>
        </w:rPr>
        <w:t xml:space="preserve"> de </w:t>
      </w:r>
      <w:r w:rsidRPr="003D282C">
        <w:rPr>
          <w:bCs/>
          <w:iCs/>
          <w:spacing w:val="-5"/>
          <w:sz w:val="22"/>
          <w:szCs w:val="22"/>
        </w:rPr>
        <w:t>lien de causalité direct et prépondérant</w:t>
      </w:r>
      <w:r w:rsidRPr="003D282C">
        <w:rPr>
          <w:iCs/>
          <w:spacing w:val="-5"/>
          <w:sz w:val="22"/>
          <w:szCs w:val="22"/>
        </w:rPr>
        <w:t xml:space="preserve"> entre la situation existant à la clôture et l’événement survenu entre la date de clôture et la date d’établissement des comptes.</w:t>
      </w:r>
    </w:p>
    <w:p w:rsidR="003D282C" w:rsidRDefault="003D282C" w:rsidP="009017B5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AC03B0" w:rsidRDefault="00315B69" w:rsidP="009017B5">
      <w:pPr>
        <w:shd w:val="clear" w:color="auto" w:fill="FFFFFF"/>
        <w:jc w:val="both"/>
        <w:rPr>
          <w:b/>
          <w:bCs/>
          <w:sz w:val="22"/>
          <w:szCs w:val="22"/>
        </w:rPr>
      </w:pPr>
      <w:r w:rsidRPr="00DB101C">
        <w:rPr>
          <w:b/>
          <w:bCs/>
          <w:sz w:val="22"/>
          <w:szCs w:val="22"/>
        </w:rPr>
        <w:t>2. Caractériser chacune des situations décrites dans l’annexe 4 et préciser quel</w:t>
      </w:r>
      <w:r w:rsidR="003D282C">
        <w:rPr>
          <w:b/>
          <w:bCs/>
          <w:sz w:val="22"/>
          <w:szCs w:val="22"/>
        </w:rPr>
        <w:t>le</w:t>
      </w:r>
      <w:r w:rsidRPr="00DB101C">
        <w:rPr>
          <w:b/>
          <w:bCs/>
          <w:sz w:val="22"/>
          <w:szCs w:val="22"/>
        </w:rPr>
        <w:t>s sont les conséquences comptables</w:t>
      </w:r>
      <w:r w:rsidR="00AC03B0" w:rsidRPr="00DB101C">
        <w:rPr>
          <w:b/>
          <w:bCs/>
          <w:sz w:val="22"/>
          <w:szCs w:val="22"/>
        </w:rPr>
        <w:t> :</w:t>
      </w:r>
    </w:p>
    <w:p w:rsidR="003D282C" w:rsidRDefault="003D282C" w:rsidP="009017B5">
      <w:pPr>
        <w:shd w:val="clear" w:color="auto" w:fill="FFFFFF"/>
        <w:jc w:val="both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138"/>
        <w:gridCol w:w="8752"/>
      </w:tblGrid>
      <w:tr w:rsidR="003D282C" w:rsidRPr="00BF176A" w:rsidTr="00BF176A">
        <w:trPr>
          <w:trHeight w:val="1691"/>
          <w:jc w:val="center"/>
        </w:trPr>
        <w:tc>
          <w:tcPr>
            <w:tcW w:w="530" w:type="dxa"/>
            <w:vAlign w:val="center"/>
          </w:tcPr>
          <w:p w:rsidR="003D282C" w:rsidRPr="00BF176A" w:rsidRDefault="003D282C" w:rsidP="00BF176A">
            <w:pPr>
              <w:jc w:val="center"/>
              <w:rPr>
                <w:b/>
                <w:bCs/>
                <w:sz w:val="22"/>
                <w:szCs w:val="22"/>
              </w:rPr>
            </w:pPr>
            <w:r w:rsidRPr="00BF176A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38" w:type="dxa"/>
            <w:vAlign w:val="center"/>
          </w:tcPr>
          <w:p w:rsidR="003D282C" w:rsidRPr="00BF176A" w:rsidRDefault="003D282C" w:rsidP="00BF176A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BF176A">
              <w:rPr>
                <w:b/>
                <w:iCs/>
                <w:spacing w:val="-3"/>
                <w:sz w:val="22"/>
                <w:szCs w:val="22"/>
              </w:rPr>
              <w:t>Client Alpha</w:t>
            </w:r>
          </w:p>
        </w:tc>
        <w:tc>
          <w:tcPr>
            <w:tcW w:w="8752" w:type="dxa"/>
            <w:vAlign w:val="center"/>
          </w:tcPr>
          <w:p w:rsidR="003D282C" w:rsidRPr="00BF176A" w:rsidRDefault="003D282C" w:rsidP="00BF176A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BF176A">
              <w:rPr>
                <w:iCs/>
                <w:spacing w:val="-3"/>
                <w:sz w:val="22"/>
                <w:szCs w:val="22"/>
              </w:rPr>
              <w:t>L</w:t>
            </w:r>
            <w:r w:rsidRPr="00BF176A">
              <w:rPr>
                <w:spacing w:val="7"/>
                <w:sz w:val="22"/>
                <w:szCs w:val="22"/>
              </w:rPr>
              <w:t xml:space="preserve">a vente effectuée au profit de ce client est antérieure à la clôture de </w:t>
            </w:r>
            <w:r w:rsidRPr="00BF176A">
              <w:rPr>
                <w:spacing w:val="14"/>
                <w:sz w:val="22"/>
                <w:szCs w:val="22"/>
              </w:rPr>
              <w:t xml:space="preserve">l'exercice 2010. Il existe donc un lien de causalité direct et prépondérant </w:t>
            </w:r>
            <w:r w:rsidRPr="00BF176A">
              <w:rPr>
                <w:spacing w:val="-3"/>
                <w:sz w:val="22"/>
                <w:szCs w:val="22"/>
              </w:rPr>
              <w:t xml:space="preserve">entre l'événement (dépôt de </w:t>
            </w:r>
            <w:r w:rsidRPr="00BF176A">
              <w:rPr>
                <w:spacing w:val="2"/>
                <w:sz w:val="22"/>
                <w:szCs w:val="22"/>
              </w:rPr>
              <w:t xml:space="preserve">bilan) et une situation existant avant la clôture de l'exercice (la créance sur le </w:t>
            </w:r>
            <w:r w:rsidRPr="00BF176A">
              <w:rPr>
                <w:spacing w:val="1"/>
                <w:sz w:val="22"/>
                <w:szCs w:val="22"/>
              </w:rPr>
              <w:t xml:space="preserve">client). En conséquence, il convient de constater une dépréciation au titre de </w:t>
            </w:r>
            <w:r w:rsidRPr="00BF176A">
              <w:rPr>
                <w:sz w:val="22"/>
                <w:szCs w:val="22"/>
              </w:rPr>
              <w:t xml:space="preserve">l'exercice N. Son montant doit être déterminé compte tenu de celui que la société estime pouvoir recouvrer sur ce client. Ici </w:t>
            </w:r>
            <w:r w:rsidRPr="00BF176A">
              <w:rPr>
                <w:bCs/>
                <w:sz w:val="22"/>
                <w:szCs w:val="22"/>
              </w:rPr>
              <w:t>dépréciation de 95%.</w:t>
            </w:r>
          </w:p>
        </w:tc>
      </w:tr>
      <w:tr w:rsidR="003D282C" w:rsidRPr="00BF176A" w:rsidTr="00BF176A">
        <w:trPr>
          <w:trHeight w:val="1443"/>
          <w:jc w:val="center"/>
        </w:trPr>
        <w:tc>
          <w:tcPr>
            <w:tcW w:w="530" w:type="dxa"/>
            <w:vAlign w:val="center"/>
          </w:tcPr>
          <w:p w:rsidR="003D282C" w:rsidRPr="00BF176A" w:rsidRDefault="003D282C" w:rsidP="00BF176A">
            <w:pPr>
              <w:jc w:val="center"/>
              <w:rPr>
                <w:b/>
                <w:bCs/>
                <w:sz w:val="22"/>
                <w:szCs w:val="22"/>
              </w:rPr>
            </w:pPr>
            <w:r w:rsidRPr="00BF176A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8" w:type="dxa"/>
            <w:vAlign w:val="center"/>
          </w:tcPr>
          <w:p w:rsidR="003D282C" w:rsidRPr="00BF176A" w:rsidRDefault="003D282C" w:rsidP="00BF176A">
            <w:pPr>
              <w:shd w:val="clear" w:color="auto" w:fill="FFFFFF"/>
              <w:tabs>
                <w:tab w:val="left" w:pos="98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F176A">
              <w:rPr>
                <w:b/>
                <w:bCs/>
                <w:iCs/>
                <w:spacing w:val="-5"/>
                <w:sz w:val="22"/>
                <w:szCs w:val="22"/>
              </w:rPr>
              <w:t>L'arrêt d'activité de la société TY-REX</w:t>
            </w:r>
          </w:p>
        </w:tc>
        <w:tc>
          <w:tcPr>
            <w:tcW w:w="8752" w:type="dxa"/>
            <w:vAlign w:val="center"/>
          </w:tcPr>
          <w:p w:rsidR="003D282C" w:rsidRPr="00BF176A" w:rsidRDefault="003D282C" w:rsidP="00BF176A">
            <w:pPr>
              <w:shd w:val="clear" w:color="auto" w:fill="FFFFFF"/>
              <w:tabs>
                <w:tab w:val="left" w:pos="989"/>
              </w:tabs>
              <w:jc w:val="both"/>
              <w:rPr>
                <w:spacing w:val="2"/>
                <w:sz w:val="22"/>
                <w:szCs w:val="22"/>
              </w:rPr>
            </w:pPr>
            <w:r w:rsidRPr="00BF176A">
              <w:rPr>
                <w:sz w:val="22"/>
                <w:szCs w:val="22"/>
              </w:rPr>
              <w:t xml:space="preserve">La décision du fournisseur de la société de cesser son activité ne </w:t>
            </w:r>
            <w:r w:rsidRPr="00BF176A">
              <w:rPr>
                <w:spacing w:val="2"/>
                <w:sz w:val="22"/>
                <w:szCs w:val="22"/>
              </w:rPr>
              <w:t>nécessite aucun ajustement dans les comptes de cette entreprise.</w:t>
            </w:r>
          </w:p>
          <w:p w:rsidR="003D282C" w:rsidRPr="00BF176A" w:rsidRDefault="003D282C" w:rsidP="00BF176A">
            <w:pPr>
              <w:shd w:val="clear" w:color="auto" w:fill="FFFFFF"/>
              <w:spacing w:line="226" w:lineRule="exact"/>
              <w:jc w:val="both"/>
              <w:rPr>
                <w:bCs/>
                <w:sz w:val="22"/>
                <w:szCs w:val="22"/>
              </w:rPr>
            </w:pPr>
            <w:r w:rsidRPr="00BF176A">
              <w:rPr>
                <w:sz w:val="22"/>
                <w:szCs w:val="22"/>
              </w:rPr>
              <w:t>Par contre, si cet événement est de nature à compromettre la continuité de l'exploitation</w:t>
            </w:r>
            <w:r w:rsidRPr="00BF176A">
              <w:rPr>
                <w:spacing w:val="3"/>
                <w:sz w:val="22"/>
                <w:szCs w:val="22"/>
              </w:rPr>
              <w:t xml:space="preserve">, une information devra être fournie dans l'annexe des comptes de la </w:t>
            </w:r>
            <w:r w:rsidRPr="00BF176A">
              <w:rPr>
                <w:spacing w:val="2"/>
                <w:sz w:val="22"/>
                <w:szCs w:val="22"/>
              </w:rPr>
              <w:t>société au 31/12/2010.</w:t>
            </w:r>
          </w:p>
        </w:tc>
      </w:tr>
    </w:tbl>
    <w:p w:rsidR="003D282C" w:rsidRDefault="003D282C" w:rsidP="009017B5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4A17CA" w:rsidRPr="00DB101C" w:rsidRDefault="004A17CA" w:rsidP="009017B5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2"/>
          <w:szCs w:val="22"/>
        </w:rPr>
      </w:pPr>
      <w:r w:rsidRPr="00DB101C">
        <w:rPr>
          <w:caps/>
          <w:position w:val="-48"/>
          <w:sz w:val="22"/>
          <w:szCs w:val="22"/>
        </w:rPr>
        <w:t>Dossier 3 </w:t>
      </w:r>
      <w:r w:rsidR="0081429E" w:rsidRPr="00DB101C">
        <w:rPr>
          <w:caps/>
          <w:position w:val="-48"/>
          <w:sz w:val="22"/>
          <w:szCs w:val="22"/>
        </w:rPr>
        <w:t>-</w:t>
      </w:r>
      <w:r w:rsidRPr="00DB101C">
        <w:rPr>
          <w:caps/>
          <w:position w:val="-48"/>
          <w:sz w:val="22"/>
          <w:szCs w:val="22"/>
        </w:rPr>
        <w:t xml:space="preserve"> </w:t>
      </w:r>
      <w:r w:rsidR="00E5060C" w:rsidRPr="00DB101C">
        <w:rPr>
          <w:caps/>
          <w:position w:val="-48"/>
          <w:sz w:val="22"/>
          <w:szCs w:val="22"/>
        </w:rPr>
        <w:t>Comptabilisation</w:t>
      </w:r>
      <w:r w:rsidRPr="00DB101C">
        <w:rPr>
          <w:caps/>
          <w:position w:val="-48"/>
          <w:sz w:val="22"/>
          <w:szCs w:val="22"/>
        </w:rPr>
        <w:t xml:space="preserve"> d’un passif</w:t>
      </w:r>
    </w:p>
    <w:p w:rsidR="004A17CA" w:rsidRPr="004C4C9B" w:rsidRDefault="004A17CA" w:rsidP="003D282C">
      <w:pPr>
        <w:rPr>
          <w:sz w:val="16"/>
          <w:szCs w:val="16"/>
        </w:rPr>
      </w:pPr>
    </w:p>
    <w:p w:rsidR="004A17CA" w:rsidRPr="00DB101C" w:rsidRDefault="00E5060C" w:rsidP="003D282C">
      <w:pPr>
        <w:jc w:val="both"/>
        <w:rPr>
          <w:b/>
          <w:sz w:val="22"/>
          <w:szCs w:val="22"/>
        </w:rPr>
      </w:pPr>
      <w:r w:rsidRPr="00DB101C">
        <w:rPr>
          <w:b/>
          <w:sz w:val="22"/>
          <w:szCs w:val="22"/>
        </w:rPr>
        <w:t>1. Rappeler la définition d’un passif</w:t>
      </w:r>
    </w:p>
    <w:p w:rsidR="001A61E3" w:rsidRPr="004C4C9B" w:rsidRDefault="001A61E3" w:rsidP="003D282C">
      <w:pPr>
        <w:jc w:val="both"/>
        <w:rPr>
          <w:b/>
          <w:sz w:val="16"/>
          <w:szCs w:val="16"/>
        </w:rPr>
      </w:pPr>
    </w:p>
    <w:p w:rsidR="004A17CA" w:rsidRPr="003D282C" w:rsidRDefault="004A17CA" w:rsidP="003D282C">
      <w:pPr>
        <w:pStyle w:val="Corpsdetexte"/>
        <w:spacing w:after="0"/>
        <w:jc w:val="both"/>
        <w:rPr>
          <w:sz w:val="22"/>
          <w:szCs w:val="22"/>
        </w:rPr>
      </w:pPr>
      <w:r w:rsidRPr="003D282C">
        <w:rPr>
          <w:sz w:val="22"/>
          <w:szCs w:val="22"/>
        </w:rPr>
        <w:t>La définition est apportée par l’article 212-1 du P</w:t>
      </w:r>
      <w:r w:rsidR="00E5060C" w:rsidRPr="003D282C">
        <w:rPr>
          <w:sz w:val="22"/>
          <w:szCs w:val="22"/>
        </w:rPr>
        <w:t>CG</w:t>
      </w:r>
      <w:r w:rsidRPr="003D282C">
        <w:rPr>
          <w:sz w:val="22"/>
          <w:szCs w:val="22"/>
        </w:rPr>
        <w:t> :</w:t>
      </w:r>
      <w:r w:rsidR="00E5060C" w:rsidRPr="003D282C">
        <w:rPr>
          <w:sz w:val="22"/>
          <w:szCs w:val="22"/>
        </w:rPr>
        <w:t xml:space="preserve"> </w:t>
      </w:r>
      <w:r w:rsidRPr="003D282C">
        <w:rPr>
          <w:sz w:val="22"/>
          <w:szCs w:val="22"/>
        </w:rPr>
        <w:t>«Un passif est un élément du patrimoine ayant une valeur économique négative pour l’entité, c’est-à-dire une obligation de l’entité à l’égard d’un tiers dont il est probable ou certain qu’elle provoquera une sortie de ressources au bénéfice de ce tiers, sans contrepartie au moins équivalente attendue de celui-ci».</w:t>
      </w:r>
    </w:p>
    <w:p w:rsidR="00BF3C65" w:rsidRPr="004C4C9B" w:rsidRDefault="00BF3C65" w:rsidP="003D282C">
      <w:pPr>
        <w:pStyle w:val="Corpsdetexte"/>
        <w:spacing w:after="0"/>
        <w:rPr>
          <w:sz w:val="16"/>
          <w:szCs w:val="16"/>
        </w:rPr>
      </w:pPr>
    </w:p>
    <w:p w:rsidR="00E5060C" w:rsidRPr="00DB101C" w:rsidRDefault="00E5060C" w:rsidP="003D282C">
      <w:pPr>
        <w:jc w:val="both"/>
        <w:rPr>
          <w:b/>
          <w:sz w:val="22"/>
          <w:szCs w:val="22"/>
        </w:rPr>
      </w:pPr>
      <w:r w:rsidRPr="00DB101C">
        <w:rPr>
          <w:b/>
          <w:sz w:val="22"/>
          <w:szCs w:val="22"/>
        </w:rPr>
        <w:t xml:space="preserve">2. Vérifier que les éléments relatifs au conflit avec </w:t>
      </w:r>
      <w:smartTag w:uri="urn:schemas-microsoft-com:office:smarttags" w:element="PersonName">
        <w:smartTagPr>
          <w:attr w:name="ProductID" w:val="la SA Graphnet"/>
        </w:smartTagPr>
        <w:smartTag w:uri="urn:schemas-microsoft-com:office:smarttags" w:element="PersonName">
          <w:smartTagPr>
            <w:attr w:name="ProductID" w:val="la SA"/>
          </w:smartTagPr>
          <w:r w:rsidRPr="00DB101C">
            <w:rPr>
              <w:b/>
              <w:sz w:val="22"/>
              <w:szCs w:val="22"/>
            </w:rPr>
            <w:t>la SA</w:t>
          </w:r>
        </w:smartTag>
        <w:r w:rsidRPr="00DB101C">
          <w:rPr>
            <w:b/>
            <w:sz w:val="22"/>
            <w:szCs w:val="22"/>
          </w:rPr>
          <w:t xml:space="preserve"> </w:t>
        </w:r>
        <w:proofErr w:type="spellStart"/>
        <w:r w:rsidRPr="00DB101C">
          <w:rPr>
            <w:b/>
            <w:sz w:val="22"/>
            <w:szCs w:val="22"/>
          </w:rPr>
          <w:t>Graphnet</w:t>
        </w:r>
      </w:smartTag>
      <w:proofErr w:type="spellEnd"/>
      <w:r w:rsidRPr="00DB101C">
        <w:rPr>
          <w:b/>
          <w:sz w:val="22"/>
          <w:szCs w:val="22"/>
        </w:rPr>
        <w:t xml:space="preserve"> remplissent les conditions de comptabilisation à titre de passif énoncées par le PCG.</w:t>
      </w:r>
    </w:p>
    <w:p w:rsidR="001A61E3" w:rsidRPr="004C4C9B" w:rsidRDefault="001A61E3" w:rsidP="003D282C">
      <w:pPr>
        <w:jc w:val="both"/>
        <w:rPr>
          <w:b/>
          <w:sz w:val="16"/>
          <w:szCs w:val="16"/>
        </w:rPr>
      </w:pPr>
    </w:p>
    <w:p w:rsidR="00E5060C" w:rsidRPr="003D282C" w:rsidRDefault="007565EA" w:rsidP="003D282C">
      <w:pPr>
        <w:jc w:val="both"/>
        <w:rPr>
          <w:sz w:val="22"/>
          <w:szCs w:val="22"/>
        </w:rPr>
      </w:pPr>
      <w:r w:rsidRPr="003D282C">
        <w:rPr>
          <w:sz w:val="22"/>
          <w:szCs w:val="22"/>
        </w:rPr>
        <w:t>Élément</w:t>
      </w:r>
      <w:r w:rsidR="00E5060C" w:rsidRPr="003D282C">
        <w:rPr>
          <w:sz w:val="22"/>
          <w:szCs w:val="22"/>
        </w:rPr>
        <w:t xml:space="preserve"> du patrimoine ayant une valeur économique négative pour l’entité :</w:t>
      </w:r>
    </w:p>
    <w:p w:rsidR="00E5060C" w:rsidRPr="003D282C" w:rsidRDefault="003D282C" w:rsidP="003D282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5060C" w:rsidRPr="003D282C">
        <w:rPr>
          <w:bCs/>
          <w:sz w:val="22"/>
          <w:szCs w:val="22"/>
        </w:rPr>
        <w:t>obligation de l’entité : oui</w:t>
      </w:r>
      <w:r w:rsidR="00E5060C" w:rsidRPr="003D282C">
        <w:rPr>
          <w:sz w:val="22"/>
          <w:szCs w:val="22"/>
        </w:rPr>
        <w:t>, ici obligation découlant du non respect d’un contrat ;</w:t>
      </w:r>
    </w:p>
    <w:p w:rsidR="00E5060C" w:rsidRPr="003D282C" w:rsidRDefault="003D282C" w:rsidP="003D282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5060C" w:rsidRPr="003D282C">
        <w:rPr>
          <w:bCs/>
          <w:sz w:val="22"/>
          <w:szCs w:val="22"/>
        </w:rPr>
        <w:t>tiers : oui</w:t>
      </w:r>
      <w:r w:rsidR="00E5060C" w:rsidRPr="003D282C">
        <w:rPr>
          <w:sz w:val="22"/>
          <w:szCs w:val="22"/>
        </w:rPr>
        <w:t xml:space="preserve">, la société </w:t>
      </w:r>
      <w:proofErr w:type="spellStart"/>
      <w:r w:rsidR="00E5060C" w:rsidRPr="003D282C">
        <w:rPr>
          <w:sz w:val="22"/>
          <w:szCs w:val="22"/>
        </w:rPr>
        <w:t>Graphnet</w:t>
      </w:r>
      <w:proofErr w:type="spellEnd"/>
      <w:r w:rsidR="00E5060C" w:rsidRPr="003D282C">
        <w:rPr>
          <w:sz w:val="22"/>
          <w:szCs w:val="22"/>
        </w:rPr>
        <w:t> ;</w:t>
      </w:r>
    </w:p>
    <w:p w:rsidR="00E5060C" w:rsidRPr="003D282C" w:rsidRDefault="003D282C" w:rsidP="003D282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5060C" w:rsidRPr="003D282C">
        <w:rPr>
          <w:bCs/>
          <w:sz w:val="22"/>
          <w:szCs w:val="22"/>
        </w:rPr>
        <w:t>sortie de ressources probable ou certaine : oui, probable</w:t>
      </w:r>
      <w:r w:rsidR="00E5060C" w:rsidRPr="003D282C">
        <w:rPr>
          <w:sz w:val="22"/>
          <w:szCs w:val="22"/>
        </w:rPr>
        <w:t xml:space="preserve"> selon l’estimation du cabinet d’avocats ;</w:t>
      </w:r>
    </w:p>
    <w:p w:rsidR="00E5060C" w:rsidRPr="003D282C" w:rsidRDefault="003D282C" w:rsidP="003D282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5060C" w:rsidRPr="003D282C">
        <w:rPr>
          <w:bCs/>
          <w:sz w:val="22"/>
          <w:szCs w:val="22"/>
        </w:rPr>
        <w:t>sans contrepartie au moins équivalente attendue de ce tiers : oui</w:t>
      </w:r>
      <w:r w:rsidR="00E5060C" w:rsidRPr="003D282C">
        <w:rPr>
          <w:sz w:val="22"/>
          <w:szCs w:val="22"/>
        </w:rPr>
        <w:t>, le montant des dommages et intérêts ne correspond pas à une prestation attendue, mais au dédommagement d’un contrat non respecté.</w:t>
      </w:r>
    </w:p>
    <w:p w:rsidR="00E5060C" w:rsidRPr="003D282C" w:rsidRDefault="00E5060C" w:rsidP="003D282C">
      <w:pPr>
        <w:rPr>
          <w:sz w:val="22"/>
          <w:szCs w:val="22"/>
        </w:rPr>
      </w:pPr>
      <w:r w:rsidRPr="003D282C">
        <w:rPr>
          <w:sz w:val="22"/>
          <w:szCs w:val="22"/>
        </w:rPr>
        <w:t>Une réponse positive à chacun de ces items implique que l’événement satisfait la définition d’un passif.</w:t>
      </w:r>
    </w:p>
    <w:p w:rsidR="001A61E3" w:rsidRPr="004C4C9B" w:rsidRDefault="001A61E3" w:rsidP="003D282C">
      <w:pPr>
        <w:pStyle w:val="Corpsdetexte"/>
        <w:spacing w:after="0"/>
        <w:rPr>
          <w:b/>
          <w:sz w:val="16"/>
          <w:szCs w:val="16"/>
        </w:rPr>
      </w:pPr>
    </w:p>
    <w:p w:rsidR="004A17CA" w:rsidRPr="00DB101C" w:rsidRDefault="0087296A" w:rsidP="003D282C">
      <w:pPr>
        <w:jc w:val="both"/>
        <w:rPr>
          <w:b/>
          <w:sz w:val="22"/>
          <w:szCs w:val="22"/>
        </w:rPr>
      </w:pPr>
      <w:r w:rsidRPr="00DB101C">
        <w:rPr>
          <w:b/>
          <w:sz w:val="22"/>
          <w:szCs w:val="22"/>
        </w:rPr>
        <w:t>3. Préciser le classement comptable de ce passif au sens du règlement 99-03 et procéder à son enregistrement à la clôture de l’exercice 2010.</w:t>
      </w:r>
    </w:p>
    <w:p w:rsidR="001A61E3" w:rsidRPr="004C4C9B" w:rsidRDefault="001A61E3" w:rsidP="003D282C">
      <w:pPr>
        <w:jc w:val="both"/>
        <w:rPr>
          <w:sz w:val="12"/>
          <w:szCs w:val="12"/>
        </w:rPr>
      </w:pPr>
    </w:p>
    <w:p w:rsidR="0087296A" w:rsidRPr="003D282C" w:rsidRDefault="003D282C" w:rsidP="003D282C">
      <w:pPr>
        <w:jc w:val="both"/>
        <w:rPr>
          <w:sz w:val="22"/>
          <w:szCs w:val="22"/>
        </w:rPr>
      </w:pPr>
      <w:r w:rsidRPr="003D282C">
        <w:rPr>
          <w:sz w:val="22"/>
          <w:szCs w:val="22"/>
        </w:rPr>
        <w:t>L’événement «dommages et intérêts</w:t>
      </w:r>
      <w:r w:rsidR="004A17CA" w:rsidRPr="003D282C">
        <w:rPr>
          <w:sz w:val="22"/>
          <w:szCs w:val="22"/>
        </w:rPr>
        <w:t>» sera comptabilisé comme une provision, car ni son échéance ni son montant ne sont fixés de façon précise.</w:t>
      </w:r>
      <w:r w:rsidRPr="003D282C">
        <w:rPr>
          <w:sz w:val="22"/>
          <w:szCs w:val="22"/>
        </w:rPr>
        <w:t xml:space="preserve"> </w:t>
      </w:r>
      <w:proofErr w:type="gramStart"/>
      <w:r w:rsidRPr="003D282C">
        <w:rPr>
          <w:sz w:val="22"/>
          <w:szCs w:val="22"/>
        </w:rPr>
        <w:t>Le passif</w:t>
      </w:r>
      <w:proofErr w:type="gramEnd"/>
      <w:r w:rsidRPr="003D282C">
        <w:rPr>
          <w:sz w:val="22"/>
          <w:szCs w:val="22"/>
        </w:rPr>
        <w:t xml:space="preserve"> «provision»</w:t>
      </w:r>
      <w:r w:rsidR="0087296A" w:rsidRPr="003D282C">
        <w:rPr>
          <w:sz w:val="22"/>
          <w:szCs w:val="22"/>
        </w:rPr>
        <w:t xml:space="preserve"> devra être </w:t>
      </w:r>
      <w:r w:rsidR="0081429E" w:rsidRPr="003D282C">
        <w:rPr>
          <w:sz w:val="22"/>
          <w:szCs w:val="22"/>
        </w:rPr>
        <w:t>évalué selon</w:t>
      </w:r>
      <w:r w:rsidR="0087296A" w:rsidRPr="003D282C">
        <w:rPr>
          <w:sz w:val="22"/>
          <w:szCs w:val="22"/>
        </w:rPr>
        <w:t xml:space="preserve"> l’hypothèse </w:t>
      </w:r>
      <w:r w:rsidR="0087296A" w:rsidRPr="003D282C">
        <w:rPr>
          <w:bCs/>
          <w:sz w:val="22"/>
          <w:szCs w:val="22"/>
        </w:rPr>
        <w:t>la plus probable</w:t>
      </w:r>
      <w:r w:rsidR="0087296A" w:rsidRPr="003D282C">
        <w:rPr>
          <w:sz w:val="22"/>
          <w:szCs w:val="22"/>
        </w:rPr>
        <w:t xml:space="preserve"> soit ici 12 000 € (probabilité 60%).</w:t>
      </w:r>
    </w:p>
    <w:p w:rsidR="00F50BE3" w:rsidRPr="004C4C9B" w:rsidRDefault="00F50BE3" w:rsidP="00F50BE3">
      <w:pPr>
        <w:shd w:val="clear" w:color="auto" w:fill="FFFFFF"/>
        <w:rPr>
          <w:spacing w:val="-12"/>
          <w:sz w:val="12"/>
          <w:szCs w:val="12"/>
        </w:rPr>
      </w:pPr>
    </w:p>
    <w:tbl>
      <w:tblPr>
        <w:tblW w:w="9072" w:type="dxa"/>
        <w:jc w:val="center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845"/>
        <w:gridCol w:w="4769"/>
        <w:gridCol w:w="1270"/>
        <w:gridCol w:w="1344"/>
      </w:tblGrid>
      <w:tr w:rsidR="00F50BE3" w:rsidRPr="00DB101C" w:rsidTr="00F50BE3">
        <w:trPr>
          <w:jc w:val="center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BE3" w:rsidRPr="00DB101C" w:rsidRDefault="00F50BE3" w:rsidP="00BF176A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BE3" w:rsidRPr="00DB101C" w:rsidRDefault="00F50BE3" w:rsidP="00BF176A">
            <w:pPr>
              <w:rPr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BE3" w:rsidRPr="00DB101C" w:rsidRDefault="00F50BE3" w:rsidP="00BF176A">
            <w:pPr>
              <w:jc w:val="center"/>
              <w:rPr>
                <w:b/>
                <w:sz w:val="22"/>
                <w:szCs w:val="22"/>
              </w:rPr>
            </w:pPr>
            <w:r w:rsidRPr="00DB101C">
              <w:rPr>
                <w:b/>
                <w:sz w:val="22"/>
                <w:szCs w:val="22"/>
              </w:rPr>
              <w:t>31/12/2010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BE3" w:rsidRPr="00DB101C" w:rsidRDefault="00F50BE3" w:rsidP="00BF176A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BE3" w:rsidRPr="00DB101C" w:rsidRDefault="00F50BE3" w:rsidP="00BF176A">
            <w:pPr>
              <w:rPr>
                <w:sz w:val="22"/>
                <w:szCs w:val="22"/>
              </w:rPr>
            </w:pPr>
          </w:p>
        </w:tc>
      </w:tr>
      <w:tr w:rsidR="00F50BE3" w:rsidRPr="00DB101C" w:rsidTr="00F50BE3">
        <w:trPr>
          <w:jc w:val="center"/>
        </w:trPr>
        <w:tc>
          <w:tcPr>
            <w:tcW w:w="766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0BE3" w:rsidRPr="00DB101C" w:rsidRDefault="00F50BE3" w:rsidP="00BF176A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6875</w:t>
            </w:r>
          </w:p>
          <w:p w:rsidR="00F50BE3" w:rsidRPr="00DB101C" w:rsidRDefault="00F50BE3" w:rsidP="00BF176A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F50BE3" w:rsidRPr="00DB101C" w:rsidRDefault="00F50BE3" w:rsidP="00BF176A">
            <w:pPr>
              <w:rPr>
                <w:sz w:val="22"/>
                <w:szCs w:val="22"/>
              </w:rPr>
            </w:pPr>
          </w:p>
          <w:p w:rsidR="00F50BE3" w:rsidRPr="00DB101C" w:rsidRDefault="00F50BE3" w:rsidP="00F50BE3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1511</w:t>
            </w:r>
          </w:p>
        </w:tc>
        <w:tc>
          <w:tcPr>
            <w:tcW w:w="4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0BE3" w:rsidRPr="00DB101C" w:rsidRDefault="00F50BE3" w:rsidP="00BF176A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Dotations aux provisions exceptionnelles</w:t>
            </w:r>
          </w:p>
          <w:p w:rsidR="00F50BE3" w:rsidRPr="00DB101C" w:rsidRDefault="00F50BE3" w:rsidP="00BF176A">
            <w:pPr>
              <w:shd w:val="clear" w:color="auto" w:fill="FFFFFF"/>
              <w:ind w:left="720"/>
              <w:rPr>
                <w:spacing w:val="-4"/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Provisions pour litiges</w:t>
            </w:r>
          </w:p>
          <w:p w:rsidR="00F50BE3" w:rsidRPr="00DB101C" w:rsidRDefault="00F50BE3" w:rsidP="00F50BE3">
            <w:pPr>
              <w:rPr>
                <w:sz w:val="22"/>
                <w:szCs w:val="22"/>
              </w:rPr>
            </w:pPr>
            <w:r w:rsidRPr="00DB101C">
              <w:rPr>
                <w:sz w:val="22"/>
                <w:szCs w:val="22"/>
              </w:rPr>
              <w:t>Litige en cours, estimation selon dossier avocats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BE3" w:rsidRPr="00DB101C" w:rsidRDefault="00F50BE3" w:rsidP="00BF17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E3" w:rsidRPr="00DB101C" w:rsidRDefault="00F50BE3" w:rsidP="00BF176A">
            <w:pPr>
              <w:jc w:val="right"/>
              <w:rPr>
                <w:sz w:val="22"/>
                <w:szCs w:val="22"/>
              </w:rPr>
            </w:pPr>
          </w:p>
          <w:p w:rsidR="00F50BE3" w:rsidRPr="00DB101C" w:rsidRDefault="00F50BE3" w:rsidP="00BF17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12 000</w:t>
            </w:r>
          </w:p>
        </w:tc>
      </w:tr>
    </w:tbl>
    <w:p w:rsidR="00F50BE3" w:rsidRPr="004C4C9B" w:rsidRDefault="00F50BE3" w:rsidP="0087296A">
      <w:pPr>
        <w:rPr>
          <w:sz w:val="16"/>
          <w:szCs w:val="16"/>
        </w:rPr>
      </w:pPr>
    </w:p>
    <w:p w:rsidR="004C4C9B" w:rsidRDefault="004C4C9B" w:rsidP="004C4C9B">
      <w:pPr>
        <w:jc w:val="both"/>
        <w:rPr>
          <w:sz w:val="22"/>
          <w:szCs w:val="22"/>
        </w:rPr>
      </w:pPr>
      <w:r w:rsidRPr="00DB101C">
        <w:rPr>
          <w:sz w:val="22"/>
          <w:szCs w:val="22"/>
        </w:rPr>
        <w:t>Rattachement au résultat exceptionnel des dommages et intérêts selon politique comptable des dirigeants.</w:t>
      </w:r>
    </w:p>
    <w:p w:rsidR="004A17CA" w:rsidRPr="00DB101C" w:rsidRDefault="00F50BE3" w:rsidP="004C4C9B">
      <w:pPr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  <w:r w:rsidR="0087296A" w:rsidRPr="00DB101C">
        <w:rPr>
          <w:b/>
          <w:bCs/>
          <w:color w:val="000000"/>
          <w:sz w:val="22"/>
          <w:szCs w:val="22"/>
        </w:rPr>
        <w:lastRenderedPageBreak/>
        <w:t>4. Indiquer si la société Buen</w:t>
      </w:r>
      <w:r w:rsidR="00E17228" w:rsidRPr="00DB101C">
        <w:rPr>
          <w:b/>
          <w:bCs/>
          <w:color w:val="000000"/>
          <w:sz w:val="22"/>
          <w:szCs w:val="22"/>
        </w:rPr>
        <w:t>ave</w:t>
      </w:r>
      <w:r w:rsidR="0087296A" w:rsidRPr="00DB101C">
        <w:rPr>
          <w:b/>
          <w:bCs/>
          <w:color w:val="000000"/>
          <w:sz w:val="22"/>
          <w:szCs w:val="22"/>
        </w:rPr>
        <w:t>ntura pourrait reconnaître comme un passif le montant estimé des honoraires (1 500 € HT) du cabinet des avocats pour les frais de défense devant le tribunal de commerce. Justifier votre réponse.</w:t>
      </w:r>
    </w:p>
    <w:p w:rsidR="004C4C9B" w:rsidRPr="004C4C9B" w:rsidRDefault="004C4C9B" w:rsidP="004C4C9B">
      <w:pPr>
        <w:pStyle w:val="Corpsdetexte"/>
        <w:spacing w:after="0"/>
        <w:rPr>
          <w:sz w:val="22"/>
          <w:szCs w:val="22"/>
        </w:rPr>
      </w:pPr>
    </w:p>
    <w:p w:rsidR="004C4C9B" w:rsidRPr="004C4C9B" w:rsidRDefault="004C4C9B" w:rsidP="004C4C9B">
      <w:pPr>
        <w:pStyle w:val="Corpsdetexte"/>
        <w:spacing w:after="0"/>
        <w:rPr>
          <w:sz w:val="22"/>
          <w:szCs w:val="22"/>
        </w:rPr>
      </w:pPr>
      <w:r w:rsidRPr="004C4C9B">
        <w:rPr>
          <w:sz w:val="22"/>
          <w:szCs w:val="22"/>
        </w:rPr>
        <w:t xml:space="preserve">Ces honoraires ne peuvent </w:t>
      </w:r>
      <w:r w:rsidR="00AD6D6C" w:rsidRPr="004C4C9B">
        <w:rPr>
          <w:sz w:val="22"/>
          <w:szCs w:val="22"/>
        </w:rPr>
        <w:t xml:space="preserve">pas </w:t>
      </w:r>
      <w:r w:rsidRPr="004C4C9B">
        <w:rPr>
          <w:sz w:val="22"/>
          <w:szCs w:val="22"/>
        </w:rPr>
        <w:t xml:space="preserve">être reconnus comme un passif car : </w:t>
      </w:r>
    </w:p>
    <w:p w:rsidR="004A17CA" w:rsidRDefault="004C4C9B" w:rsidP="004C4C9B">
      <w:pPr>
        <w:rPr>
          <w:sz w:val="22"/>
          <w:szCs w:val="22"/>
        </w:rPr>
      </w:pPr>
      <w:r>
        <w:rPr>
          <w:sz w:val="22"/>
          <w:szCs w:val="22"/>
        </w:rPr>
        <w:t>- o</w:t>
      </w:r>
      <w:r w:rsidR="004A17CA" w:rsidRPr="00DB101C">
        <w:rPr>
          <w:sz w:val="22"/>
          <w:szCs w:val="22"/>
        </w:rPr>
        <w:t xml:space="preserve">bligation de l’entité : </w:t>
      </w:r>
      <w:r w:rsidR="004A17CA" w:rsidRPr="00DB101C">
        <w:rPr>
          <w:i/>
          <w:sz w:val="22"/>
          <w:szCs w:val="22"/>
        </w:rPr>
        <w:t>oui, ici obligation contractuelle</w:t>
      </w:r>
      <w:r w:rsidR="004A17CA" w:rsidRPr="00DB101C">
        <w:rPr>
          <w:sz w:val="22"/>
          <w:szCs w:val="22"/>
        </w:rPr>
        <w:t> ;</w:t>
      </w:r>
    </w:p>
    <w:p w:rsidR="004A17CA" w:rsidRDefault="004C4C9B" w:rsidP="004C4C9B">
      <w:pPr>
        <w:rPr>
          <w:sz w:val="22"/>
          <w:szCs w:val="22"/>
        </w:rPr>
      </w:pPr>
      <w:r>
        <w:rPr>
          <w:sz w:val="22"/>
          <w:szCs w:val="22"/>
        </w:rPr>
        <w:t>- t</w:t>
      </w:r>
      <w:r w:rsidR="004A17CA" w:rsidRPr="00DB101C">
        <w:rPr>
          <w:sz w:val="22"/>
          <w:szCs w:val="22"/>
        </w:rPr>
        <w:t xml:space="preserve">iers : </w:t>
      </w:r>
      <w:r w:rsidR="004A17CA" w:rsidRPr="00DB101C">
        <w:rPr>
          <w:i/>
          <w:sz w:val="22"/>
          <w:szCs w:val="22"/>
        </w:rPr>
        <w:t>oui, le cabinet d’avocats</w:t>
      </w:r>
      <w:r w:rsidR="004A17CA" w:rsidRPr="00DB101C">
        <w:rPr>
          <w:sz w:val="22"/>
          <w:szCs w:val="22"/>
        </w:rPr>
        <w:t> ;</w:t>
      </w:r>
    </w:p>
    <w:p w:rsidR="004A17CA" w:rsidRDefault="004C4C9B" w:rsidP="004C4C9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A17CA" w:rsidRPr="00DB101C">
        <w:rPr>
          <w:sz w:val="22"/>
          <w:szCs w:val="22"/>
        </w:rPr>
        <w:t xml:space="preserve">sortie de ressources probable ou certaine : </w:t>
      </w:r>
      <w:r w:rsidR="004A17CA" w:rsidRPr="00DB101C">
        <w:rPr>
          <w:i/>
          <w:sz w:val="22"/>
          <w:szCs w:val="22"/>
        </w:rPr>
        <w:t>oui car honoraires à régler</w:t>
      </w:r>
      <w:r w:rsidR="004A17CA" w:rsidRPr="00DB101C">
        <w:rPr>
          <w:sz w:val="22"/>
          <w:szCs w:val="22"/>
        </w:rPr>
        <w:t> ;</w:t>
      </w:r>
    </w:p>
    <w:p w:rsidR="004A17CA" w:rsidRPr="004C4C9B" w:rsidRDefault="004C4C9B" w:rsidP="004C4C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r w:rsidR="004A17CA" w:rsidRPr="00DB101C">
        <w:rPr>
          <w:sz w:val="22"/>
          <w:szCs w:val="22"/>
        </w:rPr>
        <w:t xml:space="preserve">sans contrepartie au moins équivalente attendue de ce tiers : </w:t>
      </w:r>
      <w:r w:rsidR="004A17CA" w:rsidRPr="004C4C9B">
        <w:rPr>
          <w:i/>
          <w:sz w:val="22"/>
          <w:szCs w:val="22"/>
        </w:rPr>
        <w:t xml:space="preserve">non, car </w:t>
      </w:r>
      <w:r w:rsidRPr="004C4C9B">
        <w:rPr>
          <w:i/>
          <w:sz w:val="22"/>
          <w:szCs w:val="22"/>
        </w:rPr>
        <w:t xml:space="preserve">il s’agit de la </w:t>
      </w:r>
      <w:r w:rsidR="004A17CA" w:rsidRPr="004C4C9B">
        <w:rPr>
          <w:i/>
          <w:sz w:val="22"/>
          <w:szCs w:val="22"/>
        </w:rPr>
        <w:t>défense de la société et donc la prestation de services reste à venir.</w:t>
      </w:r>
    </w:p>
    <w:p w:rsidR="002F2DBA" w:rsidRPr="00DB101C" w:rsidRDefault="002F2DBA" w:rsidP="004A00E8">
      <w:pPr>
        <w:tabs>
          <w:tab w:val="left" w:pos="360"/>
        </w:tabs>
        <w:rPr>
          <w:bCs/>
          <w:sz w:val="22"/>
          <w:szCs w:val="22"/>
        </w:rPr>
      </w:pPr>
    </w:p>
    <w:p w:rsidR="0087296A" w:rsidRDefault="0087296A" w:rsidP="00DB101C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8080"/>
        </w:tabs>
        <w:spacing w:line="480" w:lineRule="auto"/>
        <w:jc w:val="center"/>
        <w:rPr>
          <w:caps/>
          <w:position w:val="-48"/>
          <w:sz w:val="22"/>
          <w:szCs w:val="22"/>
        </w:rPr>
      </w:pPr>
      <w:r w:rsidRPr="00DB101C">
        <w:rPr>
          <w:caps/>
          <w:position w:val="-48"/>
          <w:sz w:val="22"/>
          <w:szCs w:val="22"/>
        </w:rPr>
        <w:t>DOSSIER 4 </w:t>
      </w:r>
      <w:r w:rsidR="0081429E" w:rsidRPr="00DB101C">
        <w:rPr>
          <w:caps/>
          <w:position w:val="-48"/>
          <w:sz w:val="22"/>
          <w:szCs w:val="22"/>
        </w:rPr>
        <w:t>-</w:t>
      </w:r>
      <w:r w:rsidRPr="00DB101C">
        <w:rPr>
          <w:caps/>
          <w:position w:val="-48"/>
          <w:sz w:val="22"/>
          <w:szCs w:val="22"/>
        </w:rPr>
        <w:t xml:space="preserve">  N</w:t>
      </w:r>
      <w:r w:rsidR="00F6267A" w:rsidRPr="00DB101C">
        <w:rPr>
          <w:caps/>
          <w:position w:val="-48"/>
          <w:sz w:val="22"/>
          <w:szCs w:val="22"/>
        </w:rPr>
        <w:t>ormalisation et CoNTR</w:t>
      </w:r>
      <w:r w:rsidR="0081429E" w:rsidRPr="00DB101C">
        <w:rPr>
          <w:caps/>
          <w:position w:val="-48"/>
          <w:sz w:val="22"/>
          <w:szCs w:val="22"/>
        </w:rPr>
        <w:t>Ô</w:t>
      </w:r>
      <w:r w:rsidR="00F6267A" w:rsidRPr="00DB101C">
        <w:rPr>
          <w:caps/>
          <w:position w:val="-48"/>
          <w:sz w:val="22"/>
          <w:szCs w:val="22"/>
        </w:rPr>
        <w:t>LE</w:t>
      </w:r>
    </w:p>
    <w:p w:rsidR="0087296A" w:rsidRPr="00DB101C" w:rsidRDefault="0087296A" w:rsidP="004C4C9B">
      <w:pPr>
        <w:pStyle w:val="Corpsdetexte"/>
        <w:tabs>
          <w:tab w:val="decimal" w:leader="dot" w:pos="9072"/>
        </w:tabs>
        <w:spacing w:after="0"/>
        <w:rPr>
          <w:b/>
          <w:sz w:val="22"/>
          <w:szCs w:val="22"/>
        </w:rPr>
      </w:pPr>
    </w:p>
    <w:p w:rsidR="00D1108D" w:rsidRPr="00DB101C" w:rsidRDefault="001148B3" w:rsidP="004C4C9B">
      <w:pPr>
        <w:pStyle w:val="titrescorrigs2"/>
        <w:numPr>
          <w:ilvl w:val="0"/>
          <w:numId w:val="0"/>
        </w:numPr>
        <w:rPr>
          <w:color w:val="auto"/>
          <w:sz w:val="22"/>
        </w:rPr>
      </w:pPr>
      <w:r w:rsidRPr="00DB101C">
        <w:rPr>
          <w:color w:val="auto"/>
          <w:sz w:val="22"/>
        </w:rPr>
        <w:t xml:space="preserve">1. </w:t>
      </w:r>
      <w:r w:rsidR="00D1108D" w:rsidRPr="00DB101C">
        <w:rPr>
          <w:color w:val="auto"/>
          <w:sz w:val="22"/>
        </w:rPr>
        <w:t>Définir le contrôle interne</w:t>
      </w:r>
      <w:r w:rsidRPr="00DB101C">
        <w:rPr>
          <w:color w:val="auto"/>
          <w:sz w:val="22"/>
        </w:rPr>
        <w:t>.</w:t>
      </w:r>
    </w:p>
    <w:p w:rsidR="00D1108D" w:rsidRPr="00DB101C" w:rsidRDefault="00D1108D" w:rsidP="004C4C9B">
      <w:pPr>
        <w:pStyle w:val="titrescorrigs2"/>
        <w:numPr>
          <w:ilvl w:val="0"/>
          <w:numId w:val="0"/>
        </w:numPr>
        <w:rPr>
          <w:b w:val="0"/>
          <w:bCs w:val="0"/>
          <w:color w:val="auto"/>
          <w:sz w:val="22"/>
        </w:rPr>
      </w:pPr>
    </w:p>
    <w:p w:rsidR="00C5623A" w:rsidRDefault="00C5623A" w:rsidP="004C4C9B">
      <w:pPr>
        <w:pStyle w:val="titrescorrigs2"/>
        <w:numPr>
          <w:ilvl w:val="0"/>
          <w:numId w:val="0"/>
        </w:numPr>
        <w:rPr>
          <w:b w:val="0"/>
          <w:bCs w:val="0"/>
          <w:color w:val="auto"/>
          <w:sz w:val="22"/>
        </w:rPr>
      </w:pPr>
      <w:r w:rsidRPr="004C4C9B">
        <w:rPr>
          <w:b w:val="0"/>
          <w:bCs w:val="0"/>
          <w:color w:val="auto"/>
          <w:sz w:val="22"/>
        </w:rPr>
        <w:t>Ensemble des procédures mises en place par la direction afin de s'assurer de la fiabilité des enregistrements et des comptes annuels qui en découlent.</w:t>
      </w:r>
      <w:r w:rsidR="004C4C9B">
        <w:rPr>
          <w:b w:val="0"/>
          <w:bCs w:val="0"/>
          <w:color w:val="auto"/>
          <w:sz w:val="22"/>
        </w:rPr>
        <w:t xml:space="preserve"> </w:t>
      </w:r>
      <w:r w:rsidRPr="004C4C9B">
        <w:rPr>
          <w:b w:val="0"/>
          <w:bCs w:val="0"/>
          <w:color w:val="auto"/>
          <w:sz w:val="22"/>
        </w:rPr>
        <w:t xml:space="preserve">Il doit permettre notamment : </w:t>
      </w:r>
    </w:p>
    <w:p w:rsidR="00C5623A" w:rsidRDefault="004C4C9B" w:rsidP="004C4C9B">
      <w:pPr>
        <w:pStyle w:val="titrescorrigs2"/>
        <w:numPr>
          <w:ilvl w:val="0"/>
          <w:numId w:val="0"/>
        </w:numPr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 xml:space="preserve">- </w:t>
      </w:r>
      <w:r w:rsidR="00C5623A" w:rsidRPr="004C4C9B">
        <w:rPr>
          <w:b w:val="0"/>
          <w:bCs w:val="0"/>
          <w:color w:val="auto"/>
          <w:sz w:val="22"/>
        </w:rPr>
        <w:t>le contrôle du travail comptable (exhaustivité, réalité, exactitude)</w:t>
      </w:r>
      <w:r>
        <w:rPr>
          <w:b w:val="0"/>
          <w:bCs w:val="0"/>
          <w:color w:val="auto"/>
          <w:sz w:val="22"/>
        </w:rPr>
        <w:t> ;</w:t>
      </w:r>
    </w:p>
    <w:p w:rsidR="00C5623A" w:rsidRDefault="004C4C9B" w:rsidP="004C4C9B">
      <w:pPr>
        <w:pStyle w:val="titrescorrigs2"/>
        <w:numPr>
          <w:ilvl w:val="0"/>
          <w:numId w:val="0"/>
        </w:numPr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- l</w:t>
      </w:r>
      <w:r w:rsidR="00C5623A" w:rsidRPr="004C4C9B">
        <w:rPr>
          <w:b w:val="0"/>
          <w:bCs w:val="0"/>
          <w:color w:val="auto"/>
          <w:sz w:val="22"/>
        </w:rPr>
        <w:t>e contrôle du personnel de l'entreprise (respect du principe organisationnel de séparation des tâches</w:t>
      </w:r>
      <w:r w:rsidR="006E32EF" w:rsidRPr="004C4C9B">
        <w:rPr>
          <w:b w:val="0"/>
          <w:bCs w:val="0"/>
          <w:color w:val="auto"/>
          <w:sz w:val="22"/>
        </w:rPr>
        <w:t>)</w:t>
      </w:r>
      <w:r>
        <w:rPr>
          <w:b w:val="0"/>
          <w:bCs w:val="0"/>
          <w:color w:val="auto"/>
          <w:sz w:val="22"/>
        </w:rPr>
        <w:t> ;</w:t>
      </w:r>
    </w:p>
    <w:p w:rsidR="00C5623A" w:rsidRDefault="004C4C9B" w:rsidP="004C4C9B">
      <w:pPr>
        <w:pStyle w:val="titrescorrigs2"/>
        <w:numPr>
          <w:ilvl w:val="0"/>
          <w:numId w:val="0"/>
        </w:numPr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 xml:space="preserve">- </w:t>
      </w:r>
      <w:r w:rsidR="00C5623A" w:rsidRPr="004C4C9B">
        <w:rPr>
          <w:b w:val="0"/>
          <w:bCs w:val="0"/>
          <w:color w:val="auto"/>
          <w:sz w:val="22"/>
        </w:rPr>
        <w:t>de garantir la sauvegarde des actifs</w:t>
      </w:r>
      <w:r>
        <w:rPr>
          <w:b w:val="0"/>
          <w:bCs w:val="0"/>
          <w:color w:val="auto"/>
          <w:sz w:val="22"/>
        </w:rPr>
        <w:t> ;</w:t>
      </w:r>
    </w:p>
    <w:p w:rsidR="00C5623A" w:rsidRDefault="004C4C9B" w:rsidP="004C4C9B">
      <w:pPr>
        <w:pStyle w:val="titrescorrigs2"/>
        <w:numPr>
          <w:ilvl w:val="0"/>
          <w:numId w:val="0"/>
        </w:numPr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- l</w:t>
      </w:r>
      <w:r w:rsidR="00C5623A" w:rsidRPr="004C4C9B">
        <w:rPr>
          <w:b w:val="0"/>
          <w:bCs w:val="0"/>
          <w:color w:val="auto"/>
          <w:sz w:val="22"/>
        </w:rPr>
        <w:t>a fiabilité de l'information financière</w:t>
      </w:r>
      <w:r>
        <w:rPr>
          <w:b w:val="0"/>
          <w:bCs w:val="0"/>
          <w:color w:val="auto"/>
          <w:sz w:val="22"/>
        </w:rPr>
        <w:t> ;</w:t>
      </w:r>
    </w:p>
    <w:p w:rsidR="00C5623A" w:rsidRPr="004C4C9B" w:rsidRDefault="004C4C9B" w:rsidP="004C4C9B">
      <w:pPr>
        <w:pStyle w:val="titrescorrigs2"/>
        <w:numPr>
          <w:ilvl w:val="0"/>
          <w:numId w:val="0"/>
        </w:numPr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- l</w:t>
      </w:r>
      <w:r w:rsidR="00C5623A" w:rsidRPr="004C4C9B">
        <w:rPr>
          <w:b w:val="0"/>
          <w:bCs w:val="0"/>
          <w:color w:val="auto"/>
          <w:sz w:val="22"/>
        </w:rPr>
        <w:t xml:space="preserve">a conformité aux lois et </w:t>
      </w:r>
      <w:r w:rsidR="007565EA" w:rsidRPr="004C4C9B">
        <w:rPr>
          <w:b w:val="0"/>
          <w:bCs w:val="0"/>
          <w:color w:val="auto"/>
          <w:sz w:val="22"/>
        </w:rPr>
        <w:t>règlements</w:t>
      </w:r>
      <w:r>
        <w:rPr>
          <w:b w:val="0"/>
          <w:bCs w:val="0"/>
          <w:color w:val="auto"/>
          <w:sz w:val="22"/>
        </w:rPr>
        <w:t>.</w:t>
      </w:r>
    </w:p>
    <w:p w:rsidR="00C5623A" w:rsidRPr="00DB101C" w:rsidRDefault="00C5623A" w:rsidP="004C4C9B">
      <w:pPr>
        <w:pStyle w:val="titrescorrigs2"/>
        <w:numPr>
          <w:ilvl w:val="0"/>
          <w:numId w:val="0"/>
        </w:numPr>
        <w:rPr>
          <w:b w:val="0"/>
          <w:bCs w:val="0"/>
          <w:color w:val="auto"/>
          <w:sz w:val="22"/>
        </w:rPr>
      </w:pPr>
    </w:p>
    <w:p w:rsidR="0087296A" w:rsidRPr="00DB101C" w:rsidRDefault="001148B3" w:rsidP="004C4C9B">
      <w:pPr>
        <w:pStyle w:val="titrescorrigs2"/>
        <w:numPr>
          <w:ilvl w:val="0"/>
          <w:numId w:val="0"/>
        </w:numPr>
        <w:rPr>
          <w:color w:val="auto"/>
          <w:sz w:val="22"/>
        </w:rPr>
      </w:pPr>
      <w:r w:rsidRPr="00DB101C">
        <w:rPr>
          <w:sz w:val="22"/>
        </w:rPr>
        <w:t xml:space="preserve">2. </w:t>
      </w:r>
      <w:r w:rsidR="00D1108D" w:rsidRPr="00DB101C">
        <w:rPr>
          <w:sz w:val="22"/>
        </w:rPr>
        <w:t>Préciser si la mission du commissaire dans l’entr</w:t>
      </w:r>
      <w:r w:rsidR="00E17228" w:rsidRPr="00DB101C">
        <w:rPr>
          <w:sz w:val="22"/>
        </w:rPr>
        <w:t>eprise Buenave</w:t>
      </w:r>
      <w:r w:rsidR="00D1108D" w:rsidRPr="00DB101C">
        <w:rPr>
          <w:sz w:val="22"/>
        </w:rPr>
        <w:t>ntura est de nature lé</w:t>
      </w:r>
      <w:r w:rsidRPr="00DB101C">
        <w:rPr>
          <w:sz w:val="22"/>
        </w:rPr>
        <w:t xml:space="preserve">gale ou de </w:t>
      </w:r>
      <w:r w:rsidR="00E17228" w:rsidRPr="00DB101C">
        <w:rPr>
          <w:sz w:val="22"/>
        </w:rPr>
        <w:t>nature contractuelle</w:t>
      </w:r>
      <w:r w:rsidR="0087296A" w:rsidRPr="00DB101C">
        <w:rPr>
          <w:sz w:val="22"/>
        </w:rPr>
        <w:t>.</w:t>
      </w:r>
    </w:p>
    <w:p w:rsidR="00E17228" w:rsidRPr="00DB101C" w:rsidRDefault="00E17228" w:rsidP="004C4C9B">
      <w:pPr>
        <w:pStyle w:val="titrescorrigs2"/>
        <w:numPr>
          <w:ilvl w:val="0"/>
          <w:numId w:val="0"/>
        </w:numPr>
        <w:rPr>
          <w:color w:val="auto"/>
          <w:sz w:val="22"/>
        </w:rPr>
      </w:pPr>
    </w:p>
    <w:p w:rsidR="0087296A" w:rsidRPr="004C4C9B" w:rsidRDefault="00D1108D" w:rsidP="004C4C9B">
      <w:pPr>
        <w:pStyle w:val="Corpsdetexte"/>
        <w:spacing w:after="0"/>
        <w:jc w:val="both"/>
        <w:rPr>
          <w:sz w:val="22"/>
          <w:szCs w:val="22"/>
        </w:rPr>
      </w:pPr>
      <w:r w:rsidRPr="004C4C9B">
        <w:rPr>
          <w:sz w:val="22"/>
          <w:szCs w:val="22"/>
        </w:rPr>
        <w:t xml:space="preserve">La société </w:t>
      </w:r>
      <w:r w:rsidR="00E17228" w:rsidRPr="004C4C9B">
        <w:rPr>
          <w:sz w:val="22"/>
          <w:szCs w:val="22"/>
        </w:rPr>
        <w:t>Buenave</w:t>
      </w:r>
      <w:r w:rsidR="0087296A" w:rsidRPr="004C4C9B">
        <w:rPr>
          <w:sz w:val="22"/>
          <w:szCs w:val="22"/>
        </w:rPr>
        <w:t>ntura est une société anonyme.</w:t>
      </w:r>
      <w:r w:rsidR="00353BF6" w:rsidRPr="004C4C9B">
        <w:rPr>
          <w:sz w:val="22"/>
          <w:szCs w:val="22"/>
        </w:rPr>
        <w:t xml:space="preserve"> Le contrôle des comptes par un commissaire aux comptes est obligatoire dans les sociétés anonymes</w:t>
      </w:r>
      <w:r w:rsidR="006E32EF" w:rsidRPr="004C4C9B">
        <w:rPr>
          <w:sz w:val="22"/>
          <w:szCs w:val="22"/>
        </w:rPr>
        <w:t>.</w:t>
      </w:r>
      <w:r w:rsidR="00353BF6" w:rsidRPr="004C4C9B">
        <w:rPr>
          <w:sz w:val="22"/>
          <w:szCs w:val="22"/>
        </w:rPr>
        <w:t xml:space="preserve"> </w:t>
      </w:r>
      <w:r w:rsidR="0087296A" w:rsidRPr="004C4C9B">
        <w:rPr>
          <w:sz w:val="22"/>
          <w:szCs w:val="22"/>
        </w:rPr>
        <w:t xml:space="preserve">La </w:t>
      </w:r>
      <w:r w:rsidR="0087296A" w:rsidRPr="004C4C9B">
        <w:rPr>
          <w:bCs/>
          <w:sz w:val="22"/>
          <w:szCs w:val="22"/>
        </w:rPr>
        <w:t>mission</w:t>
      </w:r>
      <w:r w:rsidR="0087296A" w:rsidRPr="004C4C9B">
        <w:rPr>
          <w:sz w:val="22"/>
          <w:szCs w:val="22"/>
        </w:rPr>
        <w:t xml:space="preserve"> est donc </w:t>
      </w:r>
      <w:r w:rsidR="0087296A" w:rsidRPr="004C4C9B">
        <w:rPr>
          <w:bCs/>
          <w:sz w:val="22"/>
          <w:szCs w:val="22"/>
        </w:rPr>
        <w:t>légale</w:t>
      </w:r>
      <w:r w:rsidR="00353BF6" w:rsidRPr="004C4C9B">
        <w:rPr>
          <w:sz w:val="22"/>
          <w:szCs w:val="22"/>
        </w:rPr>
        <w:t>.</w:t>
      </w:r>
    </w:p>
    <w:p w:rsidR="0087296A" w:rsidRPr="00DB101C" w:rsidRDefault="0087296A" w:rsidP="004C4C9B">
      <w:pPr>
        <w:pStyle w:val="titrescorrigs2"/>
        <w:numPr>
          <w:ilvl w:val="0"/>
          <w:numId w:val="0"/>
        </w:numPr>
        <w:rPr>
          <w:color w:val="auto"/>
          <w:sz w:val="22"/>
        </w:rPr>
      </w:pPr>
    </w:p>
    <w:p w:rsidR="0087296A" w:rsidRPr="00DB101C" w:rsidRDefault="001148B3" w:rsidP="004C4C9B">
      <w:pPr>
        <w:pStyle w:val="titrescorrigs2"/>
        <w:numPr>
          <w:ilvl w:val="0"/>
          <w:numId w:val="0"/>
        </w:numPr>
        <w:rPr>
          <w:color w:val="auto"/>
          <w:sz w:val="22"/>
        </w:rPr>
      </w:pPr>
      <w:r w:rsidRPr="00DB101C">
        <w:rPr>
          <w:sz w:val="22"/>
        </w:rPr>
        <w:t xml:space="preserve">3. </w:t>
      </w:r>
      <w:r w:rsidR="0087296A" w:rsidRPr="00DB101C">
        <w:rPr>
          <w:sz w:val="22"/>
        </w:rPr>
        <w:t xml:space="preserve">Le commissaire aux comptes peut-il proposer, comme le lui suggèrent les dirigeants de </w:t>
      </w:r>
      <w:r w:rsidR="00E17228" w:rsidRPr="00DB101C">
        <w:rPr>
          <w:sz w:val="22"/>
        </w:rPr>
        <w:t>Buenave</w:t>
      </w:r>
      <w:r w:rsidR="0087296A" w:rsidRPr="00DB101C">
        <w:rPr>
          <w:sz w:val="22"/>
        </w:rPr>
        <w:t>ntura, des solutions pour remédier aux faiblesses observées de certaines procédures, comme celle des ventes et clients par exemple. Justifier votre réponse.</w:t>
      </w:r>
    </w:p>
    <w:p w:rsidR="00E17228" w:rsidRPr="00DB101C" w:rsidRDefault="00E17228" w:rsidP="004C4C9B">
      <w:pPr>
        <w:pStyle w:val="titrescorrigs2"/>
        <w:numPr>
          <w:ilvl w:val="0"/>
          <w:numId w:val="0"/>
        </w:numPr>
        <w:rPr>
          <w:color w:val="auto"/>
          <w:sz w:val="22"/>
        </w:rPr>
      </w:pPr>
    </w:p>
    <w:p w:rsidR="00353BF6" w:rsidRPr="00DB101C" w:rsidRDefault="00353BF6" w:rsidP="004C4C9B">
      <w:pPr>
        <w:jc w:val="both"/>
        <w:rPr>
          <w:sz w:val="22"/>
          <w:szCs w:val="22"/>
        </w:rPr>
      </w:pPr>
      <w:r w:rsidRPr="00DB101C">
        <w:rPr>
          <w:sz w:val="22"/>
          <w:szCs w:val="22"/>
        </w:rPr>
        <w:t>Pour garantir son indépendance le commissaire aux comptes doit respecter le principe de non immixtion dans la gestion de l'entreprise.</w:t>
      </w:r>
      <w:r w:rsidR="004C4C9B">
        <w:rPr>
          <w:sz w:val="22"/>
          <w:szCs w:val="22"/>
        </w:rPr>
        <w:t xml:space="preserve"> I</w:t>
      </w:r>
      <w:r w:rsidRPr="00DB101C">
        <w:rPr>
          <w:sz w:val="22"/>
          <w:szCs w:val="22"/>
        </w:rPr>
        <w:t>l pourra toutefois donner son avis sur les procédures en place et émettre des recommandations visant à améliorer le traitement de l'information.</w:t>
      </w:r>
    </w:p>
    <w:p w:rsidR="0087296A" w:rsidRPr="00DB101C" w:rsidRDefault="0087296A" w:rsidP="004C4C9B">
      <w:pPr>
        <w:pStyle w:val="Corpsdetexte"/>
        <w:spacing w:after="0"/>
        <w:jc w:val="both"/>
        <w:rPr>
          <w:b/>
          <w:sz w:val="22"/>
          <w:szCs w:val="22"/>
        </w:rPr>
      </w:pPr>
    </w:p>
    <w:p w:rsidR="0087296A" w:rsidRPr="00DB101C" w:rsidRDefault="001148B3" w:rsidP="004C4C9B">
      <w:pPr>
        <w:pStyle w:val="titrescorrigs2"/>
        <w:numPr>
          <w:ilvl w:val="0"/>
          <w:numId w:val="0"/>
        </w:numPr>
        <w:rPr>
          <w:color w:val="auto"/>
          <w:sz w:val="22"/>
        </w:rPr>
      </w:pPr>
      <w:r w:rsidRPr="00DB101C">
        <w:rPr>
          <w:sz w:val="22"/>
        </w:rPr>
        <w:t xml:space="preserve">4. </w:t>
      </w:r>
      <w:r w:rsidR="0087296A" w:rsidRPr="00DB101C">
        <w:rPr>
          <w:sz w:val="22"/>
        </w:rPr>
        <w:t>Expliquer l</w:t>
      </w:r>
      <w:r w:rsidR="002C7ACE" w:rsidRPr="00DB101C">
        <w:rPr>
          <w:sz w:val="22"/>
        </w:rPr>
        <w:t>a notion</w:t>
      </w:r>
      <w:r w:rsidR="0087296A" w:rsidRPr="00DB101C">
        <w:rPr>
          <w:sz w:val="22"/>
        </w:rPr>
        <w:t xml:space="preserve"> de rappro</w:t>
      </w:r>
      <w:r w:rsidR="002C7ACE" w:rsidRPr="00DB101C">
        <w:rPr>
          <w:sz w:val="22"/>
        </w:rPr>
        <w:t>chement des documents. Donne</w:t>
      </w:r>
      <w:r w:rsidR="006E32EF" w:rsidRPr="00DB101C">
        <w:rPr>
          <w:sz w:val="22"/>
        </w:rPr>
        <w:t>r</w:t>
      </w:r>
      <w:r w:rsidR="0087296A" w:rsidRPr="00DB101C">
        <w:rPr>
          <w:sz w:val="22"/>
        </w:rPr>
        <w:t xml:space="preserve"> un exemple</w:t>
      </w:r>
      <w:r w:rsidR="002C7ACE" w:rsidRPr="00DB101C">
        <w:rPr>
          <w:sz w:val="22"/>
        </w:rPr>
        <w:t>.</w:t>
      </w:r>
    </w:p>
    <w:p w:rsidR="002C7ACE" w:rsidRPr="00DB101C" w:rsidRDefault="002C7ACE" w:rsidP="004C4C9B">
      <w:pPr>
        <w:pStyle w:val="titrescorrigs2"/>
        <w:numPr>
          <w:ilvl w:val="0"/>
          <w:numId w:val="0"/>
        </w:numPr>
        <w:rPr>
          <w:color w:val="auto"/>
          <w:sz w:val="22"/>
        </w:rPr>
      </w:pPr>
    </w:p>
    <w:p w:rsidR="00353BF6" w:rsidRDefault="0087296A" w:rsidP="004C4C9B">
      <w:pPr>
        <w:pStyle w:val="Corpsdetexte"/>
        <w:spacing w:after="0"/>
        <w:jc w:val="both"/>
        <w:rPr>
          <w:sz w:val="22"/>
          <w:szCs w:val="22"/>
        </w:rPr>
      </w:pPr>
      <w:r w:rsidRPr="00DB101C">
        <w:rPr>
          <w:sz w:val="22"/>
          <w:szCs w:val="22"/>
        </w:rPr>
        <w:t xml:space="preserve">Le rapprochement de documents consiste à confronter deux documents dans le but de s’assurer de leur concordance. </w:t>
      </w:r>
    </w:p>
    <w:p w:rsidR="004C4C9B" w:rsidRPr="00DB101C" w:rsidRDefault="004C4C9B" w:rsidP="004C4C9B">
      <w:pPr>
        <w:pStyle w:val="Corpsdetexte"/>
        <w:spacing w:after="0"/>
        <w:jc w:val="both"/>
        <w:rPr>
          <w:sz w:val="22"/>
          <w:szCs w:val="22"/>
        </w:rPr>
      </w:pPr>
    </w:p>
    <w:p w:rsidR="00353BF6" w:rsidRDefault="0087296A" w:rsidP="004C4C9B">
      <w:pPr>
        <w:pStyle w:val="Corpsdetexte"/>
        <w:spacing w:after="0"/>
        <w:jc w:val="both"/>
        <w:rPr>
          <w:sz w:val="22"/>
          <w:szCs w:val="22"/>
        </w:rPr>
      </w:pPr>
      <w:r w:rsidRPr="00DB101C">
        <w:rPr>
          <w:sz w:val="22"/>
          <w:szCs w:val="22"/>
        </w:rPr>
        <w:t>Dans le cadre de la procédure visée, on rapprochera</w:t>
      </w:r>
      <w:r w:rsidR="00353BF6" w:rsidRPr="00DB101C">
        <w:rPr>
          <w:sz w:val="22"/>
          <w:szCs w:val="22"/>
        </w:rPr>
        <w:t xml:space="preserve"> </w:t>
      </w:r>
      <w:r w:rsidR="00252782" w:rsidRPr="00DB101C">
        <w:rPr>
          <w:sz w:val="22"/>
          <w:szCs w:val="22"/>
        </w:rPr>
        <w:t>:</w:t>
      </w:r>
    </w:p>
    <w:p w:rsidR="0087296A" w:rsidRDefault="004C4C9B" w:rsidP="004C4C9B">
      <w:pPr>
        <w:pStyle w:val="Corpsdetexte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7296A" w:rsidRPr="00DB101C">
        <w:rPr>
          <w:sz w:val="22"/>
          <w:szCs w:val="22"/>
        </w:rPr>
        <w:t xml:space="preserve">la facture émise </w:t>
      </w:r>
      <w:r>
        <w:rPr>
          <w:sz w:val="22"/>
          <w:szCs w:val="22"/>
        </w:rPr>
        <w:t>du bon de livraison ;</w:t>
      </w:r>
    </w:p>
    <w:p w:rsidR="00353BF6" w:rsidRDefault="004C4C9B" w:rsidP="004C4C9B">
      <w:pPr>
        <w:pStyle w:val="Corpsdetexte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- l</w:t>
      </w:r>
      <w:r w:rsidR="00353BF6" w:rsidRPr="00DB101C">
        <w:rPr>
          <w:sz w:val="22"/>
          <w:szCs w:val="22"/>
        </w:rPr>
        <w:t>es déclarations de TVA et le chiffre d'affaires</w:t>
      </w:r>
      <w:r>
        <w:rPr>
          <w:sz w:val="22"/>
          <w:szCs w:val="22"/>
        </w:rPr>
        <w:t> ;</w:t>
      </w:r>
    </w:p>
    <w:p w:rsidR="00353BF6" w:rsidRDefault="004C4C9B" w:rsidP="004C4C9B">
      <w:pPr>
        <w:pStyle w:val="Corpsdetexte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53BF6" w:rsidRPr="00DB101C">
        <w:rPr>
          <w:sz w:val="22"/>
          <w:szCs w:val="22"/>
        </w:rPr>
        <w:t>les balances et comptes clients</w:t>
      </w:r>
      <w:r>
        <w:rPr>
          <w:sz w:val="22"/>
          <w:szCs w:val="22"/>
        </w:rPr>
        <w:t> ;</w:t>
      </w:r>
    </w:p>
    <w:p w:rsidR="00DB101C" w:rsidRPr="004C4C9B" w:rsidRDefault="004C4C9B" w:rsidP="004C4C9B">
      <w:pPr>
        <w:pStyle w:val="Corpsdetexte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- l</w:t>
      </w:r>
      <w:r w:rsidR="00252782" w:rsidRPr="004C4C9B">
        <w:rPr>
          <w:sz w:val="22"/>
          <w:szCs w:val="22"/>
        </w:rPr>
        <w:t xml:space="preserve">es </w:t>
      </w:r>
      <w:r w:rsidR="00353BF6" w:rsidRPr="004C4C9B">
        <w:rPr>
          <w:sz w:val="22"/>
          <w:szCs w:val="22"/>
        </w:rPr>
        <w:t xml:space="preserve">factures clients et </w:t>
      </w:r>
      <w:r w:rsidR="00252782" w:rsidRPr="004C4C9B">
        <w:rPr>
          <w:sz w:val="22"/>
          <w:szCs w:val="22"/>
        </w:rPr>
        <w:t xml:space="preserve">les </w:t>
      </w:r>
      <w:r w:rsidR="00353BF6" w:rsidRPr="004C4C9B">
        <w:rPr>
          <w:sz w:val="22"/>
          <w:szCs w:val="22"/>
        </w:rPr>
        <w:t>bons de sortie de stock</w:t>
      </w:r>
      <w:r w:rsidR="00252782" w:rsidRPr="004C4C9B">
        <w:rPr>
          <w:sz w:val="22"/>
          <w:szCs w:val="22"/>
        </w:rPr>
        <w:t>.</w:t>
      </w:r>
    </w:p>
    <w:sectPr w:rsidR="00DB101C" w:rsidRPr="004C4C9B" w:rsidSect="001D1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851" w:bottom="851" w:left="851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D4" w:rsidRDefault="00601FD4">
      <w:r>
        <w:separator/>
      </w:r>
    </w:p>
  </w:endnote>
  <w:endnote w:type="continuationSeparator" w:id="0">
    <w:p w:rsidR="00601FD4" w:rsidRDefault="0060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FC" w:rsidRDefault="001D19F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2A" w:rsidRPr="001D19FC" w:rsidRDefault="001D19FC" w:rsidP="00DB101C">
    <w:pPr>
      <w:pStyle w:val="Pieddepage"/>
      <w:tabs>
        <w:tab w:val="left" w:pos="709"/>
      </w:tabs>
      <w:ind w:right="357"/>
      <w:jc w:val="center"/>
    </w:pPr>
    <w:bookmarkStart w:id="0" w:name="_GoBack"/>
    <w:r w:rsidRPr="001D19FC">
      <w:t>©Comptazine – Reproduction Interdite</w:t>
    </w:r>
    <w:r w:rsidRPr="001D19FC">
      <w:tab/>
    </w:r>
    <w:r w:rsidRPr="001D19FC">
      <w:tab/>
    </w:r>
    <w:r w:rsidR="00DB101C" w:rsidRPr="001D19FC">
      <w:rPr>
        <w:bCs/>
        <w:sz w:val="22"/>
        <w:szCs w:val="22"/>
      </w:rPr>
      <w:tab/>
    </w:r>
    <w:r w:rsidR="00DB101C" w:rsidRPr="001D19FC">
      <w:rPr>
        <w:rStyle w:val="Numrodepage"/>
        <w:bCs/>
        <w:sz w:val="22"/>
        <w:szCs w:val="22"/>
      </w:rPr>
      <w:fldChar w:fldCharType="begin"/>
    </w:r>
    <w:r w:rsidR="00DB101C" w:rsidRPr="001D19FC">
      <w:rPr>
        <w:rStyle w:val="Numrodepage"/>
        <w:bCs/>
        <w:sz w:val="22"/>
        <w:szCs w:val="22"/>
      </w:rPr>
      <w:instrText xml:space="preserve"> PAGE </w:instrText>
    </w:r>
    <w:r w:rsidR="00DB101C" w:rsidRPr="001D19FC">
      <w:rPr>
        <w:rStyle w:val="Numrodepage"/>
        <w:bCs/>
        <w:sz w:val="22"/>
        <w:szCs w:val="22"/>
      </w:rPr>
      <w:fldChar w:fldCharType="separate"/>
    </w:r>
    <w:r w:rsidR="00DE1E26">
      <w:rPr>
        <w:rStyle w:val="Numrodepage"/>
        <w:bCs/>
        <w:noProof/>
        <w:sz w:val="22"/>
        <w:szCs w:val="22"/>
      </w:rPr>
      <w:t>6</w:t>
    </w:r>
    <w:r w:rsidR="00DB101C" w:rsidRPr="001D19FC">
      <w:rPr>
        <w:rStyle w:val="Numrodepage"/>
        <w:bCs/>
        <w:sz w:val="22"/>
        <w:szCs w:val="22"/>
      </w:rPr>
      <w:fldChar w:fldCharType="end"/>
    </w:r>
    <w:r w:rsidR="00DB101C" w:rsidRPr="001D19FC">
      <w:rPr>
        <w:rStyle w:val="Numrodepage"/>
        <w:bCs/>
        <w:sz w:val="22"/>
        <w:szCs w:val="22"/>
      </w:rPr>
      <w:t>/</w:t>
    </w:r>
    <w:r w:rsidR="00DB101C" w:rsidRPr="001D19FC">
      <w:rPr>
        <w:rStyle w:val="Numrodepage"/>
        <w:bCs/>
        <w:sz w:val="22"/>
        <w:szCs w:val="22"/>
      </w:rPr>
      <w:fldChar w:fldCharType="begin"/>
    </w:r>
    <w:r w:rsidR="00DB101C" w:rsidRPr="001D19FC">
      <w:rPr>
        <w:rStyle w:val="Numrodepage"/>
        <w:bCs/>
        <w:sz w:val="22"/>
        <w:szCs w:val="22"/>
      </w:rPr>
      <w:instrText xml:space="preserve">  NUMPAGES</w:instrText>
    </w:r>
    <w:r w:rsidR="00DB101C" w:rsidRPr="001D19FC">
      <w:rPr>
        <w:rStyle w:val="Numrodepage"/>
        <w:bCs/>
        <w:sz w:val="22"/>
        <w:szCs w:val="22"/>
      </w:rPr>
      <w:fldChar w:fldCharType="separate"/>
    </w:r>
    <w:r w:rsidR="00DE1E26">
      <w:rPr>
        <w:rStyle w:val="Numrodepage"/>
        <w:bCs/>
        <w:noProof/>
        <w:sz w:val="22"/>
        <w:szCs w:val="22"/>
      </w:rPr>
      <w:t>6</w:t>
    </w:r>
    <w:r w:rsidR="00DB101C" w:rsidRPr="001D19FC">
      <w:rPr>
        <w:rStyle w:val="Numrodepage"/>
        <w:bCs/>
        <w:sz w:val="22"/>
        <w:szCs w:val="22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FC" w:rsidRDefault="001D19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D4" w:rsidRDefault="00601FD4">
      <w:r>
        <w:separator/>
      </w:r>
    </w:p>
  </w:footnote>
  <w:footnote w:type="continuationSeparator" w:id="0">
    <w:p w:rsidR="00601FD4" w:rsidRDefault="0060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2A" w:rsidRDefault="006C582A" w:rsidP="00B7178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C582A" w:rsidRDefault="006C582A" w:rsidP="00B7178F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FC" w:rsidRDefault="00CE7B4C" w:rsidP="001D19FC">
    <w:pPr>
      <w:pStyle w:val="En-tte"/>
      <w:tabs>
        <w:tab w:val="left" w:pos="555"/>
        <w:tab w:val="left" w:pos="5040"/>
        <w:tab w:val="right" w:pos="1058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9FC">
      <w:tab/>
    </w:r>
    <w:r w:rsidR="001D19FC">
      <w:tab/>
    </w:r>
    <w:r w:rsidR="001D19FC">
      <w:tab/>
    </w:r>
    <w:r w:rsidR="001D19FC">
      <w:tab/>
    </w:r>
    <w:r w:rsidR="001D19F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49" type="#_x0000_t75" style="position:absolute;margin-left:0;margin-top:0;width:495.9pt;height:495.9pt;z-index:-251658240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="001D19FC" w:rsidRPr="001C2C1B">
        <w:rPr>
          <w:rStyle w:val="Lienhypertexte"/>
          <w:rFonts w:cs="Calibri"/>
          <w:color w:val="E36C0A"/>
        </w:rPr>
        <w:t>www.comptazine.fr</w:t>
      </w:r>
    </w:hyperlink>
    <w:r w:rsidR="001D19FC"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1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9FC" w:rsidRPr="005E18B7" w:rsidRDefault="001D19FC" w:rsidP="001D19FC">
                          <w:pPr>
                            <w:spacing w:before="7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41.5pt;margin-top:60.95pt;width:167.4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gltgIAAK8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KugdRpx00KJv0ChUUaTpqCm6DEyNhl6l4PrQg7Me78Ro/A1f1d+L8rtCXKwawrf0VkoxNJRUkKNv&#10;brpnVyccZUA2wwdRQTCy08ICjbXsDCCUBAE69Orx2B9IBJWwGfhBFPkLjEo488Moihc2BEnn271U&#10;+h0VHTJGhiX036KT/b3SJhuSzi4mGBcFa1urgZY/2QDHaQdiw1VzZrKwLf2VeMk6XsehEwbR2gm9&#10;PHdui1XoRIV/tcgv89Uq93+buH6YNqyqKDdhZnn54b+17yD0SRhHgSnRssrAmZSU3G5WrUR7AvIu&#10;7HcoyJmb+zQNWwTg8oySH4TeXZA4RRRfOWERLpzkyosdz0/uksgLkzAvnlK6ZyCT6eFCgNdSQkOG&#10;k0WwmMT0V26e/V5yI2nHNAyQlnUZjo9OJDUSXPPKtlYT1k72WSlM+qdSQLvnRlvBGo1OatXjZgQU&#10;o+KNqB5BulKAskCfMPXAaIT8idEAEyTD6seOSIpR+56D/M24mQ05G5vZILyEqxnWGE3mSk9jaddL&#10;tm0AeXpgXNzCE6mZVe8pi8PDgqlgSRwmmBk75//W6zRnl38AAAD//wMAUEsDBBQABgAIAAAAIQAd&#10;x/Ru4AAAAAoBAAAPAAAAZHJzL2Rvd25yZXYueG1sTI9BT8MwDIXvSPyHyEjcWNIxxlaaThOCExJa&#10;Vw4c08ZrqzVOabKt/HvMCW7289Pz97LN5HpxxjF0njQkMwUCqfa2o0bDR/l6twIRoiFrek+o4RsD&#10;bPLrq8yk1l+owPM+NoJDKKRGQxvjkEoZ6hadCTM/IPHt4EdnIq9jI+1oLhzuejlXaimd6Yg/tGbA&#10;5xbr4/7kNGw/qXjpvt6rXXEourJcK3pbHrW+vZm2TyAiTvHPDL/4jA45M1X+RDaIXsPqnqtE1ufJ&#10;GgQbFskjDxUriwcFMs/k/wr5DwAAAP//AwBQSwECLQAUAAYACAAAACEAtoM4kv4AAADhAQAAEwAA&#10;AAAAAAAAAAAAAAAAAAAAW0NvbnRlbnRfVHlwZXNdLnhtbFBLAQItABQABgAIAAAAIQA4/SH/1gAA&#10;AJQBAAALAAAAAAAAAAAAAAAAAC8BAABfcmVscy8ucmVsc1BLAQItABQABgAIAAAAIQDTUQgltgIA&#10;AK8FAAAOAAAAAAAAAAAAAAAAAC4CAABkcnMvZTJvRG9jLnhtbFBLAQItABQABgAIAAAAIQAdx/Ru&#10;4AAAAAoBAAAPAAAAAAAAAAAAAAAAABAFAABkcnMvZG93bnJldi54bWxQSwUGAAAAAAQABADzAAAA&#10;HQYAAAAA&#10;" filled="f" stroked="f">
              <v:textbox inset="0,0,0,0">
                <w:txbxContent>
                  <w:p w:rsidR="001D19FC" w:rsidRPr="005E18B7" w:rsidRDefault="001D19FC" w:rsidP="001D19FC">
                    <w:pPr>
                      <w:spacing w:before="7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FC" w:rsidRDefault="001D19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A8E7B8"/>
    <w:lvl w:ilvl="0">
      <w:numFmt w:val="bullet"/>
      <w:lvlText w:val="*"/>
      <w:lvlJc w:val="left"/>
    </w:lvl>
  </w:abstractNum>
  <w:abstractNum w:abstractNumId="1">
    <w:nsid w:val="262351A0"/>
    <w:multiLevelType w:val="hybridMultilevel"/>
    <w:tmpl w:val="56F8FD3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D6214D"/>
    <w:multiLevelType w:val="hybridMultilevel"/>
    <w:tmpl w:val="6A3AAD9C"/>
    <w:lvl w:ilvl="0" w:tplc="5EA8E7B8">
      <w:start w:val="65535"/>
      <w:numFmt w:val="bullet"/>
      <w:lvlText w:val="-"/>
      <w:legacy w:legacy="1" w:legacySpace="0" w:legacyIndent="149"/>
      <w:lvlJc w:val="left"/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3">
    <w:nsid w:val="6F0F576C"/>
    <w:multiLevelType w:val="hybridMultilevel"/>
    <w:tmpl w:val="8E54CC40"/>
    <w:lvl w:ilvl="0" w:tplc="55564BF0">
      <w:start w:val="1"/>
      <w:numFmt w:val="decimal"/>
      <w:pStyle w:val="titrescorrigs2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30"/>
    <w:rsid w:val="00000679"/>
    <w:rsid w:val="00000C52"/>
    <w:rsid w:val="00001EB9"/>
    <w:rsid w:val="000026DE"/>
    <w:rsid w:val="00003B8A"/>
    <w:rsid w:val="00033E15"/>
    <w:rsid w:val="000351F1"/>
    <w:rsid w:val="00036A91"/>
    <w:rsid w:val="00042D50"/>
    <w:rsid w:val="00044707"/>
    <w:rsid w:val="0004532A"/>
    <w:rsid w:val="00052026"/>
    <w:rsid w:val="00057885"/>
    <w:rsid w:val="0006640A"/>
    <w:rsid w:val="000757D3"/>
    <w:rsid w:val="00077248"/>
    <w:rsid w:val="000868FC"/>
    <w:rsid w:val="000B299E"/>
    <w:rsid w:val="000B53C9"/>
    <w:rsid w:val="000D6320"/>
    <w:rsid w:val="000E1D24"/>
    <w:rsid w:val="000E2897"/>
    <w:rsid w:val="000E35D8"/>
    <w:rsid w:val="001001DE"/>
    <w:rsid w:val="001019C5"/>
    <w:rsid w:val="00104F55"/>
    <w:rsid w:val="001051A0"/>
    <w:rsid w:val="0011232F"/>
    <w:rsid w:val="001148B3"/>
    <w:rsid w:val="00131592"/>
    <w:rsid w:val="00132BB6"/>
    <w:rsid w:val="00140A61"/>
    <w:rsid w:val="00152F5C"/>
    <w:rsid w:val="00153DB8"/>
    <w:rsid w:val="00154DCF"/>
    <w:rsid w:val="00171003"/>
    <w:rsid w:val="00176781"/>
    <w:rsid w:val="001769D7"/>
    <w:rsid w:val="00185DBD"/>
    <w:rsid w:val="00192DF0"/>
    <w:rsid w:val="0019431F"/>
    <w:rsid w:val="001A0CAA"/>
    <w:rsid w:val="001A61E3"/>
    <w:rsid w:val="001D19FC"/>
    <w:rsid w:val="001D6907"/>
    <w:rsid w:val="001E7376"/>
    <w:rsid w:val="001F1EC4"/>
    <w:rsid w:val="001F63A7"/>
    <w:rsid w:val="00200AC1"/>
    <w:rsid w:val="00204504"/>
    <w:rsid w:val="002254C9"/>
    <w:rsid w:val="00226D1F"/>
    <w:rsid w:val="00252782"/>
    <w:rsid w:val="00265F7C"/>
    <w:rsid w:val="002661D0"/>
    <w:rsid w:val="00273B34"/>
    <w:rsid w:val="002A1371"/>
    <w:rsid w:val="002B1C89"/>
    <w:rsid w:val="002B7671"/>
    <w:rsid w:val="002C785F"/>
    <w:rsid w:val="002C7ACE"/>
    <w:rsid w:val="002D1B50"/>
    <w:rsid w:val="002F2DBA"/>
    <w:rsid w:val="00307F82"/>
    <w:rsid w:val="00310A10"/>
    <w:rsid w:val="00315B69"/>
    <w:rsid w:val="00320A1F"/>
    <w:rsid w:val="00322FB8"/>
    <w:rsid w:val="00323B6F"/>
    <w:rsid w:val="00327F10"/>
    <w:rsid w:val="0034466A"/>
    <w:rsid w:val="003531E3"/>
    <w:rsid w:val="00353BF6"/>
    <w:rsid w:val="00354ADE"/>
    <w:rsid w:val="003661AE"/>
    <w:rsid w:val="003718D5"/>
    <w:rsid w:val="00384F34"/>
    <w:rsid w:val="00390D92"/>
    <w:rsid w:val="00391164"/>
    <w:rsid w:val="00391FE2"/>
    <w:rsid w:val="00396DA2"/>
    <w:rsid w:val="003B41E1"/>
    <w:rsid w:val="003C02B2"/>
    <w:rsid w:val="003C07DD"/>
    <w:rsid w:val="003D282C"/>
    <w:rsid w:val="003D574C"/>
    <w:rsid w:val="003D7E64"/>
    <w:rsid w:val="003E00C4"/>
    <w:rsid w:val="003E0340"/>
    <w:rsid w:val="003E46CF"/>
    <w:rsid w:val="003F26C2"/>
    <w:rsid w:val="003F26DF"/>
    <w:rsid w:val="00404810"/>
    <w:rsid w:val="00422641"/>
    <w:rsid w:val="00431FF7"/>
    <w:rsid w:val="00433C50"/>
    <w:rsid w:val="004344D5"/>
    <w:rsid w:val="00451427"/>
    <w:rsid w:val="004535F9"/>
    <w:rsid w:val="004624B1"/>
    <w:rsid w:val="00474037"/>
    <w:rsid w:val="00496D3D"/>
    <w:rsid w:val="004A00E8"/>
    <w:rsid w:val="004A17CA"/>
    <w:rsid w:val="004A66FC"/>
    <w:rsid w:val="004B5F56"/>
    <w:rsid w:val="004C4C9B"/>
    <w:rsid w:val="004E20CB"/>
    <w:rsid w:val="004E645B"/>
    <w:rsid w:val="004E6E1D"/>
    <w:rsid w:val="004E6F3A"/>
    <w:rsid w:val="004F6B24"/>
    <w:rsid w:val="00515586"/>
    <w:rsid w:val="00540BB2"/>
    <w:rsid w:val="005457ED"/>
    <w:rsid w:val="00546625"/>
    <w:rsid w:val="00574E15"/>
    <w:rsid w:val="00580844"/>
    <w:rsid w:val="00583FF7"/>
    <w:rsid w:val="005936CB"/>
    <w:rsid w:val="005A5265"/>
    <w:rsid w:val="005B0256"/>
    <w:rsid w:val="005B037D"/>
    <w:rsid w:val="005B1AA8"/>
    <w:rsid w:val="005C7497"/>
    <w:rsid w:val="005D3AAD"/>
    <w:rsid w:val="005E5E3B"/>
    <w:rsid w:val="005F73F4"/>
    <w:rsid w:val="00601F5A"/>
    <w:rsid w:val="00601FD4"/>
    <w:rsid w:val="00604C6A"/>
    <w:rsid w:val="006124B8"/>
    <w:rsid w:val="00612828"/>
    <w:rsid w:val="006169BF"/>
    <w:rsid w:val="006176C8"/>
    <w:rsid w:val="00621963"/>
    <w:rsid w:val="006327D0"/>
    <w:rsid w:val="00635A0E"/>
    <w:rsid w:val="006553C1"/>
    <w:rsid w:val="00655CF0"/>
    <w:rsid w:val="00674358"/>
    <w:rsid w:val="00682908"/>
    <w:rsid w:val="006B06DE"/>
    <w:rsid w:val="006B3555"/>
    <w:rsid w:val="006B6991"/>
    <w:rsid w:val="006C2D78"/>
    <w:rsid w:val="006C582A"/>
    <w:rsid w:val="006E18F0"/>
    <w:rsid w:val="006E1987"/>
    <w:rsid w:val="006E2BD3"/>
    <w:rsid w:val="006E320B"/>
    <w:rsid w:val="006E32EF"/>
    <w:rsid w:val="007031A5"/>
    <w:rsid w:val="007055C1"/>
    <w:rsid w:val="00706FFB"/>
    <w:rsid w:val="007156DC"/>
    <w:rsid w:val="0071726B"/>
    <w:rsid w:val="00717D58"/>
    <w:rsid w:val="00722575"/>
    <w:rsid w:val="00733547"/>
    <w:rsid w:val="007360DA"/>
    <w:rsid w:val="007401C0"/>
    <w:rsid w:val="007431A9"/>
    <w:rsid w:val="00747B70"/>
    <w:rsid w:val="007565EA"/>
    <w:rsid w:val="0077264C"/>
    <w:rsid w:val="00775958"/>
    <w:rsid w:val="00777316"/>
    <w:rsid w:val="00784DD3"/>
    <w:rsid w:val="00787743"/>
    <w:rsid w:val="007A2AB3"/>
    <w:rsid w:val="007A6451"/>
    <w:rsid w:val="007C2B0D"/>
    <w:rsid w:val="007C3F19"/>
    <w:rsid w:val="007D6858"/>
    <w:rsid w:val="007E09DB"/>
    <w:rsid w:val="007E4127"/>
    <w:rsid w:val="007F0330"/>
    <w:rsid w:val="007F0BEF"/>
    <w:rsid w:val="007F75EF"/>
    <w:rsid w:val="00803416"/>
    <w:rsid w:val="00803D5D"/>
    <w:rsid w:val="00813133"/>
    <w:rsid w:val="00813F30"/>
    <w:rsid w:val="0081429E"/>
    <w:rsid w:val="00814B57"/>
    <w:rsid w:val="00815898"/>
    <w:rsid w:val="00820180"/>
    <w:rsid w:val="0083594A"/>
    <w:rsid w:val="00837B5E"/>
    <w:rsid w:val="00844571"/>
    <w:rsid w:val="00856D29"/>
    <w:rsid w:val="00862AA3"/>
    <w:rsid w:val="00864B69"/>
    <w:rsid w:val="0087296A"/>
    <w:rsid w:val="00873C6B"/>
    <w:rsid w:val="00897877"/>
    <w:rsid w:val="00897901"/>
    <w:rsid w:val="008A0BDE"/>
    <w:rsid w:val="008A2B56"/>
    <w:rsid w:val="008A41A6"/>
    <w:rsid w:val="008A5551"/>
    <w:rsid w:val="008B6B97"/>
    <w:rsid w:val="008F3435"/>
    <w:rsid w:val="008F5475"/>
    <w:rsid w:val="009017B5"/>
    <w:rsid w:val="00913091"/>
    <w:rsid w:val="0092371B"/>
    <w:rsid w:val="009440F1"/>
    <w:rsid w:val="0095363B"/>
    <w:rsid w:val="00956D88"/>
    <w:rsid w:val="00967799"/>
    <w:rsid w:val="0097039F"/>
    <w:rsid w:val="009755E2"/>
    <w:rsid w:val="009757F0"/>
    <w:rsid w:val="00991858"/>
    <w:rsid w:val="009A2521"/>
    <w:rsid w:val="009A63E5"/>
    <w:rsid w:val="009C3354"/>
    <w:rsid w:val="009C34D6"/>
    <w:rsid w:val="009D32D2"/>
    <w:rsid w:val="009E24AB"/>
    <w:rsid w:val="009F01B1"/>
    <w:rsid w:val="009F27AC"/>
    <w:rsid w:val="00A0120A"/>
    <w:rsid w:val="00A04869"/>
    <w:rsid w:val="00A13C18"/>
    <w:rsid w:val="00A13FDE"/>
    <w:rsid w:val="00A14F30"/>
    <w:rsid w:val="00A60E32"/>
    <w:rsid w:val="00A65CF3"/>
    <w:rsid w:val="00A66447"/>
    <w:rsid w:val="00A75D9B"/>
    <w:rsid w:val="00A77208"/>
    <w:rsid w:val="00AA1FF7"/>
    <w:rsid w:val="00AA419B"/>
    <w:rsid w:val="00AA5DFA"/>
    <w:rsid w:val="00AB5578"/>
    <w:rsid w:val="00AC03B0"/>
    <w:rsid w:val="00AC1039"/>
    <w:rsid w:val="00AC246E"/>
    <w:rsid w:val="00AC5191"/>
    <w:rsid w:val="00AD6D6C"/>
    <w:rsid w:val="00AD72BF"/>
    <w:rsid w:val="00AE0304"/>
    <w:rsid w:val="00AE0E69"/>
    <w:rsid w:val="00AE2337"/>
    <w:rsid w:val="00AF3BEA"/>
    <w:rsid w:val="00B03F10"/>
    <w:rsid w:val="00B267A2"/>
    <w:rsid w:val="00B27764"/>
    <w:rsid w:val="00B375EF"/>
    <w:rsid w:val="00B4725C"/>
    <w:rsid w:val="00B53B9B"/>
    <w:rsid w:val="00B57C30"/>
    <w:rsid w:val="00B7178F"/>
    <w:rsid w:val="00B8363A"/>
    <w:rsid w:val="00B854B1"/>
    <w:rsid w:val="00B931F4"/>
    <w:rsid w:val="00B93941"/>
    <w:rsid w:val="00BA5100"/>
    <w:rsid w:val="00BA514D"/>
    <w:rsid w:val="00BA71F8"/>
    <w:rsid w:val="00BA779F"/>
    <w:rsid w:val="00BB2983"/>
    <w:rsid w:val="00BC2D4F"/>
    <w:rsid w:val="00BD365D"/>
    <w:rsid w:val="00BE6218"/>
    <w:rsid w:val="00BF176A"/>
    <w:rsid w:val="00BF18DA"/>
    <w:rsid w:val="00BF2E25"/>
    <w:rsid w:val="00BF3C65"/>
    <w:rsid w:val="00BF5D1C"/>
    <w:rsid w:val="00C055EB"/>
    <w:rsid w:val="00C125AE"/>
    <w:rsid w:val="00C17A4A"/>
    <w:rsid w:val="00C218C4"/>
    <w:rsid w:val="00C22A08"/>
    <w:rsid w:val="00C33379"/>
    <w:rsid w:val="00C35601"/>
    <w:rsid w:val="00C37032"/>
    <w:rsid w:val="00C40F4A"/>
    <w:rsid w:val="00C46E65"/>
    <w:rsid w:val="00C5575B"/>
    <w:rsid w:val="00C5623A"/>
    <w:rsid w:val="00C73E56"/>
    <w:rsid w:val="00C762F3"/>
    <w:rsid w:val="00C776DF"/>
    <w:rsid w:val="00C80100"/>
    <w:rsid w:val="00C80773"/>
    <w:rsid w:val="00C81740"/>
    <w:rsid w:val="00CA4B8E"/>
    <w:rsid w:val="00CA6322"/>
    <w:rsid w:val="00CC2A38"/>
    <w:rsid w:val="00CD521C"/>
    <w:rsid w:val="00CE2CE1"/>
    <w:rsid w:val="00CE3375"/>
    <w:rsid w:val="00CE7B4C"/>
    <w:rsid w:val="00CF2FB2"/>
    <w:rsid w:val="00CF30D0"/>
    <w:rsid w:val="00CF6E8B"/>
    <w:rsid w:val="00CF79FE"/>
    <w:rsid w:val="00D02C97"/>
    <w:rsid w:val="00D1108D"/>
    <w:rsid w:val="00D21B60"/>
    <w:rsid w:val="00D40F7A"/>
    <w:rsid w:val="00D41BCF"/>
    <w:rsid w:val="00D42718"/>
    <w:rsid w:val="00D57FA3"/>
    <w:rsid w:val="00D6406B"/>
    <w:rsid w:val="00D72CFA"/>
    <w:rsid w:val="00D837ED"/>
    <w:rsid w:val="00D94ECE"/>
    <w:rsid w:val="00D96EC1"/>
    <w:rsid w:val="00DA1869"/>
    <w:rsid w:val="00DA2E0D"/>
    <w:rsid w:val="00DB101C"/>
    <w:rsid w:val="00DB14D4"/>
    <w:rsid w:val="00DB4389"/>
    <w:rsid w:val="00DC1F9A"/>
    <w:rsid w:val="00DC63D0"/>
    <w:rsid w:val="00DD2F45"/>
    <w:rsid w:val="00DD6BE0"/>
    <w:rsid w:val="00DE1E26"/>
    <w:rsid w:val="00DE681B"/>
    <w:rsid w:val="00DF392C"/>
    <w:rsid w:val="00DF6315"/>
    <w:rsid w:val="00E00CAD"/>
    <w:rsid w:val="00E01518"/>
    <w:rsid w:val="00E035D5"/>
    <w:rsid w:val="00E13B7A"/>
    <w:rsid w:val="00E17228"/>
    <w:rsid w:val="00E25A3D"/>
    <w:rsid w:val="00E30C66"/>
    <w:rsid w:val="00E47F60"/>
    <w:rsid w:val="00E5060C"/>
    <w:rsid w:val="00E51973"/>
    <w:rsid w:val="00E56CAE"/>
    <w:rsid w:val="00E61F9D"/>
    <w:rsid w:val="00E66F8E"/>
    <w:rsid w:val="00E67959"/>
    <w:rsid w:val="00E717E0"/>
    <w:rsid w:val="00E76530"/>
    <w:rsid w:val="00EA14EB"/>
    <w:rsid w:val="00EA3F93"/>
    <w:rsid w:val="00EB2CDC"/>
    <w:rsid w:val="00EB672F"/>
    <w:rsid w:val="00EB7B5B"/>
    <w:rsid w:val="00EB7F68"/>
    <w:rsid w:val="00EC4BE9"/>
    <w:rsid w:val="00EC7623"/>
    <w:rsid w:val="00ED4EDD"/>
    <w:rsid w:val="00EE087A"/>
    <w:rsid w:val="00EF700D"/>
    <w:rsid w:val="00F07973"/>
    <w:rsid w:val="00F11072"/>
    <w:rsid w:val="00F25225"/>
    <w:rsid w:val="00F31821"/>
    <w:rsid w:val="00F325CC"/>
    <w:rsid w:val="00F434C8"/>
    <w:rsid w:val="00F50BE3"/>
    <w:rsid w:val="00F6267A"/>
    <w:rsid w:val="00F9080D"/>
    <w:rsid w:val="00FB02F9"/>
    <w:rsid w:val="00FB747C"/>
    <w:rsid w:val="00FB75E6"/>
    <w:rsid w:val="00FB79B9"/>
    <w:rsid w:val="00FC25BB"/>
    <w:rsid w:val="00FD4205"/>
    <w:rsid w:val="00FD507F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0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A2B56"/>
    <w:pPr>
      <w:keepNext/>
      <w:jc w:val="both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4A1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D41BC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itre9">
    <w:name w:val="heading 9"/>
    <w:basedOn w:val="Normal"/>
    <w:next w:val="Normal"/>
    <w:qFormat/>
    <w:rsid w:val="004A17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semiHidden/>
    <w:rsid w:val="00E7653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DDDDD"/>
      <w:autoSpaceDE w:val="0"/>
      <w:autoSpaceDN w:val="0"/>
      <w:adjustRightInd w:val="0"/>
    </w:pPr>
    <w:rPr>
      <w:b/>
      <w:bCs/>
      <w:sz w:val="28"/>
    </w:rPr>
  </w:style>
  <w:style w:type="character" w:customStyle="1" w:styleId="Corpsdetexte3Car">
    <w:name w:val="Corps de texte 3 Car"/>
    <w:basedOn w:val="Policepardfaut"/>
    <w:link w:val="Corpsdetexte3"/>
    <w:semiHidden/>
    <w:rsid w:val="00E76530"/>
    <w:rPr>
      <w:rFonts w:ascii="Times New Roman" w:eastAsia="Times New Roman" w:hAnsi="Times New Roman" w:cs="Times New Roman"/>
      <w:b/>
      <w:bCs/>
      <w:sz w:val="28"/>
      <w:szCs w:val="24"/>
      <w:shd w:val="clear" w:color="auto" w:fill="DDDDDD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344D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344D5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8A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B7178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7178F"/>
  </w:style>
  <w:style w:type="character" w:customStyle="1" w:styleId="Titre1Car">
    <w:name w:val="Titre 1 Car"/>
    <w:basedOn w:val="Policepardfaut"/>
    <w:link w:val="Titre1"/>
    <w:rsid w:val="008A2B56"/>
    <w:rPr>
      <w:rFonts w:ascii="Times New Roman" w:eastAsia="Times New Roman" w:hAnsi="Times New Roman"/>
      <w:b/>
      <w:bCs/>
      <w:sz w:val="36"/>
      <w:szCs w:val="36"/>
    </w:rPr>
  </w:style>
  <w:style w:type="paragraph" w:styleId="Pieddepage">
    <w:name w:val="footer"/>
    <w:basedOn w:val="Normal"/>
    <w:link w:val="PieddepageCar"/>
    <w:unhideWhenUsed/>
    <w:rsid w:val="00DA18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A1869"/>
    <w:rPr>
      <w:rFonts w:ascii="Times New Roman" w:eastAsia="Times New Roman" w:hAnsi="Times New Roman"/>
      <w:sz w:val="24"/>
      <w:szCs w:val="24"/>
    </w:rPr>
  </w:style>
  <w:style w:type="paragraph" w:customStyle="1" w:styleId="titrescorrigs2">
    <w:name w:val="titrescorrigés2"/>
    <w:basedOn w:val="Normal"/>
    <w:qFormat/>
    <w:rsid w:val="0087296A"/>
    <w:pPr>
      <w:numPr>
        <w:numId w:val="4"/>
      </w:numPr>
      <w:jc w:val="both"/>
    </w:pPr>
    <w:rPr>
      <w:b/>
      <w:bCs/>
      <w:color w:val="000000"/>
      <w:szCs w:val="22"/>
    </w:rPr>
  </w:style>
  <w:style w:type="paragraph" w:styleId="Titre">
    <w:name w:val="Title"/>
    <w:basedOn w:val="Normal"/>
    <w:next w:val="Sous-titre"/>
    <w:link w:val="TitreCar"/>
    <w:qFormat/>
    <w:rsid w:val="00D41BCF"/>
    <w:pPr>
      <w:widowControl w:val="0"/>
      <w:suppressAutoHyphens/>
      <w:overflowPunct w:val="0"/>
      <w:autoSpaceDE w:val="0"/>
      <w:jc w:val="center"/>
      <w:textAlignment w:val="baseline"/>
    </w:pPr>
    <w:rPr>
      <w:sz w:val="28"/>
      <w:szCs w:val="28"/>
      <w:lang w:eastAsia="ar-SA"/>
    </w:rPr>
  </w:style>
  <w:style w:type="paragraph" w:styleId="Sous-titre">
    <w:name w:val="Subtitle"/>
    <w:basedOn w:val="Normal"/>
    <w:qFormat/>
    <w:rsid w:val="00D41BCF"/>
    <w:pPr>
      <w:spacing w:after="60"/>
      <w:jc w:val="center"/>
      <w:outlineLvl w:val="1"/>
    </w:pPr>
    <w:rPr>
      <w:rFonts w:ascii="Arial" w:hAnsi="Arial" w:cs="Arial"/>
    </w:rPr>
  </w:style>
  <w:style w:type="paragraph" w:styleId="Paragraphedeliste">
    <w:name w:val="List Paragraph"/>
    <w:basedOn w:val="Normal"/>
    <w:qFormat/>
    <w:rsid w:val="00756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nhideWhenUsed/>
    <w:rsid w:val="00DB101C"/>
    <w:rPr>
      <w:color w:val="0000FF"/>
      <w:u w:val="single"/>
    </w:rPr>
  </w:style>
  <w:style w:type="character" w:customStyle="1" w:styleId="TitreCar">
    <w:name w:val="Titre Car"/>
    <w:basedOn w:val="Policepardfaut"/>
    <w:link w:val="Titre"/>
    <w:rsid w:val="00DB101C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En-tteCar">
    <w:name w:val="En-tête Car"/>
    <w:link w:val="En-tte"/>
    <w:rsid w:val="001D19F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0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A2B56"/>
    <w:pPr>
      <w:keepNext/>
      <w:jc w:val="both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4A1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D41BC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itre9">
    <w:name w:val="heading 9"/>
    <w:basedOn w:val="Normal"/>
    <w:next w:val="Normal"/>
    <w:qFormat/>
    <w:rsid w:val="004A17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semiHidden/>
    <w:rsid w:val="00E7653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DDDDD"/>
      <w:autoSpaceDE w:val="0"/>
      <w:autoSpaceDN w:val="0"/>
      <w:adjustRightInd w:val="0"/>
    </w:pPr>
    <w:rPr>
      <w:b/>
      <w:bCs/>
      <w:sz w:val="28"/>
    </w:rPr>
  </w:style>
  <w:style w:type="character" w:customStyle="1" w:styleId="Corpsdetexte3Car">
    <w:name w:val="Corps de texte 3 Car"/>
    <w:basedOn w:val="Policepardfaut"/>
    <w:link w:val="Corpsdetexte3"/>
    <w:semiHidden/>
    <w:rsid w:val="00E76530"/>
    <w:rPr>
      <w:rFonts w:ascii="Times New Roman" w:eastAsia="Times New Roman" w:hAnsi="Times New Roman" w:cs="Times New Roman"/>
      <w:b/>
      <w:bCs/>
      <w:sz w:val="28"/>
      <w:szCs w:val="24"/>
      <w:shd w:val="clear" w:color="auto" w:fill="DDDDDD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344D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344D5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8A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B7178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7178F"/>
  </w:style>
  <w:style w:type="character" w:customStyle="1" w:styleId="Titre1Car">
    <w:name w:val="Titre 1 Car"/>
    <w:basedOn w:val="Policepardfaut"/>
    <w:link w:val="Titre1"/>
    <w:rsid w:val="008A2B56"/>
    <w:rPr>
      <w:rFonts w:ascii="Times New Roman" w:eastAsia="Times New Roman" w:hAnsi="Times New Roman"/>
      <w:b/>
      <w:bCs/>
      <w:sz w:val="36"/>
      <w:szCs w:val="36"/>
    </w:rPr>
  </w:style>
  <w:style w:type="paragraph" w:styleId="Pieddepage">
    <w:name w:val="footer"/>
    <w:basedOn w:val="Normal"/>
    <w:link w:val="PieddepageCar"/>
    <w:unhideWhenUsed/>
    <w:rsid w:val="00DA18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A1869"/>
    <w:rPr>
      <w:rFonts w:ascii="Times New Roman" w:eastAsia="Times New Roman" w:hAnsi="Times New Roman"/>
      <w:sz w:val="24"/>
      <w:szCs w:val="24"/>
    </w:rPr>
  </w:style>
  <w:style w:type="paragraph" w:customStyle="1" w:styleId="titrescorrigs2">
    <w:name w:val="titrescorrigés2"/>
    <w:basedOn w:val="Normal"/>
    <w:qFormat/>
    <w:rsid w:val="0087296A"/>
    <w:pPr>
      <w:numPr>
        <w:numId w:val="4"/>
      </w:numPr>
      <w:jc w:val="both"/>
    </w:pPr>
    <w:rPr>
      <w:b/>
      <w:bCs/>
      <w:color w:val="000000"/>
      <w:szCs w:val="22"/>
    </w:rPr>
  </w:style>
  <w:style w:type="paragraph" w:styleId="Titre">
    <w:name w:val="Title"/>
    <w:basedOn w:val="Normal"/>
    <w:next w:val="Sous-titre"/>
    <w:link w:val="TitreCar"/>
    <w:qFormat/>
    <w:rsid w:val="00D41BCF"/>
    <w:pPr>
      <w:widowControl w:val="0"/>
      <w:suppressAutoHyphens/>
      <w:overflowPunct w:val="0"/>
      <w:autoSpaceDE w:val="0"/>
      <w:jc w:val="center"/>
      <w:textAlignment w:val="baseline"/>
    </w:pPr>
    <w:rPr>
      <w:sz w:val="28"/>
      <w:szCs w:val="28"/>
      <w:lang w:eastAsia="ar-SA"/>
    </w:rPr>
  </w:style>
  <w:style w:type="paragraph" w:styleId="Sous-titre">
    <w:name w:val="Subtitle"/>
    <w:basedOn w:val="Normal"/>
    <w:qFormat/>
    <w:rsid w:val="00D41BCF"/>
    <w:pPr>
      <w:spacing w:after="60"/>
      <w:jc w:val="center"/>
      <w:outlineLvl w:val="1"/>
    </w:pPr>
    <w:rPr>
      <w:rFonts w:ascii="Arial" w:hAnsi="Arial" w:cs="Arial"/>
    </w:rPr>
  </w:style>
  <w:style w:type="paragraph" w:styleId="Paragraphedeliste">
    <w:name w:val="List Paragraph"/>
    <w:basedOn w:val="Normal"/>
    <w:qFormat/>
    <w:rsid w:val="00756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nhideWhenUsed/>
    <w:rsid w:val="00DB101C"/>
    <w:rPr>
      <w:color w:val="0000FF"/>
      <w:u w:val="single"/>
    </w:rPr>
  </w:style>
  <w:style w:type="character" w:customStyle="1" w:styleId="TitreCar">
    <w:name w:val="Titre Car"/>
    <w:basedOn w:val="Policepardfaut"/>
    <w:link w:val="Titre"/>
    <w:rsid w:val="00DB101C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En-tteCar">
    <w:name w:val="En-tête Car"/>
    <w:link w:val="En-tte"/>
    <w:rsid w:val="001D19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2473</Words>
  <Characters>13606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Links>
    <vt:vector size="6" baseType="variant">
      <vt:variant>
        <vt:i4>2883629</vt:i4>
      </vt:variant>
      <vt:variant>
        <vt:i4>2</vt:i4>
      </vt:variant>
      <vt:variant>
        <vt:i4>0</vt:i4>
      </vt:variant>
      <vt:variant>
        <vt:i4>5</vt:i4>
      </vt:variant>
      <vt:variant>
        <vt:lpwstr>http://crtg.ac-grenoble.fr/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2012-09-13T09:29:00Z</cp:lastPrinted>
  <dcterms:created xsi:type="dcterms:W3CDTF">2012-09-13T09:28:00Z</dcterms:created>
  <dcterms:modified xsi:type="dcterms:W3CDTF">2012-09-13T09:30:00Z</dcterms:modified>
</cp:coreProperties>
</file>