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8A" w:rsidRPr="00A66A8F" w:rsidRDefault="005E138A" w:rsidP="005E138A">
      <w:pPr>
        <w:pStyle w:val="Titre"/>
        <w:pBdr>
          <w:top w:val="single" w:sz="4" w:space="1" w:color="auto"/>
          <w:left w:val="single" w:sz="4" w:space="4" w:color="auto"/>
          <w:bottom w:val="single" w:sz="4" w:space="1" w:color="auto"/>
          <w:right w:val="single" w:sz="4" w:space="4" w:color="auto"/>
        </w:pBdr>
        <w:rPr>
          <w:b/>
          <w:bCs/>
        </w:rPr>
      </w:pPr>
      <w:r w:rsidRPr="00A66A8F">
        <w:rPr>
          <w:b/>
          <w:bCs/>
        </w:rPr>
        <w:t>DCG session 2009</w:t>
      </w:r>
      <w:r w:rsidRPr="00A66A8F">
        <w:rPr>
          <w:b/>
          <w:bCs/>
        </w:rPr>
        <w:tab/>
      </w:r>
      <w:bookmarkStart w:id="0" w:name="_GoBack"/>
      <w:bookmarkEnd w:id="0"/>
      <w:r w:rsidRPr="00A66A8F">
        <w:rPr>
          <w:b/>
          <w:bCs/>
        </w:rPr>
        <w:t>UE</w:t>
      </w:r>
      <w:r>
        <w:rPr>
          <w:b/>
          <w:bCs/>
        </w:rPr>
        <w:t>11 Contrôle de gestion</w:t>
      </w:r>
      <w:r w:rsidRPr="00A66A8F">
        <w:rPr>
          <w:b/>
          <w:bCs/>
        </w:rPr>
        <w:tab/>
        <w:t>Corrigé indicatif</w:t>
      </w:r>
    </w:p>
    <w:p w:rsidR="00A35357" w:rsidRDefault="00A35357">
      <w:pPr>
        <w:shd w:val="clear" w:color="auto" w:fill="FFFFFF"/>
        <w:tabs>
          <w:tab w:val="left" w:pos="9356"/>
        </w:tabs>
        <w:spacing w:line="240" w:lineRule="atLeast"/>
        <w:ind w:right="170"/>
        <w:rPr>
          <w:sz w:val="28"/>
        </w:rPr>
      </w:pP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r>
        <w:rPr>
          <w:caps/>
          <w:sz w:val="24"/>
          <w:szCs w:val="28"/>
        </w:rPr>
        <w:t>DOSSIER 1 – Calcul et contrÔle des coÛts de production</w:t>
      </w: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p>
    <w:p w:rsidR="00A35357" w:rsidRDefault="00A35357"/>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9"/>
        <w:gridCol w:w="8609"/>
      </w:tblGrid>
      <w:tr w:rsidR="005E138A" w:rsidTr="005E138A">
        <w:tblPrEx>
          <w:tblCellMar>
            <w:top w:w="0" w:type="dxa"/>
            <w:bottom w:w="0" w:type="dxa"/>
          </w:tblCellMar>
        </w:tblPrEx>
        <w:tc>
          <w:tcPr>
            <w:tcW w:w="1809" w:type="dxa"/>
            <w:vAlign w:val="center"/>
          </w:tcPr>
          <w:p w:rsidR="005E138A" w:rsidRDefault="005E138A">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1</w:t>
            </w:r>
          </w:p>
        </w:tc>
        <w:tc>
          <w:tcPr>
            <w:tcW w:w="8609" w:type="dxa"/>
          </w:tcPr>
          <w:p w:rsidR="005E138A" w:rsidRDefault="005E138A">
            <w:pPr>
              <w:rPr>
                <w:b/>
                <w:bCs/>
              </w:rPr>
            </w:pPr>
            <w:r>
              <w:rPr>
                <w:b/>
                <w:bCs/>
              </w:rPr>
              <w:t xml:space="preserve">Expliquer pourquoi sur la fiche de coût préétabli du produit </w:t>
            </w:r>
            <w:r>
              <w:rPr>
                <w:b/>
                <w:bCs/>
                <w:i/>
                <w:iCs/>
              </w:rPr>
              <w:t>Alizé</w:t>
            </w:r>
            <w:r>
              <w:rPr>
                <w:b/>
                <w:bCs/>
              </w:rPr>
              <w:t xml:space="preserve"> (Annexe 2) les activités autres que l'</w:t>
            </w:r>
            <w:r>
              <w:rPr>
                <w:b/>
                <w:bCs/>
                <w:i/>
                <w:iCs/>
              </w:rPr>
              <w:t>approvisionnement</w:t>
            </w:r>
            <w:r>
              <w:rPr>
                <w:b/>
                <w:bCs/>
              </w:rPr>
              <w:t xml:space="preserve"> et le </w:t>
            </w:r>
            <w:r>
              <w:rPr>
                <w:b/>
                <w:bCs/>
                <w:i/>
                <w:iCs/>
              </w:rPr>
              <w:t>lancement en fabrication</w:t>
            </w:r>
            <w:r>
              <w:rPr>
                <w:b/>
                <w:bCs/>
              </w:rPr>
              <w:t xml:space="preserve"> ont pu être regroupées sur la ligne "</w:t>
            </w:r>
            <w:r>
              <w:rPr>
                <w:b/>
                <w:bCs/>
                <w:i/>
                <w:iCs/>
              </w:rPr>
              <w:t>Autres activités</w:t>
            </w:r>
            <w:r>
              <w:rPr>
                <w:b/>
                <w:bCs/>
              </w:rPr>
              <w:t>"</w:t>
            </w:r>
            <w:r>
              <w:rPr>
                <w:b/>
                <w:bCs/>
                <w:i/>
                <w:iCs/>
              </w:rPr>
              <w:t>.</w:t>
            </w:r>
          </w:p>
        </w:tc>
      </w:tr>
    </w:tbl>
    <w:p w:rsidR="00A35357" w:rsidRDefault="00A35357">
      <w:pPr>
        <w:ind w:left="567"/>
      </w:pPr>
    </w:p>
    <w:p w:rsidR="00A35357" w:rsidRDefault="00A35357">
      <w:pPr>
        <w:ind w:left="567"/>
      </w:pPr>
      <w:r>
        <w:t>Il est possible de regrouper un ensemble d'activités qui sont expliquées par un même inducteur de coût.</w:t>
      </w:r>
    </w:p>
    <w:p w:rsidR="00A35357" w:rsidRDefault="00A35357">
      <w:pPr>
        <w:ind w:left="567"/>
      </w:pPr>
      <w:r>
        <w:t xml:space="preserv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5E138A" w:rsidTr="005E138A">
        <w:tblPrEx>
          <w:tblCellMar>
            <w:top w:w="0" w:type="dxa"/>
            <w:bottom w:w="0" w:type="dxa"/>
          </w:tblCellMar>
        </w:tblPrEx>
        <w:tc>
          <w:tcPr>
            <w:tcW w:w="1817" w:type="dxa"/>
            <w:vAlign w:val="center"/>
          </w:tcPr>
          <w:p w:rsidR="005E138A" w:rsidRDefault="005E138A">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2</w:t>
            </w:r>
          </w:p>
        </w:tc>
        <w:tc>
          <w:tcPr>
            <w:tcW w:w="8601" w:type="dxa"/>
          </w:tcPr>
          <w:p w:rsidR="005E138A" w:rsidRDefault="005E138A">
            <w:pPr>
              <w:rPr>
                <w:b/>
                <w:bCs/>
              </w:rPr>
            </w:pPr>
            <w:r>
              <w:rPr>
                <w:b/>
                <w:bCs/>
              </w:rPr>
              <w:t xml:space="preserve">Sur la fiche de coût préétabli du produit </w:t>
            </w:r>
            <w:r>
              <w:rPr>
                <w:b/>
                <w:bCs/>
                <w:i/>
                <w:iCs/>
              </w:rPr>
              <w:t>Alizé</w:t>
            </w:r>
            <w:r>
              <w:rPr>
                <w:b/>
                <w:bCs/>
              </w:rPr>
              <w:t xml:space="preserve"> (Annexe 2), justifier le coût unitaire des inducteurs des trois activités retenues (soit 320 € pour l'</w:t>
            </w:r>
            <w:r>
              <w:rPr>
                <w:b/>
                <w:bCs/>
                <w:i/>
                <w:iCs/>
              </w:rPr>
              <w:t>approvisionnement</w:t>
            </w:r>
            <w:r>
              <w:rPr>
                <w:b/>
                <w:bCs/>
              </w:rPr>
              <w:t xml:space="preserve">, </w:t>
            </w:r>
            <w:r>
              <w:rPr>
                <w:b/>
                <w:bCs/>
              </w:rPr>
              <w:br/>
              <w:t>480 € pour le l</w:t>
            </w:r>
            <w:r>
              <w:rPr>
                <w:b/>
                <w:bCs/>
                <w:i/>
                <w:iCs/>
              </w:rPr>
              <w:t>ancement en fabrication</w:t>
            </w:r>
            <w:r>
              <w:rPr>
                <w:b/>
                <w:bCs/>
              </w:rPr>
              <w:t xml:space="preserve"> et 6 € pour les a</w:t>
            </w:r>
            <w:r>
              <w:rPr>
                <w:b/>
                <w:bCs/>
                <w:i/>
                <w:iCs/>
              </w:rPr>
              <w:t>utres activités</w:t>
            </w:r>
            <w:r>
              <w:rPr>
                <w:b/>
                <w:bCs/>
              </w:rPr>
              <w:t>)</w:t>
            </w:r>
            <w:r>
              <w:rPr>
                <w:b/>
                <w:bCs/>
                <w:i/>
                <w:iCs/>
              </w:rPr>
              <w:t>.</w:t>
            </w:r>
          </w:p>
        </w:tc>
      </w:tr>
    </w:tbl>
    <w:p w:rsidR="00A35357" w:rsidRDefault="00A35357">
      <w:pPr>
        <w:ind w:left="567"/>
      </w:pPr>
    </w:p>
    <w:tbl>
      <w:tblPr>
        <w:tblW w:w="10391" w:type="dxa"/>
        <w:tblInd w:w="-47" w:type="dxa"/>
        <w:tblLayout w:type="fixed"/>
        <w:tblCellMar>
          <w:left w:w="0" w:type="dxa"/>
          <w:right w:w="0" w:type="dxa"/>
        </w:tblCellMar>
        <w:tblLook w:val="0000" w:firstRow="0" w:lastRow="0" w:firstColumn="0" w:lastColumn="0" w:noHBand="0" w:noVBand="0"/>
      </w:tblPr>
      <w:tblGrid>
        <w:gridCol w:w="4356"/>
        <w:gridCol w:w="2369"/>
        <w:gridCol w:w="1398"/>
        <w:gridCol w:w="1134"/>
        <w:gridCol w:w="1134"/>
      </w:tblGrid>
      <w:tr w:rsidR="00A35357">
        <w:trPr>
          <w:trHeight w:val="497"/>
        </w:trPr>
        <w:tc>
          <w:tcPr>
            <w:tcW w:w="43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 w:val="20"/>
                <w:szCs w:val="20"/>
              </w:rPr>
            </w:pPr>
            <w:r>
              <w:rPr>
                <w:sz w:val="20"/>
                <w:szCs w:val="20"/>
              </w:rPr>
              <w:t> </w:t>
            </w:r>
          </w:p>
        </w:tc>
        <w:tc>
          <w:tcPr>
            <w:tcW w:w="236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5357" w:rsidRDefault="00A35357">
            <w:pPr>
              <w:jc w:val="center"/>
              <w:rPr>
                <w:b/>
                <w:bCs/>
                <w:sz w:val="16"/>
                <w:szCs w:val="16"/>
              </w:rPr>
            </w:pP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b/>
                <w:bCs/>
                <w:sz w:val="22"/>
              </w:rPr>
            </w:pPr>
            <w:r>
              <w:rPr>
                <w:b/>
                <w:bCs/>
                <w:sz w:val="22"/>
              </w:rPr>
              <w:t>Frais imputés à l'activité</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b/>
                <w:bCs/>
                <w:sz w:val="22"/>
              </w:rPr>
            </w:pPr>
            <w:r>
              <w:rPr>
                <w:b/>
                <w:bCs/>
                <w:sz w:val="22"/>
              </w:rPr>
              <w:t>Nombre inducteurs</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b/>
                <w:bCs/>
                <w:sz w:val="22"/>
              </w:rPr>
            </w:pPr>
            <w:r>
              <w:rPr>
                <w:b/>
                <w:bCs/>
                <w:sz w:val="22"/>
              </w:rPr>
              <w:t>Coût inducteur</w:t>
            </w:r>
          </w:p>
        </w:tc>
      </w:tr>
      <w:tr w:rsidR="00A35357">
        <w:trPr>
          <w:trHeight w:val="300"/>
        </w:trPr>
        <w:tc>
          <w:tcPr>
            <w:tcW w:w="43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Frais de l'activité Approvisionnement</w:t>
            </w:r>
          </w:p>
        </w:tc>
        <w:tc>
          <w:tcPr>
            <w:tcW w:w="2369" w:type="dxa"/>
            <w:tcBorders>
              <w:top w:val="nil"/>
              <w:left w:val="nil"/>
              <w:bottom w:val="single" w:sz="4" w:space="0" w:color="auto"/>
              <w:right w:val="single" w:sz="4" w:space="0" w:color="auto"/>
            </w:tcBorders>
            <w:tcMar>
              <w:top w:w="15" w:type="dxa"/>
              <w:left w:w="15" w:type="dxa"/>
              <w:bottom w:w="0" w:type="dxa"/>
              <w:right w:w="15" w:type="dxa"/>
            </w:tcMar>
          </w:tcPr>
          <w:p w:rsidR="00A35357" w:rsidRDefault="00A35357">
            <w:pPr>
              <w:jc w:val="center"/>
            </w:pPr>
            <w:r>
              <w:t>Composant acheté</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rPr>
            </w:pPr>
            <w:r>
              <w:t>3 200</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rPr>
            </w:pPr>
            <w:r>
              <w:t>10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249"/>
              <w:jc w:val="right"/>
              <w:rPr>
                <w:rFonts w:eastAsia="Arial Unicode MS"/>
                <w:szCs w:val="20"/>
              </w:rPr>
            </w:pPr>
            <w:r>
              <w:rPr>
                <w:szCs w:val="20"/>
              </w:rPr>
              <w:t>320</w:t>
            </w:r>
          </w:p>
        </w:tc>
      </w:tr>
      <w:tr w:rsidR="00A35357">
        <w:trPr>
          <w:trHeight w:val="300"/>
        </w:trPr>
        <w:tc>
          <w:tcPr>
            <w:tcW w:w="43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Frais de l'activité Lancement en fabrication</w:t>
            </w:r>
          </w:p>
        </w:tc>
        <w:tc>
          <w:tcPr>
            <w:tcW w:w="2369" w:type="dxa"/>
            <w:tcBorders>
              <w:top w:val="nil"/>
              <w:left w:val="nil"/>
              <w:bottom w:val="single" w:sz="4" w:space="0" w:color="auto"/>
              <w:right w:val="single" w:sz="4" w:space="0" w:color="auto"/>
            </w:tcBorders>
            <w:tcMar>
              <w:top w:w="15" w:type="dxa"/>
              <w:left w:w="15" w:type="dxa"/>
              <w:bottom w:w="0" w:type="dxa"/>
              <w:right w:w="15" w:type="dxa"/>
            </w:tcMar>
          </w:tcPr>
          <w:p w:rsidR="00A35357" w:rsidRDefault="00A35357">
            <w:pPr>
              <w:jc w:val="center"/>
            </w:pPr>
            <w:r>
              <w:t>Lot mis en fabrication</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rPr>
            </w:pPr>
            <w:r>
              <w:t>12 480</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rPr>
            </w:pPr>
            <w:r>
              <w:t>26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249"/>
              <w:jc w:val="right"/>
              <w:rPr>
                <w:rFonts w:eastAsia="Arial Unicode MS"/>
                <w:szCs w:val="20"/>
              </w:rPr>
            </w:pPr>
            <w:r>
              <w:rPr>
                <w:szCs w:val="20"/>
              </w:rPr>
              <w:t>480</w:t>
            </w:r>
          </w:p>
        </w:tc>
      </w:tr>
      <w:tr w:rsidR="00A35357">
        <w:trPr>
          <w:trHeight w:val="300"/>
        </w:trPr>
        <w:tc>
          <w:tcPr>
            <w:tcW w:w="43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Frais des autres activités</w:t>
            </w:r>
          </w:p>
        </w:tc>
        <w:tc>
          <w:tcPr>
            <w:tcW w:w="2369" w:type="dxa"/>
            <w:tcBorders>
              <w:top w:val="nil"/>
              <w:left w:val="nil"/>
              <w:bottom w:val="single" w:sz="4" w:space="0" w:color="auto"/>
              <w:right w:val="single" w:sz="4" w:space="0" w:color="auto"/>
            </w:tcBorders>
            <w:tcMar>
              <w:top w:w="15" w:type="dxa"/>
              <w:left w:w="15" w:type="dxa"/>
              <w:bottom w:w="0" w:type="dxa"/>
              <w:right w:w="15" w:type="dxa"/>
            </w:tcMar>
          </w:tcPr>
          <w:p w:rsidR="00A35357" w:rsidRDefault="00A35357">
            <w:pPr>
              <w:jc w:val="center"/>
            </w:pPr>
            <w:r>
              <w:t>Unité de produit</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rPr>
            </w:pPr>
            <w:r>
              <w:t>20 700</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A35357" w:rsidRDefault="00A35357">
            <w:pPr>
              <w:jc w:val="center"/>
              <w:rPr>
                <w:rFonts w:eastAsia="Arial Unicode MS"/>
              </w:rPr>
            </w:pPr>
            <w:r>
              <w:t>3450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249"/>
              <w:jc w:val="right"/>
              <w:rPr>
                <w:rFonts w:eastAsia="Arial Unicode MS"/>
                <w:szCs w:val="20"/>
              </w:rPr>
            </w:pPr>
            <w:r>
              <w:rPr>
                <w:szCs w:val="20"/>
              </w:rPr>
              <w:t>6</w:t>
            </w:r>
          </w:p>
        </w:tc>
      </w:tr>
    </w:tbl>
    <w:p w:rsidR="00A35357" w:rsidRDefault="00A35357">
      <w:pPr>
        <w:ind w:left="567"/>
      </w:pPr>
    </w:p>
    <w:p w:rsidR="00A35357" w:rsidRDefault="00A35357">
      <w:r>
        <w:rPr>
          <w:b/>
          <w:bCs/>
          <w:szCs w:val="20"/>
        </w:rPr>
        <w:t>Nombre d'inducteurs "Lot mis en fabrication" par modèle</w:t>
      </w:r>
    </w:p>
    <w:tbl>
      <w:tblPr>
        <w:tblW w:w="5229" w:type="dxa"/>
        <w:tblInd w:w="-90" w:type="dxa"/>
        <w:tblLayout w:type="fixed"/>
        <w:tblCellMar>
          <w:left w:w="0" w:type="dxa"/>
          <w:right w:w="0" w:type="dxa"/>
        </w:tblCellMar>
        <w:tblLook w:val="0000" w:firstRow="0" w:lastRow="0" w:firstColumn="0" w:lastColumn="0" w:noHBand="0" w:noVBand="0"/>
      </w:tblPr>
      <w:tblGrid>
        <w:gridCol w:w="1285"/>
        <w:gridCol w:w="1518"/>
        <w:gridCol w:w="1142"/>
        <w:gridCol w:w="1284"/>
      </w:tblGrid>
      <w:tr w:rsidR="00A35357">
        <w:trPr>
          <w:trHeight w:val="255"/>
        </w:trPr>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eastAsia="Arial Unicode MS"/>
                <w:sz w:val="22"/>
              </w:rPr>
            </w:pPr>
            <w:r>
              <w:rPr>
                <w:sz w:val="22"/>
              </w:rPr>
              <w:t>Produit</w:t>
            </w:r>
          </w:p>
        </w:tc>
        <w:tc>
          <w:tcPr>
            <w:tcW w:w="15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eastAsia="Arial Unicode MS"/>
                <w:sz w:val="22"/>
              </w:rPr>
            </w:pPr>
            <w:r>
              <w:rPr>
                <w:sz w:val="22"/>
              </w:rPr>
              <w:t>Nbre Produits</w:t>
            </w:r>
          </w:p>
        </w:tc>
        <w:tc>
          <w:tcPr>
            <w:tcW w:w="114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eastAsia="Arial Unicode MS"/>
                <w:sz w:val="22"/>
              </w:rPr>
            </w:pPr>
            <w:r>
              <w:rPr>
                <w:sz w:val="22"/>
              </w:rPr>
              <w:t>Taille Lot</w:t>
            </w:r>
          </w:p>
        </w:tc>
        <w:tc>
          <w:tcPr>
            <w:tcW w:w="12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eastAsia="Arial Unicode MS"/>
                <w:sz w:val="22"/>
              </w:rPr>
            </w:pPr>
            <w:r>
              <w:rPr>
                <w:sz w:val="22"/>
              </w:rPr>
              <w:t>Montant</w:t>
            </w:r>
          </w:p>
        </w:tc>
      </w:tr>
      <w:tr w:rsidR="00A35357">
        <w:trPr>
          <w:trHeight w:val="255"/>
        </w:trPr>
        <w:tc>
          <w:tcPr>
            <w:tcW w:w="128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Brise</w:t>
            </w:r>
          </w:p>
        </w:tc>
        <w:tc>
          <w:tcPr>
            <w:tcW w:w="151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1200</w:t>
            </w:r>
          </w:p>
        </w:tc>
        <w:tc>
          <w:tcPr>
            <w:tcW w:w="114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200</w:t>
            </w:r>
          </w:p>
        </w:tc>
        <w:tc>
          <w:tcPr>
            <w:tcW w:w="1284"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6</w:t>
            </w:r>
          </w:p>
        </w:tc>
      </w:tr>
      <w:tr w:rsidR="00A35357">
        <w:trPr>
          <w:trHeight w:val="255"/>
        </w:trPr>
        <w:tc>
          <w:tcPr>
            <w:tcW w:w="128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Alizé</w:t>
            </w:r>
          </w:p>
        </w:tc>
        <w:tc>
          <w:tcPr>
            <w:tcW w:w="151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1500</w:t>
            </w:r>
          </w:p>
        </w:tc>
        <w:tc>
          <w:tcPr>
            <w:tcW w:w="114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150</w:t>
            </w:r>
          </w:p>
        </w:tc>
        <w:tc>
          <w:tcPr>
            <w:tcW w:w="1284"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10</w:t>
            </w:r>
          </w:p>
        </w:tc>
      </w:tr>
      <w:tr w:rsidR="00A35357">
        <w:trPr>
          <w:trHeight w:val="255"/>
        </w:trPr>
        <w:tc>
          <w:tcPr>
            <w:tcW w:w="128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Rafale</w:t>
            </w:r>
          </w:p>
        </w:tc>
        <w:tc>
          <w:tcPr>
            <w:tcW w:w="151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750</w:t>
            </w:r>
          </w:p>
        </w:tc>
        <w:tc>
          <w:tcPr>
            <w:tcW w:w="114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75</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10</w:t>
            </w:r>
          </w:p>
        </w:tc>
      </w:tr>
      <w:tr w:rsidR="00A35357">
        <w:trPr>
          <w:trHeight w:val="270"/>
        </w:trPr>
        <w:tc>
          <w:tcPr>
            <w:tcW w:w="12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 </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94"/>
              <w:rPr>
                <w:rFonts w:eastAsia="Arial Unicode MS"/>
                <w:szCs w:val="20"/>
              </w:rPr>
            </w:pPr>
            <w:r>
              <w:rPr>
                <w:szCs w:val="20"/>
              </w:rPr>
              <w:t> </w:t>
            </w:r>
          </w:p>
        </w:tc>
        <w:tc>
          <w:tcPr>
            <w:tcW w:w="1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94"/>
              <w:rPr>
                <w:rFonts w:eastAsia="Arial Unicode MS"/>
                <w:szCs w:val="20"/>
              </w:rPr>
            </w:pPr>
            <w:r>
              <w:rPr>
                <w:szCs w:val="20"/>
              </w:rPr>
              <w:t> </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94"/>
              <w:jc w:val="right"/>
              <w:rPr>
                <w:rFonts w:eastAsia="Arial Unicode MS"/>
                <w:szCs w:val="20"/>
              </w:rPr>
            </w:pPr>
            <w:r>
              <w:rPr>
                <w:szCs w:val="20"/>
              </w:rPr>
              <w:t>26</w:t>
            </w:r>
          </w:p>
        </w:tc>
      </w:tr>
    </w:tbl>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5E138A" w:rsidTr="005E138A">
        <w:tblPrEx>
          <w:tblCellMar>
            <w:top w:w="0" w:type="dxa"/>
            <w:bottom w:w="0" w:type="dxa"/>
          </w:tblCellMar>
        </w:tblPrEx>
        <w:tc>
          <w:tcPr>
            <w:tcW w:w="1817" w:type="dxa"/>
            <w:vAlign w:val="center"/>
          </w:tcPr>
          <w:p w:rsidR="005E138A" w:rsidRDefault="005E138A">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3</w:t>
            </w:r>
          </w:p>
        </w:tc>
        <w:tc>
          <w:tcPr>
            <w:tcW w:w="8601" w:type="dxa"/>
          </w:tcPr>
          <w:p w:rsidR="005E138A" w:rsidRDefault="005E138A">
            <w:pPr>
              <w:rPr>
                <w:b/>
                <w:bCs/>
              </w:rPr>
            </w:pPr>
            <w:r>
              <w:rPr>
                <w:b/>
                <w:bCs/>
              </w:rPr>
              <w:t xml:space="preserve">Sur la fiche de coût préétabli du produit </w:t>
            </w:r>
            <w:r>
              <w:rPr>
                <w:b/>
                <w:bCs/>
                <w:i/>
                <w:iCs/>
              </w:rPr>
              <w:t>Alizé</w:t>
            </w:r>
            <w:r>
              <w:rPr>
                <w:b/>
                <w:bCs/>
              </w:rPr>
              <w:t xml:space="preserve"> (Annexe 2), justifier le nombre d'inducteurs des trois activités retenues (soit 2,667/1500 pour l'</w:t>
            </w:r>
            <w:r>
              <w:rPr>
                <w:b/>
                <w:bCs/>
                <w:i/>
                <w:iCs/>
              </w:rPr>
              <w:t>approvisionnement</w:t>
            </w:r>
            <w:r>
              <w:rPr>
                <w:b/>
                <w:bCs/>
              </w:rPr>
              <w:t xml:space="preserve">, 10/1500 pour le </w:t>
            </w:r>
            <w:r w:rsidRPr="005E138A">
              <w:rPr>
                <w:b/>
                <w:bCs/>
                <w:i/>
              </w:rPr>
              <w:t>l</w:t>
            </w:r>
            <w:r>
              <w:rPr>
                <w:b/>
                <w:bCs/>
                <w:i/>
                <w:iCs/>
              </w:rPr>
              <w:t>ancement en fabrication</w:t>
            </w:r>
            <w:r>
              <w:rPr>
                <w:b/>
                <w:bCs/>
              </w:rPr>
              <w:t xml:space="preserve"> et 1 pour les a</w:t>
            </w:r>
            <w:r>
              <w:rPr>
                <w:b/>
                <w:bCs/>
                <w:i/>
                <w:iCs/>
              </w:rPr>
              <w:t>utres activités</w:t>
            </w:r>
            <w:r>
              <w:rPr>
                <w:b/>
                <w:bCs/>
              </w:rPr>
              <w:t>)</w:t>
            </w:r>
            <w:r>
              <w:rPr>
                <w:b/>
                <w:bCs/>
                <w:i/>
                <w:iCs/>
              </w:rPr>
              <w:t>.</w:t>
            </w:r>
          </w:p>
        </w:tc>
      </w:tr>
    </w:tbl>
    <w:p w:rsidR="00A35357" w:rsidRDefault="00A35357">
      <w:pPr>
        <w:ind w:left="567"/>
      </w:pPr>
    </w:p>
    <w:p w:rsidR="00A35357" w:rsidRDefault="00A35357">
      <w:pPr>
        <w:ind w:left="567"/>
      </w:pPr>
      <w:r>
        <w:t>Pour l'approvisionnement, il faut calculer le nombre d'inducteurs "Composant" par modèle :</w:t>
      </w:r>
    </w:p>
    <w:p w:rsidR="00A35357" w:rsidRDefault="00A35357">
      <w:pPr>
        <w:ind w:left="567"/>
      </w:pPr>
    </w:p>
    <w:tbl>
      <w:tblPr>
        <w:tblW w:w="5978" w:type="dxa"/>
        <w:tblInd w:w="-5" w:type="dxa"/>
        <w:tblCellMar>
          <w:left w:w="0" w:type="dxa"/>
          <w:right w:w="0" w:type="dxa"/>
        </w:tblCellMar>
        <w:tblLook w:val="0000" w:firstRow="0" w:lastRow="0" w:firstColumn="0" w:lastColumn="0" w:noHBand="0" w:noVBand="0"/>
      </w:tblPr>
      <w:tblGrid>
        <w:gridCol w:w="4934"/>
        <w:gridCol w:w="1044"/>
      </w:tblGrid>
      <w:tr w:rsidR="00A35357">
        <w:trPr>
          <w:trHeight w:val="255"/>
        </w:trPr>
        <w:tc>
          <w:tcPr>
            <w:tcW w:w="4934"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Brise (=1+1+1+(1/3)+(1/3))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0"/>
              </w:rPr>
            </w:pPr>
            <w:r>
              <w:rPr>
                <w:szCs w:val="20"/>
              </w:rPr>
              <w:t>3,667</w:t>
            </w:r>
          </w:p>
        </w:tc>
      </w:tr>
      <w:tr w:rsidR="00A35357">
        <w:trPr>
          <w:trHeight w:val="255"/>
        </w:trPr>
        <w:tc>
          <w:tcPr>
            <w:tcW w:w="493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Alizé (=1+(1/2)+(1/2)+(1/3)+(1/3))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0"/>
              </w:rPr>
            </w:pPr>
            <w:r>
              <w:rPr>
                <w:szCs w:val="20"/>
              </w:rPr>
              <w:t>2,667</w:t>
            </w:r>
          </w:p>
        </w:tc>
      </w:tr>
      <w:tr w:rsidR="00A35357">
        <w:trPr>
          <w:trHeight w:val="255"/>
        </w:trPr>
        <w:tc>
          <w:tcPr>
            <w:tcW w:w="4934"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Rafale (=1+(1/2)+(1/2)+(2/4)+1+(2/4))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0"/>
              </w:rPr>
            </w:pPr>
            <w:r>
              <w:rPr>
                <w:szCs w:val="20"/>
              </w:rPr>
              <w:t>3,667</w:t>
            </w:r>
          </w:p>
        </w:tc>
      </w:tr>
      <w:tr w:rsidR="00A35357">
        <w:trPr>
          <w:trHeight w:val="270"/>
        </w:trPr>
        <w:tc>
          <w:tcPr>
            <w:tcW w:w="49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0"/>
              </w:rPr>
            </w:pPr>
            <w:r>
              <w:rPr>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0"/>
              </w:rPr>
            </w:pPr>
            <w:r>
              <w:rPr>
                <w:szCs w:val="20"/>
              </w:rPr>
              <w:t>10,000</w:t>
            </w:r>
          </w:p>
        </w:tc>
      </w:tr>
    </w:tbl>
    <w:p w:rsidR="00A35357" w:rsidRDefault="00A35357">
      <w:pPr>
        <w:ind w:left="567"/>
      </w:pPr>
    </w:p>
    <w:p w:rsidR="00A35357" w:rsidRDefault="00A35357">
      <w:pPr>
        <w:ind w:left="567"/>
      </w:pPr>
      <w:r>
        <w:t>Ainsi est expliqué le chiffre 2,667 (Le tableau ci-dessus n'est pas demandé</w:t>
      </w:r>
      <w:r w:rsidR="005E138A">
        <w:t>)</w:t>
      </w:r>
      <w:r>
        <w:t>.</w:t>
      </w:r>
    </w:p>
    <w:p w:rsidR="00A35357" w:rsidRDefault="00A35357">
      <w:pPr>
        <w:ind w:left="567"/>
      </w:pPr>
      <w:r>
        <w:t>Le nombre 1500 au dénominateur est le nombre de produits prévus.</w:t>
      </w:r>
    </w:p>
    <w:p w:rsidR="00A35357" w:rsidRDefault="00A35357">
      <w:pPr>
        <w:ind w:left="567"/>
      </w:pPr>
    </w:p>
    <w:p w:rsidR="00A35357" w:rsidRDefault="00A35357">
      <w:pPr>
        <w:ind w:left="567"/>
      </w:pPr>
      <w:r>
        <w:t>Pour le lancement en fabrication, le nombre 10 correspond au nombre de lots mis en fabrication pour ce produit soit : 1500 / 150 = 10.</w:t>
      </w:r>
    </w:p>
    <w:p w:rsidR="00A35357" w:rsidRDefault="00A35357">
      <w:pPr>
        <w:ind w:left="567"/>
      </w:pPr>
      <w:r>
        <w:t>Comme précédemment, le nombre 1500 au dénominateur est le nombre de produits prévus.</w:t>
      </w:r>
    </w:p>
    <w:p w:rsidR="00A35357" w:rsidRDefault="00A35357">
      <w:pPr>
        <w:ind w:left="567"/>
      </w:pPr>
    </w:p>
    <w:p w:rsidR="00A35357" w:rsidRDefault="00A35357">
      <w:pPr>
        <w:ind w:left="567"/>
      </w:pPr>
      <w:r>
        <w:t xml:space="preserve">Pour les </w:t>
      </w:r>
      <w:r>
        <w:rPr>
          <w:i/>
          <w:iCs/>
        </w:rPr>
        <w:t>autres activités</w:t>
      </w:r>
      <w:r>
        <w:t>, le chiffre 1 correspond au nombre d'inducteur. Ici il s'agit d'une fiche de coût unitaire concernant donc un seul produit</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5E138A" w:rsidTr="005E138A">
        <w:tblPrEx>
          <w:tblCellMar>
            <w:top w:w="0" w:type="dxa"/>
            <w:bottom w:w="0" w:type="dxa"/>
          </w:tblCellMar>
        </w:tblPrEx>
        <w:tc>
          <w:tcPr>
            <w:tcW w:w="1817" w:type="dxa"/>
            <w:vAlign w:val="center"/>
          </w:tcPr>
          <w:p w:rsidR="005E138A" w:rsidRDefault="005E138A">
            <w:pPr>
              <w:pStyle w:val="Titre9"/>
              <w:widowControl/>
              <w:autoSpaceDE/>
              <w:autoSpaceDN/>
              <w:adjustRightInd/>
              <w:rPr>
                <w:rFonts w:ascii="Times New Roman" w:hAnsi="Times New Roman" w:cs="Times New Roman"/>
                <w:szCs w:val="22"/>
              </w:rPr>
            </w:pPr>
            <w:r>
              <w:rPr>
                <w:rFonts w:ascii="Times New Roman" w:hAnsi="Times New Roman" w:cs="Times New Roman"/>
                <w:szCs w:val="22"/>
              </w:rPr>
              <w:lastRenderedPageBreak/>
              <w:t>Question 4</w:t>
            </w:r>
          </w:p>
        </w:tc>
        <w:tc>
          <w:tcPr>
            <w:tcW w:w="8601" w:type="dxa"/>
          </w:tcPr>
          <w:p w:rsidR="005E138A" w:rsidRDefault="005E138A">
            <w:pPr>
              <w:rPr>
                <w:b/>
                <w:bCs/>
              </w:rPr>
            </w:pPr>
            <w:r>
              <w:rPr>
                <w:b/>
                <w:bCs/>
              </w:rPr>
              <w:t>Calculer les coûts réels complets d'avril 2009 et les résultats analytiques correspondants.</w:t>
            </w:r>
          </w:p>
        </w:tc>
      </w:tr>
    </w:tbl>
    <w:p w:rsidR="00A35357" w:rsidRDefault="00A35357">
      <w:pPr>
        <w:ind w:left="567"/>
      </w:pPr>
    </w:p>
    <w:p w:rsidR="00A35357" w:rsidRDefault="00A35357">
      <w:pPr>
        <w:ind w:left="567"/>
      </w:pPr>
      <w:r>
        <w:t xml:space="preserve">Voir page </w:t>
      </w:r>
      <w:r w:rsidR="005E138A">
        <w:t>3</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5E138A" w:rsidTr="005E138A">
        <w:tblPrEx>
          <w:tblCellMar>
            <w:top w:w="0" w:type="dxa"/>
            <w:bottom w:w="0" w:type="dxa"/>
          </w:tblCellMar>
        </w:tblPrEx>
        <w:tc>
          <w:tcPr>
            <w:tcW w:w="1817" w:type="dxa"/>
            <w:vAlign w:val="center"/>
          </w:tcPr>
          <w:p w:rsidR="005E138A" w:rsidRDefault="005E138A">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5</w:t>
            </w:r>
          </w:p>
        </w:tc>
        <w:tc>
          <w:tcPr>
            <w:tcW w:w="8601" w:type="dxa"/>
          </w:tcPr>
          <w:p w:rsidR="005E138A" w:rsidRDefault="005E138A">
            <w:pPr>
              <w:pStyle w:val="Retraitcorpsdetexte2"/>
              <w:ind w:left="0" w:firstLine="0"/>
            </w:pPr>
            <w:r>
              <w:t xml:space="preserve">Pour le mois d'avril 2009, et pour le modèle </w:t>
            </w:r>
            <w:r>
              <w:rPr>
                <w:i/>
                <w:iCs/>
              </w:rPr>
              <w:t>Alizé</w:t>
            </w:r>
            <w:r>
              <w:t xml:space="preserve"> uniquement, présenter un tableau de comparaison des coûts de production. </w:t>
            </w:r>
          </w:p>
          <w:p w:rsidR="005E138A" w:rsidRDefault="005E138A">
            <w:pPr>
              <w:rPr>
                <w:b/>
                <w:bCs/>
              </w:rPr>
            </w:pPr>
            <w:r>
              <w:rPr>
                <w:b/>
                <w:bCs/>
              </w:rPr>
              <w:t>Pour chaque élément du coût de production, calculer l'écart.</w:t>
            </w:r>
          </w:p>
        </w:tc>
      </w:tr>
    </w:tbl>
    <w:p w:rsidR="00A35357" w:rsidRDefault="00A35357">
      <w:pPr>
        <w:ind w:left="567"/>
      </w:pPr>
    </w:p>
    <w:p w:rsidR="00A35357" w:rsidRDefault="00A35357">
      <w:pPr>
        <w:ind w:left="567"/>
      </w:pPr>
      <w:r>
        <w:t xml:space="preserve">Voir page </w:t>
      </w:r>
      <w:r w:rsidR="005E138A">
        <w:t>4</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5E138A" w:rsidTr="005E138A">
        <w:tblPrEx>
          <w:tblCellMar>
            <w:top w:w="0" w:type="dxa"/>
            <w:bottom w:w="0" w:type="dxa"/>
          </w:tblCellMar>
        </w:tblPrEx>
        <w:tc>
          <w:tcPr>
            <w:tcW w:w="1817" w:type="dxa"/>
          </w:tcPr>
          <w:p w:rsidR="005E138A" w:rsidRDefault="005E138A">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6</w:t>
            </w:r>
          </w:p>
        </w:tc>
        <w:tc>
          <w:tcPr>
            <w:tcW w:w="8601" w:type="dxa"/>
          </w:tcPr>
          <w:p w:rsidR="005E138A" w:rsidRDefault="005E138A">
            <w:pPr>
              <w:rPr>
                <w:b/>
                <w:bCs/>
              </w:rPr>
            </w:pPr>
            <w:r>
              <w:rPr>
                <w:b/>
                <w:bCs/>
              </w:rPr>
              <w:t>Commenter les écarts calculés ci-dessus.</w:t>
            </w:r>
          </w:p>
        </w:tc>
      </w:tr>
    </w:tbl>
    <w:p w:rsidR="00A35357" w:rsidRDefault="00A35357">
      <w:pPr>
        <w:ind w:left="567"/>
      </w:pPr>
    </w:p>
    <w:p w:rsidR="00A35357" w:rsidRDefault="00A35357">
      <w:pPr>
        <w:ind w:left="567"/>
      </w:pPr>
      <w:r>
        <w:t>Les écarts sur production constatée sont, dans leur ensemble, très défavorables. Leur total (8142,64 €) représente 11,14 % du coût préétabli ajusté à la production réelle et 10 % du coût réel constaté.</w:t>
      </w:r>
    </w:p>
    <w:p w:rsidR="00A35357" w:rsidRDefault="00A35357">
      <w:pPr>
        <w:ind w:left="567"/>
      </w:pPr>
      <w:r>
        <w:t>Parmi les éléments de coût qui présentent des écarts particulièrement défavorables, il y a surtout les frais de main d'œuvre directe dont le coût horaire a beaucoup augmenté du fait de la sous-activité.</w:t>
      </w:r>
    </w:p>
    <w:p w:rsidR="00A35357" w:rsidRDefault="00A35357">
      <w:pPr>
        <w:ind w:left="567"/>
      </w:pPr>
      <w:r>
        <w:t>Le coût des ventilateurs a lui aussi subi une hausse anormale.</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4F6DC1" w:rsidTr="004F6DC1">
        <w:tblPrEx>
          <w:tblCellMar>
            <w:top w:w="0" w:type="dxa"/>
            <w:bottom w:w="0" w:type="dxa"/>
          </w:tblCellMar>
        </w:tblPrEx>
        <w:tc>
          <w:tcPr>
            <w:tcW w:w="1817"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7</w:t>
            </w:r>
          </w:p>
        </w:tc>
        <w:tc>
          <w:tcPr>
            <w:tcW w:w="8601" w:type="dxa"/>
          </w:tcPr>
          <w:p w:rsidR="004F6DC1" w:rsidRDefault="004F6DC1">
            <w:pPr>
              <w:rPr>
                <w:b/>
                <w:bCs/>
              </w:rPr>
            </w:pPr>
            <w:r>
              <w:rPr>
                <w:b/>
                <w:bCs/>
              </w:rPr>
              <w:t>Décomposer en deux sous-écarts significatifs l'écart sur production constatée du coût d'achat des ventilateurs. Commenter brièvement.</w:t>
            </w:r>
          </w:p>
        </w:tc>
      </w:tr>
    </w:tbl>
    <w:p w:rsidR="00A35357" w:rsidRDefault="00A35357">
      <w:pPr>
        <w:ind w:left="567"/>
      </w:pPr>
    </w:p>
    <w:p w:rsidR="00A35357" w:rsidRDefault="00A35357">
      <w:pPr>
        <w:ind w:left="567"/>
      </w:pPr>
      <w:r>
        <w:t>Il s'agit de la décomposition classique en un écart sur prix et un écart sur quantité.</w:t>
      </w:r>
    </w:p>
    <w:p w:rsidR="00A35357" w:rsidRDefault="00A35357">
      <w:pPr>
        <w:ind w:left="567"/>
      </w:pPr>
    </w:p>
    <w:p w:rsidR="00A35357" w:rsidRDefault="00A35357">
      <w:pPr>
        <w:tabs>
          <w:tab w:val="right" w:leader="dot" w:pos="7088"/>
        </w:tabs>
        <w:ind w:left="567"/>
      </w:pPr>
      <w:r>
        <w:t>Ecart sur prix : (14,50 –13,10) x 1080</w:t>
      </w:r>
      <w:r>
        <w:tab/>
        <w:t>1512</w:t>
      </w:r>
    </w:p>
    <w:p w:rsidR="00A35357" w:rsidRDefault="00A35357">
      <w:pPr>
        <w:tabs>
          <w:tab w:val="right" w:leader="dot" w:pos="7088"/>
        </w:tabs>
        <w:ind w:left="567"/>
      </w:pPr>
      <w:r>
        <w:t>Ecart sur quantité : (1080 – 1050) x 13,10</w:t>
      </w:r>
      <w:r>
        <w:tab/>
        <w:t>393</w:t>
      </w:r>
    </w:p>
    <w:p w:rsidR="00A35357" w:rsidRDefault="00A35357">
      <w:pPr>
        <w:tabs>
          <w:tab w:val="right" w:leader="dot" w:pos="7088"/>
        </w:tabs>
        <w:ind w:left="567"/>
      </w:pPr>
      <w:r>
        <w:t xml:space="preserve">Ecart sur production constatée </w:t>
      </w:r>
      <w:r>
        <w:tab/>
      </w:r>
      <w:r>
        <w:rPr>
          <w:bdr w:val="single" w:sz="4" w:space="0" w:color="000000"/>
        </w:rPr>
        <w:t>1905</w:t>
      </w:r>
    </w:p>
    <w:p w:rsidR="00A35357" w:rsidRDefault="00A35357">
      <w:pPr>
        <w:ind w:left="567"/>
      </w:pPr>
    </w:p>
    <w:p w:rsidR="00A35357" w:rsidRDefault="00A35357">
      <w:pPr>
        <w:ind w:left="567"/>
      </w:pPr>
      <w:r>
        <w:t>L'écart sur prix est particulièrement inquiétant : le prix réel est supérieur au prix prévu de plus de 10 %. Il importe de rechercher l'origine de cet écart. S'il est récurrent, c'est la prévision de prix qui doit être corrigée. Sinon, il faut rechercher les causes et remédier.</w:t>
      </w:r>
    </w:p>
    <w:p w:rsidR="00A35357" w:rsidRDefault="00A35357">
      <w:pPr>
        <w:ind w:left="567"/>
      </w:pPr>
    </w:p>
    <w:p w:rsidR="00A35357" w:rsidRDefault="00A35357">
      <w:pPr>
        <w:ind w:left="567"/>
      </w:pPr>
      <w:r>
        <w:t>L'écart sur quantité semble également anormal : 30 composants consommés en plus de ce qui était prévu. Pourquoi ? Mauvaise qualité de ces composants ? Maladresses du personnel lors du montage ? L'identification des causes de cet écart est nécessaire pour progresser.</w:t>
      </w:r>
    </w:p>
    <w:p w:rsidR="00A35357" w:rsidRDefault="00A35357">
      <w:pPr>
        <w:pStyle w:val="Retraitcorpsdetexte2"/>
        <w:tabs>
          <w:tab w:val="left" w:pos="426"/>
        </w:tabs>
        <w:ind w:left="426" w:hanging="426"/>
      </w:pPr>
    </w:p>
    <w:p w:rsidR="00A35357" w:rsidRDefault="00A35357">
      <w:pPr>
        <w:pStyle w:val="Retraitcorpsdetexte2"/>
        <w:tabs>
          <w:tab w:val="left" w:pos="426"/>
        </w:tabs>
        <w:ind w:left="426" w:hanging="426"/>
      </w:pPr>
    </w:p>
    <w:p w:rsidR="00A35357" w:rsidRDefault="00A35357">
      <w:pPr>
        <w:pStyle w:val="Retraitcorpsdetexte2"/>
        <w:tabs>
          <w:tab w:val="left" w:pos="426"/>
        </w:tabs>
        <w:ind w:left="426" w:hanging="426"/>
        <w:sectPr w:rsidR="00A35357">
          <w:headerReference w:type="default" r:id="rId7"/>
          <w:footerReference w:type="even" r:id="rId8"/>
          <w:footerReference w:type="default" r:id="rId9"/>
          <w:pgSz w:w="11906" w:h="16838" w:code="9"/>
          <w:pgMar w:top="567" w:right="851" w:bottom="567" w:left="851" w:header="567" w:footer="567" w:gutter="0"/>
          <w:cols w:space="720"/>
        </w:sectPr>
      </w:pPr>
    </w:p>
    <w:p w:rsidR="00A35357" w:rsidRDefault="00A35357">
      <w:pPr>
        <w:pStyle w:val="Retraitcorpsdetexte2"/>
        <w:tabs>
          <w:tab w:val="left" w:pos="426"/>
        </w:tabs>
        <w:ind w:left="426" w:hanging="426"/>
      </w:pPr>
    </w:p>
    <w:p w:rsidR="00A35357" w:rsidRDefault="00A35357">
      <w:pPr>
        <w:pStyle w:val="Retraitcorpsdetexte2"/>
        <w:tabs>
          <w:tab w:val="left" w:pos="426"/>
        </w:tabs>
        <w:ind w:left="426" w:hanging="426"/>
      </w:pPr>
    </w:p>
    <w:p w:rsidR="00A35357" w:rsidRDefault="00A35357">
      <w:pPr>
        <w:pStyle w:val="Retraitcorpsdetexte2"/>
        <w:tabs>
          <w:tab w:val="left" w:pos="426"/>
        </w:tabs>
        <w:ind w:left="426" w:hanging="426"/>
        <w:rPr>
          <w:u w:val="single"/>
        </w:rPr>
      </w:pPr>
      <w:r>
        <w:rPr>
          <w:u w:val="single"/>
        </w:rPr>
        <w:t>Tableau des coûts réels complets et des résultats analytiques d' avril 2009</w:t>
      </w:r>
    </w:p>
    <w:p w:rsidR="00A35357" w:rsidRDefault="00A35357">
      <w:pPr>
        <w:pStyle w:val="Retraitcorpsdetexte2"/>
        <w:tabs>
          <w:tab w:val="left" w:pos="426"/>
        </w:tabs>
        <w:ind w:left="426" w:hanging="426"/>
      </w:pPr>
    </w:p>
    <w:tbl>
      <w:tblPr>
        <w:tblW w:w="0" w:type="auto"/>
        <w:tblLayout w:type="fixed"/>
        <w:tblCellMar>
          <w:left w:w="30" w:type="dxa"/>
          <w:right w:w="30" w:type="dxa"/>
        </w:tblCellMar>
        <w:tblLook w:val="0000" w:firstRow="0" w:lastRow="0" w:firstColumn="0" w:lastColumn="0" w:noHBand="0" w:noVBand="0"/>
      </w:tblPr>
      <w:tblGrid>
        <w:gridCol w:w="4354"/>
        <w:gridCol w:w="1072"/>
        <w:gridCol w:w="1125"/>
        <w:gridCol w:w="1073"/>
        <w:gridCol w:w="1073"/>
        <w:gridCol w:w="1073"/>
        <w:gridCol w:w="1072"/>
        <w:gridCol w:w="1073"/>
        <w:gridCol w:w="1073"/>
        <w:gridCol w:w="1073"/>
      </w:tblGrid>
      <w:tr w:rsidR="00A35357">
        <w:tblPrEx>
          <w:tblCellMar>
            <w:top w:w="0" w:type="dxa"/>
            <w:bottom w:w="0" w:type="dxa"/>
          </w:tblCellMar>
        </w:tblPrEx>
        <w:trPr>
          <w:cantSplit/>
          <w:trHeight w:val="247"/>
        </w:trPr>
        <w:tc>
          <w:tcPr>
            <w:tcW w:w="4354" w:type="dxa"/>
            <w:tcBorders>
              <w:top w:val="single" w:sz="4" w:space="0" w:color="auto"/>
              <w:left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3270" w:type="dxa"/>
            <w:gridSpan w:val="3"/>
            <w:tcBorders>
              <w:top w:val="single" w:sz="4"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Brise</w:t>
            </w:r>
          </w:p>
        </w:tc>
        <w:tc>
          <w:tcPr>
            <w:tcW w:w="3218" w:type="dxa"/>
            <w:gridSpan w:val="3"/>
            <w:tcBorders>
              <w:top w:val="single" w:sz="4"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Alizé</w:t>
            </w:r>
          </w:p>
        </w:tc>
        <w:tc>
          <w:tcPr>
            <w:tcW w:w="3219" w:type="dxa"/>
            <w:gridSpan w:val="3"/>
            <w:tcBorders>
              <w:top w:val="single" w:sz="4" w:space="0" w:color="auto"/>
              <w:left w:val="single" w:sz="6" w:space="0" w:color="auto"/>
              <w:bottom w:val="single" w:sz="6" w:space="0" w:color="auto"/>
              <w:right w:val="single" w:sz="4"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Rafale</w:t>
            </w:r>
          </w:p>
        </w:tc>
      </w:tr>
      <w:tr w:rsidR="00A35357">
        <w:tblPrEx>
          <w:tblCellMar>
            <w:top w:w="0" w:type="dxa"/>
            <w:bottom w:w="0" w:type="dxa"/>
          </w:tblCellMar>
        </w:tblPrEx>
        <w:trPr>
          <w:trHeight w:val="247"/>
        </w:trPr>
        <w:tc>
          <w:tcPr>
            <w:tcW w:w="4354" w:type="dxa"/>
            <w:tcBorders>
              <w:left w:val="single" w:sz="4"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Q</w:t>
            </w:r>
          </w:p>
        </w:tc>
        <w:tc>
          <w:tcPr>
            <w:tcW w:w="1125"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CU</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Q</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CU</w:t>
            </w:r>
          </w:p>
        </w:tc>
        <w:tc>
          <w:tcPr>
            <w:tcW w:w="107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Q</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CU</w:t>
            </w:r>
          </w:p>
        </w:tc>
        <w:tc>
          <w:tcPr>
            <w:tcW w:w="1073" w:type="dxa"/>
            <w:tcBorders>
              <w:top w:val="single" w:sz="6" w:space="0" w:color="auto"/>
              <w:left w:val="single" w:sz="6" w:space="0" w:color="auto"/>
              <w:bottom w:val="single" w:sz="6" w:space="0" w:color="auto"/>
              <w:right w:val="single" w:sz="4" w:space="0" w:color="auto"/>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w:t>
            </w:r>
          </w:p>
        </w:tc>
      </w:tr>
      <w:tr w:rsidR="00A35357">
        <w:tblPrEx>
          <w:tblCellMar>
            <w:top w:w="0" w:type="dxa"/>
            <w:bottom w:w="0" w:type="dxa"/>
          </w:tblCellMar>
        </w:tblPrEx>
        <w:trPr>
          <w:trHeight w:val="247"/>
        </w:trPr>
        <w:tc>
          <w:tcPr>
            <w:tcW w:w="4354" w:type="dxa"/>
            <w:tcBorders>
              <w:top w:val="single" w:sz="6" w:space="0" w:color="auto"/>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Boîtier</w:t>
            </w:r>
          </w:p>
        </w:tc>
        <w:tc>
          <w:tcPr>
            <w:tcW w:w="1072"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1275</w:t>
            </w:r>
          </w:p>
        </w:tc>
        <w:tc>
          <w:tcPr>
            <w:tcW w:w="1125"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6,00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7650,00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1080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7,00</w:t>
            </w:r>
          </w:p>
        </w:tc>
        <w:tc>
          <w:tcPr>
            <w:tcW w:w="1072"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7560,00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452</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5,00</w:t>
            </w:r>
          </w:p>
        </w:tc>
        <w:tc>
          <w:tcPr>
            <w:tcW w:w="1073" w:type="dxa"/>
            <w:tcBorders>
              <w:top w:val="single" w:sz="6" w:space="0" w:color="auto"/>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2260,00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Ventilateur</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1260</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12,20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15372,00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1080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14,50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15660,00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496</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14,50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7192,00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Résistance de chauffage &amp; rhéostat</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1305</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10,50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13702,50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1052</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12,10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12729,20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12,10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5445,00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Cellule photoélectrique</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1275</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7,70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9817,50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1060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7,70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8162,00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902</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7,70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6945,40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Buse de sortie chromée</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10,60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4770,00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Package de petites fournitures</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1270</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2,40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3048,00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1070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2,40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2568,00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900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2,40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2160,00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lang w:val="en-GB"/>
              </w:rPr>
            </w:pPr>
            <w:r>
              <w:rPr>
                <w:rFonts w:ascii="Arial" w:hAnsi="Arial" w:cs="Arial"/>
                <w:color w:val="000000"/>
                <w:sz w:val="20"/>
                <w:szCs w:val="20"/>
                <w:lang w:val="en-GB"/>
              </w:rPr>
              <w:t>MOD Montage</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310</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33,00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10230,00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265</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33,00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8745,00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140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33,00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4620,00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lang w:val="en-GB"/>
              </w:rPr>
            </w:pPr>
            <w:r>
              <w:rPr>
                <w:rFonts w:ascii="Arial" w:hAnsi="Arial" w:cs="Arial"/>
                <w:color w:val="000000"/>
                <w:sz w:val="20"/>
                <w:szCs w:val="20"/>
                <w:lang w:val="en-GB"/>
              </w:rPr>
              <w:t>MOD CEE</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630</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27,50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17325,00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530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27,50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14575,00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310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27,50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8525,00</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Charges de l'activité Approvisionnement</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3,667</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305,00</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1118,33</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2,667</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305,00</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813,33</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3,667</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305,00</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1118,33</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Charges de l'activité Lancement en fabrication</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p>
        </w:tc>
        <w:tc>
          <w:tcPr>
            <w:tcW w:w="1125"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642,22</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3853,33</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642,22</w:t>
            </w:r>
          </w:p>
        </w:tc>
        <w:tc>
          <w:tcPr>
            <w:tcW w:w="1072"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3853,33</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p>
        </w:tc>
        <w:tc>
          <w:tcPr>
            <w:tcW w:w="1073" w:type="dxa"/>
            <w:tcBorders>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642,22</w:t>
            </w:r>
          </w:p>
        </w:tc>
        <w:tc>
          <w:tcPr>
            <w:tcW w:w="1073" w:type="dxa"/>
            <w:tcBorders>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3853,33</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Charges des autres activités</w:t>
            </w:r>
          </w:p>
        </w:tc>
        <w:tc>
          <w:tcPr>
            <w:tcW w:w="1072"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1260</w:t>
            </w:r>
          </w:p>
        </w:tc>
        <w:tc>
          <w:tcPr>
            <w:tcW w:w="1125"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6,26</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7884,13</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1050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6,26</w:t>
            </w:r>
          </w:p>
        </w:tc>
        <w:tc>
          <w:tcPr>
            <w:tcW w:w="1072"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6570,11</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6,26</w:t>
            </w:r>
          </w:p>
        </w:tc>
        <w:tc>
          <w:tcPr>
            <w:tcW w:w="1073" w:type="dxa"/>
            <w:tcBorders>
              <w:left w:val="single" w:sz="6" w:space="0" w:color="auto"/>
              <w:bottom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2815,76</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Coût de revient</w:t>
            </w:r>
          </w:p>
        </w:tc>
        <w:tc>
          <w:tcPr>
            <w:tcW w:w="1072"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1260</w:t>
            </w:r>
          </w:p>
        </w:tc>
        <w:tc>
          <w:tcPr>
            <w:tcW w:w="1125"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71,43</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90000,80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1050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77,37</w:t>
            </w:r>
          </w:p>
        </w:tc>
        <w:tc>
          <w:tcPr>
            <w:tcW w:w="1072"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81235,98</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450</w:t>
            </w:r>
          </w:p>
        </w:tc>
        <w:tc>
          <w:tcPr>
            <w:tcW w:w="1073" w:type="dxa"/>
            <w:tcBorders>
              <w:top w:val="single" w:sz="6" w:space="0" w:color="auto"/>
              <w:left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110,46</w:t>
            </w:r>
          </w:p>
        </w:tc>
        <w:tc>
          <w:tcPr>
            <w:tcW w:w="1073" w:type="dxa"/>
            <w:tcBorders>
              <w:top w:val="single" w:sz="6" w:space="0" w:color="auto"/>
              <w:left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49704,83</w:t>
            </w:r>
          </w:p>
        </w:tc>
      </w:tr>
      <w:tr w:rsidR="00A35357">
        <w:tblPrEx>
          <w:tblCellMar>
            <w:top w:w="0" w:type="dxa"/>
            <w:bottom w:w="0" w:type="dxa"/>
          </w:tblCellMar>
        </w:tblPrEx>
        <w:trPr>
          <w:trHeight w:val="247"/>
        </w:trPr>
        <w:tc>
          <w:tcPr>
            <w:tcW w:w="4354" w:type="dxa"/>
            <w:tcBorders>
              <w:left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Prix de vente</w:t>
            </w:r>
          </w:p>
        </w:tc>
        <w:tc>
          <w:tcPr>
            <w:tcW w:w="1072"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1260</w:t>
            </w:r>
          </w:p>
        </w:tc>
        <w:tc>
          <w:tcPr>
            <w:tcW w:w="1125"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65,00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81900,00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1050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98,00</w:t>
            </w:r>
          </w:p>
        </w:tc>
        <w:tc>
          <w:tcPr>
            <w:tcW w:w="1072"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102900,00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450</w:t>
            </w:r>
          </w:p>
        </w:tc>
        <w:tc>
          <w:tcPr>
            <w:tcW w:w="1073" w:type="dxa"/>
            <w:tcBorders>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136,00</w:t>
            </w:r>
          </w:p>
        </w:tc>
        <w:tc>
          <w:tcPr>
            <w:tcW w:w="1073" w:type="dxa"/>
            <w:tcBorders>
              <w:left w:val="single" w:sz="6" w:space="0" w:color="auto"/>
              <w:bottom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61200,00</w:t>
            </w:r>
          </w:p>
        </w:tc>
      </w:tr>
      <w:tr w:rsidR="00A35357">
        <w:tblPrEx>
          <w:tblCellMar>
            <w:top w:w="0" w:type="dxa"/>
            <w:bottom w:w="0" w:type="dxa"/>
          </w:tblCellMar>
        </w:tblPrEx>
        <w:trPr>
          <w:trHeight w:val="262"/>
        </w:trPr>
        <w:tc>
          <w:tcPr>
            <w:tcW w:w="4354" w:type="dxa"/>
            <w:tcBorders>
              <w:left w:val="single" w:sz="4" w:space="0" w:color="auto"/>
              <w:bottom w:val="single" w:sz="4"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Résultat analytique </w:t>
            </w:r>
          </w:p>
        </w:tc>
        <w:tc>
          <w:tcPr>
            <w:tcW w:w="1072"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1260</w:t>
            </w:r>
          </w:p>
        </w:tc>
        <w:tc>
          <w:tcPr>
            <w:tcW w:w="1125"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-6,43</w:t>
            </w:r>
          </w:p>
        </w:tc>
        <w:tc>
          <w:tcPr>
            <w:tcW w:w="1073"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-8100,80</w:t>
            </w:r>
          </w:p>
        </w:tc>
        <w:tc>
          <w:tcPr>
            <w:tcW w:w="1073"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1050</w:t>
            </w:r>
          </w:p>
        </w:tc>
        <w:tc>
          <w:tcPr>
            <w:tcW w:w="1073"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20,63</w:t>
            </w:r>
          </w:p>
        </w:tc>
        <w:tc>
          <w:tcPr>
            <w:tcW w:w="1072"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21664,02</w:t>
            </w:r>
          </w:p>
        </w:tc>
        <w:tc>
          <w:tcPr>
            <w:tcW w:w="1073"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450</w:t>
            </w:r>
          </w:p>
        </w:tc>
        <w:tc>
          <w:tcPr>
            <w:tcW w:w="1073"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25,54</w:t>
            </w:r>
          </w:p>
        </w:tc>
        <w:tc>
          <w:tcPr>
            <w:tcW w:w="1073" w:type="dxa"/>
            <w:tcBorders>
              <w:top w:val="single" w:sz="6" w:space="0" w:color="auto"/>
              <w:left w:val="single" w:sz="6" w:space="0" w:color="auto"/>
              <w:bottom w:val="single" w:sz="4"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11495,17</w:t>
            </w:r>
          </w:p>
        </w:tc>
      </w:tr>
    </w:tbl>
    <w:p w:rsidR="00A35357" w:rsidRDefault="00A35357"/>
    <w:tbl>
      <w:tblPr>
        <w:tblW w:w="0" w:type="auto"/>
        <w:tblLayout w:type="fixed"/>
        <w:tblCellMar>
          <w:left w:w="30" w:type="dxa"/>
          <w:right w:w="30" w:type="dxa"/>
        </w:tblCellMar>
        <w:tblLook w:val="0000" w:firstRow="0" w:lastRow="0" w:firstColumn="0" w:lastColumn="0" w:noHBand="0" w:noVBand="0"/>
      </w:tblPr>
      <w:tblGrid>
        <w:gridCol w:w="4354"/>
        <w:gridCol w:w="1072"/>
        <w:gridCol w:w="1125"/>
        <w:gridCol w:w="1073"/>
        <w:gridCol w:w="1073"/>
        <w:gridCol w:w="1073"/>
        <w:gridCol w:w="1072"/>
      </w:tblGrid>
      <w:tr w:rsidR="00A35357">
        <w:tblPrEx>
          <w:tblCellMar>
            <w:top w:w="0" w:type="dxa"/>
            <w:bottom w:w="0" w:type="dxa"/>
          </w:tblCellMar>
        </w:tblPrEx>
        <w:trPr>
          <w:trHeight w:val="369"/>
        </w:trPr>
        <w:tc>
          <w:tcPr>
            <w:tcW w:w="4354" w:type="dxa"/>
            <w:tcBorders>
              <w:top w:val="single" w:sz="4" w:space="0" w:color="000000"/>
              <w:left w:val="single" w:sz="4" w:space="0" w:color="000000"/>
              <w:bottom w:val="single" w:sz="4" w:space="0" w:color="000000"/>
              <w:right w:val="single" w:sz="4" w:space="0" w:color="000000"/>
            </w:tcBorders>
          </w:tcPr>
          <w:p w:rsidR="00A35357" w:rsidRDefault="00A35357">
            <w:pPr>
              <w:autoSpaceDE w:val="0"/>
              <w:autoSpaceDN w:val="0"/>
              <w:adjustRightInd w:val="0"/>
              <w:jc w:val="right"/>
              <w:rPr>
                <w:rFonts w:ascii="Arial" w:hAnsi="Arial" w:cs="Arial"/>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Frais imputés à l'activité</w:t>
            </w:r>
          </w:p>
        </w:tc>
        <w:tc>
          <w:tcPr>
            <w:tcW w:w="1125" w:type="dxa"/>
            <w:tcBorders>
              <w:top w:val="single" w:sz="4" w:space="0" w:color="000000"/>
              <w:left w:val="single" w:sz="4" w:space="0" w:color="000000"/>
              <w:bottom w:val="single" w:sz="4" w:space="0" w:color="000000"/>
              <w:right w:val="single" w:sz="4" w:space="0" w:color="000000"/>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Nombre inducteurs</w:t>
            </w:r>
          </w:p>
        </w:tc>
        <w:tc>
          <w:tcPr>
            <w:tcW w:w="1073" w:type="dxa"/>
            <w:tcBorders>
              <w:top w:val="single" w:sz="4" w:space="0" w:color="000000"/>
              <w:left w:val="single" w:sz="4" w:space="0" w:color="000000"/>
              <w:bottom w:val="single" w:sz="4" w:space="0" w:color="000000"/>
              <w:right w:val="single" w:sz="4" w:space="0" w:color="000000"/>
            </w:tcBorders>
          </w:tcPr>
          <w:p w:rsidR="00A35357" w:rsidRDefault="00A3535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Coût inducteur</w:t>
            </w:r>
          </w:p>
        </w:tc>
        <w:tc>
          <w:tcPr>
            <w:tcW w:w="1073" w:type="dxa"/>
            <w:tcBorders>
              <w:left w:val="single" w:sz="4" w:space="0" w:color="000000"/>
            </w:tcBorders>
          </w:tcPr>
          <w:p w:rsidR="00A35357" w:rsidRDefault="00A35357">
            <w:pPr>
              <w:autoSpaceDE w:val="0"/>
              <w:autoSpaceDN w:val="0"/>
              <w:adjustRightInd w:val="0"/>
              <w:jc w:val="center"/>
              <w:rPr>
                <w:b/>
                <w:bCs/>
                <w:color w:val="000000"/>
                <w:sz w:val="16"/>
                <w:szCs w:val="16"/>
              </w:rPr>
            </w:pPr>
          </w:p>
        </w:tc>
        <w:tc>
          <w:tcPr>
            <w:tcW w:w="1073" w:type="dxa"/>
          </w:tcPr>
          <w:p w:rsidR="00A35357" w:rsidRDefault="00A35357">
            <w:pPr>
              <w:autoSpaceDE w:val="0"/>
              <w:autoSpaceDN w:val="0"/>
              <w:adjustRightInd w:val="0"/>
              <w:jc w:val="right"/>
              <w:rPr>
                <w:rFonts w:ascii="Arial" w:hAnsi="Arial" w:cs="Arial"/>
                <w:color w:val="000000"/>
                <w:sz w:val="20"/>
                <w:szCs w:val="20"/>
              </w:rPr>
            </w:pPr>
          </w:p>
        </w:tc>
        <w:tc>
          <w:tcPr>
            <w:tcW w:w="1072" w:type="dxa"/>
          </w:tcPr>
          <w:p w:rsidR="00A35357" w:rsidRDefault="00A35357">
            <w:pPr>
              <w:autoSpaceDE w:val="0"/>
              <w:autoSpaceDN w:val="0"/>
              <w:adjustRightInd w:val="0"/>
              <w:jc w:val="right"/>
              <w:rPr>
                <w:rFonts w:ascii="Arial" w:hAnsi="Arial" w:cs="Arial"/>
                <w:color w:val="000000"/>
                <w:sz w:val="20"/>
                <w:szCs w:val="20"/>
              </w:rPr>
            </w:pPr>
          </w:p>
        </w:tc>
      </w:tr>
      <w:tr w:rsidR="00A35357">
        <w:tblPrEx>
          <w:tblCellMar>
            <w:top w:w="0" w:type="dxa"/>
            <w:bottom w:w="0" w:type="dxa"/>
          </w:tblCellMar>
        </w:tblPrEx>
        <w:trPr>
          <w:trHeight w:val="290"/>
        </w:trPr>
        <w:tc>
          <w:tcPr>
            <w:tcW w:w="4354" w:type="dxa"/>
            <w:tcBorders>
              <w:top w:val="single" w:sz="4" w:space="0" w:color="000000"/>
              <w:left w:val="single" w:sz="6" w:space="0" w:color="auto"/>
              <w:bottom w:val="single" w:sz="6"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Charges de l'activité Approvisionnement</w:t>
            </w:r>
          </w:p>
        </w:tc>
        <w:tc>
          <w:tcPr>
            <w:tcW w:w="1072" w:type="dxa"/>
            <w:tcBorders>
              <w:top w:val="single" w:sz="4" w:space="0" w:color="000000"/>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3 050</w:t>
            </w:r>
          </w:p>
        </w:tc>
        <w:tc>
          <w:tcPr>
            <w:tcW w:w="1125" w:type="dxa"/>
            <w:tcBorders>
              <w:top w:val="single" w:sz="4" w:space="0" w:color="000000"/>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1073" w:type="dxa"/>
            <w:tcBorders>
              <w:top w:val="single" w:sz="4" w:space="0" w:color="000000"/>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305</w:t>
            </w:r>
          </w:p>
        </w:tc>
        <w:tc>
          <w:tcPr>
            <w:tcW w:w="1073" w:type="dxa"/>
            <w:tcBorders>
              <w:lef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3" w:type="dxa"/>
          </w:tcPr>
          <w:p w:rsidR="00A35357" w:rsidRDefault="00A35357">
            <w:pPr>
              <w:autoSpaceDE w:val="0"/>
              <w:autoSpaceDN w:val="0"/>
              <w:adjustRightInd w:val="0"/>
              <w:jc w:val="right"/>
              <w:rPr>
                <w:rFonts w:ascii="Arial" w:hAnsi="Arial" w:cs="Arial"/>
                <w:color w:val="000000"/>
                <w:sz w:val="20"/>
                <w:szCs w:val="20"/>
              </w:rPr>
            </w:pPr>
          </w:p>
        </w:tc>
        <w:tc>
          <w:tcPr>
            <w:tcW w:w="1072" w:type="dxa"/>
          </w:tcPr>
          <w:p w:rsidR="00A35357" w:rsidRDefault="00A35357">
            <w:pPr>
              <w:autoSpaceDE w:val="0"/>
              <w:autoSpaceDN w:val="0"/>
              <w:adjustRightInd w:val="0"/>
              <w:jc w:val="right"/>
              <w:rPr>
                <w:rFonts w:ascii="Arial" w:hAnsi="Arial" w:cs="Arial"/>
                <w:color w:val="000000"/>
                <w:sz w:val="20"/>
                <w:szCs w:val="20"/>
              </w:rPr>
            </w:pPr>
          </w:p>
        </w:tc>
      </w:tr>
      <w:tr w:rsidR="00A35357">
        <w:tblPrEx>
          <w:tblCellMar>
            <w:top w:w="0" w:type="dxa"/>
            <w:bottom w:w="0" w:type="dxa"/>
          </w:tblCellMar>
        </w:tblPrEx>
        <w:trPr>
          <w:trHeight w:val="290"/>
        </w:trPr>
        <w:tc>
          <w:tcPr>
            <w:tcW w:w="435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Charges de l'activité Lancement en fabrication</w:t>
            </w:r>
          </w:p>
        </w:tc>
        <w:tc>
          <w:tcPr>
            <w:tcW w:w="107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11 560</w:t>
            </w:r>
          </w:p>
        </w:tc>
        <w:tc>
          <w:tcPr>
            <w:tcW w:w="1125"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642,22</w:t>
            </w:r>
          </w:p>
        </w:tc>
        <w:tc>
          <w:tcPr>
            <w:tcW w:w="1073" w:type="dxa"/>
            <w:tcBorders>
              <w:lef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073" w:type="dxa"/>
          </w:tcPr>
          <w:p w:rsidR="00A35357" w:rsidRDefault="00A35357">
            <w:pPr>
              <w:autoSpaceDE w:val="0"/>
              <w:autoSpaceDN w:val="0"/>
              <w:adjustRightInd w:val="0"/>
              <w:jc w:val="right"/>
              <w:rPr>
                <w:rFonts w:ascii="Arial" w:hAnsi="Arial" w:cs="Arial"/>
                <w:color w:val="000000"/>
                <w:sz w:val="20"/>
                <w:szCs w:val="20"/>
              </w:rPr>
            </w:pPr>
          </w:p>
        </w:tc>
        <w:tc>
          <w:tcPr>
            <w:tcW w:w="1072" w:type="dxa"/>
          </w:tcPr>
          <w:p w:rsidR="00A35357" w:rsidRDefault="00A35357">
            <w:pPr>
              <w:autoSpaceDE w:val="0"/>
              <w:autoSpaceDN w:val="0"/>
              <w:adjustRightInd w:val="0"/>
              <w:jc w:val="right"/>
              <w:rPr>
                <w:rFonts w:ascii="Arial" w:hAnsi="Arial" w:cs="Arial"/>
                <w:color w:val="000000"/>
                <w:sz w:val="20"/>
                <w:szCs w:val="20"/>
              </w:rPr>
            </w:pPr>
          </w:p>
        </w:tc>
      </w:tr>
      <w:tr w:rsidR="00A35357">
        <w:tblPrEx>
          <w:tblCellMar>
            <w:top w:w="0" w:type="dxa"/>
            <w:bottom w:w="0" w:type="dxa"/>
          </w:tblCellMar>
        </w:tblPrEx>
        <w:trPr>
          <w:trHeight w:val="290"/>
        </w:trPr>
        <w:tc>
          <w:tcPr>
            <w:tcW w:w="435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rFonts w:ascii="Arial" w:hAnsi="Arial" w:cs="Arial"/>
                <w:color w:val="000000"/>
                <w:sz w:val="20"/>
                <w:szCs w:val="20"/>
              </w:rPr>
            </w:pPr>
            <w:r>
              <w:rPr>
                <w:rFonts w:ascii="Arial" w:hAnsi="Arial" w:cs="Arial"/>
                <w:color w:val="000000"/>
                <w:sz w:val="20"/>
                <w:szCs w:val="20"/>
              </w:rPr>
              <w:t>Charges des autres activités</w:t>
            </w:r>
          </w:p>
        </w:tc>
        <w:tc>
          <w:tcPr>
            <w:tcW w:w="107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17 270</w:t>
            </w:r>
          </w:p>
        </w:tc>
        <w:tc>
          <w:tcPr>
            <w:tcW w:w="1125"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color w:val="000000"/>
                <w:sz w:val="20"/>
                <w:szCs w:val="20"/>
              </w:rPr>
            </w:pPr>
            <w:r>
              <w:rPr>
                <w:rFonts w:ascii="Arial" w:hAnsi="Arial" w:cs="Arial"/>
                <w:color w:val="000000"/>
                <w:sz w:val="20"/>
                <w:szCs w:val="20"/>
              </w:rPr>
              <w:t>2760</w:t>
            </w:r>
          </w:p>
        </w:tc>
        <w:tc>
          <w:tcPr>
            <w:tcW w:w="107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6,26</w:t>
            </w:r>
          </w:p>
        </w:tc>
        <w:tc>
          <w:tcPr>
            <w:tcW w:w="3218" w:type="dxa"/>
            <w:gridSpan w:val="3"/>
            <w:tcBorders>
              <w:left w:val="single" w:sz="6" w:space="0" w:color="auto"/>
            </w:tcBorders>
          </w:tcPr>
          <w:p w:rsidR="00A35357" w:rsidRDefault="00A35357">
            <w:pPr>
              <w:autoSpaceDE w:val="0"/>
              <w:autoSpaceDN w:val="0"/>
              <w:adjustRightInd w:val="0"/>
              <w:jc w:val="center"/>
              <w:rPr>
                <w:color w:val="000000"/>
                <w:sz w:val="22"/>
              </w:rPr>
            </w:pPr>
            <w:r>
              <w:rPr>
                <w:color w:val="000000"/>
                <w:sz w:val="22"/>
              </w:rPr>
              <w:t>17270 = 4900+7480+1840+3050</w:t>
            </w:r>
          </w:p>
        </w:tc>
      </w:tr>
    </w:tbl>
    <w:p w:rsidR="00A35357" w:rsidRDefault="00A35357">
      <w:pPr>
        <w:pStyle w:val="Retraitcorpsdetexte2"/>
        <w:tabs>
          <w:tab w:val="left" w:pos="426"/>
        </w:tabs>
        <w:ind w:left="426" w:hanging="426"/>
      </w:pPr>
    </w:p>
    <w:p w:rsidR="00A35357" w:rsidRDefault="00A35357">
      <w:pPr>
        <w:pStyle w:val="Retraitcorpsdetexte2"/>
        <w:tabs>
          <w:tab w:val="left" w:pos="426"/>
        </w:tabs>
        <w:ind w:left="426" w:hanging="426"/>
      </w:pPr>
    </w:p>
    <w:p w:rsidR="00A35357" w:rsidRDefault="00A35357">
      <w:pPr>
        <w:pStyle w:val="Pieddepage"/>
        <w:tabs>
          <w:tab w:val="clear" w:pos="4536"/>
          <w:tab w:val="clear" w:pos="9072"/>
        </w:tabs>
      </w:pPr>
      <w:r>
        <w:br w:type="page"/>
      </w:r>
    </w:p>
    <w:p w:rsidR="00A35357" w:rsidRDefault="00A35357">
      <w:pPr>
        <w:rPr>
          <w:b/>
          <w:bCs/>
          <w:i/>
          <w:iCs/>
          <w:u w:val="single"/>
        </w:rPr>
      </w:pPr>
      <w:r>
        <w:rPr>
          <w:b/>
          <w:bCs/>
          <w:u w:val="single"/>
        </w:rPr>
        <w:t xml:space="preserve">Tableau de comparaison des coûts et de calcul des écarts pour le modèle </w:t>
      </w:r>
      <w:r>
        <w:rPr>
          <w:b/>
          <w:bCs/>
          <w:i/>
          <w:iCs/>
          <w:u w:val="single"/>
        </w:rPr>
        <w:t>Alizé</w:t>
      </w:r>
      <w:r>
        <w:rPr>
          <w:b/>
          <w:bCs/>
          <w:u w:val="single"/>
        </w:rPr>
        <w:t xml:space="preserve"> pour avril 2009</w:t>
      </w:r>
    </w:p>
    <w:p w:rsidR="00A35357" w:rsidRDefault="00A35357"/>
    <w:tbl>
      <w:tblPr>
        <w:tblW w:w="10530" w:type="dxa"/>
        <w:tblCellMar>
          <w:left w:w="0" w:type="dxa"/>
          <w:right w:w="0" w:type="dxa"/>
        </w:tblCellMar>
        <w:tblLook w:val="0000" w:firstRow="0" w:lastRow="0" w:firstColumn="0" w:lastColumn="0" w:noHBand="0" w:noVBand="0"/>
      </w:tblPr>
      <w:tblGrid>
        <w:gridCol w:w="4140"/>
        <w:gridCol w:w="765"/>
        <w:gridCol w:w="748"/>
        <w:gridCol w:w="1008"/>
        <w:gridCol w:w="885"/>
        <w:gridCol w:w="655"/>
        <w:gridCol w:w="883"/>
        <w:gridCol w:w="1446"/>
      </w:tblGrid>
      <w:tr w:rsidR="00A35357">
        <w:trPr>
          <w:cantSplit/>
          <w:trHeight w:val="255"/>
        </w:trPr>
        <w:tc>
          <w:tcPr>
            <w:tcW w:w="414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 </w:t>
            </w:r>
          </w:p>
        </w:tc>
        <w:tc>
          <w:tcPr>
            <w:tcW w:w="252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Coût réel</w:t>
            </w:r>
          </w:p>
        </w:tc>
        <w:tc>
          <w:tcPr>
            <w:tcW w:w="2423"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Coût préétabli de la P° réelle</w:t>
            </w:r>
          </w:p>
        </w:tc>
        <w:tc>
          <w:tcPr>
            <w:tcW w:w="144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35357" w:rsidRDefault="00A35357">
            <w:pPr>
              <w:jc w:val="center"/>
              <w:rPr>
                <w:rFonts w:ascii="Arial" w:eastAsia="Arial Unicode MS" w:hAnsi="Arial" w:cs="Arial"/>
                <w:b/>
                <w:bCs/>
                <w:sz w:val="20"/>
                <w:szCs w:val="20"/>
              </w:rPr>
            </w:pPr>
            <w:r>
              <w:rPr>
                <w:rFonts w:ascii="Arial" w:hAnsi="Arial" w:cs="Arial"/>
                <w:b/>
                <w:bCs/>
                <w:sz w:val="20"/>
                <w:szCs w:val="20"/>
              </w:rPr>
              <w:t>Ecart sur P° réelle</w:t>
            </w:r>
          </w:p>
        </w:tc>
      </w:tr>
      <w:tr w:rsidR="00A35357">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 </w:t>
            </w:r>
          </w:p>
        </w:tc>
        <w:tc>
          <w:tcPr>
            <w:tcW w:w="7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Q</w:t>
            </w:r>
          </w:p>
        </w:tc>
        <w:tc>
          <w:tcPr>
            <w:tcW w:w="7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CU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M</w:t>
            </w:r>
          </w:p>
        </w:tc>
        <w:tc>
          <w:tcPr>
            <w:tcW w:w="8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Q</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CU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M</w:t>
            </w:r>
          </w:p>
        </w:tc>
        <w:tc>
          <w:tcPr>
            <w:tcW w:w="1446" w:type="dxa"/>
            <w:vMerge/>
            <w:tcBorders>
              <w:left w:val="single" w:sz="4" w:space="0" w:color="auto"/>
              <w:bottom w:val="single" w:sz="4" w:space="0" w:color="auto"/>
              <w:right w:val="single" w:sz="4" w:space="0" w:color="auto"/>
            </w:tcBorders>
            <w:vAlign w:val="center"/>
          </w:tcPr>
          <w:p w:rsidR="00A35357" w:rsidRDefault="00A35357">
            <w:pPr>
              <w:rPr>
                <w:rFonts w:ascii="Arial" w:eastAsia="Arial Unicode MS" w:hAnsi="Arial" w:cs="Arial"/>
                <w:b/>
                <w:bCs/>
                <w:sz w:val="20"/>
                <w:szCs w:val="20"/>
              </w:rPr>
            </w:pP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Boîtier</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1080</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7560,00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7,60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7980,00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 xml:space="preserve">-420,00 F  </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Ventilateur</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1080</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14,50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15660,00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13,10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13755,00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1905,00 D</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Résistance de chauffage &amp; rhéostat</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1052</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12,10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12729,20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11,40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11970,00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759,20 D</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Cellule photoélectrique</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1060</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7,70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8162,00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7350,00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812,00 D</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Package de petites fournitures</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1070</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2,40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2568,00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1050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2625,00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lang w:val="en-GB"/>
              </w:rPr>
            </w:pPr>
            <w:r>
              <w:rPr>
                <w:rFonts w:ascii="Arial" w:hAnsi="Arial" w:cs="Arial"/>
                <w:b/>
                <w:sz w:val="20"/>
                <w:szCs w:val="20"/>
                <w:lang w:val="en-GB"/>
              </w:rPr>
              <w:t>-57,00 F</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lang w:val="en-GB"/>
              </w:rPr>
            </w:pPr>
            <w:r>
              <w:rPr>
                <w:rFonts w:ascii="Arial" w:hAnsi="Arial" w:cs="Arial"/>
                <w:sz w:val="20"/>
                <w:szCs w:val="20"/>
                <w:lang w:val="en-GB"/>
              </w:rPr>
              <w:t>MOD Montage</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265</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33,00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8745,00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262,5</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27,00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lang w:val="en-GB"/>
              </w:rPr>
            </w:pPr>
            <w:r>
              <w:rPr>
                <w:rFonts w:ascii="Arial" w:hAnsi="Arial" w:cs="Arial"/>
                <w:sz w:val="20"/>
                <w:szCs w:val="20"/>
                <w:lang w:val="en-GB"/>
              </w:rPr>
              <w:t>7087,50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lang w:val="en-GB"/>
              </w:rPr>
            </w:pPr>
            <w:r>
              <w:rPr>
                <w:rFonts w:ascii="Arial" w:hAnsi="Arial" w:cs="Arial"/>
                <w:b/>
                <w:sz w:val="20"/>
                <w:szCs w:val="20"/>
                <w:lang w:val="en-GB"/>
              </w:rPr>
              <w:t>1657,50 D</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lang w:val="en-GB"/>
              </w:rPr>
            </w:pPr>
            <w:r>
              <w:rPr>
                <w:rFonts w:ascii="Arial" w:hAnsi="Arial" w:cs="Arial"/>
                <w:sz w:val="20"/>
                <w:szCs w:val="20"/>
                <w:lang w:val="en-GB"/>
              </w:rPr>
              <w:t>MOD CEE</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530</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27,50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14575,00</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525</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22,50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11812,50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2762,50 D</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Frais de l'activité Approvisionnement</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2,667</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305,00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813,33</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2,667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320,00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 853,33</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 xml:space="preserve">-40,00 F </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Frais de l'activité Lancement en fabrication</w:t>
            </w:r>
          </w:p>
        </w:tc>
        <w:tc>
          <w:tcPr>
            <w:tcW w:w="765"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w:t>
            </w:r>
          </w:p>
        </w:tc>
        <w:tc>
          <w:tcPr>
            <w:tcW w:w="748"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642,22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3853,33</w:t>
            </w:r>
          </w:p>
        </w:tc>
        <w:tc>
          <w:tcPr>
            <w:tcW w:w="867"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480,00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3360,00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493,33 D</w:t>
            </w: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Frais des autres activités</w:t>
            </w:r>
          </w:p>
        </w:tc>
        <w:tc>
          <w:tcPr>
            <w:tcW w:w="7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7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6,26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6570,11</w:t>
            </w:r>
          </w:p>
        </w:tc>
        <w:tc>
          <w:tcPr>
            <w:tcW w:w="8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6300,00</w:t>
            </w:r>
          </w:p>
        </w:tc>
        <w:tc>
          <w:tcPr>
            <w:tcW w:w="1446"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270,11 D</w:t>
            </w:r>
          </w:p>
        </w:tc>
      </w:tr>
      <w:tr w:rsidR="00A3535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Coût total</w:t>
            </w:r>
          </w:p>
        </w:tc>
        <w:tc>
          <w:tcPr>
            <w:tcW w:w="7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7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77,37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81235,98</w:t>
            </w:r>
          </w:p>
        </w:tc>
        <w:tc>
          <w:tcPr>
            <w:tcW w:w="8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69,61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73093,33</w:t>
            </w:r>
          </w:p>
        </w:tc>
        <w:tc>
          <w:tcPr>
            <w:tcW w:w="14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ind w:right="127"/>
              <w:jc w:val="right"/>
              <w:rPr>
                <w:rFonts w:ascii="Arial" w:eastAsia="Arial Unicode MS" w:hAnsi="Arial" w:cs="Arial"/>
                <w:b/>
                <w:sz w:val="20"/>
                <w:szCs w:val="20"/>
              </w:rPr>
            </w:pPr>
            <w:r>
              <w:rPr>
                <w:rFonts w:ascii="Arial" w:hAnsi="Arial" w:cs="Arial"/>
                <w:b/>
                <w:sz w:val="20"/>
                <w:szCs w:val="20"/>
              </w:rPr>
              <w:t>8142,64 D</w:t>
            </w:r>
          </w:p>
        </w:tc>
      </w:tr>
    </w:tbl>
    <w:p w:rsidR="00A35357" w:rsidRDefault="00A35357"/>
    <w:p w:rsidR="00A35357" w:rsidRDefault="00A35357"/>
    <w:p w:rsidR="00A35357" w:rsidRDefault="00A35357">
      <w:r>
        <w:t xml:space="preserve">* </w:t>
      </w:r>
      <w:r w:rsidR="004F6DC1">
        <w:t>il est aussi possible de retenir</w:t>
      </w:r>
      <w:r>
        <w:t xml:space="preserve"> 1050*2.667/1500*320=597.33 ou 0.57*1050=598.50</w:t>
      </w:r>
    </w:p>
    <w:p w:rsidR="00A35357" w:rsidRDefault="00A35357"/>
    <w:p w:rsidR="00A35357" w:rsidRDefault="00A35357"/>
    <w:p w:rsidR="00A35357" w:rsidRDefault="00A35357">
      <w:pPr>
        <w:sectPr w:rsidR="00A35357">
          <w:pgSz w:w="16838" w:h="11906" w:orient="landscape" w:code="9"/>
          <w:pgMar w:top="851" w:right="567" w:bottom="851" w:left="567" w:header="567" w:footer="567" w:gutter="0"/>
          <w:cols w:space="720"/>
        </w:sectPr>
      </w:pPr>
    </w:p>
    <w:p w:rsidR="00A35357" w:rsidRDefault="00A35357">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459"/>
      </w:tblGrid>
      <w:tr w:rsidR="004F6DC1" w:rsidTr="004F6DC1">
        <w:tblPrEx>
          <w:tblCellMar>
            <w:top w:w="0" w:type="dxa"/>
            <w:bottom w:w="0" w:type="dxa"/>
          </w:tblCellMar>
        </w:tblPrEx>
        <w:tc>
          <w:tcPr>
            <w:tcW w:w="1817"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8</w:t>
            </w:r>
          </w:p>
        </w:tc>
        <w:tc>
          <w:tcPr>
            <w:tcW w:w="8459" w:type="dxa"/>
          </w:tcPr>
          <w:p w:rsidR="004F6DC1" w:rsidRDefault="004F6DC1">
            <w:pPr>
              <w:pStyle w:val="Retraitcorpsdetexte2"/>
              <w:ind w:left="0" w:firstLine="0"/>
            </w:pPr>
            <w:r>
              <w:t xml:space="preserve">En prenant en compte l'ensemble de la production du mois d'avril, pour les trois produits </w:t>
            </w:r>
            <w:r>
              <w:rPr>
                <w:i/>
                <w:iCs/>
              </w:rPr>
              <w:t>Brise</w:t>
            </w:r>
            <w:r>
              <w:t xml:space="preserve">, </w:t>
            </w:r>
            <w:r>
              <w:rPr>
                <w:i/>
                <w:iCs/>
              </w:rPr>
              <w:t>Alizé</w:t>
            </w:r>
            <w:r>
              <w:t xml:space="preserve">, </w:t>
            </w:r>
            <w:r>
              <w:rPr>
                <w:i/>
                <w:iCs/>
              </w:rPr>
              <w:t>Rafale</w:t>
            </w:r>
            <w:r>
              <w:t>, calculer l'écart entre les charges constatées et les charges prévues de la production réelle pour la MOD de l'atelier montage.</w:t>
            </w:r>
          </w:p>
        </w:tc>
      </w:tr>
    </w:tbl>
    <w:p w:rsidR="00A35357" w:rsidRDefault="00A35357">
      <w:pPr>
        <w:ind w:left="567"/>
      </w:pPr>
    </w:p>
    <w:tbl>
      <w:tblPr>
        <w:tblW w:w="10240" w:type="dxa"/>
        <w:tblCellMar>
          <w:left w:w="0" w:type="dxa"/>
          <w:right w:w="0" w:type="dxa"/>
        </w:tblCellMar>
        <w:tblLook w:val="0000" w:firstRow="0" w:lastRow="0" w:firstColumn="0" w:lastColumn="0" w:noHBand="0" w:noVBand="0"/>
      </w:tblPr>
      <w:tblGrid>
        <w:gridCol w:w="4140"/>
        <w:gridCol w:w="521"/>
        <w:gridCol w:w="760"/>
        <w:gridCol w:w="1239"/>
        <w:gridCol w:w="722"/>
        <w:gridCol w:w="722"/>
        <w:gridCol w:w="1176"/>
        <w:gridCol w:w="960"/>
      </w:tblGrid>
      <w:tr w:rsidR="00A35357">
        <w:trPr>
          <w:cantSplit/>
          <w:trHeight w:val="255"/>
        </w:trPr>
        <w:tc>
          <w:tcPr>
            <w:tcW w:w="414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 </w:t>
            </w:r>
          </w:p>
        </w:tc>
        <w:tc>
          <w:tcPr>
            <w:tcW w:w="25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Coût réel</w:t>
            </w:r>
          </w:p>
        </w:tc>
        <w:tc>
          <w:tcPr>
            <w:tcW w:w="26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Coût préétabli de la P° réelle</w:t>
            </w:r>
          </w:p>
        </w:tc>
        <w:tc>
          <w:tcPr>
            <w:tcW w:w="9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35357" w:rsidRDefault="00A35357">
            <w:pPr>
              <w:jc w:val="center"/>
              <w:rPr>
                <w:rFonts w:ascii="Arial" w:eastAsia="Arial Unicode MS" w:hAnsi="Arial" w:cs="Arial"/>
                <w:b/>
                <w:bCs/>
                <w:sz w:val="20"/>
                <w:szCs w:val="20"/>
              </w:rPr>
            </w:pPr>
            <w:r>
              <w:rPr>
                <w:rFonts w:ascii="Arial" w:hAnsi="Arial" w:cs="Arial"/>
                <w:b/>
                <w:bCs/>
                <w:sz w:val="20"/>
                <w:szCs w:val="20"/>
              </w:rPr>
              <w:t xml:space="preserve">Ecart sur </w:t>
            </w:r>
            <w:r>
              <w:rPr>
                <w:rFonts w:ascii="Arial" w:hAnsi="Arial" w:cs="Arial"/>
                <w:b/>
                <w:bCs/>
                <w:sz w:val="20"/>
                <w:szCs w:val="20"/>
              </w:rPr>
              <w:br/>
              <w:t>P° réelle</w:t>
            </w:r>
          </w:p>
        </w:tc>
      </w:tr>
      <w:tr w:rsidR="00A35357">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Q</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CU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Q</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CU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b/>
                <w:bCs/>
                <w:sz w:val="20"/>
                <w:szCs w:val="20"/>
              </w:rPr>
            </w:pPr>
            <w:r>
              <w:rPr>
                <w:rFonts w:ascii="Arial" w:hAnsi="Arial" w:cs="Arial"/>
                <w:b/>
                <w:bCs/>
                <w:sz w:val="20"/>
                <w:szCs w:val="20"/>
              </w:rPr>
              <w:t>M</w:t>
            </w:r>
          </w:p>
        </w:tc>
        <w:tc>
          <w:tcPr>
            <w:tcW w:w="0" w:type="auto"/>
            <w:vMerge/>
            <w:tcBorders>
              <w:top w:val="single" w:sz="4" w:space="0" w:color="auto"/>
              <w:left w:val="single" w:sz="4" w:space="0" w:color="auto"/>
              <w:bottom w:val="single" w:sz="4" w:space="0" w:color="auto"/>
              <w:right w:val="single" w:sz="4" w:space="0" w:color="auto"/>
            </w:tcBorders>
            <w:vAlign w:val="center"/>
          </w:tcPr>
          <w:p w:rsidR="00A35357" w:rsidRDefault="00A35357">
            <w:pPr>
              <w:rPr>
                <w:rFonts w:ascii="Arial" w:eastAsia="Arial Unicode MS" w:hAnsi="Arial" w:cs="Arial"/>
                <w:b/>
                <w:bCs/>
                <w:sz w:val="20"/>
                <w:szCs w:val="20"/>
              </w:rPr>
            </w:pPr>
          </w:p>
        </w:tc>
      </w:tr>
      <w:tr w:rsidR="00A35357">
        <w:trPr>
          <w:trHeight w:val="25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MOD Montage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715</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33,00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23595,00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712,5</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27,00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19237,50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4357,50</w:t>
            </w:r>
          </w:p>
        </w:tc>
      </w:tr>
      <w:tr w:rsidR="00A3535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p>
        </w:tc>
      </w:tr>
    </w:tbl>
    <w:p w:rsidR="00A35357" w:rsidRDefault="00A35357">
      <w:pPr>
        <w:ind w:left="567"/>
      </w:pPr>
    </w:p>
    <w:tbl>
      <w:tblPr>
        <w:tblpPr w:leftFromText="141" w:rightFromText="141" w:vertAnchor="text" w:horzAnchor="margin" w:tblpY="51"/>
        <w:tblW w:w="5640" w:type="dxa"/>
        <w:tblCellMar>
          <w:left w:w="0" w:type="dxa"/>
          <w:right w:w="0" w:type="dxa"/>
        </w:tblCellMar>
        <w:tblLook w:val="0000" w:firstRow="0" w:lastRow="0" w:firstColumn="0" w:lastColumn="0" w:noHBand="0" w:noVBand="0"/>
      </w:tblPr>
      <w:tblGrid>
        <w:gridCol w:w="1123"/>
        <w:gridCol w:w="2120"/>
        <w:gridCol w:w="1311"/>
        <w:gridCol w:w="1086"/>
      </w:tblGrid>
      <w:tr w:rsidR="00A35357">
        <w:trPr>
          <w:trHeight w:val="255"/>
        </w:trPr>
        <w:tc>
          <w:tcPr>
            <w:tcW w:w="5640" w:type="dxa"/>
            <w:gridSpan w:val="4"/>
            <w:tcBorders>
              <w:top w:val="nil"/>
              <w:left w:val="nil"/>
              <w:bottom w:val="single" w:sz="4" w:space="0" w:color="auto"/>
              <w:right w:val="nil"/>
            </w:tcBorders>
            <w:noWrap/>
            <w:tcMar>
              <w:top w:w="15" w:type="dxa"/>
              <w:left w:w="15" w:type="dxa"/>
              <w:bottom w:w="0" w:type="dxa"/>
              <w:right w:w="15" w:type="dxa"/>
            </w:tcMar>
            <w:vAlign w:val="bottom"/>
          </w:tcPr>
          <w:p w:rsidR="00A35357" w:rsidRDefault="00A35357">
            <w:pPr>
              <w:rPr>
                <w:rFonts w:ascii="Arial" w:eastAsia="Arial Unicode MS" w:hAnsi="Arial" w:cs="Arial"/>
                <w:b/>
                <w:bCs/>
                <w:sz w:val="18"/>
                <w:szCs w:val="20"/>
              </w:rPr>
            </w:pPr>
            <w:r>
              <w:rPr>
                <w:rFonts w:ascii="Arial" w:hAnsi="Arial" w:cs="Arial"/>
                <w:b/>
                <w:bCs/>
                <w:sz w:val="18"/>
                <w:szCs w:val="20"/>
              </w:rPr>
              <w:t>Nombre préétabli d'heures de Montage adapté à la P° réelle</w:t>
            </w:r>
          </w:p>
        </w:tc>
      </w:tr>
      <w:tr w:rsidR="00A35357">
        <w:trPr>
          <w:trHeight w:val="255"/>
        </w:trPr>
        <w:tc>
          <w:tcPr>
            <w:tcW w:w="0" w:type="auto"/>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Produit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Nbre Produits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Tps Unit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Nbre</w:t>
            </w:r>
          </w:p>
        </w:tc>
      </w:tr>
      <w:tr w:rsidR="00A35357">
        <w:trPr>
          <w:trHeight w:val="255"/>
        </w:trPr>
        <w:tc>
          <w:tcPr>
            <w:tcW w:w="0" w:type="auto"/>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Brise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1260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15/60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315,00</w:t>
            </w:r>
          </w:p>
        </w:tc>
      </w:tr>
      <w:tr w:rsidR="00A35357">
        <w:trPr>
          <w:trHeight w:val="255"/>
        </w:trPr>
        <w:tc>
          <w:tcPr>
            <w:tcW w:w="0" w:type="auto"/>
            <w:tcBorders>
              <w:top w:val="nil"/>
              <w:left w:val="single" w:sz="4" w:space="0" w:color="auto"/>
              <w:bottom w:val="nil"/>
              <w:right w:val="single" w:sz="4" w:space="0" w:color="000000"/>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Alizé</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1050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15/60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262,50</w:t>
            </w:r>
          </w:p>
        </w:tc>
      </w:tr>
      <w:tr w:rsidR="00A35357">
        <w:trPr>
          <w:trHeight w:val="255"/>
        </w:trPr>
        <w:tc>
          <w:tcPr>
            <w:tcW w:w="0" w:type="auto"/>
            <w:tcBorders>
              <w:top w:val="nil"/>
              <w:left w:val="single" w:sz="4" w:space="0" w:color="auto"/>
              <w:bottom w:val="nil"/>
              <w:right w:val="single" w:sz="4" w:space="0" w:color="000000"/>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Rafale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450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18/60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135,00</w:t>
            </w:r>
          </w:p>
        </w:tc>
      </w:tr>
      <w:tr w:rsidR="00A35357">
        <w:trPr>
          <w:trHeight w:val="270"/>
        </w:trPr>
        <w:tc>
          <w:tcPr>
            <w:tcW w:w="0" w:type="auto"/>
            <w:tcBorders>
              <w:top w:val="nil"/>
              <w:left w:val="single" w:sz="4" w:space="0" w:color="auto"/>
              <w:bottom w:val="single" w:sz="4" w:space="0" w:color="auto"/>
              <w:right w:val="single" w:sz="4" w:space="0" w:color="000000"/>
            </w:tcBorders>
            <w:noWrap/>
            <w:tcMar>
              <w:top w:w="15" w:type="dxa"/>
              <w:left w:w="15" w:type="dxa"/>
              <w:bottom w:w="0" w:type="dxa"/>
              <w:right w:w="15" w:type="dxa"/>
            </w:tcMar>
            <w:vAlign w:val="bottom"/>
          </w:tcPr>
          <w:p w:rsidR="00A35357" w:rsidRDefault="00A35357">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ascii="Arial" w:eastAsia="Arial Unicode MS" w:hAnsi="Arial" w:cs="Arial"/>
                <w:sz w:val="20"/>
                <w:szCs w:val="20"/>
              </w:rPr>
            </w:pPr>
            <w:r>
              <w:rPr>
                <w:rFonts w:ascii="Arial" w:hAnsi="Arial" w:cs="Arial"/>
                <w:sz w:val="20"/>
                <w:szCs w:val="20"/>
              </w:rPr>
              <w:t>712,50</w:t>
            </w:r>
          </w:p>
        </w:tc>
      </w:tr>
    </w:tbl>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459"/>
      </w:tblGrid>
      <w:tr w:rsidR="004F6DC1" w:rsidTr="004F6DC1">
        <w:tblPrEx>
          <w:tblCellMar>
            <w:top w:w="0" w:type="dxa"/>
            <w:bottom w:w="0" w:type="dxa"/>
          </w:tblCellMar>
        </w:tblPrEx>
        <w:tc>
          <w:tcPr>
            <w:tcW w:w="1817"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9</w:t>
            </w:r>
          </w:p>
        </w:tc>
        <w:tc>
          <w:tcPr>
            <w:tcW w:w="8459" w:type="dxa"/>
          </w:tcPr>
          <w:p w:rsidR="004F6DC1" w:rsidRDefault="004F6DC1">
            <w:pPr>
              <w:pStyle w:val="Retraitcorpsdetexte2"/>
              <w:tabs>
                <w:tab w:val="left" w:pos="284"/>
              </w:tabs>
              <w:ind w:left="0" w:firstLine="0"/>
            </w:pPr>
            <w:r>
              <w:t>Décomposer cet écart en deux sous-écarts significatifs.</w:t>
            </w:r>
          </w:p>
          <w:p w:rsidR="004F6DC1" w:rsidRDefault="004F6DC1">
            <w:pPr>
              <w:pStyle w:val="Retraitcorpsdetexte2"/>
              <w:ind w:left="0" w:firstLine="0"/>
              <w:rPr>
                <w:b w:val="0"/>
                <w:bCs w:val="0"/>
              </w:rPr>
            </w:pPr>
            <w:r>
              <w:t>Commenter.</w:t>
            </w:r>
          </w:p>
        </w:tc>
      </w:tr>
    </w:tbl>
    <w:p w:rsidR="00A35357" w:rsidRDefault="00A35357">
      <w:pPr>
        <w:ind w:left="567"/>
      </w:pPr>
    </w:p>
    <w:p w:rsidR="00A35357" w:rsidRDefault="00A35357">
      <w:pPr>
        <w:ind w:left="567"/>
      </w:pPr>
    </w:p>
    <w:p w:rsidR="00A35357" w:rsidRDefault="00A35357">
      <w:pPr>
        <w:ind w:left="567"/>
        <w:rPr>
          <w:b/>
          <w:bCs/>
          <w:u w:val="single"/>
        </w:rPr>
      </w:pPr>
      <w:r>
        <w:rPr>
          <w:b/>
          <w:bCs/>
          <w:u w:val="single"/>
        </w:rPr>
        <w:t>Analyse de l'écart sur MOD de Montage</w:t>
      </w:r>
    </w:p>
    <w:p w:rsidR="00A35357" w:rsidRDefault="00A35357">
      <w:pPr>
        <w:tabs>
          <w:tab w:val="right" w:leader="dot" w:pos="6237"/>
        </w:tabs>
        <w:ind w:left="567"/>
      </w:pPr>
      <w:r>
        <w:t>Ecart sur coût horaire : (33 – 27) x 715</w:t>
      </w:r>
      <w:r>
        <w:tab/>
        <w:t>4290,00</w:t>
      </w:r>
    </w:p>
    <w:p w:rsidR="00A35357" w:rsidRDefault="00A35357">
      <w:pPr>
        <w:tabs>
          <w:tab w:val="right" w:leader="dot" w:pos="6237"/>
        </w:tabs>
        <w:ind w:left="567"/>
      </w:pPr>
      <w:r>
        <w:t>Ecart sur temps : (715 - 712,5) x 27</w:t>
      </w:r>
      <w:r>
        <w:tab/>
        <w:t>67,50</w:t>
      </w:r>
    </w:p>
    <w:p w:rsidR="00A35357" w:rsidRDefault="00A35357">
      <w:pPr>
        <w:tabs>
          <w:tab w:val="right" w:leader="dot" w:pos="6237"/>
        </w:tabs>
        <w:ind w:left="567"/>
      </w:pPr>
      <w:r>
        <w:t>Ecart sur production constatée</w:t>
      </w:r>
      <w:r>
        <w:tab/>
      </w:r>
      <w:r>
        <w:rPr>
          <w:bdr w:val="single" w:sz="4" w:space="0" w:color="auto"/>
        </w:rPr>
        <w:t>4357,50</w:t>
      </w:r>
    </w:p>
    <w:p w:rsidR="00A35357" w:rsidRDefault="00A35357">
      <w:pPr>
        <w:ind w:left="567"/>
      </w:pPr>
    </w:p>
    <w:p w:rsidR="00A35357" w:rsidRDefault="00A35357">
      <w:pPr>
        <w:ind w:left="567"/>
        <w:rPr>
          <w:b/>
          <w:bCs/>
          <w:u w:val="single"/>
        </w:rPr>
      </w:pPr>
      <w:r>
        <w:rPr>
          <w:b/>
          <w:bCs/>
          <w:u w:val="single"/>
        </w:rPr>
        <w:t>Commentaire</w:t>
      </w:r>
    </w:p>
    <w:p w:rsidR="00A35357" w:rsidRDefault="00A35357">
      <w:pPr>
        <w:ind w:left="567"/>
        <w:rPr>
          <w:i/>
          <w:iCs/>
        </w:rPr>
      </w:pPr>
      <w:r>
        <w:t xml:space="preserve">Cette analyse confirme pour l'ensemble de l'entreprise ce que l'on avait pressenti en analysant les écarts sur le produit </w:t>
      </w:r>
      <w:r>
        <w:rPr>
          <w:i/>
          <w:iCs/>
        </w:rPr>
        <w:t>Alizé.</w:t>
      </w:r>
    </w:p>
    <w:p w:rsidR="00A35357" w:rsidRDefault="00A35357">
      <w:pPr>
        <w:ind w:left="567"/>
      </w:pPr>
      <w:r>
        <w:t>Les écarts de coûts pour la main d'œuvre sont dus à la forte augmentation du coût horaire. En revanche, la main d'œuvre a maintenu sa productivité : les écarts sur temps sont très faibles ou inexistants.</w:t>
      </w:r>
    </w:p>
    <w:p w:rsidR="00A35357" w:rsidRDefault="00A35357">
      <w:pPr>
        <w:ind w:left="567"/>
      </w:pPr>
      <w:r>
        <w:t>L'augmentation du coût horaire des heures productives est elle-même dû aux quatre journées de RTT non travaillées mais payées.</w:t>
      </w:r>
    </w:p>
    <w:p w:rsidR="00A35357" w:rsidRDefault="00A35357">
      <w:pPr>
        <w:ind w:left="567"/>
      </w:pPr>
    </w:p>
    <w:p w:rsidR="00A35357" w:rsidRDefault="00A35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3"/>
        <w:gridCol w:w="8463"/>
      </w:tblGrid>
      <w:tr w:rsidR="004F6DC1" w:rsidTr="004F6DC1">
        <w:tblPrEx>
          <w:tblCellMar>
            <w:top w:w="0" w:type="dxa"/>
            <w:bottom w:w="0" w:type="dxa"/>
          </w:tblCellMar>
        </w:tblPrEx>
        <w:tc>
          <w:tcPr>
            <w:tcW w:w="1813"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10</w:t>
            </w:r>
          </w:p>
        </w:tc>
        <w:tc>
          <w:tcPr>
            <w:tcW w:w="8463" w:type="dxa"/>
          </w:tcPr>
          <w:p w:rsidR="004F6DC1" w:rsidRDefault="004F6DC1">
            <w:pPr>
              <w:pStyle w:val="Retraitcorpsdetexte2"/>
            </w:pPr>
            <w:r>
              <w:t>Sans faire de calculs, indiquer les facteurs explicatifs de l'écart sur la production constatée de l'activité Lancement des fabrications calculée à la question 5.</w:t>
            </w:r>
          </w:p>
        </w:tc>
      </w:tr>
    </w:tbl>
    <w:p w:rsidR="00A35357" w:rsidRDefault="00A35357">
      <w:pPr>
        <w:ind w:left="567"/>
      </w:pPr>
    </w:p>
    <w:p w:rsidR="00A35357" w:rsidRDefault="00A35357">
      <w:pPr>
        <w:pStyle w:val="Retraitcorpsdetexte2"/>
        <w:ind w:left="567" w:firstLine="0"/>
        <w:rPr>
          <w:b w:val="0"/>
          <w:bCs w:val="0"/>
        </w:rPr>
      </w:pPr>
      <w:r>
        <w:rPr>
          <w:b w:val="0"/>
          <w:bCs w:val="0"/>
        </w:rPr>
        <w:t>Tout commentaire pertinent sera apprécié dès lors que le candidat évoque les incidences liées :</w:t>
      </w:r>
    </w:p>
    <w:p w:rsidR="00A35357" w:rsidRDefault="00A35357">
      <w:pPr>
        <w:pStyle w:val="Retraitcorpsdetexte2"/>
        <w:numPr>
          <w:ilvl w:val="0"/>
          <w:numId w:val="16"/>
        </w:numPr>
        <w:rPr>
          <w:b w:val="0"/>
          <w:bCs w:val="0"/>
        </w:rPr>
      </w:pPr>
      <w:r>
        <w:rPr>
          <w:b w:val="0"/>
          <w:bCs w:val="0"/>
        </w:rPr>
        <w:t>Au nombre de lots ;</w:t>
      </w:r>
    </w:p>
    <w:p w:rsidR="00A35357" w:rsidRDefault="00A35357">
      <w:pPr>
        <w:pStyle w:val="Retraitcorpsdetexte2"/>
        <w:numPr>
          <w:ilvl w:val="0"/>
          <w:numId w:val="16"/>
        </w:numPr>
        <w:rPr>
          <w:b w:val="0"/>
          <w:bCs w:val="0"/>
        </w:rPr>
      </w:pPr>
      <w:r>
        <w:rPr>
          <w:b w:val="0"/>
          <w:bCs w:val="0"/>
        </w:rPr>
        <w:t>A la taille des lots ;</w:t>
      </w:r>
    </w:p>
    <w:p w:rsidR="00A35357" w:rsidRDefault="00A35357">
      <w:pPr>
        <w:pStyle w:val="Retraitcorpsdetexte2"/>
        <w:numPr>
          <w:ilvl w:val="0"/>
          <w:numId w:val="16"/>
        </w:numPr>
        <w:rPr>
          <w:b w:val="0"/>
          <w:bCs w:val="0"/>
        </w:rPr>
      </w:pPr>
      <w:r>
        <w:rPr>
          <w:b w:val="0"/>
          <w:bCs w:val="0"/>
        </w:rPr>
        <w:t>A l’existence de charges fixes  et le constat de sous-activité ;</w:t>
      </w:r>
    </w:p>
    <w:p w:rsidR="00A35357" w:rsidRDefault="00A35357">
      <w:pPr>
        <w:pStyle w:val="Retraitcorpsdetexte2"/>
        <w:numPr>
          <w:ilvl w:val="0"/>
          <w:numId w:val="16"/>
        </w:numPr>
        <w:rPr>
          <w:b w:val="0"/>
          <w:bCs w:val="0"/>
        </w:rPr>
      </w:pPr>
      <w:r>
        <w:rPr>
          <w:b w:val="0"/>
          <w:bCs w:val="0"/>
        </w:rPr>
        <w:t>Au rendement</w:t>
      </w:r>
    </w:p>
    <w:p w:rsidR="00A35357" w:rsidRDefault="00A35357">
      <w:pPr>
        <w:pStyle w:val="Retraitcorpsdetexte2"/>
        <w:numPr>
          <w:ilvl w:val="0"/>
          <w:numId w:val="16"/>
        </w:numPr>
        <w:rPr>
          <w:b w:val="0"/>
          <w:bCs w:val="0"/>
        </w:rPr>
      </w:pPr>
      <w:r>
        <w:rPr>
          <w:b w:val="0"/>
          <w:bCs w:val="0"/>
        </w:rPr>
        <w:t>…</w:t>
      </w:r>
    </w:p>
    <w:p w:rsidR="00A35357" w:rsidRDefault="00A35357">
      <w:pPr>
        <w:pStyle w:val="Retraitcorpsdetexte2"/>
        <w:ind w:left="567" w:firstLine="0"/>
        <w:rPr>
          <w:b w:val="0"/>
          <w:bCs w:val="0"/>
        </w:rPr>
      </w:pPr>
    </w:p>
    <w:p w:rsidR="00A35357" w:rsidRDefault="00A35357">
      <w:pPr>
        <w:shd w:val="clear" w:color="auto" w:fill="FFFFFF"/>
        <w:tabs>
          <w:tab w:val="left" w:pos="9356"/>
        </w:tabs>
        <w:spacing w:line="240" w:lineRule="atLeast"/>
        <w:ind w:right="170"/>
        <w:rPr>
          <w:sz w:val="28"/>
        </w:rPr>
      </w:pPr>
      <w:r>
        <w:rPr>
          <w:sz w:val="28"/>
        </w:rPr>
        <w:br w:type="page"/>
      </w: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r>
        <w:rPr>
          <w:caps/>
          <w:sz w:val="24"/>
          <w:szCs w:val="28"/>
        </w:rPr>
        <w:t>DOSSIER 2 – optimisation de l'activitÉ</w:t>
      </w: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8"/>
        </w:rPr>
      </w:pPr>
    </w:p>
    <w:p w:rsidR="00A35357" w:rsidRDefault="00A35357"/>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2"/>
        <w:gridCol w:w="8606"/>
      </w:tblGrid>
      <w:tr w:rsidR="004F6DC1" w:rsidTr="004F6DC1">
        <w:tblPrEx>
          <w:tblCellMar>
            <w:top w:w="0" w:type="dxa"/>
            <w:bottom w:w="0" w:type="dxa"/>
          </w:tblCellMar>
        </w:tblPrEx>
        <w:tc>
          <w:tcPr>
            <w:tcW w:w="1812"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1</w:t>
            </w:r>
          </w:p>
        </w:tc>
        <w:tc>
          <w:tcPr>
            <w:tcW w:w="8606" w:type="dxa"/>
          </w:tcPr>
          <w:p w:rsidR="004F6DC1" w:rsidRDefault="004F6DC1">
            <w:pPr>
              <w:rPr>
                <w:b/>
                <w:bCs/>
              </w:rPr>
            </w:pPr>
            <w:r>
              <w:rPr>
                <w:b/>
                <w:bCs/>
              </w:rPr>
              <w:t xml:space="preserve">Expliquer pourquoi, pour optimiser le résultat, il est nécessaire d'établir une fonction économique visant à maximiser la marge sur coût variable </w:t>
            </w:r>
          </w:p>
        </w:tc>
      </w:tr>
    </w:tbl>
    <w:p w:rsidR="00A35357" w:rsidRDefault="00A35357">
      <w:pPr>
        <w:ind w:left="567"/>
      </w:pPr>
    </w:p>
    <w:p w:rsidR="00A35357" w:rsidRDefault="00A35357">
      <w:pPr>
        <w:ind w:left="567"/>
      </w:pPr>
      <w:r>
        <w:t>Une fonction économique permet de comparer des solutions les unes par rapport aux autres.</w:t>
      </w:r>
    </w:p>
    <w:p w:rsidR="00A35357" w:rsidRDefault="00A35357">
      <w:pPr>
        <w:ind w:left="567"/>
      </w:pPr>
      <w:r>
        <w:t>Le calcul du résultat unitaire tient compte des charges fixes unitaires. Etablir une fonction économique visant à maximiser un tel résultat conduit à rendre variables les charges fixes, ce qui est naturellement faux.</w:t>
      </w:r>
    </w:p>
    <w:p w:rsidR="00A35357" w:rsidRDefault="00A35357">
      <w:pPr>
        <w:ind w:left="567"/>
      </w:pPr>
      <w:r>
        <w:t>La marge sur coûts variables ne présente pas ce défaut puisque, comme son nom l'indique, son calcul ne prend en compte que les coûts variables.</w:t>
      </w:r>
    </w:p>
    <w:p w:rsidR="00A35357" w:rsidRDefault="00A35357">
      <w:pPr>
        <w:ind w:left="567"/>
      </w:pPr>
      <w:r>
        <w:t>Plus elle sera importante et mieux les charges fixes totales seront couvertes et plus le résultat sera important lorsque les charges fixes seront entièrement couvertes.</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3"/>
        <w:gridCol w:w="8605"/>
      </w:tblGrid>
      <w:tr w:rsidR="004F6DC1" w:rsidTr="004F6DC1">
        <w:tblPrEx>
          <w:tblCellMar>
            <w:top w:w="0" w:type="dxa"/>
            <w:bottom w:w="0" w:type="dxa"/>
          </w:tblCellMar>
        </w:tblPrEx>
        <w:tc>
          <w:tcPr>
            <w:tcW w:w="1813"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2</w:t>
            </w:r>
          </w:p>
        </w:tc>
        <w:tc>
          <w:tcPr>
            <w:tcW w:w="8605" w:type="dxa"/>
          </w:tcPr>
          <w:p w:rsidR="004F6DC1" w:rsidRDefault="004F6DC1">
            <w:pPr>
              <w:rPr>
                <w:b/>
                <w:bCs/>
              </w:rPr>
            </w:pPr>
            <w:r>
              <w:rPr>
                <w:b/>
                <w:bCs/>
              </w:rPr>
              <w:t xml:space="preserve">Justifier la décision qui a été prise de fixer le programme de production du modèle </w:t>
            </w:r>
            <w:r>
              <w:rPr>
                <w:b/>
                <w:bCs/>
                <w:i/>
                <w:iCs/>
              </w:rPr>
              <w:t>Tornade</w:t>
            </w:r>
            <w:r>
              <w:rPr>
                <w:b/>
                <w:bCs/>
              </w:rPr>
              <w:t xml:space="preserve"> à 4 000 unités.</w:t>
            </w:r>
          </w:p>
        </w:tc>
      </w:tr>
    </w:tbl>
    <w:p w:rsidR="00A35357" w:rsidRDefault="00A35357">
      <w:pPr>
        <w:ind w:left="567"/>
      </w:pPr>
    </w:p>
    <w:p w:rsidR="00A35357" w:rsidRDefault="00A35357">
      <w:pPr>
        <w:ind w:left="567"/>
      </w:pPr>
      <w:r>
        <w:t xml:space="preserve">Le programme de production du modèle </w:t>
      </w:r>
      <w:r>
        <w:rPr>
          <w:i/>
          <w:iCs/>
        </w:rPr>
        <w:t>Tornade</w:t>
      </w:r>
      <w:r>
        <w:t xml:space="preserve"> a été fixé à 4 000 unités, le maximum possible sur le marché, parce que ce modèle dégage une marge sur coût variable par unité de facteur rare systématiquement plus élevée que pour les autres produits.</w:t>
      </w:r>
    </w:p>
    <w:p w:rsidR="00A35357" w:rsidRDefault="00A35357">
      <w:pPr>
        <w:ind w:left="567"/>
      </w:pPr>
      <w:r>
        <w:t>On va donc chercher à saturer le marché de ce produit.</w:t>
      </w:r>
    </w:p>
    <w:p w:rsidR="00A35357" w:rsidRDefault="00A35357">
      <w:pPr>
        <w:ind w:left="567"/>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843"/>
        <w:gridCol w:w="1701"/>
        <w:gridCol w:w="1842"/>
      </w:tblGrid>
      <w:tr w:rsidR="00A35357">
        <w:tc>
          <w:tcPr>
            <w:tcW w:w="3969" w:type="dxa"/>
          </w:tcPr>
          <w:p w:rsidR="00A35357" w:rsidRDefault="00A35357"/>
        </w:tc>
        <w:tc>
          <w:tcPr>
            <w:tcW w:w="1843" w:type="dxa"/>
          </w:tcPr>
          <w:p w:rsidR="00A35357" w:rsidRDefault="00A35357">
            <w:pPr>
              <w:jc w:val="center"/>
            </w:pPr>
            <w:r>
              <w:t>Buffalo</w:t>
            </w:r>
          </w:p>
        </w:tc>
        <w:tc>
          <w:tcPr>
            <w:tcW w:w="1701" w:type="dxa"/>
          </w:tcPr>
          <w:p w:rsidR="00A35357" w:rsidRDefault="00A35357">
            <w:pPr>
              <w:jc w:val="center"/>
            </w:pPr>
            <w:r>
              <w:t>Ouragan</w:t>
            </w:r>
          </w:p>
        </w:tc>
        <w:tc>
          <w:tcPr>
            <w:tcW w:w="1842" w:type="dxa"/>
          </w:tcPr>
          <w:p w:rsidR="00A35357" w:rsidRDefault="00A35357">
            <w:pPr>
              <w:jc w:val="center"/>
            </w:pPr>
            <w:r>
              <w:t>Tornade</w:t>
            </w:r>
          </w:p>
        </w:tc>
      </w:tr>
      <w:tr w:rsidR="00A35357">
        <w:trPr>
          <w:trHeight w:val="477"/>
        </w:trPr>
        <w:tc>
          <w:tcPr>
            <w:tcW w:w="3969" w:type="dxa"/>
            <w:vAlign w:val="center"/>
          </w:tcPr>
          <w:p w:rsidR="00A35357" w:rsidRDefault="00A35357">
            <w:pPr>
              <w:jc w:val="left"/>
            </w:pPr>
            <w:r>
              <w:t>Marge sur coût variable unitaire</w:t>
            </w:r>
          </w:p>
        </w:tc>
        <w:tc>
          <w:tcPr>
            <w:tcW w:w="1843" w:type="dxa"/>
            <w:vAlign w:val="center"/>
          </w:tcPr>
          <w:p w:rsidR="00A35357" w:rsidRDefault="00A35357">
            <w:pPr>
              <w:jc w:val="center"/>
            </w:pPr>
            <w:r>
              <w:t>90</w:t>
            </w:r>
          </w:p>
        </w:tc>
        <w:tc>
          <w:tcPr>
            <w:tcW w:w="1701" w:type="dxa"/>
            <w:vAlign w:val="center"/>
          </w:tcPr>
          <w:p w:rsidR="00A35357" w:rsidRDefault="00A35357">
            <w:pPr>
              <w:jc w:val="center"/>
            </w:pPr>
            <w:r>
              <w:t>135</w:t>
            </w:r>
          </w:p>
        </w:tc>
        <w:tc>
          <w:tcPr>
            <w:tcW w:w="1842" w:type="dxa"/>
            <w:vAlign w:val="center"/>
          </w:tcPr>
          <w:p w:rsidR="00A35357" w:rsidRDefault="00A35357">
            <w:pPr>
              <w:jc w:val="center"/>
            </w:pPr>
            <w:r>
              <w:t>185</w:t>
            </w:r>
          </w:p>
        </w:tc>
      </w:tr>
      <w:tr w:rsidR="00A35357">
        <w:tc>
          <w:tcPr>
            <w:tcW w:w="3969" w:type="dxa"/>
          </w:tcPr>
          <w:p w:rsidR="00A35357" w:rsidRDefault="00A35357">
            <w:r>
              <w:t>Montage</w:t>
            </w:r>
          </w:p>
          <w:p w:rsidR="00A35357" w:rsidRDefault="00A35357">
            <w:pPr>
              <w:numPr>
                <w:ilvl w:val="0"/>
                <w:numId w:val="16"/>
              </w:numPr>
              <w:tabs>
                <w:tab w:val="clear" w:pos="927"/>
                <w:tab w:val="num" w:pos="567"/>
              </w:tabs>
              <w:ind w:left="567" w:hanging="283"/>
            </w:pPr>
            <w:r>
              <w:t>quantités de facteur par unité</w:t>
            </w:r>
          </w:p>
          <w:p w:rsidR="00A35357" w:rsidRDefault="00A35357">
            <w:pPr>
              <w:numPr>
                <w:ilvl w:val="0"/>
                <w:numId w:val="16"/>
              </w:numPr>
              <w:tabs>
                <w:tab w:val="clear" w:pos="927"/>
                <w:tab w:val="num" w:pos="567"/>
              </w:tabs>
              <w:ind w:left="567" w:hanging="283"/>
            </w:pPr>
            <w:r>
              <w:t>marge par heure</w:t>
            </w:r>
          </w:p>
        </w:tc>
        <w:tc>
          <w:tcPr>
            <w:tcW w:w="1843" w:type="dxa"/>
            <w:vAlign w:val="center"/>
          </w:tcPr>
          <w:p w:rsidR="00A35357" w:rsidRDefault="00A35357">
            <w:pPr>
              <w:jc w:val="center"/>
            </w:pPr>
          </w:p>
          <w:p w:rsidR="00A35357" w:rsidRDefault="00A35357">
            <w:pPr>
              <w:jc w:val="center"/>
            </w:pPr>
            <w:r>
              <w:t>15/60 = 0.25</w:t>
            </w:r>
          </w:p>
          <w:p w:rsidR="00A35357" w:rsidRDefault="00A35357">
            <w:pPr>
              <w:jc w:val="center"/>
            </w:pPr>
            <w:r>
              <w:t>360</w:t>
            </w:r>
          </w:p>
        </w:tc>
        <w:tc>
          <w:tcPr>
            <w:tcW w:w="1701" w:type="dxa"/>
            <w:vAlign w:val="center"/>
          </w:tcPr>
          <w:p w:rsidR="00A35357" w:rsidRDefault="00A35357">
            <w:pPr>
              <w:jc w:val="center"/>
            </w:pPr>
          </w:p>
          <w:p w:rsidR="00A35357" w:rsidRDefault="00A35357">
            <w:pPr>
              <w:jc w:val="center"/>
            </w:pPr>
            <w:r>
              <w:t>30/60 = 0.5</w:t>
            </w:r>
          </w:p>
          <w:p w:rsidR="00A35357" w:rsidRDefault="00A35357">
            <w:pPr>
              <w:jc w:val="center"/>
            </w:pPr>
            <w:r>
              <w:t>270</w:t>
            </w:r>
          </w:p>
        </w:tc>
        <w:tc>
          <w:tcPr>
            <w:tcW w:w="1842" w:type="dxa"/>
            <w:vAlign w:val="center"/>
          </w:tcPr>
          <w:p w:rsidR="00A35357" w:rsidRDefault="00A35357">
            <w:pPr>
              <w:jc w:val="center"/>
              <w:rPr>
                <w:b/>
              </w:rPr>
            </w:pPr>
          </w:p>
          <w:p w:rsidR="00A35357" w:rsidRDefault="00A35357">
            <w:pPr>
              <w:jc w:val="center"/>
            </w:pPr>
            <w:r>
              <w:t>30/60 = 0.5</w:t>
            </w:r>
          </w:p>
          <w:p w:rsidR="00A35357" w:rsidRDefault="00A35357">
            <w:pPr>
              <w:jc w:val="center"/>
              <w:rPr>
                <w:b/>
              </w:rPr>
            </w:pPr>
            <w:r>
              <w:rPr>
                <w:b/>
              </w:rPr>
              <w:t>370</w:t>
            </w:r>
          </w:p>
        </w:tc>
      </w:tr>
      <w:tr w:rsidR="00A35357">
        <w:tc>
          <w:tcPr>
            <w:tcW w:w="3969" w:type="dxa"/>
          </w:tcPr>
          <w:p w:rsidR="00A35357" w:rsidRDefault="00A35357">
            <w:r>
              <w:t>CEE</w:t>
            </w:r>
          </w:p>
          <w:p w:rsidR="00A35357" w:rsidRDefault="00A35357">
            <w:pPr>
              <w:numPr>
                <w:ilvl w:val="0"/>
                <w:numId w:val="16"/>
              </w:numPr>
              <w:tabs>
                <w:tab w:val="clear" w:pos="927"/>
                <w:tab w:val="num" w:pos="567"/>
              </w:tabs>
              <w:ind w:left="567" w:hanging="283"/>
            </w:pPr>
            <w:r>
              <w:t>quantités de facteur par unité</w:t>
            </w:r>
          </w:p>
          <w:p w:rsidR="00A35357" w:rsidRDefault="00A35357">
            <w:pPr>
              <w:numPr>
                <w:ilvl w:val="0"/>
                <w:numId w:val="16"/>
              </w:numPr>
              <w:tabs>
                <w:tab w:val="clear" w:pos="927"/>
                <w:tab w:val="num" w:pos="567"/>
              </w:tabs>
              <w:ind w:left="567" w:hanging="283"/>
            </w:pPr>
            <w:r>
              <w:t>marge par heure</w:t>
            </w:r>
          </w:p>
        </w:tc>
        <w:tc>
          <w:tcPr>
            <w:tcW w:w="1843" w:type="dxa"/>
            <w:vAlign w:val="center"/>
          </w:tcPr>
          <w:p w:rsidR="00A35357" w:rsidRDefault="00A35357">
            <w:pPr>
              <w:jc w:val="center"/>
            </w:pPr>
          </w:p>
          <w:p w:rsidR="00A35357" w:rsidRDefault="00A35357">
            <w:pPr>
              <w:jc w:val="center"/>
            </w:pPr>
            <w:r>
              <w:t>0.5</w:t>
            </w:r>
          </w:p>
          <w:p w:rsidR="00A35357" w:rsidRDefault="00A35357">
            <w:pPr>
              <w:jc w:val="center"/>
            </w:pPr>
            <w:r>
              <w:t>180</w:t>
            </w:r>
          </w:p>
        </w:tc>
        <w:tc>
          <w:tcPr>
            <w:tcW w:w="1701" w:type="dxa"/>
            <w:vAlign w:val="center"/>
          </w:tcPr>
          <w:p w:rsidR="00A35357" w:rsidRDefault="00A35357">
            <w:pPr>
              <w:jc w:val="center"/>
            </w:pPr>
          </w:p>
          <w:p w:rsidR="00A35357" w:rsidRDefault="00A35357">
            <w:pPr>
              <w:jc w:val="center"/>
            </w:pPr>
            <w:r>
              <w:t>0.75</w:t>
            </w:r>
          </w:p>
          <w:p w:rsidR="00A35357" w:rsidRDefault="00A35357">
            <w:pPr>
              <w:jc w:val="center"/>
            </w:pPr>
            <w:r>
              <w:t>180</w:t>
            </w:r>
          </w:p>
        </w:tc>
        <w:tc>
          <w:tcPr>
            <w:tcW w:w="1842" w:type="dxa"/>
            <w:vAlign w:val="center"/>
          </w:tcPr>
          <w:p w:rsidR="00A35357" w:rsidRDefault="00A35357">
            <w:pPr>
              <w:jc w:val="center"/>
              <w:rPr>
                <w:b/>
              </w:rPr>
            </w:pPr>
          </w:p>
          <w:p w:rsidR="00A35357" w:rsidRDefault="00A35357">
            <w:pPr>
              <w:jc w:val="center"/>
            </w:pPr>
            <w:r>
              <w:t>0.75</w:t>
            </w:r>
          </w:p>
          <w:p w:rsidR="00A35357" w:rsidRDefault="00A35357">
            <w:pPr>
              <w:jc w:val="center"/>
              <w:rPr>
                <w:b/>
              </w:rPr>
            </w:pPr>
            <w:r>
              <w:rPr>
                <w:b/>
              </w:rPr>
              <w:t>246,66</w:t>
            </w:r>
          </w:p>
        </w:tc>
      </w:tr>
      <w:tr w:rsidR="00A35357">
        <w:tc>
          <w:tcPr>
            <w:tcW w:w="3969" w:type="dxa"/>
          </w:tcPr>
          <w:p w:rsidR="00A35357" w:rsidRDefault="00A35357">
            <w:r>
              <w:t>Peinture</w:t>
            </w:r>
          </w:p>
          <w:p w:rsidR="00A35357" w:rsidRDefault="00A35357">
            <w:pPr>
              <w:numPr>
                <w:ilvl w:val="0"/>
                <w:numId w:val="16"/>
              </w:numPr>
              <w:tabs>
                <w:tab w:val="clear" w:pos="927"/>
                <w:tab w:val="num" w:pos="567"/>
              </w:tabs>
              <w:ind w:left="567" w:hanging="283"/>
            </w:pPr>
            <w:r>
              <w:t>quantités de facteur par unité</w:t>
            </w:r>
          </w:p>
          <w:p w:rsidR="00A35357" w:rsidRDefault="00A35357">
            <w:pPr>
              <w:numPr>
                <w:ilvl w:val="0"/>
                <w:numId w:val="16"/>
              </w:numPr>
              <w:tabs>
                <w:tab w:val="clear" w:pos="927"/>
                <w:tab w:val="num" w:pos="567"/>
              </w:tabs>
              <w:ind w:left="567" w:hanging="283"/>
            </w:pPr>
            <w:r>
              <w:t>marge par unité</w:t>
            </w:r>
          </w:p>
        </w:tc>
        <w:tc>
          <w:tcPr>
            <w:tcW w:w="1843" w:type="dxa"/>
            <w:vAlign w:val="center"/>
          </w:tcPr>
          <w:p w:rsidR="00A35357" w:rsidRDefault="00A35357">
            <w:pPr>
              <w:jc w:val="center"/>
            </w:pPr>
          </w:p>
          <w:p w:rsidR="00A35357" w:rsidRDefault="00A35357">
            <w:pPr>
              <w:jc w:val="center"/>
            </w:pPr>
            <w:r>
              <w:t>1</w:t>
            </w:r>
          </w:p>
          <w:p w:rsidR="00A35357" w:rsidRDefault="00A35357">
            <w:pPr>
              <w:jc w:val="center"/>
            </w:pPr>
            <w:r>
              <w:t>90</w:t>
            </w:r>
          </w:p>
        </w:tc>
        <w:tc>
          <w:tcPr>
            <w:tcW w:w="1701" w:type="dxa"/>
            <w:vAlign w:val="center"/>
          </w:tcPr>
          <w:p w:rsidR="00A35357" w:rsidRDefault="00A35357">
            <w:pPr>
              <w:jc w:val="center"/>
            </w:pPr>
          </w:p>
          <w:p w:rsidR="00A35357" w:rsidRDefault="00A35357">
            <w:pPr>
              <w:jc w:val="center"/>
            </w:pPr>
            <w:r>
              <w:t>1</w:t>
            </w:r>
          </w:p>
          <w:p w:rsidR="00A35357" w:rsidRDefault="00A35357">
            <w:pPr>
              <w:jc w:val="center"/>
            </w:pPr>
            <w:r>
              <w:t>135</w:t>
            </w:r>
          </w:p>
        </w:tc>
        <w:tc>
          <w:tcPr>
            <w:tcW w:w="1842" w:type="dxa"/>
            <w:vAlign w:val="center"/>
          </w:tcPr>
          <w:p w:rsidR="00A35357" w:rsidRDefault="00A35357">
            <w:pPr>
              <w:jc w:val="center"/>
              <w:rPr>
                <w:b/>
              </w:rPr>
            </w:pPr>
          </w:p>
          <w:p w:rsidR="00A35357" w:rsidRDefault="00A35357">
            <w:pPr>
              <w:jc w:val="center"/>
            </w:pPr>
            <w:r>
              <w:t>1</w:t>
            </w:r>
          </w:p>
          <w:p w:rsidR="00A35357" w:rsidRDefault="00A35357">
            <w:pPr>
              <w:jc w:val="center"/>
              <w:rPr>
                <w:b/>
              </w:rPr>
            </w:pPr>
            <w:r>
              <w:rPr>
                <w:b/>
              </w:rPr>
              <w:t>185</w:t>
            </w:r>
          </w:p>
        </w:tc>
      </w:tr>
    </w:tbl>
    <w:p w:rsidR="00A35357" w:rsidRDefault="00A35357">
      <w:pPr>
        <w:ind w:left="567"/>
      </w:pP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3"/>
        <w:gridCol w:w="8605"/>
      </w:tblGrid>
      <w:tr w:rsidR="004F6DC1" w:rsidTr="004F6DC1">
        <w:tblPrEx>
          <w:tblCellMar>
            <w:top w:w="0" w:type="dxa"/>
            <w:bottom w:w="0" w:type="dxa"/>
          </w:tblCellMar>
        </w:tblPrEx>
        <w:tc>
          <w:tcPr>
            <w:tcW w:w="1813"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3</w:t>
            </w:r>
          </w:p>
        </w:tc>
        <w:tc>
          <w:tcPr>
            <w:tcW w:w="8605" w:type="dxa"/>
          </w:tcPr>
          <w:p w:rsidR="004F6DC1" w:rsidRDefault="004F6DC1">
            <w:pPr>
              <w:rPr>
                <w:b/>
                <w:bCs/>
              </w:rPr>
            </w:pPr>
            <w:r>
              <w:rPr>
                <w:b/>
                <w:bCs/>
              </w:rPr>
              <w:t xml:space="preserve">Le programme de production du modèle </w:t>
            </w:r>
            <w:r>
              <w:rPr>
                <w:b/>
                <w:bCs/>
                <w:i/>
                <w:iCs/>
              </w:rPr>
              <w:t>Tornade</w:t>
            </w:r>
            <w:r>
              <w:rPr>
                <w:b/>
                <w:bCs/>
              </w:rPr>
              <w:t xml:space="preserve"> ayant été fixé à 4 000, calculer les capacités des ateliers de peinture, montage et CEE (Contrôle – Emballage – Expédition) restant disponibles pour les produits </w:t>
            </w:r>
            <w:r w:rsidRPr="004F6DC1">
              <w:rPr>
                <w:b/>
                <w:bCs/>
                <w:i/>
              </w:rPr>
              <w:t>Buffalo</w:t>
            </w:r>
            <w:r>
              <w:rPr>
                <w:b/>
                <w:bCs/>
              </w:rPr>
              <w:t xml:space="preserve"> et </w:t>
            </w:r>
            <w:r>
              <w:rPr>
                <w:b/>
                <w:bCs/>
                <w:i/>
                <w:iCs/>
              </w:rPr>
              <w:t>Ouragan.</w:t>
            </w:r>
          </w:p>
        </w:tc>
      </w:tr>
    </w:tbl>
    <w:p w:rsidR="00A35357" w:rsidRDefault="00A35357">
      <w:pPr>
        <w:ind w:left="567"/>
      </w:pPr>
    </w:p>
    <w:tbl>
      <w:tblPr>
        <w:tblW w:w="7513" w:type="dxa"/>
        <w:tblInd w:w="582" w:type="dxa"/>
        <w:tblLayout w:type="fixed"/>
        <w:tblCellMar>
          <w:left w:w="0" w:type="dxa"/>
          <w:right w:w="0" w:type="dxa"/>
        </w:tblCellMar>
        <w:tblLook w:val="0000" w:firstRow="0" w:lastRow="0" w:firstColumn="0" w:lastColumn="0" w:noHBand="0" w:noVBand="0"/>
      </w:tblPr>
      <w:tblGrid>
        <w:gridCol w:w="2835"/>
        <w:gridCol w:w="1560"/>
        <w:gridCol w:w="1559"/>
        <w:gridCol w:w="1559"/>
      </w:tblGrid>
      <w:tr w:rsidR="00A35357">
        <w:trPr>
          <w:trHeight w:val="525"/>
        </w:trPr>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4"/>
              </w:rPr>
            </w:pPr>
            <w:r>
              <w:rPr>
                <w:szCs w:val="24"/>
              </w:rPr>
              <w:t> </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5357" w:rsidRDefault="00A35357">
            <w:pPr>
              <w:jc w:val="center"/>
              <w:rPr>
                <w:rFonts w:eastAsia="Arial Unicode MS"/>
                <w:b/>
                <w:bCs/>
                <w:szCs w:val="24"/>
              </w:rPr>
            </w:pPr>
            <w:r>
              <w:rPr>
                <w:b/>
                <w:bCs/>
                <w:szCs w:val="24"/>
              </w:rPr>
              <w:t>Disponible</w:t>
            </w:r>
            <w:r>
              <w:rPr>
                <w:b/>
                <w:bCs/>
                <w:szCs w:val="24"/>
              </w:rPr>
              <w:br/>
              <w:t>total</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5357" w:rsidRDefault="00A35357">
            <w:pPr>
              <w:jc w:val="center"/>
              <w:rPr>
                <w:rFonts w:eastAsia="Arial Unicode MS"/>
                <w:b/>
                <w:bCs/>
                <w:szCs w:val="24"/>
              </w:rPr>
            </w:pPr>
            <w:r>
              <w:rPr>
                <w:b/>
                <w:bCs/>
                <w:szCs w:val="24"/>
              </w:rPr>
              <w:t>Utilisé pour</w:t>
            </w:r>
            <w:r>
              <w:rPr>
                <w:b/>
                <w:bCs/>
                <w:szCs w:val="24"/>
              </w:rPr>
              <w:br/>
              <w:t>le Tornade</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35357" w:rsidRDefault="00A35357">
            <w:pPr>
              <w:jc w:val="center"/>
              <w:rPr>
                <w:rFonts w:eastAsia="Arial Unicode MS"/>
                <w:b/>
                <w:bCs/>
                <w:szCs w:val="24"/>
              </w:rPr>
            </w:pPr>
            <w:r>
              <w:rPr>
                <w:b/>
                <w:bCs/>
                <w:szCs w:val="24"/>
              </w:rPr>
              <w:t>Disponible</w:t>
            </w:r>
            <w:r>
              <w:rPr>
                <w:b/>
                <w:bCs/>
                <w:szCs w:val="24"/>
              </w:rPr>
              <w:br/>
              <w:t>restant</w:t>
            </w:r>
          </w:p>
        </w:tc>
      </w:tr>
      <w:tr w:rsidR="00A35357">
        <w:trPr>
          <w:trHeight w:val="315"/>
        </w:trPr>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4"/>
              </w:rPr>
            </w:pPr>
            <w:r>
              <w:rPr>
                <w:szCs w:val="24"/>
              </w:rPr>
              <w:t>Atelier de peinture</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16000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4000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12000</w:t>
            </w:r>
          </w:p>
        </w:tc>
      </w:tr>
      <w:tr w:rsidR="00A35357">
        <w:trPr>
          <w:trHeight w:val="315"/>
        </w:trPr>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4"/>
              </w:rPr>
            </w:pPr>
            <w:r>
              <w:rPr>
                <w:szCs w:val="24"/>
              </w:rPr>
              <w:t>Atelier de montage</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6300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2000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4300</w:t>
            </w:r>
          </w:p>
        </w:tc>
      </w:tr>
      <w:tr w:rsidR="00A35357">
        <w:trPr>
          <w:trHeight w:val="315"/>
        </w:trPr>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35357" w:rsidRDefault="00A35357">
            <w:pPr>
              <w:rPr>
                <w:rFonts w:eastAsia="Arial Unicode MS"/>
                <w:szCs w:val="24"/>
              </w:rPr>
            </w:pPr>
            <w:r>
              <w:rPr>
                <w:szCs w:val="24"/>
              </w:rPr>
              <w:t>Atelier CEE</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10500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3000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7500</w:t>
            </w:r>
          </w:p>
        </w:tc>
      </w:tr>
    </w:tbl>
    <w:p w:rsidR="00A35357" w:rsidRDefault="00A35357">
      <w:pPr>
        <w:ind w:left="567"/>
      </w:pPr>
    </w:p>
    <w:p w:rsidR="00A35357" w:rsidRDefault="00A35357">
      <w:pPr>
        <w:ind w:left="567"/>
      </w:pPr>
    </w:p>
    <w:p w:rsidR="00A35357" w:rsidRDefault="00A35357">
      <w:pPr>
        <w:ind w:left="567"/>
      </w:pPr>
    </w:p>
    <w:p w:rsidR="00A35357" w:rsidRDefault="00A35357">
      <w:pPr>
        <w:ind w:left="567"/>
        <w:rPr>
          <w:sz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3"/>
        <w:gridCol w:w="8605"/>
      </w:tblGrid>
      <w:tr w:rsidR="004F6DC1" w:rsidTr="004F6DC1">
        <w:tblPrEx>
          <w:tblCellMar>
            <w:top w:w="0" w:type="dxa"/>
            <w:bottom w:w="0" w:type="dxa"/>
          </w:tblCellMar>
        </w:tblPrEx>
        <w:tc>
          <w:tcPr>
            <w:tcW w:w="1813"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lastRenderedPageBreak/>
              <w:t>Question 4</w:t>
            </w:r>
          </w:p>
        </w:tc>
        <w:tc>
          <w:tcPr>
            <w:tcW w:w="8605" w:type="dxa"/>
          </w:tcPr>
          <w:p w:rsidR="004F6DC1" w:rsidRDefault="004F6DC1">
            <w:pPr>
              <w:rPr>
                <w:b/>
                <w:bCs/>
              </w:rPr>
            </w:pPr>
            <w:r>
              <w:rPr>
                <w:b/>
                <w:bCs/>
              </w:rPr>
              <w:t>Présenter, sous forme canonique, le programme linéaire prenant en compte les données rassemblées dans l'</w:t>
            </w:r>
            <w:r>
              <w:rPr>
                <w:b/>
                <w:bCs/>
                <w:i/>
                <w:iCs/>
              </w:rPr>
              <w:t>annexe 6</w:t>
            </w:r>
            <w:r>
              <w:rPr>
                <w:b/>
                <w:bCs/>
              </w:rPr>
              <w:t>.</w:t>
            </w:r>
          </w:p>
        </w:tc>
      </w:tr>
    </w:tbl>
    <w:p w:rsidR="00A35357" w:rsidRDefault="00A35357">
      <w:pPr>
        <w:ind w:left="567"/>
      </w:pPr>
    </w:p>
    <w:p w:rsidR="00A35357" w:rsidRDefault="00A35357">
      <w:pPr>
        <w:ind w:left="567"/>
      </w:pPr>
      <w:r>
        <w:t xml:space="preserve">Soit X la quantité de </w:t>
      </w:r>
      <w:r>
        <w:rPr>
          <w:i/>
          <w:iCs/>
        </w:rPr>
        <w:t>Buffalo</w:t>
      </w:r>
      <w:r>
        <w:t xml:space="preserve"> fabriqués et Y la quantité de </w:t>
      </w:r>
      <w:r>
        <w:rPr>
          <w:i/>
          <w:iCs/>
        </w:rPr>
        <w:t>Ouragan</w:t>
      </w:r>
      <w:r>
        <w:t xml:space="preserve"> vendus.</w:t>
      </w:r>
    </w:p>
    <w:p w:rsidR="00A35357" w:rsidRDefault="00A35357">
      <w:pPr>
        <w:ind w:left="567"/>
      </w:pPr>
    </w:p>
    <w:p w:rsidR="00A35357" w:rsidRDefault="00A35357">
      <w:pPr>
        <w:tabs>
          <w:tab w:val="right" w:pos="6237"/>
        </w:tabs>
        <w:ind w:left="567"/>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0" type="#_x0000_t87" style="position:absolute;left:0;text-align:left;margin-left:6.5pt;margin-top:6.2pt;width:9pt;height:90pt;z-index:4"/>
        </w:pict>
      </w:r>
      <w:r>
        <w:t xml:space="preserve">X </w:t>
      </w:r>
      <w:r>
        <w:sym w:font="Symbol" w:char="F0A3"/>
      </w:r>
      <w:r>
        <w:t xml:space="preserve"> 8500</w:t>
      </w:r>
      <w:r>
        <w:tab/>
        <w:t>(contrainte de marché)</w:t>
      </w:r>
    </w:p>
    <w:p w:rsidR="00A35357" w:rsidRDefault="00A35357">
      <w:pPr>
        <w:tabs>
          <w:tab w:val="right" w:pos="6237"/>
        </w:tabs>
        <w:ind w:left="567"/>
      </w:pPr>
      <w:r>
        <w:t xml:space="preserve">Y </w:t>
      </w:r>
      <w:r>
        <w:sym w:font="Symbol" w:char="F0A3"/>
      </w:r>
      <w:r>
        <w:t xml:space="preserve"> 6500</w:t>
      </w:r>
      <w:r>
        <w:tab/>
        <w:t>(contrainte de marché)</w:t>
      </w:r>
    </w:p>
    <w:p w:rsidR="00A35357" w:rsidRDefault="00A35357">
      <w:pPr>
        <w:tabs>
          <w:tab w:val="right" w:pos="6237"/>
        </w:tabs>
        <w:ind w:left="567"/>
      </w:pPr>
      <w:r>
        <w:t xml:space="preserve">X + Y </w:t>
      </w:r>
      <w:r>
        <w:sym w:font="Symbol" w:char="F0A3"/>
      </w:r>
      <w:r>
        <w:t xml:space="preserve"> 12000</w:t>
      </w:r>
      <w:r>
        <w:tab/>
        <w:t>(contrainte atelier de peinture)</w:t>
      </w:r>
    </w:p>
    <w:p w:rsidR="00A35357" w:rsidRDefault="00A35357">
      <w:pPr>
        <w:tabs>
          <w:tab w:val="right" w:pos="6237"/>
        </w:tabs>
        <w:ind w:left="567"/>
      </w:pPr>
      <w:r>
        <w:t xml:space="preserve">0,25X + 0,50Y </w:t>
      </w:r>
      <w:r>
        <w:sym w:font="Symbol" w:char="F0A3"/>
      </w:r>
      <w:r>
        <w:t xml:space="preserve"> 4300</w:t>
      </w:r>
      <w:r>
        <w:tab/>
        <w:t>(contrainte atelier de montage)</w:t>
      </w:r>
    </w:p>
    <w:p w:rsidR="00A35357" w:rsidRDefault="00A35357">
      <w:pPr>
        <w:tabs>
          <w:tab w:val="right" w:pos="6237"/>
        </w:tabs>
        <w:ind w:left="567"/>
      </w:pPr>
      <w:r>
        <w:t xml:space="preserve">0,50X + 0,75Y </w:t>
      </w:r>
      <w:r>
        <w:sym w:font="Symbol" w:char="F0A3"/>
      </w:r>
      <w:r>
        <w:t xml:space="preserve"> 7500</w:t>
      </w:r>
      <w:r>
        <w:tab/>
        <w:t>(contrainte atelier CEE)</w:t>
      </w:r>
    </w:p>
    <w:p w:rsidR="00A35357" w:rsidRDefault="00A35357">
      <w:pPr>
        <w:tabs>
          <w:tab w:val="right" w:pos="6237"/>
        </w:tabs>
        <w:ind w:left="567"/>
      </w:pPr>
      <w:r>
        <w:t>Max(90X + 135Y)</w:t>
      </w:r>
      <w:r>
        <w:tab/>
        <w:t>(Fonction économique)</w:t>
      </w:r>
    </w:p>
    <w:p w:rsidR="00A35357" w:rsidRDefault="00A35357">
      <w:pPr>
        <w:tabs>
          <w:tab w:val="right" w:pos="6237"/>
        </w:tabs>
        <w:ind w:left="567"/>
      </w:pPr>
      <w:r>
        <w:t xml:space="preserve">X </w:t>
      </w:r>
      <w:r>
        <w:sym w:font="Symbol" w:char="F0B3"/>
      </w:r>
      <w:r>
        <w:t xml:space="preserve"> 0         Y </w:t>
      </w:r>
      <w:r>
        <w:sym w:font="Symbol" w:char="F0B3"/>
      </w:r>
      <w:r>
        <w:t xml:space="preserve"> 0</w:t>
      </w:r>
    </w:p>
    <w:p w:rsidR="00A35357" w:rsidRDefault="00A35357"/>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2"/>
        <w:gridCol w:w="8606"/>
      </w:tblGrid>
      <w:tr w:rsidR="004F6DC1" w:rsidTr="004F6DC1">
        <w:tblPrEx>
          <w:tblCellMar>
            <w:top w:w="0" w:type="dxa"/>
            <w:bottom w:w="0" w:type="dxa"/>
          </w:tblCellMar>
        </w:tblPrEx>
        <w:tc>
          <w:tcPr>
            <w:tcW w:w="1812" w:type="dxa"/>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5</w:t>
            </w:r>
          </w:p>
        </w:tc>
        <w:tc>
          <w:tcPr>
            <w:tcW w:w="8606" w:type="dxa"/>
          </w:tcPr>
          <w:p w:rsidR="004F6DC1" w:rsidRDefault="004F6DC1">
            <w:pPr>
              <w:rPr>
                <w:b/>
                <w:bCs/>
              </w:rPr>
            </w:pPr>
            <w:r>
              <w:rPr>
                <w:b/>
                <w:bCs/>
              </w:rPr>
              <w:t>Résoudre graphiquement ce programme linéaire.</w:t>
            </w:r>
          </w:p>
        </w:tc>
      </w:tr>
    </w:tbl>
    <w:p w:rsidR="00A35357" w:rsidRDefault="00A35357">
      <w:pPr>
        <w:ind w:left="567"/>
      </w:pPr>
      <w:r>
        <w:rPr>
          <w:noProof/>
          <w:sz w:val="20"/>
        </w:rPr>
        <w:pict>
          <v:line id="_x0000_s1095" style="position:absolute;left:0;text-align:left;flip:y;z-index:5;mso-position-horizontal-relative:text;mso-position-vertical-relative:text" from="87.5pt,10.6pt" to="87.5pt,496.6pt">
            <v:stroke endarrow="block"/>
          </v:line>
        </w:pict>
      </w: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r>
        <w:rPr>
          <w:noProof/>
          <w:lang w:eastAsia="ja-JP"/>
        </w:rPr>
        <w:pict>
          <v:shapetype id="_x0000_t202" coordsize="21600,21600" o:spt="202" path="m,l,21600r21600,l21600,xe">
            <v:stroke joinstyle="miter"/>
            <v:path gradientshapeok="t" o:connecttype="rect"/>
          </v:shapetype>
          <v:shape id="_x0000_s1116" type="#_x0000_t202" style="position:absolute;left:0;text-align:left;margin-left:15.5pt;margin-top:2.25pt;width:1in;height:18pt;z-index:18" stroked="f" strokeweight=".25pt">
            <v:textbox style="mso-next-textbox:#_x0000_s1116">
              <w:txbxContent>
                <w:p w:rsidR="00A35357" w:rsidRDefault="00A35357">
                  <w:pPr>
                    <w:jc w:val="right"/>
                  </w:pPr>
                  <w:r>
                    <w:t>12000</w:t>
                  </w:r>
                </w:p>
              </w:txbxContent>
            </v:textbox>
          </v:shape>
        </w:pict>
      </w:r>
      <w:r>
        <w:rPr>
          <w:noProof/>
          <w:sz w:val="20"/>
        </w:rPr>
        <w:pict>
          <v:line id="_x0000_s1100" style="position:absolute;left:0;text-align:left;z-index:9" from="87.5pt,12.4pt" to="339.5pt,363.4pt"/>
        </w:pict>
      </w:r>
    </w:p>
    <w:p w:rsidR="00A35357" w:rsidRDefault="00A35357">
      <w:pPr>
        <w:ind w:left="567"/>
      </w:pPr>
      <w:r>
        <w:rPr>
          <w:noProof/>
          <w:sz w:val="20"/>
          <w:lang w:eastAsia="ja-JP"/>
        </w:rPr>
        <w:pict>
          <v:shape id="_x0000_s1126" type="#_x0000_t202" style="position:absolute;left:0;text-align:left;margin-left:105.5pt;margin-top:6.45pt;width:45pt;height:27pt;z-index:1" stroked="f">
            <v:textbox style="mso-next-textbox:#_x0000_s1126" inset="0,0,0,0">
              <w:txbxContent>
                <w:p w:rsidR="00A35357" w:rsidRDefault="00A35357">
                  <w:r>
                    <w:t>Peinture</w:t>
                  </w:r>
                </w:p>
              </w:txbxContent>
            </v:textbox>
          </v:shape>
        </w:pict>
      </w:r>
    </w:p>
    <w:p w:rsidR="00A35357" w:rsidRDefault="00A35357">
      <w:pPr>
        <w:ind w:left="567"/>
      </w:pPr>
      <w:r>
        <w:rPr>
          <w:noProof/>
          <w:lang w:eastAsia="ja-JP"/>
        </w:rPr>
        <w:pict>
          <v:shape id="_x0000_s1115" type="#_x0000_t202" style="position:absolute;left:0;text-align:left;margin-left:15.5pt;margin-top:10.65pt;width:1in;height:18pt;z-index:17" stroked="f" strokeweight=".25pt">
            <v:textbox style="mso-next-textbox:#_x0000_s1115">
              <w:txbxContent>
                <w:p w:rsidR="00A35357" w:rsidRDefault="00A35357">
                  <w:pPr>
                    <w:jc w:val="right"/>
                  </w:pPr>
                  <w:r>
                    <w:t>10000</w:t>
                  </w:r>
                </w:p>
              </w:txbxContent>
            </v:textbox>
          </v:shape>
        </w:pict>
      </w:r>
      <w:r>
        <w:rPr>
          <w:noProof/>
          <w:sz w:val="20"/>
        </w:rPr>
        <w:pict>
          <v:line id="_x0000_s1101" style="position:absolute;left:0;text-align:left;z-index:10" from="285.5pt,2.8pt" to="285.5pt,344.8pt"/>
        </w:pict>
      </w:r>
    </w:p>
    <w:p w:rsidR="00A35357" w:rsidRDefault="00A35357">
      <w:pPr>
        <w:ind w:left="567"/>
      </w:pPr>
      <w:r>
        <w:rPr>
          <w:noProof/>
          <w:sz w:val="20"/>
        </w:rPr>
        <w:pict>
          <v:line id="_x0000_s1099" style="position:absolute;left:0;text-align:left;z-index:8" from="87.5pt,7.05pt" to="393.5pt,313.05pt"/>
        </w:pict>
      </w:r>
    </w:p>
    <w:p w:rsidR="00A35357" w:rsidRDefault="00A35357">
      <w:pPr>
        <w:ind w:left="567"/>
      </w:pPr>
      <w:r>
        <w:rPr>
          <w:noProof/>
          <w:sz w:val="20"/>
          <w:lang w:eastAsia="ja-JP"/>
        </w:rPr>
        <w:pict>
          <v:shape id="_x0000_s1125" type="#_x0000_t202" style="position:absolute;left:0;text-align:left;margin-left:87.5pt;margin-top:1.1pt;width:45pt;height:27pt;z-index:2" stroked="f">
            <v:textbox style="mso-next-textbox:#_x0000_s1125" inset="0,0,0,0">
              <w:txbxContent>
                <w:p w:rsidR="00A35357" w:rsidRDefault="00A35357">
                  <w:r>
                    <w:t>CEE</w:t>
                  </w:r>
                </w:p>
              </w:txbxContent>
            </v:textbox>
          </v:shape>
        </w:pict>
      </w:r>
    </w:p>
    <w:p w:rsidR="00A35357" w:rsidRDefault="00A35357">
      <w:pPr>
        <w:ind w:left="567"/>
      </w:pPr>
    </w:p>
    <w:p w:rsidR="00A35357" w:rsidRDefault="00A35357">
      <w:pPr>
        <w:ind w:left="567"/>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6" type="#_x0000_t62" style="position:absolute;left:0;text-align:left;margin-left:231.5pt;margin-top:1.65pt;width:90pt;height:81pt;z-index:13" adj="-5808">
            <v:textbox style="mso-next-textbox:#_x0000_s1106">
              <w:txbxContent>
                <w:p w:rsidR="00A35357" w:rsidRDefault="00A35357">
                  <w:r>
                    <w:t>Optimum :</w:t>
                  </w:r>
                </w:p>
                <w:p w:rsidR="00A35357" w:rsidRDefault="00A35357">
                  <w:r>
                    <w:t>X = 6800</w:t>
                  </w:r>
                </w:p>
                <w:p w:rsidR="00A35357" w:rsidRDefault="00A35357">
                  <w:r>
                    <w:t>Y = 5200</w:t>
                  </w:r>
                </w:p>
                <w:p w:rsidR="00A35357" w:rsidRDefault="00A35357">
                  <w:r>
                    <w:t>Z = 1 314 000</w:t>
                  </w:r>
                </w:p>
                <w:p w:rsidR="00A35357" w:rsidRDefault="00A35357"/>
              </w:txbxContent>
            </v:textbox>
          </v:shape>
        </w:pict>
      </w:r>
    </w:p>
    <w:p w:rsidR="00A35357" w:rsidRDefault="00A35357">
      <w:pPr>
        <w:ind w:left="567"/>
      </w:pPr>
      <w:r>
        <w:rPr>
          <w:noProof/>
          <w:lang w:eastAsia="ja-JP"/>
        </w:rPr>
        <w:pict>
          <v:shape id="_x0000_s1114" type="#_x0000_t202" style="position:absolute;left:0;text-align:left;margin-left:15.5pt;margin-top:4.7pt;width:1in;height:18pt;z-index:16" stroked="f" strokeweight=".25pt">
            <v:textbox style="mso-next-textbox:#_x0000_s1114">
              <w:txbxContent>
                <w:p w:rsidR="00A35357" w:rsidRDefault="00A35357">
                  <w:pPr>
                    <w:jc w:val="right"/>
                  </w:pPr>
                  <w:r>
                    <w:t>8000</w:t>
                  </w:r>
                </w:p>
              </w:txbxContent>
            </v:textbox>
          </v:shape>
        </w:pict>
      </w:r>
    </w:p>
    <w:p w:rsidR="00A35357" w:rsidRDefault="00A35357">
      <w:pPr>
        <w:ind w:left="567"/>
      </w:pPr>
      <w:r>
        <w:rPr>
          <w:noProof/>
          <w:sz w:val="20"/>
        </w:rPr>
        <w:pict>
          <v:line id="_x0000_s1098" style="position:absolute;left:0;text-align:left;z-index:7" from="87.5pt,1.05pt" to="501.5pt,240.1pt"/>
        </w:pict>
      </w:r>
    </w:p>
    <w:p w:rsidR="00A35357" w:rsidRDefault="00A35357">
      <w:pPr>
        <w:ind w:left="567"/>
      </w:pPr>
      <w:r>
        <w:rPr>
          <w:noProof/>
          <w:lang w:eastAsia="ja-JP"/>
        </w:rPr>
        <w:pict>
          <v:shape id="_x0000_s1112" type="#_x0000_t202" style="position:absolute;left:0;text-align:left;margin-left:15.5pt;margin-top:4.1pt;width:1in;height:18pt;z-index:14" stroked="f" strokeweight=".25pt">
            <v:textbox style="mso-next-textbox:#_x0000_s1112">
              <w:txbxContent>
                <w:p w:rsidR="00A35357" w:rsidRDefault="00A35357">
                  <w:pPr>
                    <w:jc w:val="right"/>
                  </w:pPr>
                  <w:r>
                    <w:t>6500</w:t>
                  </w:r>
                </w:p>
              </w:txbxContent>
            </v:textbox>
          </v:shape>
        </w:pict>
      </w:r>
    </w:p>
    <w:p w:rsidR="00A35357" w:rsidRDefault="00A35357">
      <w:pPr>
        <w:ind w:left="567"/>
      </w:pPr>
      <w:r>
        <w:rPr>
          <w:noProof/>
          <w:sz w:val="20"/>
        </w:rPr>
        <w:pict>
          <v:line id="_x0000_s1102" style="position:absolute;left:0;text-align:left;z-index:11" from="87.5pt,.45pt" to="357.5pt,.45pt"/>
        </w:pict>
      </w:r>
    </w:p>
    <w:p w:rsidR="00A35357" w:rsidRDefault="00A35357">
      <w:pPr>
        <w:ind w:left="567"/>
      </w:pPr>
      <w:r>
        <w:rPr>
          <w:noProof/>
          <w:sz w:val="20"/>
          <w:lang w:eastAsia="ja-JP"/>
        </w:rPr>
        <w:pict>
          <v:shape id="_x0000_s1124" type="#_x0000_t202" style="position:absolute;left:0;text-align:left;margin-left:123.5pt;margin-top:3.5pt;width:45pt;height:27pt;z-index:3" stroked="f">
            <v:textbox style="mso-next-textbox:#_x0000_s1124" inset="0,0,0,0">
              <w:txbxContent>
                <w:p w:rsidR="00A35357" w:rsidRDefault="00A35357">
                  <w:r>
                    <w:t>Montage</w:t>
                  </w:r>
                </w:p>
              </w:txbxContent>
            </v:textbox>
          </v:shape>
        </w:pict>
      </w: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p>
    <w:p w:rsidR="00A35357" w:rsidRDefault="00A35357">
      <w:pPr>
        <w:ind w:left="567"/>
      </w:pPr>
      <w:r>
        <w:rPr>
          <w:noProof/>
          <w:sz w:val="20"/>
        </w:rPr>
        <w:pict>
          <v:line id="_x0000_s1103" style="position:absolute;left:0;text-align:left;flip:x y;z-index:12" from="24.5pt,-.1pt" to="141.5pt,70.75pt" strokeweight="3pt"/>
        </w:pict>
      </w:r>
    </w:p>
    <w:p w:rsidR="00A35357" w:rsidRDefault="00A35357">
      <w:pPr>
        <w:ind w:left="567"/>
      </w:pPr>
    </w:p>
    <w:p w:rsidR="00A35357" w:rsidRDefault="00A35357">
      <w:pPr>
        <w:ind w:left="567"/>
      </w:pPr>
      <w:r>
        <w:rPr>
          <w:noProof/>
          <w:sz w:val="20"/>
          <w:lang w:eastAsia="ja-JP"/>
        </w:rPr>
        <w:pict>
          <v:line id="_x0000_s1119" style="position:absolute;left:0;text-align:left;z-index:21" from="114.5pt,8.3pt" to="573.5pt,8.3pt">
            <v:stroke endarrow="block"/>
          </v:line>
        </w:pict>
      </w:r>
      <w:r>
        <w:rPr>
          <w:noProof/>
          <w:sz w:val="20"/>
        </w:rPr>
        <w:pict>
          <v:line id="_x0000_s1097" style="position:absolute;left:0;text-align:left;z-index:6" from="69.5pt,9.45pt" to="528.5pt,9.45pt">
            <v:stroke endarrow="block"/>
          </v:line>
        </w:pict>
      </w:r>
    </w:p>
    <w:p w:rsidR="00A35357" w:rsidRDefault="00A35357">
      <w:pPr>
        <w:ind w:left="567"/>
      </w:pPr>
      <w:r>
        <w:rPr>
          <w:noProof/>
          <w:sz w:val="20"/>
          <w:lang w:eastAsia="ja-JP"/>
        </w:rPr>
        <w:pict>
          <v:shape id="_x0000_s1120" type="#_x0000_t202" style="position:absolute;left:0;text-align:left;margin-left:366.5pt;margin-top:2.35pt;width:54pt;height:18pt;z-index:22" stroked="f" strokeweight=".25pt">
            <v:textbox style="mso-next-textbox:#_x0000_s1120">
              <w:txbxContent>
                <w:p w:rsidR="00A35357" w:rsidRDefault="00A35357">
                  <w:pPr>
                    <w:jc w:val="right"/>
                  </w:pPr>
                  <w:r>
                    <w:t>15000</w:t>
                  </w:r>
                </w:p>
              </w:txbxContent>
            </v:textbox>
          </v:shape>
        </w:pict>
      </w:r>
      <w:r>
        <w:rPr>
          <w:noProof/>
          <w:sz w:val="20"/>
          <w:lang w:eastAsia="ja-JP"/>
        </w:rPr>
        <w:pict>
          <v:shape id="_x0000_s1121" type="#_x0000_t202" style="position:absolute;left:0;text-align:left;margin-left:447.5pt;margin-top:3.5pt;width:1in;height:18pt;z-index:23" stroked="f" strokeweight=".25pt">
            <v:textbox style="mso-next-textbox:#_x0000_s1121">
              <w:txbxContent>
                <w:p w:rsidR="00A35357" w:rsidRDefault="00A35357">
                  <w:pPr>
                    <w:jc w:val="right"/>
                  </w:pPr>
                  <w:r>
                    <w:t>17200</w:t>
                  </w:r>
                </w:p>
              </w:txbxContent>
            </v:textbox>
          </v:shape>
        </w:pict>
      </w:r>
      <w:r>
        <w:rPr>
          <w:noProof/>
          <w:lang w:eastAsia="ja-JP"/>
        </w:rPr>
        <w:pict>
          <v:shape id="_x0000_s1118" type="#_x0000_t202" style="position:absolute;left:0;text-align:left;margin-left:231.5pt;margin-top:3.5pt;width:1in;height:18pt;z-index:20" stroked="f" strokeweight=".25pt">
            <v:textbox style="mso-next-textbox:#_x0000_s1118">
              <w:txbxContent>
                <w:p w:rsidR="00A35357" w:rsidRDefault="00A35357">
                  <w:pPr>
                    <w:jc w:val="right"/>
                  </w:pPr>
                  <w:r>
                    <w:t>8500</w:t>
                  </w:r>
                </w:p>
              </w:txbxContent>
            </v:textbox>
          </v:shape>
        </w:pict>
      </w:r>
      <w:r>
        <w:rPr>
          <w:noProof/>
          <w:lang w:eastAsia="ja-JP"/>
        </w:rPr>
        <w:pict>
          <v:shape id="_x0000_s1117" type="#_x0000_t202" style="position:absolute;left:0;text-align:left;margin-left:285.5pt;margin-top:3.5pt;width:1in;height:18pt;z-index:19" stroked="f" strokeweight=".25pt">
            <v:textbox style="mso-next-textbox:#_x0000_s1117">
              <w:txbxContent>
                <w:p w:rsidR="00A35357" w:rsidRDefault="00A35357">
                  <w:pPr>
                    <w:jc w:val="right"/>
                  </w:pPr>
                  <w:r>
                    <w:t>12000</w:t>
                  </w:r>
                </w:p>
              </w:txbxContent>
            </v:textbox>
          </v:shape>
        </w:pict>
      </w:r>
      <w:r>
        <w:rPr>
          <w:noProof/>
          <w:lang w:eastAsia="ja-JP"/>
        </w:rPr>
        <w:pict>
          <v:shape id="_x0000_s1113" type="#_x0000_t202" style="position:absolute;left:0;text-align:left;margin-left:240.5pt;margin-top:3.5pt;width:1in;height:18pt;z-index:15" stroked="f" strokeweight=".25pt">
            <v:textbox style="mso-next-textbox:#_x0000_s1113">
              <w:txbxContent>
                <w:p w:rsidR="00A35357" w:rsidRDefault="00A35357">
                  <w:pPr>
                    <w:jc w:val="right"/>
                  </w:pPr>
                  <w:r>
                    <w:t>8500</w:t>
                  </w:r>
                </w:p>
              </w:txbxContent>
            </v:textbox>
          </v:shape>
        </w:pict>
      </w:r>
    </w:p>
    <w:p w:rsidR="00A35357" w:rsidRDefault="00A35357">
      <w:pPr>
        <w:ind w:left="567"/>
      </w:pPr>
    </w:p>
    <w:p w:rsidR="00A35357" w:rsidRDefault="00A35357"/>
    <w:p w:rsidR="00A35357" w:rsidRDefault="00A35357">
      <w:r>
        <w:br w:type="page"/>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3"/>
        <w:gridCol w:w="8605"/>
      </w:tblGrid>
      <w:tr w:rsidR="004F6DC1" w:rsidTr="004F6DC1">
        <w:tblPrEx>
          <w:tblCellMar>
            <w:top w:w="0" w:type="dxa"/>
            <w:bottom w:w="0" w:type="dxa"/>
          </w:tblCellMar>
        </w:tblPrEx>
        <w:tc>
          <w:tcPr>
            <w:tcW w:w="1813"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6</w:t>
            </w:r>
          </w:p>
        </w:tc>
        <w:tc>
          <w:tcPr>
            <w:tcW w:w="8605" w:type="dxa"/>
          </w:tcPr>
          <w:p w:rsidR="004F6DC1" w:rsidRDefault="004F6DC1">
            <w:pPr>
              <w:rPr>
                <w:b/>
                <w:bCs/>
              </w:rPr>
            </w:pPr>
            <w:r>
              <w:rPr>
                <w:b/>
                <w:bCs/>
              </w:rPr>
              <w:t>Calculer le résultat optimisé de l'usine et le comparer au résultat réel de 2008.</w:t>
            </w:r>
          </w:p>
        </w:tc>
      </w:tr>
    </w:tbl>
    <w:p w:rsidR="00A35357" w:rsidRDefault="00A35357">
      <w:pPr>
        <w:ind w:left="567"/>
      </w:pPr>
    </w:p>
    <w:p w:rsidR="00A35357" w:rsidRDefault="00A35357">
      <w:pPr>
        <w:ind w:left="567"/>
      </w:pPr>
      <w:r>
        <w:t>Charges fixes = (20 x 6900) + (25 x 6000) + (30 x 3100) = 381000</w:t>
      </w:r>
    </w:p>
    <w:p w:rsidR="00A35357" w:rsidRDefault="00A35357">
      <w:pPr>
        <w:ind w:left="567"/>
      </w:pPr>
    </w:p>
    <w:p w:rsidR="00A35357" w:rsidRDefault="00A35357">
      <w:pPr>
        <w:ind w:left="567"/>
      </w:pPr>
      <w:r>
        <w:t>Le résultat optimisé serait :</w:t>
      </w:r>
    </w:p>
    <w:p w:rsidR="00A35357" w:rsidRDefault="00A35357">
      <w:pPr>
        <w:ind w:left="567"/>
      </w:pPr>
    </w:p>
    <w:tbl>
      <w:tblPr>
        <w:tblW w:w="0" w:type="auto"/>
        <w:tblLayout w:type="fixed"/>
        <w:tblCellMar>
          <w:left w:w="30" w:type="dxa"/>
          <w:right w:w="30" w:type="dxa"/>
        </w:tblCellMar>
        <w:tblLook w:val="0000" w:firstRow="0" w:lastRow="0" w:firstColumn="0" w:lastColumn="0" w:noHBand="0" w:noVBand="0"/>
      </w:tblPr>
      <w:tblGrid>
        <w:gridCol w:w="1263"/>
        <w:gridCol w:w="1262"/>
        <w:gridCol w:w="1263"/>
        <w:gridCol w:w="1324"/>
      </w:tblGrid>
      <w:tr w:rsidR="00A35357">
        <w:tblPrEx>
          <w:tblCellMar>
            <w:top w:w="0" w:type="dxa"/>
            <w:bottom w:w="0" w:type="dxa"/>
          </w:tblCellMar>
        </w:tblPrEx>
        <w:trPr>
          <w:trHeight w:val="247"/>
        </w:trPr>
        <w:tc>
          <w:tcPr>
            <w:tcW w:w="1263" w:type="dxa"/>
            <w:tcBorders>
              <w:top w:val="single" w:sz="4" w:space="0" w:color="auto"/>
              <w:left w:val="single" w:sz="4"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262" w:type="dxa"/>
            <w:tcBorders>
              <w:top w:val="single" w:sz="4"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lang w:val="de-DE"/>
              </w:rPr>
            </w:pPr>
            <w:r>
              <w:rPr>
                <w:rFonts w:ascii="Arial" w:hAnsi="Arial" w:cs="Arial"/>
                <w:b/>
                <w:bCs/>
                <w:color w:val="000000"/>
                <w:sz w:val="20"/>
                <w:szCs w:val="20"/>
                <w:lang w:val="de-DE"/>
              </w:rPr>
              <w:t>Q</w:t>
            </w:r>
          </w:p>
        </w:tc>
        <w:tc>
          <w:tcPr>
            <w:tcW w:w="1263" w:type="dxa"/>
            <w:tcBorders>
              <w:top w:val="single" w:sz="4"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lang w:val="de-DE"/>
              </w:rPr>
            </w:pPr>
            <w:r>
              <w:rPr>
                <w:rFonts w:ascii="Arial" w:hAnsi="Arial" w:cs="Arial"/>
                <w:b/>
                <w:bCs/>
                <w:color w:val="000000"/>
                <w:sz w:val="20"/>
                <w:szCs w:val="20"/>
                <w:lang w:val="de-DE"/>
              </w:rPr>
              <w:t>MU</w:t>
            </w:r>
          </w:p>
        </w:tc>
        <w:tc>
          <w:tcPr>
            <w:tcW w:w="1324" w:type="dxa"/>
            <w:tcBorders>
              <w:top w:val="single" w:sz="4" w:space="0" w:color="auto"/>
              <w:left w:val="single" w:sz="6" w:space="0" w:color="auto"/>
              <w:bottom w:val="single" w:sz="6" w:space="0" w:color="auto"/>
              <w:right w:val="single" w:sz="4" w:space="0" w:color="auto"/>
            </w:tcBorders>
          </w:tcPr>
          <w:p w:rsidR="00A35357" w:rsidRDefault="00A35357">
            <w:pPr>
              <w:autoSpaceDE w:val="0"/>
              <w:autoSpaceDN w:val="0"/>
              <w:adjustRightInd w:val="0"/>
              <w:jc w:val="center"/>
              <w:rPr>
                <w:rFonts w:ascii="Arial" w:hAnsi="Arial" w:cs="Arial"/>
                <w:b/>
                <w:bCs/>
                <w:color w:val="000000"/>
                <w:sz w:val="20"/>
                <w:szCs w:val="20"/>
                <w:lang w:val="de-DE"/>
              </w:rPr>
            </w:pPr>
            <w:r>
              <w:rPr>
                <w:rFonts w:ascii="Arial" w:hAnsi="Arial" w:cs="Arial"/>
                <w:b/>
                <w:bCs/>
                <w:color w:val="000000"/>
                <w:sz w:val="20"/>
                <w:szCs w:val="20"/>
                <w:lang w:val="de-DE"/>
              </w:rPr>
              <w:t>MT</w:t>
            </w:r>
          </w:p>
        </w:tc>
      </w:tr>
      <w:tr w:rsidR="00A35357">
        <w:tblPrEx>
          <w:tblCellMar>
            <w:top w:w="0" w:type="dxa"/>
            <w:bottom w:w="0" w:type="dxa"/>
          </w:tblCellMar>
        </w:tblPrEx>
        <w:trPr>
          <w:trHeight w:val="305"/>
        </w:trPr>
        <w:tc>
          <w:tcPr>
            <w:tcW w:w="1263" w:type="dxa"/>
            <w:tcBorders>
              <w:top w:val="single" w:sz="6" w:space="0" w:color="auto"/>
              <w:left w:val="single" w:sz="4" w:space="0" w:color="auto"/>
              <w:bottom w:val="nil"/>
              <w:right w:val="single" w:sz="6" w:space="0" w:color="auto"/>
            </w:tcBorders>
          </w:tcPr>
          <w:p w:rsidR="00A35357" w:rsidRDefault="00A35357">
            <w:pPr>
              <w:autoSpaceDE w:val="0"/>
              <w:autoSpaceDN w:val="0"/>
              <w:adjustRightInd w:val="0"/>
              <w:jc w:val="left"/>
              <w:rPr>
                <w:color w:val="000000"/>
                <w:szCs w:val="24"/>
              </w:rPr>
            </w:pPr>
            <w:r>
              <w:rPr>
                <w:color w:val="000000"/>
                <w:szCs w:val="24"/>
              </w:rPr>
              <w:t>Buffalo</w:t>
            </w:r>
          </w:p>
        </w:tc>
        <w:tc>
          <w:tcPr>
            <w:tcW w:w="1262" w:type="dxa"/>
            <w:tcBorders>
              <w:top w:val="single" w:sz="6" w:space="0" w:color="auto"/>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6800</w:t>
            </w:r>
          </w:p>
        </w:tc>
        <w:tc>
          <w:tcPr>
            <w:tcW w:w="1263" w:type="dxa"/>
            <w:tcBorders>
              <w:top w:val="single" w:sz="6" w:space="0" w:color="auto"/>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90</w:t>
            </w:r>
          </w:p>
        </w:tc>
        <w:tc>
          <w:tcPr>
            <w:tcW w:w="1324" w:type="dxa"/>
            <w:tcBorders>
              <w:top w:val="single" w:sz="6" w:space="0" w:color="auto"/>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rPr>
              <w:t xml:space="preserve">     </w:t>
            </w:r>
            <w:r>
              <w:rPr>
                <w:rFonts w:ascii="Arial" w:hAnsi="Arial" w:cs="Arial"/>
                <w:color w:val="000000"/>
                <w:sz w:val="20"/>
                <w:szCs w:val="20"/>
                <w:lang w:val="en-GB"/>
              </w:rPr>
              <w:t xml:space="preserve">612 000   </w:t>
            </w:r>
          </w:p>
        </w:tc>
      </w:tr>
      <w:tr w:rsidR="00A35357">
        <w:tblPrEx>
          <w:tblCellMar>
            <w:top w:w="0" w:type="dxa"/>
            <w:bottom w:w="0" w:type="dxa"/>
          </w:tblCellMar>
        </w:tblPrEx>
        <w:trPr>
          <w:trHeight w:val="305"/>
        </w:trPr>
        <w:tc>
          <w:tcPr>
            <w:tcW w:w="1263" w:type="dxa"/>
            <w:tcBorders>
              <w:top w:val="nil"/>
              <w:left w:val="single" w:sz="4" w:space="0" w:color="auto"/>
              <w:bottom w:val="nil"/>
              <w:right w:val="single" w:sz="6" w:space="0" w:color="auto"/>
            </w:tcBorders>
          </w:tcPr>
          <w:p w:rsidR="00A35357" w:rsidRDefault="00A35357">
            <w:pPr>
              <w:autoSpaceDE w:val="0"/>
              <w:autoSpaceDN w:val="0"/>
              <w:adjustRightInd w:val="0"/>
              <w:jc w:val="left"/>
              <w:rPr>
                <w:color w:val="000000"/>
                <w:szCs w:val="24"/>
                <w:lang w:val="en-GB"/>
              </w:rPr>
            </w:pPr>
            <w:r>
              <w:rPr>
                <w:color w:val="000000"/>
                <w:szCs w:val="24"/>
                <w:lang w:val="en-GB"/>
              </w:rPr>
              <w:t>Ouragan</w:t>
            </w:r>
          </w:p>
        </w:tc>
        <w:tc>
          <w:tcPr>
            <w:tcW w:w="1262"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5200</w:t>
            </w:r>
          </w:p>
        </w:tc>
        <w:tc>
          <w:tcPr>
            <w:tcW w:w="1263"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135</w:t>
            </w:r>
          </w:p>
        </w:tc>
        <w:tc>
          <w:tcPr>
            <w:tcW w:w="1324" w:type="dxa"/>
            <w:tcBorders>
              <w:top w:val="nil"/>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 xml:space="preserve">     702 000   </w:t>
            </w:r>
          </w:p>
        </w:tc>
      </w:tr>
      <w:tr w:rsidR="00A35357">
        <w:tblPrEx>
          <w:tblCellMar>
            <w:top w:w="0" w:type="dxa"/>
            <w:bottom w:w="0" w:type="dxa"/>
          </w:tblCellMar>
        </w:tblPrEx>
        <w:trPr>
          <w:trHeight w:val="305"/>
        </w:trPr>
        <w:tc>
          <w:tcPr>
            <w:tcW w:w="1263" w:type="dxa"/>
            <w:tcBorders>
              <w:top w:val="nil"/>
              <w:left w:val="single" w:sz="4" w:space="0" w:color="auto"/>
              <w:bottom w:val="nil"/>
              <w:right w:val="single" w:sz="6" w:space="0" w:color="auto"/>
            </w:tcBorders>
          </w:tcPr>
          <w:p w:rsidR="00A35357" w:rsidRDefault="00A35357">
            <w:pPr>
              <w:autoSpaceDE w:val="0"/>
              <w:autoSpaceDN w:val="0"/>
              <w:adjustRightInd w:val="0"/>
              <w:jc w:val="left"/>
              <w:rPr>
                <w:color w:val="000000"/>
                <w:szCs w:val="24"/>
                <w:lang w:val="en-GB"/>
              </w:rPr>
            </w:pPr>
            <w:r>
              <w:rPr>
                <w:color w:val="000000"/>
                <w:szCs w:val="24"/>
                <w:lang w:val="en-GB"/>
              </w:rPr>
              <w:t>Tornade</w:t>
            </w:r>
          </w:p>
        </w:tc>
        <w:tc>
          <w:tcPr>
            <w:tcW w:w="1262"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4000</w:t>
            </w:r>
          </w:p>
        </w:tc>
        <w:tc>
          <w:tcPr>
            <w:tcW w:w="1263"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185</w:t>
            </w:r>
          </w:p>
        </w:tc>
        <w:tc>
          <w:tcPr>
            <w:tcW w:w="1324" w:type="dxa"/>
            <w:tcBorders>
              <w:top w:val="nil"/>
              <w:left w:val="single" w:sz="6" w:space="0" w:color="auto"/>
              <w:bottom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740 000   </w:t>
            </w:r>
          </w:p>
        </w:tc>
      </w:tr>
      <w:tr w:rsidR="00A35357">
        <w:tblPrEx>
          <w:tblCellMar>
            <w:top w:w="0" w:type="dxa"/>
            <w:bottom w:w="0" w:type="dxa"/>
          </w:tblCellMar>
        </w:tblPrEx>
        <w:trPr>
          <w:cantSplit/>
          <w:trHeight w:val="247"/>
        </w:trPr>
        <w:tc>
          <w:tcPr>
            <w:tcW w:w="3788" w:type="dxa"/>
            <w:gridSpan w:val="3"/>
            <w:tcBorders>
              <w:top w:val="nil"/>
              <w:left w:val="single" w:sz="4" w:space="0" w:color="auto"/>
              <w:bottom w:val="nil"/>
              <w:right w:val="nil"/>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Marge sur coût variable totale    </w:t>
            </w:r>
          </w:p>
        </w:tc>
        <w:tc>
          <w:tcPr>
            <w:tcW w:w="1324" w:type="dxa"/>
            <w:tcBorders>
              <w:top w:val="single" w:sz="6" w:space="0" w:color="auto"/>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2 054 000   </w:t>
            </w:r>
          </w:p>
        </w:tc>
      </w:tr>
      <w:tr w:rsidR="00A35357">
        <w:tblPrEx>
          <w:tblCellMar>
            <w:top w:w="0" w:type="dxa"/>
            <w:bottom w:w="0" w:type="dxa"/>
          </w:tblCellMar>
        </w:tblPrEx>
        <w:trPr>
          <w:cantSplit/>
          <w:trHeight w:val="247"/>
        </w:trPr>
        <w:tc>
          <w:tcPr>
            <w:tcW w:w="3788" w:type="dxa"/>
            <w:gridSpan w:val="3"/>
            <w:tcBorders>
              <w:top w:val="nil"/>
              <w:left w:val="single" w:sz="4" w:space="0" w:color="auto"/>
              <w:bottom w:val="nil"/>
              <w:right w:val="nil"/>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Charges fixes    </w:t>
            </w:r>
          </w:p>
        </w:tc>
        <w:tc>
          <w:tcPr>
            <w:tcW w:w="1324" w:type="dxa"/>
            <w:tcBorders>
              <w:top w:val="nil"/>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381 000   </w:t>
            </w:r>
          </w:p>
        </w:tc>
      </w:tr>
      <w:tr w:rsidR="00A35357">
        <w:tblPrEx>
          <w:tblCellMar>
            <w:top w:w="0" w:type="dxa"/>
            <w:bottom w:w="0" w:type="dxa"/>
          </w:tblCellMar>
        </w:tblPrEx>
        <w:trPr>
          <w:trHeight w:val="262"/>
        </w:trPr>
        <w:tc>
          <w:tcPr>
            <w:tcW w:w="1263" w:type="dxa"/>
            <w:tcBorders>
              <w:top w:val="nil"/>
              <w:left w:val="single" w:sz="4" w:space="0" w:color="auto"/>
              <w:bottom w:val="nil"/>
              <w:right w:val="nil"/>
            </w:tcBorders>
          </w:tcPr>
          <w:p w:rsidR="00A35357" w:rsidRDefault="00A35357">
            <w:pPr>
              <w:autoSpaceDE w:val="0"/>
              <w:autoSpaceDN w:val="0"/>
              <w:adjustRightInd w:val="0"/>
              <w:jc w:val="right"/>
              <w:rPr>
                <w:rFonts w:ascii="Arial" w:hAnsi="Arial" w:cs="Arial"/>
                <w:color w:val="000000"/>
                <w:sz w:val="20"/>
                <w:szCs w:val="20"/>
              </w:rPr>
            </w:pPr>
          </w:p>
        </w:tc>
        <w:tc>
          <w:tcPr>
            <w:tcW w:w="1262" w:type="dxa"/>
            <w:tcBorders>
              <w:top w:val="nil"/>
              <w:left w:val="nil"/>
              <w:bottom w:val="nil"/>
              <w:right w:val="nil"/>
            </w:tcBorders>
          </w:tcPr>
          <w:p w:rsidR="00A35357" w:rsidRDefault="00A35357">
            <w:pPr>
              <w:autoSpaceDE w:val="0"/>
              <w:autoSpaceDN w:val="0"/>
              <w:adjustRightInd w:val="0"/>
              <w:jc w:val="right"/>
              <w:rPr>
                <w:rFonts w:ascii="Arial" w:hAnsi="Arial" w:cs="Arial"/>
                <w:color w:val="000000"/>
                <w:sz w:val="20"/>
                <w:szCs w:val="20"/>
              </w:rPr>
            </w:pPr>
          </w:p>
        </w:tc>
        <w:tc>
          <w:tcPr>
            <w:tcW w:w="1263" w:type="dxa"/>
            <w:tcBorders>
              <w:top w:val="nil"/>
              <w:left w:val="nil"/>
              <w:bottom w:val="nil"/>
              <w:right w:val="nil"/>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Résultat    </w:t>
            </w:r>
          </w:p>
        </w:tc>
        <w:tc>
          <w:tcPr>
            <w:tcW w:w="1324" w:type="dxa"/>
            <w:tcBorders>
              <w:top w:val="single" w:sz="6" w:space="0" w:color="auto"/>
              <w:left w:val="single" w:sz="6" w:space="0" w:color="auto"/>
              <w:bottom w:val="doub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1 673 000   </w:t>
            </w:r>
          </w:p>
        </w:tc>
      </w:tr>
      <w:tr w:rsidR="00A35357">
        <w:tblPrEx>
          <w:tblCellMar>
            <w:top w:w="0" w:type="dxa"/>
            <w:bottom w:w="0" w:type="dxa"/>
          </w:tblCellMar>
        </w:tblPrEx>
        <w:trPr>
          <w:trHeight w:val="262"/>
        </w:trPr>
        <w:tc>
          <w:tcPr>
            <w:tcW w:w="1263" w:type="dxa"/>
            <w:tcBorders>
              <w:top w:val="nil"/>
              <w:left w:val="single" w:sz="4" w:space="0" w:color="auto"/>
              <w:bottom w:val="single" w:sz="4" w:space="0" w:color="auto"/>
              <w:right w:val="nil"/>
            </w:tcBorders>
          </w:tcPr>
          <w:p w:rsidR="00A35357" w:rsidRDefault="00A35357">
            <w:pPr>
              <w:autoSpaceDE w:val="0"/>
              <w:autoSpaceDN w:val="0"/>
              <w:adjustRightInd w:val="0"/>
              <w:jc w:val="right"/>
              <w:rPr>
                <w:rFonts w:ascii="Arial" w:hAnsi="Arial" w:cs="Arial"/>
                <w:color w:val="000000"/>
                <w:sz w:val="20"/>
                <w:szCs w:val="20"/>
              </w:rPr>
            </w:pPr>
          </w:p>
        </w:tc>
        <w:tc>
          <w:tcPr>
            <w:tcW w:w="1262" w:type="dxa"/>
            <w:tcBorders>
              <w:top w:val="nil"/>
              <w:left w:val="nil"/>
              <w:bottom w:val="single" w:sz="4" w:space="0" w:color="auto"/>
              <w:right w:val="nil"/>
            </w:tcBorders>
          </w:tcPr>
          <w:p w:rsidR="00A35357" w:rsidRDefault="00A35357">
            <w:pPr>
              <w:autoSpaceDE w:val="0"/>
              <w:autoSpaceDN w:val="0"/>
              <w:adjustRightInd w:val="0"/>
              <w:jc w:val="right"/>
              <w:rPr>
                <w:rFonts w:ascii="Arial" w:hAnsi="Arial" w:cs="Arial"/>
                <w:color w:val="000000"/>
                <w:sz w:val="20"/>
                <w:szCs w:val="20"/>
              </w:rPr>
            </w:pPr>
          </w:p>
        </w:tc>
        <w:tc>
          <w:tcPr>
            <w:tcW w:w="1263" w:type="dxa"/>
            <w:tcBorders>
              <w:top w:val="nil"/>
              <w:left w:val="nil"/>
              <w:bottom w:val="single" w:sz="4" w:space="0" w:color="auto"/>
              <w:right w:val="nil"/>
            </w:tcBorders>
          </w:tcPr>
          <w:p w:rsidR="00A35357" w:rsidRDefault="00A35357">
            <w:pPr>
              <w:autoSpaceDE w:val="0"/>
              <w:autoSpaceDN w:val="0"/>
              <w:adjustRightInd w:val="0"/>
              <w:jc w:val="right"/>
              <w:rPr>
                <w:rFonts w:ascii="Arial" w:hAnsi="Arial" w:cs="Arial"/>
                <w:color w:val="000000"/>
                <w:sz w:val="20"/>
                <w:szCs w:val="20"/>
              </w:rPr>
            </w:pPr>
          </w:p>
        </w:tc>
        <w:tc>
          <w:tcPr>
            <w:tcW w:w="1324" w:type="dxa"/>
            <w:tcBorders>
              <w:top w:val="nil"/>
              <w:left w:val="single" w:sz="6" w:space="0" w:color="auto"/>
              <w:bottom w:val="single" w:sz="4"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p>
        </w:tc>
      </w:tr>
    </w:tbl>
    <w:p w:rsidR="00A35357" w:rsidRDefault="00A35357">
      <w:pPr>
        <w:ind w:left="567"/>
      </w:pPr>
    </w:p>
    <w:p w:rsidR="00A35357" w:rsidRDefault="00A35357">
      <w:pPr>
        <w:ind w:left="567"/>
      </w:pPr>
      <w:r>
        <w:t>Le résultat 2008 a été de :</w:t>
      </w:r>
    </w:p>
    <w:p w:rsidR="00A35357" w:rsidRDefault="00A35357">
      <w:pPr>
        <w:ind w:left="567"/>
      </w:pPr>
    </w:p>
    <w:tbl>
      <w:tblPr>
        <w:tblW w:w="0" w:type="auto"/>
        <w:tblLayout w:type="fixed"/>
        <w:tblCellMar>
          <w:left w:w="30" w:type="dxa"/>
          <w:right w:w="30" w:type="dxa"/>
        </w:tblCellMar>
        <w:tblLook w:val="0000" w:firstRow="0" w:lastRow="0" w:firstColumn="0" w:lastColumn="0" w:noHBand="0" w:noVBand="0"/>
      </w:tblPr>
      <w:tblGrid>
        <w:gridCol w:w="1263"/>
        <w:gridCol w:w="1262"/>
        <w:gridCol w:w="1263"/>
        <w:gridCol w:w="1324"/>
      </w:tblGrid>
      <w:tr w:rsidR="00A35357">
        <w:tblPrEx>
          <w:tblCellMar>
            <w:top w:w="0" w:type="dxa"/>
            <w:bottom w:w="0" w:type="dxa"/>
          </w:tblCellMar>
        </w:tblPrEx>
        <w:trPr>
          <w:trHeight w:val="247"/>
        </w:trPr>
        <w:tc>
          <w:tcPr>
            <w:tcW w:w="1263" w:type="dxa"/>
            <w:tcBorders>
              <w:top w:val="single" w:sz="4" w:space="0" w:color="auto"/>
              <w:left w:val="single" w:sz="4" w:space="0" w:color="auto"/>
              <w:bottom w:val="single" w:sz="6" w:space="0" w:color="auto"/>
              <w:right w:val="single" w:sz="6" w:space="0" w:color="auto"/>
            </w:tcBorders>
          </w:tcPr>
          <w:p w:rsidR="00A35357" w:rsidRDefault="00A35357">
            <w:pPr>
              <w:autoSpaceDE w:val="0"/>
              <w:autoSpaceDN w:val="0"/>
              <w:adjustRightInd w:val="0"/>
              <w:jc w:val="right"/>
              <w:rPr>
                <w:rFonts w:ascii="Arial" w:hAnsi="Arial" w:cs="Arial"/>
                <w:color w:val="000000"/>
                <w:sz w:val="20"/>
                <w:szCs w:val="20"/>
              </w:rPr>
            </w:pPr>
          </w:p>
        </w:tc>
        <w:tc>
          <w:tcPr>
            <w:tcW w:w="1262" w:type="dxa"/>
            <w:tcBorders>
              <w:top w:val="single" w:sz="4"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lang w:val="de-DE"/>
              </w:rPr>
            </w:pPr>
            <w:r>
              <w:rPr>
                <w:rFonts w:ascii="Arial" w:hAnsi="Arial" w:cs="Arial"/>
                <w:b/>
                <w:bCs/>
                <w:color w:val="000000"/>
                <w:sz w:val="20"/>
                <w:szCs w:val="20"/>
                <w:lang w:val="de-DE"/>
              </w:rPr>
              <w:t>Q</w:t>
            </w:r>
          </w:p>
        </w:tc>
        <w:tc>
          <w:tcPr>
            <w:tcW w:w="1263" w:type="dxa"/>
            <w:tcBorders>
              <w:top w:val="single" w:sz="4"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rFonts w:ascii="Arial" w:hAnsi="Arial" w:cs="Arial"/>
                <w:b/>
                <w:bCs/>
                <w:color w:val="000000"/>
                <w:sz w:val="20"/>
                <w:szCs w:val="20"/>
                <w:lang w:val="de-DE"/>
              </w:rPr>
            </w:pPr>
            <w:r>
              <w:rPr>
                <w:rFonts w:ascii="Arial" w:hAnsi="Arial" w:cs="Arial"/>
                <w:b/>
                <w:bCs/>
                <w:color w:val="000000"/>
                <w:sz w:val="20"/>
                <w:szCs w:val="20"/>
                <w:lang w:val="de-DE"/>
              </w:rPr>
              <w:t>MU</w:t>
            </w:r>
          </w:p>
        </w:tc>
        <w:tc>
          <w:tcPr>
            <w:tcW w:w="1324" w:type="dxa"/>
            <w:tcBorders>
              <w:top w:val="single" w:sz="4" w:space="0" w:color="auto"/>
              <w:left w:val="single" w:sz="6" w:space="0" w:color="auto"/>
              <w:bottom w:val="single" w:sz="6" w:space="0" w:color="auto"/>
              <w:right w:val="single" w:sz="4" w:space="0" w:color="auto"/>
            </w:tcBorders>
          </w:tcPr>
          <w:p w:rsidR="00A35357" w:rsidRDefault="00A35357">
            <w:pPr>
              <w:autoSpaceDE w:val="0"/>
              <w:autoSpaceDN w:val="0"/>
              <w:adjustRightInd w:val="0"/>
              <w:jc w:val="center"/>
              <w:rPr>
                <w:rFonts w:ascii="Arial" w:hAnsi="Arial" w:cs="Arial"/>
                <w:b/>
                <w:bCs/>
                <w:color w:val="000000"/>
                <w:sz w:val="20"/>
                <w:szCs w:val="20"/>
                <w:lang w:val="de-DE"/>
              </w:rPr>
            </w:pPr>
            <w:r>
              <w:rPr>
                <w:rFonts w:ascii="Arial" w:hAnsi="Arial" w:cs="Arial"/>
                <w:b/>
                <w:bCs/>
                <w:color w:val="000000"/>
                <w:sz w:val="20"/>
                <w:szCs w:val="20"/>
                <w:lang w:val="de-DE"/>
              </w:rPr>
              <w:t>MT</w:t>
            </w:r>
          </w:p>
        </w:tc>
      </w:tr>
      <w:tr w:rsidR="00A35357">
        <w:tblPrEx>
          <w:tblCellMar>
            <w:top w:w="0" w:type="dxa"/>
            <w:bottom w:w="0" w:type="dxa"/>
          </w:tblCellMar>
        </w:tblPrEx>
        <w:trPr>
          <w:trHeight w:val="305"/>
        </w:trPr>
        <w:tc>
          <w:tcPr>
            <w:tcW w:w="1263" w:type="dxa"/>
            <w:tcBorders>
              <w:top w:val="single" w:sz="6" w:space="0" w:color="auto"/>
              <w:left w:val="single" w:sz="4" w:space="0" w:color="auto"/>
              <w:bottom w:val="nil"/>
              <w:right w:val="single" w:sz="6" w:space="0" w:color="auto"/>
            </w:tcBorders>
          </w:tcPr>
          <w:p w:rsidR="00A35357" w:rsidRDefault="00A35357">
            <w:pPr>
              <w:autoSpaceDE w:val="0"/>
              <w:autoSpaceDN w:val="0"/>
              <w:adjustRightInd w:val="0"/>
              <w:jc w:val="left"/>
              <w:rPr>
                <w:color w:val="000000"/>
                <w:szCs w:val="24"/>
                <w:lang w:val="en-GB"/>
              </w:rPr>
            </w:pPr>
            <w:r>
              <w:rPr>
                <w:color w:val="000000"/>
                <w:szCs w:val="24"/>
                <w:lang w:val="en-GB"/>
              </w:rPr>
              <w:t>Buffalo</w:t>
            </w:r>
          </w:p>
        </w:tc>
        <w:tc>
          <w:tcPr>
            <w:tcW w:w="1262" w:type="dxa"/>
            <w:tcBorders>
              <w:top w:val="single" w:sz="6" w:space="0" w:color="auto"/>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6900</w:t>
            </w:r>
          </w:p>
        </w:tc>
        <w:tc>
          <w:tcPr>
            <w:tcW w:w="1263" w:type="dxa"/>
            <w:tcBorders>
              <w:top w:val="single" w:sz="6" w:space="0" w:color="auto"/>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90</w:t>
            </w:r>
          </w:p>
        </w:tc>
        <w:tc>
          <w:tcPr>
            <w:tcW w:w="1324" w:type="dxa"/>
            <w:tcBorders>
              <w:top w:val="single" w:sz="6" w:space="0" w:color="auto"/>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 xml:space="preserve">     621 000   </w:t>
            </w:r>
          </w:p>
        </w:tc>
      </w:tr>
      <w:tr w:rsidR="00A35357">
        <w:tblPrEx>
          <w:tblCellMar>
            <w:top w:w="0" w:type="dxa"/>
            <w:bottom w:w="0" w:type="dxa"/>
          </w:tblCellMar>
        </w:tblPrEx>
        <w:trPr>
          <w:trHeight w:val="305"/>
        </w:trPr>
        <w:tc>
          <w:tcPr>
            <w:tcW w:w="1263" w:type="dxa"/>
            <w:tcBorders>
              <w:top w:val="nil"/>
              <w:left w:val="single" w:sz="4" w:space="0" w:color="auto"/>
              <w:bottom w:val="nil"/>
              <w:right w:val="single" w:sz="6" w:space="0" w:color="auto"/>
            </w:tcBorders>
          </w:tcPr>
          <w:p w:rsidR="00A35357" w:rsidRDefault="00A35357">
            <w:pPr>
              <w:autoSpaceDE w:val="0"/>
              <w:autoSpaceDN w:val="0"/>
              <w:adjustRightInd w:val="0"/>
              <w:jc w:val="left"/>
              <w:rPr>
                <w:color w:val="000000"/>
                <w:szCs w:val="24"/>
                <w:lang w:val="en-GB"/>
              </w:rPr>
            </w:pPr>
            <w:r>
              <w:rPr>
                <w:color w:val="000000"/>
                <w:szCs w:val="24"/>
                <w:lang w:val="en-GB"/>
              </w:rPr>
              <w:t>Ouragan</w:t>
            </w:r>
          </w:p>
        </w:tc>
        <w:tc>
          <w:tcPr>
            <w:tcW w:w="1262"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6000</w:t>
            </w:r>
          </w:p>
        </w:tc>
        <w:tc>
          <w:tcPr>
            <w:tcW w:w="1263"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135</w:t>
            </w:r>
          </w:p>
        </w:tc>
        <w:tc>
          <w:tcPr>
            <w:tcW w:w="1324" w:type="dxa"/>
            <w:tcBorders>
              <w:top w:val="nil"/>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 xml:space="preserve">     810 000   </w:t>
            </w:r>
          </w:p>
        </w:tc>
      </w:tr>
      <w:tr w:rsidR="00A35357">
        <w:tblPrEx>
          <w:tblCellMar>
            <w:top w:w="0" w:type="dxa"/>
            <w:bottom w:w="0" w:type="dxa"/>
          </w:tblCellMar>
        </w:tblPrEx>
        <w:trPr>
          <w:trHeight w:val="305"/>
        </w:trPr>
        <w:tc>
          <w:tcPr>
            <w:tcW w:w="1263" w:type="dxa"/>
            <w:tcBorders>
              <w:top w:val="nil"/>
              <w:left w:val="single" w:sz="4" w:space="0" w:color="auto"/>
              <w:bottom w:val="nil"/>
              <w:right w:val="single" w:sz="6" w:space="0" w:color="auto"/>
            </w:tcBorders>
          </w:tcPr>
          <w:p w:rsidR="00A35357" w:rsidRDefault="00A35357">
            <w:pPr>
              <w:autoSpaceDE w:val="0"/>
              <w:autoSpaceDN w:val="0"/>
              <w:adjustRightInd w:val="0"/>
              <w:jc w:val="left"/>
              <w:rPr>
                <w:color w:val="000000"/>
                <w:szCs w:val="24"/>
                <w:lang w:val="en-GB"/>
              </w:rPr>
            </w:pPr>
            <w:r>
              <w:rPr>
                <w:color w:val="000000"/>
                <w:szCs w:val="24"/>
                <w:lang w:val="en-GB"/>
              </w:rPr>
              <w:t>Tornade</w:t>
            </w:r>
          </w:p>
        </w:tc>
        <w:tc>
          <w:tcPr>
            <w:tcW w:w="1262"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3100</w:t>
            </w:r>
          </w:p>
        </w:tc>
        <w:tc>
          <w:tcPr>
            <w:tcW w:w="1263" w:type="dxa"/>
            <w:tcBorders>
              <w:top w:val="nil"/>
              <w:left w:val="single" w:sz="6" w:space="0" w:color="auto"/>
              <w:bottom w:val="nil"/>
              <w:right w:val="single" w:sz="6"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185</w:t>
            </w:r>
          </w:p>
        </w:tc>
        <w:tc>
          <w:tcPr>
            <w:tcW w:w="1324" w:type="dxa"/>
            <w:tcBorders>
              <w:top w:val="nil"/>
              <w:left w:val="single" w:sz="6" w:space="0" w:color="auto"/>
              <w:bottom w:val="sing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573 500   </w:t>
            </w:r>
          </w:p>
        </w:tc>
      </w:tr>
      <w:tr w:rsidR="00A35357">
        <w:tblPrEx>
          <w:tblCellMar>
            <w:top w:w="0" w:type="dxa"/>
            <w:bottom w:w="0" w:type="dxa"/>
          </w:tblCellMar>
        </w:tblPrEx>
        <w:trPr>
          <w:cantSplit/>
          <w:trHeight w:val="247"/>
        </w:trPr>
        <w:tc>
          <w:tcPr>
            <w:tcW w:w="3788" w:type="dxa"/>
            <w:gridSpan w:val="3"/>
            <w:tcBorders>
              <w:top w:val="nil"/>
              <w:left w:val="single" w:sz="4" w:space="0" w:color="auto"/>
              <w:bottom w:val="nil"/>
              <w:right w:val="nil"/>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Marge sur coût variable totale    </w:t>
            </w:r>
          </w:p>
        </w:tc>
        <w:tc>
          <w:tcPr>
            <w:tcW w:w="1324" w:type="dxa"/>
            <w:tcBorders>
              <w:top w:val="single" w:sz="6" w:space="0" w:color="auto"/>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2 004 500   </w:t>
            </w:r>
          </w:p>
        </w:tc>
      </w:tr>
      <w:tr w:rsidR="00A35357">
        <w:tblPrEx>
          <w:tblCellMar>
            <w:top w:w="0" w:type="dxa"/>
            <w:bottom w:w="0" w:type="dxa"/>
          </w:tblCellMar>
        </w:tblPrEx>
        <w:trPr>
          <w:cantSplit/>
          <w:trHeight w:val="247"/>
        </w:trPr>
        <w:tc>
          <w:tcPr>
            <w:tcW w:w="3788" w:type="dxa"/>
            <w:gridSpan w:val="3"/>
            <w:tcBorders>
              <w:top w:val="nil"/>
              <w:left w:val="single" w:sz="4" w:space="0" w:color="auto"/>
              <w:bottom w:val="nil"/>
              <w:right w:val="nil"/>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Charges fixes    </w:t>
            </w:r>
          </w:p>
        </w:tc>
        <w:tc>
          <w:tcPr>
            <w:tcW w:w="1324" w:type="dxa"/>
            <w:tcBorders>
              <w:top w:val="nil"/>
              <w:left w:val="single" w:sz="6" w:space="0" w:color="auto"/>
              <w:bottom w:val="nil"/>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381 000   </w:t>
            </w:r>
          </w:p>
        </w:tc>
      </w:tr>
      <w:tr w:rsidR="00A35357">
        <w:tblPrEx>
          <w:tblCellMar>
            <w:top w:w="0" w:type="dxa"/>
            <w:bottom w:w="0" w:type="dxa"/>
          </w:tblCellMar>
        </w:tblPrEx>
        <w:trPr>
          <w:trHeight w:val="262"/>
        </w:trPr>
        <w:tc>
          <w:tcPr>
            <w:tcW w:w="1263" w:type="dxa"/>
            <w:tcBorders>
              <w:top w:val="nil"/>
              <w:left w:val="single" w:sz="4" w:space="0" w:color="auto"/>
              <w:bottom w:val="nil"/>
              <w:right w:val="nil"/>
            </w:tcBorders>
          </w:tcPr>
          <w:p w:rsidR="00A35357" w:rsidRDefault="00A35357">
            <w:pPr>
              <w:autoSpaceDE w:val="0"/>
              <w:autoSpaceDN w:val="0"/>
              <w:adjustRightInd w:val="0"/>
              <w:jc w:val="right"/>
              <w:rPr>
                <w:rFonts w:ascii="Arial" w:hAnsi="Arial" w:cs="Arial"/>
                <w:color w:val="000000"/>
                <w:sz w:val="20"/>
                <w:szCs w:val="20"/>
              </w:rPr>
            </w:pPr>
          </w:p>
        </w:tc>
        <w:tc>
          <w:tcPr>
            <w:tcW w:w="1262" w:type="dxa"/>
            <w:tcBorders>
              <w:top w:val="nil"/>
              <w:left w:val="nil"/>
              <w:bottom w:val="nil"/>
              <w:right w:val="nil"/>
            </w:tcBorders>
          </w:tcPr>
          <w:p w:rsidR="00A35357" w:rsidRDefault="00A35357">
            <w:pPr>
              <w:autoSpaceDE w:val="0"/>
              <w:autoSpaceDN w:val="0"/>
              <w:adjustRightInd w:val="0"/>
              <w:jc w:val="right"/>
              <w:rPr>
                <w:rFonts w:ascii="Arial" w:hAnsi="Arial" w:cs="Arial"/>
                <w:color w:val="000000"/>
                <w:sz w:val="20"/>
                <w:szCs w:val="20"/>
              </w:rPr>
            </w:pPr>
          </w:p>
        </w:tc>
        <w:tc>
          <w:tcPr>
            <w:tcW w:w="1263" w:type="dxa"/>
            <w:tcBorders>
              <w:top w:val="nil"/>
              <w:left w:val="nil"/>
              <w:bottom w:val="nil"/>
              <w:right w:val="nil"/>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Résultat    </w:t>
            </w:r>
          </w:p>
        </w:tc>
        <w:tc>
          <w:tcPr>
            <w:tcW w:w="1324" w:type="dxa"/>
            <w:tcBorders>
              <w:top w:val="single" w:sz="6" w:space="0" w:color="auto"/>
              <w:left w:val="single" w:sz="6" w:space="0" w:color="auto"/>
              <w:bottom w:val="double" w:sz="6"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1 623 500   </w:t>
            </w:r>
          </w:p>
        </w:tc>
      </w:tr>
      <w:tr w:rsidR="00A35357">
        <w:tblPrEx>
          <w:tblCellMar>
            <w:top w:w="0" w:type="dxa"/>
            <w:bottom w:w="0" w:type="dxa"/>
          </w:tblCellMar>
        </w:tblPrEx>
        <w:trPr>
          <w:trHeight w:val="262"/>
        </w:trPr>
        <w:tc>
          <w:tcPr>
            <w:tcW w:w="1263" w:type="dxa"/>
            <w:tcBorders>
              <w:top w:val="nil"/>
              <w:left w:val="single" w:sz="4" w:space="0" w:color="auto"/>
              <w:bottom w:val="single" w:sz="4" w:space="0" w:color="auto"/>
              <w:right w:val="nil"/>
            </w:tcBorders>
          </w:tcPr>
          <w:p w:rsidR="00A35357" w:rsidRDefault="00A35357">
            <w:pPr>
              <w:autoSpaceDE w:val="0"/>
              <w:autoSpaceDN w:val="0"/>
              <w:adjustRightInd w:val="0"/>
              <w:jc w:val="right"/>
              <w:rPr>
                <w:rFonts w:ascii="Arial" w:hAnsi="Arial" w:cs="Arial"/>
                <w:color w:val="000000"/>
                <w:sz w:val="20"/>
                <w:szCs w:val="20"/>
              </w:rPr>
            </w:pPr>
          </w:p>
        </w:tc>
        <w:tc>
          <w:tcPr>
            <w:tcW w:w="1262" w:type="dxa"/>
            <w:tcBorders>
              <w:top w:val="nil"/>
              <w:left w:val="nil"/>
              <w:bottom w:val="single" w:sz="4" w:space="0" w:color="auto"/>
              <w:right w:val="nil"/>
            </w:tcBorders>
          </w:tcPr>
          <w:p w:rsidR="00A35357" w:rsidRDefault="00A35357">
            <w:pPr>
              <w:autoSpaceDE w:val="0"/>
              <w:autoSpaceDN w:val="0"/>
              <w:adjustRightInd w:val="0"/>
              <w:jc w:val="right"/>
              <w:rPr>
                <w:rFonts w:ascii="Arial" w:hAnsi="Arial" w:cs="Arial"/>
                <w:color w:val="000000"/>
                <w:sz w:val="20"/>
                <w:szCs w:val="20"/>
              </w:rPr>
            </w:pPr>
          </w:p>
        </w:tc>
        <w:tc>
          <w:tcPr>
            <w:tcW w:w="1263" w:type="dxa"/>
            <w:tcBorders>
              <w:top w:val="nil"/>
              <w:left w:val="nil"/>
              <w:bottom w:val="single" w:sz="4" w:space="0" w:color="auto"/>
              <w:right w:val="nil"/>
            </w:tcBorders>
          </w:tcPr>
          <w:p w:rsidR="00A35357" w:rsidRDefault="00A35357">
            <w:pPr>
              <w:autoSpaceDE w:val="0"/>
              <w:autoSpaceDN w:val="0"/>
              <w:adjustRightInd w:val="0"/>
              <w:jc w:val="right"/>
              <w:rPr>
                <w:rFonts w:ascii="Arial" w:hAnsi="Arial" w:cs="Arial"/>
                <w:color w:val="000000"/>
                <w:sz w:val="20"/>
                <w:szCs w:val="20"/>
              </w:rPr>
            </w:pPr>
          </w:p>
        </w:tc>
        <w:tc>
          <w:tcPr>
            <w:tcW w:w="1324" w:type="dxa"/>
            <w:tcBorders>
              <w:top w:val="nil"/>
              <w:left w:val="single" w:sz="6" w:space="0" w:color="auto"/>
              <w:bottom w:val="single" w:sz="4" w:space="0" w:color="auto"/>
              <w:right w:val="single" w:sz="4" w:space="0" w:color="auto"/>
            </w:tcBorders>
          </w:tcPr>
          <w:p w:rsidR="00A35357" w:rsidRDefault="00A35357">
            <w:pPr>
              <w:autoSpaceDE w:val="0"/>
              <w:autoSpaceDN w:val="0"/>
              <w:adjustRightInd w:val="0"/>
              <w:jc w:val="right"/>
              <w:rPr>
                <w:rFonts w:ascii="Arial" w:hAnsi="Arial" w:cs="Arial"/>
                <w:color w:val="000000"/>
                <w:sz w:val="20"/>
                <w:szCs w:val="20"/>
              </w:rPr>
            </w:pPr>
          </w:p>
        </w:tc>
      </w:tr>
    </w:tbl>
    <w:p w:rsidR="00A35357" w:rsidRDefault="00A35357">
      <w:pPr>
        <w:ind w:left="567"/>
      </w:pPr>
    </w:p>
    <w:p w:rsidR="00A35357" w:rsidRDefault="00A35357">
      <w:pPr>
        <w:ind w:left="567"/>
      </w:pPr>
      <w:r>
        <w:t>L'amélioration du résultat serait donc de 50 000 €.</w:t>
      </w:r>
    </w:p>
    <w:p w:rsidR="00A35357" w:rsidRDefault="00A35357"/>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0"/>
        <w:gridCol w:w="8608"/>
      </w:tblGrid>
      <w:tr w:rsidR="004F6DC1" w:rsidTr="004F6DC1">
        <w:tblPrEx>
          <w:tblCellMar>
            <w:top w:w="0" w:type="dxa"/>
            <w:bottom w:w="0" w:type="dxa"/>
          </w:tblCellMar>
        </w:tblPrEx>
        <w:tc>
          <w:tcPr>
            <w:tcW w:w="1810" w:type="dxa"/>
            <w:vAlign w:val="center"/>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7</w:t>
            </w:r>
          </w:p>
        </w:tc>
        <w:tc>
          <w:tcPr>
            <w:tcW w:w="8608" w:type="dxa"/>
          </w:tcPr>
          <w:p w:rsidR="004F6DC1" w:rsidRDefault="004F6DC1">
            <w:pPr>
              <w:pStyle w:val="Retraitcorpsdetexte2"/>
              <w:tabs>
                <w:tab w:val="left" w:pos="284"/>
              </w:tabs>
            </w:pPr>
            <w:r>
              <w:t>Le résultat optimal pourrait-il être amélioré ?</w:t>
            </w:r>
          </w:p>
          <w:p w:rsidR="004F6DC1" w:rsidRDefault="004F6DC1">
            <w:pPr>
              <w:rPr>
                <w:b/>
                <w:bCs/>
              </w:rPr>
            </w:pPr>
            <w:r>
              <w:rPr>
                <w:b/>
                <w:bCs/>
              </w:rPr>
              <w:t>Dans l'affirmative, sans faire de calculs, à quelles conditions ?</w:t>
            </w:r>
          </w:p>
        </w:tc>
      </w:tr>
    </w:tbl>
    <w:p w:rsidR="00A35357" w:rsidRDefault="00A35357">
      <w:pPr>
        <w:ind w:left="567"/>
      </w:pPr>
    </w:p>
    <w:p w:rsidR="00A35357" w:rsidRDefault="00A35357">
      <w:pPr>
        <w:shd w:val="clear" w:color="auto" w:fill="FFFFFF"/>
        <w:tabs>
          <w:tab w:val="left" w:pos="9356"/>
        </w:tabs>
        <w:spacing w:line="240" w:lineRule="atLeast"/>
        <w:ind w:right="170"/>
        <w:rPr>
          <w:szCs w:val="24"/>
        </w:rPr>
      </w:pPr>
      <w:r>
        <w:rPr>
          <w:szCs w:val="24"/>
        </w:rPr>
        <w:t>L’amélioration du résultat suppose que l’on puisse desserrer les contraintes de production, en priorité montage et peinture. Pour cela, l'entreprise doit investir (mais attention les charges de structure risquent d’augmenter)  ou externaliser (mais les marges sur coûts variables risquent d’être modifiées), sachant que les quantités maximales sont limitées par les contraintes commerciales.</w:t>
      </w:r>
    </w:p>
    <w:p w:rsidR="00A35357" w:rsidRDefault="00A35357">
      <w:pPr>
        <w:shd w:val="clear" w:color="auto" w:fill="FFFFFF"/>
        <w:tabs>
          <w:tab w:val="left" w:pos="9356"/>
        </w:tabs>
        <w:spacing w:line="240" w:lineRule="atLeast"/>
        <w:ind w:right="170"/>
        <w:rPr>
          <w:szCs w:val="24"/>
        </w:rPr>
      </w:pP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rPr>
          <w:caps/>
          <w:sz w:val="16"/>
          <w:szCs w:val="28"/>
        </w:rPr>
      </w:pP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8"/>
          <w:szCs w:val="28"/>
        </w:rPr>
      </w:pPr>
      <w:r>
        <w:rPr>
          <w:caps/>
          <w:sz w:val="28"/>
          <w:szCs w:val="28"/>
        </w:rPr>
        <w:t>DOSSIER 3 – Elargissement de la gamme de produits</w:t>
      </w:r>
    </w:p>
    <w:p w:rsidR="00A35357" w:rsidRDefault="00A35357">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16"/>
          <w:szCs w:val="28"/>
        </w:rPr>
      </w:pPr>
    </w:p>
    <w:p w:rsidR="00A35357" w:rsidRDefault="00A35357"/>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1"/>
        <w:gridCol w:w="8607"/>
      </w:tblGrid>
      <w:tr w:rsidR="004F6DC1" w:rsidTr="004F6DC1">
        <w:tblPrEx>
          <w:tblCellMar>
            <w:top w:w="0" w:type="dxa"/>
            <w:bottom w:w="0" w:type="dxa"/>
          </w:tblCellMar>
        </w:tblPrEx>
        <w:tc>
          <w:tcPr>
            <w:tcW w:w="1811" w:type="dxa"/>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1</w:t>
            </w:r>
          </w:p>
        </w:tc>
        <w:tc>
          <w:tcPr>
            <w:tcW w:w="8607" w:type="dxa"/>
          </w:tcPr>
          <w:p w:rsidR="004F6DC1" w:rsidRDefault="004F6DC1">
            <w:pPr>
              <w:rPr>
                <w:b/>
                <w:bCs/>
              </w:rPr>
            </w:pPr>
            <w:r>
              <w:rPr>
                <w:b/>
                <w:bCs/>
              </w:rPr>
              <w:t xml:space="preserve">Définir la notion de </w:t>
            </w:r>
            <w:r>
              <w:rPr>
                <w:b/>
                <w:bCs/>
                <w:iCs/>
              </w:rPr>
              <w:t>prix psychologique</w:t>
            </w:r>
            <w:r>
              <w:rPr>
                <w:b/>
                <w:bCs/>
              </w:rPr>
              <w:t>.</w:t>
            </w:r>
          </w:p>
        </w:tc>
      </w:tr>
    </w:tbl>
    <w:p w:rsidR="00A35357" w:rsidRDefault="00A35357">
      <w:pPr>
        <w:ind w:left="567"/>
      </w:pPr>
    </w:p>
    <w:p w:rsidR="00A35357" w:rsidRDefault="00A35357">
      <w:pPr>
        <w:ind w:left="567"/>
      </w:pPr>
      <w:r>
        <w:t>Le prix psychologique est le prix acceptable par le plus grand nombre de clients.</w:t>
      </w:r>
    </w:p>
    <w:p w:rsidR="00A35357" w:rsidRDefault="00A35357">
      <w:pPr>
        <w:ind w:left="567"/>
      </w:pPr>
      <w:r>
        <w:t>Il est obtenu par interrogation directe sous forme de fourchette de prix dont la limite supérieure correspond au prix au-delà duquel le produit est jugé trop cher et la limite inférieure, au prix en deçà duquel le produit est jugé trop bon marché donc présumé de mauvaise qualité.</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4F6DC1" w:rsidTr="004F6DC1">
        <w:tblPrEx>
          <w:tblCellMar>
            <w:top w:w="0" w:type="dxa"/>
            <w:bottom w:w="0" w:type="dxa"/>
          </w:tblCellMar>
        </w:tblPrEx>
        <w:tc>
          <w:tcPr>
            <w:tcW w:w="1817" w:type="dxa"/>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2</w:t>
            </w:r>
          </w:p>
        </w:tc>
        <w:tc>
          <w:tcPr>
            <w:tcW w:w="8601" w:type="dxa"/>
          </w:tcPr>
          <w:p w:rsidR="004F6DC1" w:rsidRDefault="004F6DC1">
            <w:pPr>
              <w:rPr>
                <w:b/>
                <w:bCs/>
              </w:rPr>
            </w:pPr>
            <w:r>
              <w:rPr>
                <w:b/>
                <w:bCs/>
              </w:rPr>
              <w:t>Présenter en une dizaine de lignes la méthode du coût cible.</w:t>
            </w:r>
          </w:p>
        </w:tc>
      </w:tr>
    </w:tbl>
    <w:p w:rsidR="00A35357" w:rsidRDefault="00A35357">
      <w:pPr>
        <w:ind w:left="567"/>
      </w:pPr>
    </w:p>
    <w:p w:rsidR="00A35357" w:rsidRDefault="00A35357">
      <w:pPr>
        <w:ind w:left="567"/>
      </w:pPr>
      <w:r>
        <w:t>La méthode du coût cible résulte du retournement de l'analyse de gestion.</w:t>
      </w:r>
    </w:p>
    <w:p w:rsidR="00A35357" w:rsidRDefault="00A35357">
      <w:pPr>
        <w:ind w:left="567"/>
      </w:pPr>
    </w:p>
    <w:p w:rsidR="00A35357" w:rsidRDefault="00A35357">
      <w:pPr>
        <w:ind w:left="567"/>
        <w:jc w:val="center"/>
        <w:rPr>
          <w:b/>
          <w:bCs/>
        </w:rPr>
      </w:pPr>
      <w:r>
        <w:rPr>
          <w:b/>
          <w:bCs/>
        </w:rPr>
        <w:t>Coût cible = Prix de vente imposé – Profit cible attendu</w:t>
      </w:r>
    </w:p>
    <w:p w:rsidR="00A35357" w:rsidRDefault="00A35357">
      <w:pPr>
        <w:ind w:left="567"/>
      </w:pPr>
    </w:p>
    <w:p w:rsidR="00A35357" w:rsidRDefault="00A35357">
      <w:pPr>
        <w:ind w:left="567"/>
      </w:pPr>
      <w:r>
        <w:lastRenderedPageBreak/>
        <w:t>Désormais la demande, la valeur attribuée aux produits par le marché, la satisfaction des clients, constituent le point de départ des décisions des entreprises.</w:t>
      </w:r>
    </w:p>
    <w:p w:rsidR="00A35357" w:rsidRDefault="00A35357">
      <w:pPr>
        <w:ind w:left="567"/>
      </w:pPr>
      <w:r>
        <w:t>En conséquence, le prix de vente futur du produit à lancer est imposé par le marché. L'entreprise n'a pas de moyen d'action sur lui.</w:t>
      </w:r>
    </w:p>
    <w:p w:rsidR="00A35357" w:rsidRDefault="00A35357">
      <w:pPr>
        <w:ind w:left="567"/>
      </w:pPr>
      <w:r>
        <w:t>Le profit généré par le produit, sur la totalité de son cycle de vie, est imposé par les choix stratégiques et financiers de l'entreprise.</w:t>
      </w:r>
    </w:p>
    <w:p w:rsidR="00A35357" w:rsidRDefault="00A35357">
      <w:pPr>
        <w:ind w:left="567"/>
      </w:pPr>
      <w:r>
        <w:t>Entre la contrainte de prix et la contrainte de profit, le coût est la seule variable d'adaptation de l'entreprise.</w:t>
      </w:r>
    </w:p>
    <w:p w:rsidR="00A35357" w:rsidRDefault="00A35357">
      <w:pPr>
        <w:ind w:left="567"/>
      </w:pPr>
    </w:p>
    <w:p w:rsidR="00A35357" w:rsidRDefault="00A35357">
      <w:pPr>
        <w:ind w:left="567"/>
      </w:pPr>
      <w:r>
        <w:t>Compte-tenu de son savoir faire et de ses compétences au moment du calcul, l'entreprise fait une estimation du coût qu'elle est capable de réaliser. Ce coût estimé est en général supérieur au coût cible.</w:t>
      </w:r>
    </w:p>
    <w:p w:rsidR="00A35357" w:rsidRDefault="00A35357">
      <w:pPr>
        <w:ind w:left="567"/>
      </w:pPr>
      <w:r>
        <w:t xml:space="preserve">L'entreprise devra alors s'efforcer de réduire l'écart entre le </w:t>
      </w:r>
      <w:r>
        <w:rPr>
          <w:i/>
          <w:iCs/>
        </w:rPr>
        <w:t>coût estimé</w:t>
      </w:r>
      <w:r>
        <w:t xml:space="preserve"> et le </w:t>
      </w:r>
      <w:r>
        <w:rPr>
          <w:i/>
          <w:iCs/>
        </w:rPr>
        <w:t>coût cible</w:t>
      </w:r>
      <w:r>
        <w:t>.</w:t>
      </w:r>
    </w:p>
    <w:p w:rsidR="00A35357" w:rsidRDefault="00A35357">
      <w:pPr>
        <w:ind w:left="567"/>
      </w:pPr>
    </w:p>
    <w:p w:rsidR="00A35357" w:rsidRDefault="00A35357">
      <w:pPr>
        <w:ind w:left="567"/>
      </w:pPr>
      <w:r>
        <w:t>Pour cela, elle devra avoir recours à des méthodes d'optimisation :</w:t>
      </w:r>
    </w:p>
    <w:p w:rsidR="00A35357" w:rsidRDefault="00A35357">
      <w:pPr>
        <w:numPr>
          <w:ilvl w:val="0"/>
          <w:numId w:val="19"/>
        </w:numPr>
      </w:pPr>
      <w:r>
        <w:t>D'abord dans la phase de conception du produit : ingénierie de la valeur, ingénierie simultanée, réduction de la durée du cycle de conception, standardisation des pièces, conception modulaire.</w:t>
      </w:r>
    </w:p>
    <w:p w:rsidR="00A35357" w:rsidRDefault="00A35357">
      <w:pPr>
        <w:numPr>
          <w:ilvl w:val="0"/>
          <w:numId w:val="20"/>
        </w:numPr>
      </w:pPr>
      <w:r>
        <w:t xml:space="preserve">Pendant la phase de production : méthode </w:t>
      </w:r>
      <w:r>
        <w:rPr>
          <w:i/>
          <w:iCs/>
        </w:rPr>
        <w:t xml:space="preserve">Kaïsen </w:t>
      </w:r>
      <w:r>
        <w:t>visant à l'amélioration continue des performances de production.</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4F6DC1" w:rsidTr="0008025F">
        <w:tblPrEx>
          <w:tblCellMar>
            <w:top w:w="0" w:type="dxa"/>
            <w:bottom w:w="0" w:type="dxa"/>
          </w:tblCellMar>
        </w:tblPrEx>
        <w:tc>
          <w:tcPr>
            <w:tcW w:w="1817" w:type="dxa"/>
          </w:tcPr>
          <w:p w:rsidR="004F6DC1" w:rsidRDefault="004F6DC1">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3</w:t>
            </w:r>
          </w:p>
        </w:tc>
        <w:tc>
          <w:tcPr>
            <w:tcW w:w="8601" w:type="dxa"/>
          </w:tcPr>
          <w:p w:rsidR="004F6DC1" w:rsidRDefault="004F6DC1">
            <w:pPr>
              <w:rPr>
                <w:b/>
                <w:bCs/>
              </w:rPr>
            </w:pPr>
            <w:r>
              <w:rPr>
                <w:b/>
                <w:bCs/>
              </w:rPr>
              <w:t>Calculer le prix psychologique.</w:t>
            </w:r>
          </w:p>
        </w:tc>
      </w:tr>
    </w:tbl>
    <w:p w:rsidR="00A35357" w:rsidRDefault="00A35357">
      <w:pPr>
        <w:ind w:left="567"/>
      </w:pPr>
    </w:p>
    <w:tbl>
      <w:tblPr>
        <w:tblW w:w="7533" w:type="dxa"/>
        <w:tblLayout w:type="fixed"/>
        <w:tblCellMar>
          <w:left w:w="71" w:type="dxa"/>
          <w:right w:w="71" w:type="dxa"/>
        </w:tblCellMar>
        <w:tblLook w:val="0000" w:firstRow="0" w:lastRow="0" w:firstColumn="0" w:lastColumn="0" w:noHBand="0" w:noVBand="0"/>
      </w:tblPr>
      <w:tblGrid>
        <w:gridCol w:w="1147"/>
        <w:gridCol w:w="1562"/>
        <w:gridCol w:w="1703"/>
        <w:gridCol w:w="1419"/>
        <w:gridCol w:w="1702"/>
      </w:tblGrid>
      <w:tr w:rsidR="00A35357">
        <w:trPr>
          <w:cantSplit/>
          <w:trHeight w:val="255"/>
        </w:trPr>
        <w:tc>
          <w:tcPr>
            <w:tcW w:w="1147" w:type="dxa"/>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tcPr>
          <w:p w:rsidR="00A35357" w:rsidRDefault="00A35357">
            <w:pPr>
              <w:jc w:val="center"/>
              <w:rPr>
                <w:rFonts w:eastAsia="Arial Unicode MS"/>
                <w:bCs/>
                <w:szCs w:val="24"/>
              </w:rPr>
            </w:pPr>
            <w:r>
              <w:rPr>
                <w:bCs/>
                <w:szCs w:val="24"/>
              </w:rPr>
              <w:t>Prix</w:t>
            </w:r>
            <w:r>
              <w:rPr>
                <w:bCs/>
                <w:szCs w:val="24"/>
              </w:rPr>
              <w:br/>
              <w:t>public (HT)</w:t>
            </w:r>
          </w:p>
        </w:tc>
        <w:tc>
          <w:tcPr>
            <w:tcW w:w="1562" w:type="dxa"/>
            <w:tcBorders>
              <w:top w:val="single" w:sz="4" w:space="0" w:color="auto"/>
              <w:left w:val="nil"/>
              <w:right w:val="single" w:sz="4" w:space="0" w:color="auto"/>
            </w:tcBorders>
            <w:tcMar>
              <w:top w:w="0" w:type="dxa"/>
              <w:left w:w="15" w:type="dxa"/>
              <w:bottom w:w="0" w:type="dxa"/>
              <w:right w:w="15" w:type="dxa"/>
            </w:tcMar>
            <w:vAlign w:val="bottom"/>
          </w:tcPr>
          <w:p w:rsidR="00A35357" w:rsidRDefault="00A35357">
            <w:pPr>
              <w:jc w:val="center"/>
              <w:rPr>
                <w:rFonts w:eastAsia="Arial Unicode MS"/>
                <w:bCs/>
                <w:szCs w:val="24"/>
              </w:rPr>
            </w:pPr>
            <w:r>
              <w:rPr>
                <w:bCs/>
                <w:szCs w:val="24"/>
              </w:rPr>
              <w:t>Prix excessif</w:t>
            </w:r>
          </w:p>
        </w:tc>
        <w:tc>
          <w:tcPr>
            <w:tcW w:w="1703" w:type="dxa"/>
            <w:tcBorders>
              <w:top w:val="single" w:sz="4" w:space="0" w:color="auto"/>
              <w:left w:val="nil"/>
              <w:right w:val="single" w:sz="4" w:space="0" w:color="auto"/>
            </w:tcBorders>
            <w:tcMar>
              <w:top w:w="0" w:type="dxa"/>
              <w:left w:w="15" w:type="dxa"/>
              <w:bottom w:w="0" w:type="dxa"/>
              <w:right w:w="15" w:type="dxa"/>
            </w:tcMar>
            <w:vAlign w:val="bottom"/>
          </w:tcPr>
          <w:p w:rsidR="00A35357" w:rsidRDefault="00A35357">
            <w:pPr>
              <w:jc w:val="center"/>
              <w:rPr>
                <w:rFonts w:eastAsia="Arial Unicode MS"/>
                <w:bCs/>
                <w:szCs w:val="24"/>
              </w:rPr>
            </w:pPr>
            <w:r>
              <w:rPr>
                <w:bCs/>
                <w:szCs w:val="24"/>
              </w:rPr>
              <w:t>Qualité insuffisante</w:t>
            </w:r>
          </w:p>
        </w:tc>
        <w:tc>
          <w:tcPr>
            <w:tcW w:w="1419"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35357" w:rsidRDefault="00A35357">
            <w:pPr>
              <w:jc w:val="center"/>
              <w:rPr>
                <w:rFonts w:eastAsia="Arial Unicode MS"/>
                <w:bCs/>
                <w:szCs w:val="24"/>
              </w:rPr>
            </w:pPr>
            <w:r>
              <w:rPr>
                <w:bCs/>
                <w:szCs w:val="24"/>
              </w:rPr>
              <w:t>Non</w:t>
            </w:r>
            <w:r>
              <w:rPr>
                <w:bCs/>
                <w:szCs w:val="24"/>
              </w:rPr>
              <w:br/>
              <w:t>achat</w:t>
            </w:r>
          </w:p>
        </w:tc>
        <w:tc>
          <w:tcPr>
            <w:tcW w:w="1702"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A35357" w:rsidRDefault="00A35357">
            <w:pPr>
              <w:jc w:val="center"/>
              <w:rPr>
                <w:rFonts w:eastAsia="Arial Unicode MS"/>
                <w:bCs/>
                <w:szCs w:val="24"/>
              </w:rPr>
            </w:pPr>
            <w:r>
              <w:rPr>
                <w:bCs/>
                <w:szCs w:val="24"/>
              </w:rPr>
              <w:t>Taux</w:t>
            </w:r>
            <w:r>
              <w:rPr>
                <w:bCs/>
                <w:szCs w:val="24"/>
              </w:rPr>
              <w:br/>
              <w:t>d'acceptabilité</w:t>
            </w:r>
          </w:p>
        </w:tc>
      </w:tr>
      <w:tr w:rsidR="00A35357">
        <w:trPr>
          <w:cantSplit/>
          <w:trHeight w:val="510"/>
        </w:trPr>
        <w:tc>
          <w:tcPr>
            <w:tcW w:w="1147" w:type="dxa"/>
            <w:vMerge/>
            <w:tcBorders>
              <w:top w:val="single" w:sz="4" w:space="0" w:color="auto"/>
              <w:left w:val="single" w:sz="4" w:space="0" w:color="auto"/>
              <w:bottom w:val="single" w:sz="4" w:space="0" w:color="000000"/>
              <w:right w:val="single" w:sz="4" w:space="0" w:color="auto"/>
            </w:tcBorders>
            <w:vAlign w:val="center"/>
          </w:tcPr>
          <w:p w:rsidR="00A35357" w:rsidRDefault="00A35357">
            <w:pPr>
              <w:rPr>
                <w:rFonts w:eastAsia="Arial Unicode MS"/>
                <w:bCs/>
                <w:szCs w:val="24"/>
              </w:rPr>
            </w:pPr>
          </w:p>
        </w:tc>
        <w:tc>
          <w:tcPr>
            <w:tcW w:w="1562" w:type="dxa"/>
            <w:tcBorders>
              <w:top w:val="nil"/>
              <w:left w:val="nil"/>
              <w:bottom w:val="single" w:sz="4" w:space="0" w:color="auto"/>
              <w:right w:val="single" w:sz="4" w:space="0" w:color="auto"/>
            </w:tcBorders>
            <w:tcMar>
              <w:top w:w="15" w:type="dxa"/>
              <w:left w:w="15" w:type="dxa"/>
              <w:bottom w:w="0" w:type="dxa"/>
              <w:right w:w="15" w:type="dxa"/>
            </w:tcMar>
            <w:vAlign w:val="center"/>
          </w:tcPr>
          <w:p w:rsidR="00A35357" w:rsidRDefault="00A35357">
            <w:pPr>
              <w:jc w:val="center"/>
              <w:rPr>
                <w:rFonts w:eastAsia="Arial Unicode MS"/>
                <w:bCs/>
                <w:szCs w:val="24"/>
              </w:rPr>
            </w:pPr>
            <w:r>
              <w:rPr>
                <w:bCs/>
                <w:szCs w:val="24"/>
              </w:rPr>
              <w:t>% cumulé</w:t>
            </w:r>
            <w:r>
              <w:rPr>
                <w:bCs/>
                <w:szCs w:val="24"/>
              </w:rPr>
              <w:br/>
              <w:t>croissant</w:t>
            </w:r>
          </w:p>
        </w:tc>
        <w:tc>
          <w:tcPr>
            <w:tcW w:w="1703" w:type="dxa"/>
            <w:tcBorders>
              <w:top w:val="nil"/>
              <w:left w:val="nil"/>
              <w:bottom w:val="single" w:sz="4" w:space="0" w:color="auto"/>
              <w:right w:val="single" w:sz="4" w:space="0" w:color="auto"/>
            </w:tcBorders>
            <w:tcMar>
              <w:top w:w="15" w:type="dxa"/>
              <w:left w:w="15" w:type="dxa"/>
              <w:bottom w:w="0" w:type="dxa"/>
              <w:right w:w="15" w:type="dxa"/>
            </w:tcMar>
            <w:vAlign w:val="center"/>
          </w:tcPr>
          <w:p w:rsidR="00A35357" w:rsidRDefault="00A35357">
            <w:pPr>
              <w:jc w:val="center"/>
              <w:rPr>
                <w:rFonts w:eastAsia="Arial Unicode MS"/>
                <w:bCs/>
                <w:szCs w:val="24"/>
              </w:rPr>
            </w:pPr>
            <w:r>
              <w:rPr>
                <w:bCs/>
                <w:szCs w:val="24"/>
              </w:rPr>
              <w:t>% cumulé</w:t>
            </w:r>
            <w:r>
              <w:rPr>
                <w:bCs/>
                <w:szCs w:val="24"/>
              </w:rPr>
              <w:br/>
              <w:t>décroissant</w:t>
            </w:r>
          </w:p>
        </w:tc>
        <w:tc>
          <w:tcPr>
            <w:tcW w:w="1419" w:type="dxa"/>
            <w:vMerge/>
            <w:tcBorders>
              <w:left w:val="single" w:sz="4" w:space="0" w:color="auto"/>
              <w:bottom w:val="single" w:sz="4" w:space="0" w:color="auto"/>
              <w:right w:val="single" w:sz="4" w:space="0" w:color="auto"/>
            </w:tcBorders>
            <w:vAlign w:val="center"/>
          </w:tcPr>
          <w:p w:rsidR="00A35357" w:rsidRDefault="00A35357">
            <w:pPr>
              <w:rPr>
                <w:rFonts w:eastAsia="Arial Unicode MS"/>
                <w:bCs/>
                <w:szCs w:val="24"/>
              </w:rPr>
            </w:pPr>
          </w:p>
        </w:tc>
        <w:tc>
          <w:tcPr>
            <w:tcW w:w="1702" w:type="dxa"/>
            <w:vMerge/>
            <w:tcBorders>
              <w:left w:val="single" w:sz="4" w:space="0" w:color="auto"/>
              <w:bottom w:val="single" w:sz="4" w:space="0" w:color="auto"/>
              <w:right w:val="single" w:sz="4" w:space="0" w:color="auto"/>
            </w:tcBorders>
            <w:vAlign w:val="center"/>
          </w:tcPr>
          <w:p w:rsidR="00A35357" w:rsidRDefault="00A35357">
            <w:pPr>
              <w:rPr>
                <w:rFonts w:eastAsia="Arial Unicode MS"/>
                <w:bCs/>
                <w:szCs w:val="24"/>
              </w:rPr>
            </w:pPr>
          </w:p>
        </w:tc>
      </w:tr>
      <w:tr w:rsidR="00A35357">
        <w:trPr>
          <w:trHeight w:val="255"/>
        </w:trPr>
        <w:tc>
          <w:tcPr>
            <w:tcW w:w="1147" w:type="dxa"/>
            <w:tcBorders>
              <w:top w:val="nil"/>
              <w:left w:val="single" w:sz="4" w:space="0" w:color="auto"/>
              <w:bottom w:val="nil"/>
              <w:right w:val="single" w:sz="4" w:space="0" w:color="auto"/>
            </w:tcBorders>
            <w:tcMar>
              <w:top w:w="0" w:type="dxa"/>
              <w:left w:w="15" w:type="dxa"/>
              <w:bottom w:w="0" w:type="dxa"/>
              <w:right w:w="15" w:type="dxa"/>
            </w:tcMar>
          </w:tcPr>
          <w:p w:rsidR="00A35357" w:rsidRDefault="00A35357">
            <w:pPr>
              <w:jc w:val="right"/>
              <w:rPr>
                <w:rFonts w:eastAsia="Arial Unicode MS"/>
                <w:szCs w:val="24"/>
              </w:rPr>
            </w:pPr>
            <w:r>
              <w:rPr>
                <w:szCs w:val="24"/>
                <w:lang w:val="en-GB"/>
              </w:rPr>
              <w:t>20 €</w:t>
            </w:r>
          </w:p>
        </w:tc>
        <w:tc>
          <w:tcPr>
            <w:tcW w:w="156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0,00%</w:t>
            </w:r>
          </w:p>
        </w:tc>
        <w:tc>
          <w:tcPr>
            <w:tcW w:w="1703" w:type="dxa"/>
            <w:tcBorders>
              <w:top w:val="nil"/>
              <w:left w:val="nil"/>
              <w:bottom w:val="nil"/>
              <w:right w:val="single" w:sz="4" w:space="0" w:color="auto"/>
            </w:tcBorders>
            <w:noWrap/>
            <w:tcMar>
              <w:top w:w="0" w:type="dxa"/>
              <w:left w:w="15" w:type="dxa"/>
              <w:bottom w:w="0" w:type="dxa"/>
              <w:right w:w="15" w:type="dxa"/>
            </w:tcMar>
            <w:vAlign w:val="bottom"/>
          </w:tcPr>
          <w:p w:rsidR="00A35357" w:rsidRDefault="00A35357">
            <w:pPr>
              <w:jc w:val="right"/>
              <w:rPr>
                <w:rFonts w:eastAsia="Arial Unicode MS"/>
                <w:szCs w:val="24"/>
              </w:rPr>
            </w:pPr>
            <w:r>
              <w:rPr>
                <w:szCs w:val="24"/>
              </w:rPr>
              <w:t>100,00%</w:t>
            </w:r>
          </w:p>
        </w:tc>
        <w:tc>
          <w:tcPr>
            <w:tcW w:w="1419" w:type="dxa"/>
            <w:tcBorders>
              <w:top w:val="nil"/>
              <w:left w:val="nil"/>
              <w:bottom w:val="nil"/>
              <w:right w:val="single" w:sz="4" w:space="0" w:color="auto"/>
            </w:tcBorders>
            <w:noWrap/>
            <w:tcMar>
              <w:top w:w="0" w:type="dxa"/>
              <w:left w:w="15" w:type="dxa"/>
              <w:bottom w:w="0" w:type="dxa"/>
              <w:right w:w="15" w:type="dxa"/>
            </w:tcMar>
            <w:vAlign w:val="bottom"/>
          </w:tcPr>
          <w:p w:rsidR="00A35357" w:rsidRDefault="00A35357">
            <w:pPr>
              <w:jc w:val="right"/>
              <w:rPr>
                <w:rFonts w:eastAsia="Arial Unicode MS"/>
                <w:szCs w:val="24"/>
              </w:rPr>
            </w:pPr>
            <w:r>
              <w:rPr>
                <w:szCs w:val="24"/>
              </w:rPr>
              <w:t>100,00%</w:t>
            </w:r>
          </w:p>
        </w:tc>
        <w:tc>
          <w:tcPr>
            <w:tcW w:w="1702" w:type="dxa"/>
            <w:tcBorders>
              <w:top w:val="nil"/>
              <w:left w:val="nil"/>
              <w:bottom w:val="nil"/>
              <w:right w:val="single" w:sz="4" w:space="0" w:color="auto"/>
            </w:tcBorders>
            <w:noWrap/>
            <w:tcMar>
              <w:top w:w="0" w:type="dxa"/>
              <w:left w:w="15" w:type="dxa"/>
              <w:bottom w:w="0" w:type="dxa"/>
              <w:right w:w="15" w:type="dxa"/>
            </w:tcMar>
            <w:vAlign w:val="bottom"/>
          </w:tcPr>
          <w:p w:rsidR="00A35357" w:rsidRDefault="00A35357">
            <w:pPr>
              <w:jc w:val="right"/>
              <w:rPr>
                <w:rFonts w:eastAsia="Arial Unicode MS"/>
                <w:szCs w:val="24"/>
              </w:rPr>
            </w:pPr>
            <w:r>
              <w:rPr>
                <w:szCs w:val="24"/>
              </w:rPr>
              <w:t>0,00%</w:t>
            </w:r>
          </w:p>
        </w:tc>
      </w:tr>
      <w:tr w:rsidR="00A35357">
        <w:trPr>
          <w:trHeight w:val="255"/>
        </w:trPr>
        <w:tc>
          <w:tcPr>
            <w:tcW w:w="1147" w:type="dxa"/>
            <w:tcBorders>
              <w:top w:val="nil"/>
              <w:left w:val="single" w:sz="4" w:space="0" w:color="auto"/>
              <w:bottom w:val="nil"/>
              <w:right w:val="single" w:sz="4" w:space="0" w:color="auto"/>
            </w:tcBorders>
            <w:tcMar>
              <w:top w:w="15" w:type="dxa"/>
              <w:left w:w="15" w:type="dxa"/>
              <w:bottom w:w="0" w:type="dxa"/>
              <w:right w:w="15" w:type="dxa"/>
            </w:tcMar>
          </w:tcPr>
          <w:p w:rsidR="00A35357" w:rsidRDefault="00A35357">
            <w:pPr>
              <w:jc w:val="right"/>
              <w:rPr>
                <w:rFonts w:eastAsia="Arial Unicode MS"/>
                <w:szCs w:val="24"/>
              </w:rPr>
            </w:pPr>
            <w:r>
              <w:rPr>
                <w:szCs w:val="24"/>
                <w:lang w:val="en-GB"/>
              </w:rPr>
              <w:t>40 €</w:t>
            </w:r>
          </w:p>
        </w:tc>
        <w:tc>
          <w:tcPr>
            <w:tcW w:w="156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0,00%</w:t>
            </w:r>
          </w:p>
        </w:tc>
        <w:tc>
          <w:tcPr>
            <w:tcW w:w="1703"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61,00%</w:t>
            </w:r>
          </w:p>
        </w:tc>
        <w:tc>
          <w:tcPr>
            <w:tcW w:w="1419"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61,00%</w:t>
            </w:r>
          </w:p>
        </w:tc>
        <w:tc>
          <w:tcPr>
            <w:tcW w:w="170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39,00%</w:t>
            </w:r>
          </w:p>
        </w:tc>
      </w:tr>
      <w:tr w:rsidR="00A35357">
        <w:trPr>
          <w:trHeight w:val="255"/>
        </w:trPr>
        <w:tc>
          <w:tcPr>
            <w:tcW w:w="1147" w:type="dxa"/>
            <w:tcBorders>
              <w:top w:val="nil"/>
              <w:left w:val="single" w:sz="4" w:space="0" w:color="auto"/>
              <w:bottom w:val="nil"/>
              <w:right w:val="single" w:sz="4" w:space="0" w:color="auto"/>
            </w:tcBorders>
            <w:tcMar>
              <w:top w:w="15" w:type="dxa"/>
              <w:left w:w="15" w:type="dxa"/>
              <w:bottom w:w="0" w:type="dxa"/>
              <w:right w:w="15" w:type="dxa"/>
            </w:tcMar>
          </w:tcPr>
          <w:p w:rsidR="00A35357" w:rsidRDefault="00A35357">
            <w:pPr>
              <w:jc w:val="right"/>
              <w:rPr>
                <w:rFonts w:eastAsia="Arial Unicode MS"/>
                <w:szCs w:val="24"/>
              </w:rPr>
            </w:pPr>
            <w:r>
              <w:rPr>
                <w:szCs w:val="24"/>
                <w:lang w:val="en-GB"/>
              </w:rPr>
              <w:t>60 €</w:t>
            </w:r>
          </w:p>
        </w:tc>
        <w:tc>
          <w:tcPr>
            <w:tcW w:w="156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6,00%</w:t>
            </w:r>
          </w:p>
        </w:tc>
        <w:tc>
          <w:tcPr>
            <w:tcW w:w="1703"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35,00%</w:t>
            </w:r>
          </w:p>
        </w:tc>
        <w:tc>
          <w:tcPr>
            <w:tcW w:w="1419"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41,00%</w:t>
            </w:r>
          </w:p>
        </w:tc>
        <w:tc>
          <w:tcPr>
            <w:tcW w:w="170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59,00%</w:t>
            </w:r>
          </w:p>
        </w:tc>
      </w:tr>
      <w:tr w:rsidR="00A35357">
        <w:trPr>
          <w:trHeight w:val="255"/>
        </w:trPr>
        <w:tc>
          <w:tcPr>
            <w:tcW w:w="1147" w:type="dxa"/>
            <w:tcBorders>
              <w:top w:val="nil"/>
              <w:left w:val="single" w:sz="4" w:space="0" w:color="auto"/>
              <w:bottom w:val="nil"/>
              <w:right w:val="single" w:sz="4" w:space="0" w:color="auto"/>
            </w:tcBorders>
            <w:shd w:val="clear" w:color="auto" w:fill="C0C0C0"/>
            <w:tcMar>
              <w:top w:w="15" w:type="dxa"/>
              <w:left w:w="15" w:type="dxa"/>
              <w:bottom w:w="0" w:type="dxa"/>
              <w:right w:w="15" w:type="dxa"/>
            </w:tcMar>
          </w:tcPr>
          <w:p w:rsidR="00A35357" w:rsidRDefault="00A35357">
            <w:pPr>
              <w:jc w:val="right"/>
              <w:rPr>
                <w:rFonts w:eastAsia="Arial Unicode MS"/>
                <w:szCs w:val="24"/>
              </w:rPr>
            </w:pPr>
            <w:r>
              <w:rPr>
                <w:szCs w:val="24"/>
                <w:lang w:val="en-GB"/>
              </w:rPr>
              <w:t>80 €</w:t>
            </w:r>
          </w:p>
        </w:tc>
        <w:tc>
          <w:tcPr>
            <w:tcW w:w="1562"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rsidR="00A35357" w:rsidRDefault="00A35357">
            <w:pPr>
              <w:jc w:val="right"/>
              <w:rPr>
                <w:rFonts w:eastAsia="Arial Unicode MS"/>
                <w:szCs w:val="24"/>
              </w:rPr>
            </w:pPr>
            <w:r>
              <w:rPr>
                <w:szCs w:val="24"/>
              </w:rPr>
              <w:t>19,00%</w:t>
            </w:r>
          </w:p>
        </w:tc>
        <w:tc>
          <w:tcPr>
            <w:tcW w:w="1703"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rsidR="00A35357" w:rsidRDefault="00A35357">
            <w:pPr>
              <w:jc w:val="right"/>
              <w:rPr>
                <w:rFonts w:eastAsia="Arial Unicode MS"/>
                <w:szCs w:val="24"/>
              </w:rPr>
            </w:pPr>
            <w:r>
              <w:rPr>
                <w:szCs w:val="24"/>
              </w:rPr>
              <w:t>20,00%</w:t>
            </w:r>
          </w:p>
        </w:tc>
        <w:tc>
          <w:tcPr>
            <w:tcW w:w="1419"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rsidR="00A35357" w:rsidRDefault="00A35357">
            <w:pPr>
              <w:jc w:val="right"/>
              <w:rPr>
                <w:rFonts w:eastAsia="Arial Unicode MS"/>
                <w:szCs w:val="24"/>
              </w:rPr>
            </w:pPr>
            <w:r>
              <w:rPr>
                <w:szCs w:val="24"/>
              </w:rPr>
              <w:t>39,00%</w:t>
            </w:r>
          </w:p>
        </w:tc>
        <w:tc>
          <w:tcPr>
            <w:tcW w:w="1702"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rsidR="00A35357" w:rsidRDefault="00A35357">
            <w:pPr>
              <w:jc w:val="right"/>
              <w:rPr>
                <w:rFonts w:eastAsia="Arial Unicode MS"/>
                <w:szCs w:val="24"/>
              </w:rPr>
            </w:pPr>
            <w:r>
              <w:rPr>
                <w:szCs w:val="24"/>
              </w:rPr>
              <w:t>61,00%</w:t>
            </w:r>
          </w:p>
        </w:tc>
      </w:tr>
      <w:tr w:rsidR="00A35357">
        <w:trPr>
          <w:trHeight w:val="255"/>
        </w:trPr>
        <w:tc>
          <w:tcPr>
            <w:tcW w:w="1147" w:type="dxa"/>
            <w:tcBorders>
              <w:top w:val="nil"/>
              <w:left w:val="single" w:sz="4" w:space="0" w:color="auto"/>
              <w:bottom w:val="nil"/>
              <w:right w:val="single" w:sz="4" w:space="0" w:color="auto"/>
            </w:tcBorders>
            <w:tcMar>
              <w:top w:w="15" w:type="dxa"/>
              <w:left w:w="15" w:type="dxa"/>
              <w:bottom w:w="0" w:type="dxa"/>
              <w:right w:w="15" w:type="dxa"/>
            </w:tcMar>
          </w:tcPr>
          <w:p w:rsidR="00A35357" w:rsidRDefault="00A35357">
            <w:pPr>
              <w:jc w:val="right"/>
              <w:rPr>
                <w:rFonts w:eastAsia="Arial Unicode MS"/>
                <w:szCs w:val="24"/>
              </w:rPr>
            </w:pPr>
            <w:r>
              <w:rPr>
                <w:szCs w:val="24"/>
                <w:lang w:val="en-GB"/>
              </w:rPr>
              <w:t>100 €</w:t>
            </w:r>
          </w:p>
        </w:tc>
        <w:tc>
          <w:tcPr>
            <w:tcW w:w="156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37,00%</w:t>
            </w:r>
          </w:p>
        </w:tc>
        <w:tc>
          <w:tcPr>
            <w:tcW w:w="1703"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10,00%</w:t>
            </w:r>
          </w:p>
        </w:tc>
        <w:tc>
          <w:tcPr>
            <w:tcW w:w="1419"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47,00%</w:t>
            </w:r>
          </w:p>
        </w:tc>
        <w:tc>
          <w:tcPr>
            <w:tcW w:w="170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53,00%</w:t>
            </w:r>
          </w:p>
        </w:tc>
      </w:tr>
      <w:tr w:rsidR="00A35357">
        <w:trPr>
          <w:trHeight w:val="255"/>
        </w:trPr>
        <w:tc>
          <w:tcPr>
            <w:tcW w:w="1147" w:type="dxa"/>
            <w:tcBorders>
              <w:top w:val="nil"/>
              <w:left w:val="single" w:sz="4" w:space="0" w:color="auto"/>
              <w:bottom w:val="nil"/>
              <w:right w:val="single" w:sz="4" w:space="0" w:color="auto"/>
            </w:tcBorders>
            <w:tcMar>
              <w:top w:w="15" w:type="dxa"/>
              <w:left w:w="15" w:type="dxa"/>
              <w:bottom w:w="0" w:type="dxa"/>
              <w:right w:w="15" w:type="dxa"/>
            </w:tcMar>
          </w:tcPr>
          <w:p w:rsidR="00A35357" w:rsidRDefault="00A35357">
            <w:pPr>
              <w:jc w:val="right"/>
              <w:rPr>
                <w:rFonts w:eastAsia="Arial Unicode MS"/>
                <w:szCs w:val="24"/>
              </w:rPr>
            </w:pPr>
            <w:r>
              <w:rPr>
                <w:szCs w:val="24"/>
                <w:lang w:val="en-GB"/>
              </w:rPr>
              <w:t>120 €</w:t>
            </w:r>
          </w:p>
        </w:tc>
        <w:tc>
          <w:tcPr>
            <w:tcW w:w="156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66,00%</w:t>
            </w:r>
          </w:p>
        </w:tc>
        <w:tc>
          <w:tcPr>
            <w:tcW w:w="1703"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2,00%</w:t>
            </w:r>
          </w:p>
        </w:tc>
        <w:tc>
          <w:tcPr>
            <w:tcW w:w="1419"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68,00%</w:t>
            </w:r>
          </w:p>
        </w:tc>
        <w:tc>
          <w:tcPr>
            <w:tcW w:w="170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32,00%</w:t>
            </w:r>
          </w:p>
        </w:tc>
      </w:tr>
      <w:tr w:rsidR="00A35357">
        <w:trPr>
          <w:trHeight w:val="255"/>
        </w:trPr>
        <w:tc>
          <w:tcPr>
            <w:tcW w:w="1147" w:type="dxa"/>
            <w:tcBorders>
              <w:top w:val="nil"/>
              <w:left w:val="single" w:sz="4" w:space="0" w:color="auto"/>
              <w:bottom w:val="nil"/>
              <w:right w:val="single" w:sz="4" w:space="0" w:color="auto"/>
            </w:tcBorders>
            <w:tcMar>
              <w:top w:w="15" w:type="dxa"/>
              <w:left w:w="15" w:type="dxa"/>
              <w:bottom w:w="0" w:type="dxa"/>
              <w:right w:w="15" w:type="dxa"/>
            </w:tcMar>
          </w:tcPr>
          <w:p w:rsidR="00A35357" w:rsidRDefault="00A35357">
            <w:pPr>
              <w:jc w:val="right"/>
              <w:rPr>
                <w:rFonts w:eastAsia="Arial Unicode MS"/>
                <w:szCs w:val="24"/>
              </w:rPr>
            </w:pPr>
            <w:r>
              <w:rPr>
                <w:szCs w:val="24"/>
                <w:lang w:val="en-GB"/>
              </w:rPr>
              <w:t>140 €</w:t>
            </w:r>
          </w:p>
        </w:tc>
        <w:tc>
          <w:tcPr>
            <w:tcW w:w="156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98,00%</w:t>
            </w:r>
          </w:p>
        </w:tc>
        <w:tc>
          <w:tcPr>
            <w:tcW w:w="1703"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0,00%</w:t>
            </w:r>
          </w:p>
        </w:tc>
        <w:tc>
          <w:tcPr>
            <w:tcW w:w="1419"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98,00%</w:t>
            </w:r>
          </w:p>
        </w:tc>
        <w:tc>
          <w:tcPr>
            <w:tcW w:w="1702" w:type="dxa"/>
            <w:tcBorders>
              <w:top w:val="nil"/>
              <w:left w:val="nil"/>
              <w:bottom w:val="nil"/>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2,00%</w:t>
            </w:r>
          </w:p>
        </w:tc>
      </w:tr>
      <w:tr w:rsidR="00A35357">
        <w:trPr>
          <w:trHeight w:val="255"/>
        </w:trPr>
        <w:tc>
          <w:tcPr>
            <w:tcW w:w="114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35357" w:rsidRDefault="00A35357">
            <w:pPr>
              <w:jc w:val="right"/>
              <w:rPr>
                <w:rFonts w:eastAsia="Arial Unicode MS"/>
                <w:szCs w:val="24"/>
              </w:rPr>
            </w:pPr>
            <w:r>
              <w:rPr>
                <w:szCs w:val="24"/>
                <w:lang w:val="en-GB"/>
              </w:rPr>
              <w:t>160 €</w:t>
            </w:r>
          </w:p>
        </w:tc>
        <w:tc>
          <w:tcPr>
            <w:tcW w:w="15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100,00%</w:t>
            </w:r>
          </w:p>
        </w:tc>
        <w:tc>
          <w:tcPr>
            <w:tcW w:w="1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0,00%</w:t>
            </w:r>
          </w:p>
        </w:tc>
        <w:tc>
          <w:tcPr>
            <w:tcW w:w="1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100,00%</w:t>
            </w:r>
          </w:p>
        </w:tc>
        <w:tc>
          <w:tcPr>
            <w:tcW w:w="17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5357" w:rsidRDefault="00A35357">
            <w:pPr>
              <w:jc w:val="right"/>
              <w:rPr>
                <w:rFonts w:eastAsia="Arial Unicode MS"/>
                <w:szCs w:val="24"/>
              </w:rPr>
            </w:pPr>
            <w:r>
              <w:rPr>
                <w:szCs w:val="24"/>
              </w:rPr>
              <w:t>0,00%</w:t>
            </w:r>
          </w:p>
        </w:tc>
      </w:tr>
    </w:tbl>
    <w:p w:rsidR="00A35357" w:rsidRDefault="00A35357">
      <w:pPr>
        <w:ind w:left="567"/>
      </w:pPr>
    </w:p>
    <w:p w:rsidR="00A35357" w:rsidRDefault="00A35357">
      <w:pPr>
        <w:ind w:left="567"/>
        <w:rPr>
          <w:szCs w:val="24"/>
        </w:rPr>
      </w:pPr>
      <w:r>
        <w:rPr>
          <w:szCs w:val="24"/>
        </w:rPr>
        <w:t>Non achat = somme des pourcentages cumulés</w:t>
      </w:r>
    </w:p>
    <w:p w:rsidR="00A35357" w:rsidRDefault="00A35357">
      <w:pPr>
        <w:ind w:left="567"/>
        <w:rPr>
          <w:szCs w:val="24"/>
        </w:rPr>
      </w:pPr>
      <w:r>
        <w:rPr>
          <w:szCs w:val="24"/>
        </w:rPr>
        <w:t>Taux d'acceptabilité = 100% - % non achat</w:t>
      </w:r>
    </w:p>
    <w:p w:rsidR="00A35357" w:rsidRDefault="00A35357">
      <w:pPr>
        <w:ind w:left="567"/>
        <w:rPr>
          <w:szCs w:val="24"/>
        </w:rPr>
      </w:pPr>
    </w:p>
    <w:p w:rsidR="00A35357" w:rsidRDefault="00A35357">
      <w:pPr>
        <w:ind w:left="567"/>
      </w:pPr>
      <w:r>
        <w:t>Le prix psychologique correspond au taux d'acceptabilité le plus élevé soit 61 % donnant un prix de 80 €.</w:t>
      </w: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08025F" w:rsidTr="0008025F">
        <w:tblPrEx>
          <w:tblCellMar>
            <w:top w:w="0" w:type="dxa"/>
            <w:bottom w:w="0" w:type="dxa"/>
          </w:tblCellMar>
        </w:tblPrEx>
        <w:tc>
          <w:tcPr>
            <w:tcW w:w="1817" w:type="dxa"/>
          </w:tcPr>
          <w:p w:rsidR="0008025F" w:rsidRDefault="0008025F">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4</w:t>
            </w:r>
          </w:p>
        </w:tc>
        <w:tc>
          <w:tcPr>
            <w:tcW w:w="8601" w:type="dxa"/>
          </w:tcPr>
          <w:p w:rsidR="0008025F" w:rsidRDefault="0008025F">
            <w:pPr>
              <w:rPr>
                <w:b/>
                <w:bCs/>
              </w:rPr>
            </w:pPr>
            <w:r>
              <w:rPr>
                <w:b/>
                <w:bCs/>
              </w:rPr>
              <w:t>Déterminer le coût cible total.</w:t>
            </w:r>
          </w:p>
        </w:tc>
      </w:tr>
    </w:tbl>
    <w:p w:rsidR="00A35357" w:rsidRDefault="00A35357">
      <w:pPr>
        <w:ind w:left="567"/>
      </w:pPr>
    </w:p>
    <w:p w:rsidR="00A35357" w:rsidRDefault="00A35357">
      <w:pPr>
        <w:tabs>
          <w:tab w:val="right" w:leader="dot" w:pos="6237"/>
        </w:tabs>
        <w:ind w:left="567"/>
        <w:rPr>
          <w:szCs w:val="20"/>
        </w:rPr>
      </w:pPr>
      <w:r>
        <w:rPr>
          <w:szCs w:val="20"/>
        </w:rPr>
        <w:t>Prix de vente HT</w:t>
      </w:r>
      <w:r>
        <w:rPr>
          <w:szCs w:val="20"/>
        </w:rPr>
        <w:tab/>
        <w:t>80 €</w:t>
      </w:r>
    </w:p>
    <w:p w:rsidR="00A35357" w:rsidRDefault="00A35357">
      <w:pPr>
        <w:tabs>
          <w:tab w:val="right" w:leader="dot" w:pos="6237"/>
        </w:tabs>
        <w:ind w:left="567"/>
        <w:rPr>
          <w:szCs w:val="20"/>
        </w:rPr>
      </w:pPr>
      <w:r>
        <w:rPr>
          <w:szCs w:val="20"/>
        </w:rPr>
        <w:t>Marge sur coût de production = 80 x 40%</w:t>
      </w:r>
      <w:r>
        <w:rPr>
          <w:szCs w:val="20"/>
        </w:rPr>
        <w:tab/>
        <w:t>32 €</w:t>
      </w:r>
    </w:p>
    <w:p w:rsidR="00A35357" w:rsidRDefault="00A35357">
      <w:pPr>
        <w:tabs>
          <w:tab w:val="right" w:leader="dot" w:pos="6237"/>
        </w:tabs>
        <w:ind w:left="3969"/>
        <w:rPr>
          <w:b/>
          <w:bCs/>
        </w:rPr>
      </w:pPr>
      <w:r>
        <w:rPr>
          <w:b/>
          <w:bCs/>
          <w:szCs w:val="20"/>
        </w:rPr>
        <w:t>Coût cible</w:t>
      </w:r>
      <w:r>
        <w:rPr>
          <w:b/>
          <w:bCs/>
          <w:szCs w:val="20"/>
        </w:rPr>
        <w:tab/>
      </w:r>
      <w:r>
        <w:rPr>
          <w:b/>
          <w:bCs/>
          <w:szCs w:val="20"/>
          <w:bdr w:val="single" w:sz="4" w:space="0" w:color="auto"/>
        </w:rPr>
        <w:t>48 €</w:t>
      </w:r>
    </w:p>
    <w:p w:rsidR="00A35357" w:rsidRDefault="0008025F">
      <w:pPr>
        <w:ind w:left="567"/>
      </w:pPr>
      <w:r>
        <w:br w:type="page"/>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08025F" w:rsidTr="0008025F">
        <w:tblPrEx>
          <w:tblCellMar>
            <w:top w:w="0" w:type="dxa"/>
            <w:bottom w:w="0" w:type="dxa"/>
          </w:tblCellMar>
        </w:tblPrEx>
        <w:tc>
          <w:tcPr>
            <w:tcW w:w="1817" w:type="dxa"/>
            <w:vAlign w:val="center"/>
          </w:tcPr>
          <w:p w:rsidR="0008025F" w:rsidRDefault="0008025F">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5</w:t>
            </w:r>
          </w:p>
        </w:tc>
        <w:tc>
          <w:tcPr>
            <w:tcW w:w="8601" w:type="dxa"/>
          </w:tcPr>
          <w:p w:rsidR="0008025F" w:rsidRDefault="0008025F">
            <w:pPr>
              <w:rPr>
                <w:b/>
                <w:bCs/>
              </w:rPr>
            </w:pPr>
            <w:r>
              <w:rPr>
                <w:b/>
                <w:bCs/>
              </w:rPr>
              <w:t>Compte-tenu des évaluations faites par les clients potentiels, calculer, en pourcentage, l'importance relative de chaque fonction dans la valeur totale du produit.</w:t>
            </w:r>
          </w:p>
        </w:tc>
      </w:tr>
    </w:tbl>
    <w:p w:rsidR="00A35357" w:rsidRDefault="00A35357">
      <w:pPr>
        <w:ind w:left="567"/>
      </w:pPr>
    </w:p>
    <w:tbl>
      <w:tblPr>
        <w:tblW w:w="0" w:type="auto"/>
        <w:tblLayout w:type="fixed"/>
        <w:tblCellMar>
          <w:left w:w="30" w:type="dxa"/>
          <w:right w:w="30" w:type="dxa"/>
        </w:tblCellMar>
        <w:tblLook w:val="0000" w:firstRow="0" w:lastRow="0" w:firstColumn="0" w:lastColumn="0" w:noHBand="0" w:noVBand="0"/>
      </w:tblPr>
      <w:tblGrid>
        <w:gridCol w:w="1262"/>
        <w:gridCol w:w="632"/>
        <w:gridCol w:w="2956"/>
        <w:gridCol w:w="1262"/>
        <w:gridCol w:w="1263"/>
      </w:tblGrid>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top w:val="single" w:sz="4" w:space="0" w:color="auto"/>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1</w:t>
            </w:r>
          </w:p>
        </w:tc>
        <w:tc>
          <w:tcPr>
            <w:tcW w:w="2956" w:type="dxa"/>
            <w:tcBorders>
              <w:top w:val="single" w:sz="4" w:space="0" w:color="auto"/>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Facilité d'installation</w:t>
            </w:r>
          </w:p>
        </w:tc>
        <w:tc>
          <w:tcPr>
            <w:tcW w:w="1262" w:type="dxa"/>
            <w:tcBorders>
              <w:top w:val="single" w:sz="4" w:space="0" w:color="auto"/>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w:t>
            </w:r>
          </w:p>
        </w:tc>
        <w:tc>
          <w:tcPr>
            <w:tcW w:w="1263" w:type="dxa"/>
            <w:tcBorders>
              <w:top w:val="single" w:sz="4" w:space="0" w:color="auto"/>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8,96%</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2</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Facilité d'entretien</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7</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10,45%</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3</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Dispositif anti-vol</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8</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11,94%</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4</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 xml:space="preserve">Solidité </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8,96%</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5</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Sécurité de l'utilisateur</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9</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13,43%</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6</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Légèreté</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8,96%</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7</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Maniabilité</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7</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10,45%</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FO 8</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Adaptabilité</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8,96%</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FS 1</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Design du produit</w:t>
            </w:r>
          </w:p>
        </w:tc>
        <w:tc>
          <w:tcPr>
            <w:tcW w:w="1262" w:type="dxa"/>
            <w:tcBorders>
              <w:left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w:t>
            </w:r>
          </w:p>
        </w:tc>
        <w:tc>
          <w:tcPr>
            <w:tcW w:w="1263" w:type="dxa"/>
            <w:tcBorders>
              <w:left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8,96%</w:t>
            </w:r>
          </w:p>
        </w:tc>
      </w:tr>
      <w:tr w:rsidR="00A35357">
        <w:tblPrEx>
          <w:tblCellMar>
            <w:top w:w="0" w:type="dxa"/>
            <w:bottom w:w="0" w:type="dxa"/>
          </w:tblCellMar>
        </w:tblPrEx>
        <w:trPr>
          <w:trHeight w:val="305"/>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FS 2</w:t>
            </w:r>
          </w:p>
        </w:tc>
        <w:tc>
          <w:tcPr>
            <w:tcW w:w="2956" w:type="dxa"/>
            <w:tcBorders>
              <w:left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Couleur</w:t>
            </w:r>
          </w:p>
        </w:tc>
        <w:tc>
          <w:tcPr>
            <w:tcW w:w="1262" w:type="dxa"/>
            <w:tcBorders>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w:t>
            </w:r>
          </w:p>
        </w:tc>
        <w:tc>
          <w:tcPr>
            <w:tcW w:w="1263" w:type="dxa"/>
            <w:tcBorders>
              <w:left w:val="single" w:sz="6" w:space="0" w:color="auto"/>
              <w:bottom w:val="single" w:sz="6"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8,96%</w:t>
            </w:r>
          </w:p>
        </w:tc>
      </w:tr>
      <w:tr w:rsidR="00A35357">
        <w:tblPrEx>
          <w:tblCellMar>
            <w:top w:w="0" w:type="dxa"/>
            <w:bottom w:w="0" w:type="dxa"/>
          </w:tblCellMar>
        </w:tblPrEx>
        <w:trPr>
          <w:trHeight w:val="262"/>
        </w:trPr>
        <w:tc>
          <w:tcPr>
            <w:tcW w:w="1262" w:type="dxa"/>
            <w:tcBorders>
              <w:right w:val="single" w:sz="4" w:space="0" w:color="auto"/>
            </w:tcBorders>
          </w:tcPr>
          <w:p w:rsidR="00A35357" w:rsidRDefault="00A35357">
            <w:pPr>
              <w:autoSpaceDE w:val="0"/>
              <w:autoSpaceDN w:val="0"/>
              <w:adjustRightInd w:val="0"/>
              <w:jc w:val="right"/>
              <w:rPr>
                <w:color w:val="000000"/>
                <w:szCs w:val="20"/>
              </w:rPr>
            </w:pPr>
          </w:p>
        </w:tc>
        <w:tc>
          <w:tcPr>
            <w:tcW w:w="632" w:type="dxa"/>
            <w:tcBorders>
              <w:left w:val="single" w:sz="4" w:space="0" w:color="auto"/>
              <w:bottom w:val="single" w:sz="4" w:space="0" w:color="auto"/>
              <w:right w:val="single" w:sz="6" w:space="0" w:color="auto"/>
            </w:tcBorders>
          </w:tcPr>
          <w:p w:rsidR="00A35357" w:rsidRDefault="00A35357">
            <w:pPr>
              <w:autoSpaceDE w:val="0"/>
              <w:autoSpaceDN w:val="0"/>
              <w:adjustRightInd w:val="0"/>
              <w:jc w:val="right"/>
              <w:rPr>
                <w:color w:val="000000"/>
                <w:szCs w:val="20"/>
              </w:rPr>
            </w:pPr>
          </w:p>
        </w:tc>
        <w:tc>
          <w:tcPr>
            <w:tcW w:w="2956" w:type="dxa"/>
            <w:tcBorders>
              <w:left w:val="single" w:sz="6" w:space="0" w:color="auto"/>
              <w:bottom w:val="single" w:sz="4" w:space="0" w:color="auto"/>
              <w:right w:val="single" w:sz="6" w:space="0" w:color="auto"/>
            </w:tcBorders>
          </w:tcPr>
          <w:p w:rsidR="00A35357" w:rsidRDefault="00A35357">
            <w:pPr>
              <w:autoSpaceDE w:val="0"/>
              <w:autoSpaceDN w:val="0"/>
              <w:adjustRightInd w:val="0"/>
              <w:jc w:val="right"/>
              <w:rPr>
                <w:color w:val="000000"/>
                <w:szCs w:val="20"/>
              </w:rPr>
            </w:pPr>
          </w:p>
        </w:tc>
        <w:tc>
          <w:tcPr>
            <w:tcW w:w="1262" w:type="dxa"/>
            <w:tcBorders>
              <w:top w:val="single" w:sz="6" w:space="0" w:color="auto"/>
              <w:left w:val="single" w:sz="6" w:space="0" w:color="auto"/>
              <w:bottom w:val="single" w:sz="4" w:space="0" w:color="auto"/>
              <w:right w:val="single" w:sz="6" w:space="0" w:color="auto"/>
            </w:tcBorders>
          </w:tcPr>
          <w:p w:rsidR="00A35357" w:rsidRDefault="00A35357">
            <w:pPr>
              <w:autoSpaceDE w:val="0"/>
              <w:autoSpaceDN w:val="0"/>
              <w:adjustRightInd w:val="0"/>
              <w:jc w:val="center"/>
              <w:rPr>
                <w:color w:val="000000"/>
                <w:szCs w:val="20"/>
              </w:rPr>
            </w:pPr>
            <w:r>
              <w:rPr>
                <w:color w:val="000000"/>
                <w:szCs w:val="20"/>
              </w:rPr>
              <w:t>67</w:t>
            </w:r>
          </w:p>
        </w:tc>
        <w:tc>
          <w:tcPr>
            <w:tcW w:w="1263" w:type="dxa"/>
            <w:tcBorders>
              <w:top w:val="single" w:sz="6" w:space="0" w:color="auto"/>
              <w:left w:val="single" w:sz="6" w:space="0" w:color="auto"/>
              <w:bottom w:val="single" w:sz="4" w:space="0" w:color="auto"/>
              <w:right w:val="single" w:sz="4" w:space="0" w:color="auto"/>
            </w:tcBorders>
          </w:tcPr>
          <w:p w:rsidR="00A35357" w:rsidRDefault="00A35357">
            <w:pPr>
              <w:autoSpaceDE w:val="0"/>
              <w:autoSpaceDN w:val="0"/>
              <w:adjustRightInd w:val="0"/>
              <w:jc w:val="right"/>
              <w:rPr>
                <w:color w:val="000000"/>
                <w:szCs w:val="20"/>
              </w:rPr>
            </w:pPr>
            <w:r>
              <w:rPr>
                <w:color w:val="000000"/>
                <w:szCs w:val="20"/>
              </w:rPr>
              <w:t>100,00%</w:t>
            </w:r>
          </w:p>
        </w:tc>
      </w:tr>
    </w:tbl>
    <w:p w:rsidR="00A35357" w:rsidRDefault="00A35357">
      <w:pPr>
        <w:ind w:left="567"/>
      </w:pPr>
    </w:p>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8601"/>
      </w:tblGrid>
      <w:tr w:rsidR="0008025F" w:rsidTr="0008025F">
        <w:tblPrEx>
          <w:tblCellMar>
            <w:top w:w="0" w:type="dxa"/>
            <w:bottom w:w="0" w:type="dxa"/>
          </w:tblCellMar>
        </w:tblPrEx>
        <w:tc>
          <w:tcPr>
            <w:tcW w:w="1817" w:type="dxa"/>
            <w:vAlign w:val="center"/>
          </w:tcPr>
          <w:p w:rsidR="0008025F" w:rsidRDefault="0008025F">
            <w:pPr>
              <w:pStyle w:val="Titre9"/>
              <w:widowControl/>
              <w:autoSpaceDE/>
              <w:autoSpaceDN/>
              <w:adjustRightInd/>
              <w:rPr>
                <w:rFonts w:ascii="Times New Roman" w:hAnsi="Times New Roman" w:cs="Times New Roman"/>
                <w:szCs w:val="22"/>
              </w:rPr>
            </w:pPr>
            <w:r>
              <w:rPr>
                <w:rFonts w:ascii="Times New Roman" w:hAnsi="Times New Roman" w:cs="Times New Roman"/>
                <w:szCs w:val="22"/>
              </w:rPr>
              <w:t>Question 6</w:t>
            </w:r>
          </w:p>
        </w:tc>
        <w:tc>
          <w:tcPr>
            <w:tcW w:w="8601" w:type="dxa"/>
          </w:tcPr>
          <w:p w:rsidR="0008025F" w:rsidRDefault="0008025F">
            <w:pPr>
              <w:rPr>
                <w:b/>
                <w:bCs/>
              </w:rPr>
            </w:pPr>
            <w:r>
              <w:rPr>
                <w:b/>
                <w:bCs/>
              </w:rPr>
              <w:t>Calculer le coût cible par composant et le comparer au coût estimé.</w:t>
            </w:r>
          </w:p>
        </w:tc>
      </w:tr>
    </w:tbl>
    <w:p w:rsidR="00A35357" w:rsidRDefault="00A35357">
      <w:pPr>
        <w:ind w:left="567"/>
      </w:pPr>
    </w:p>
    <w:tbl>
      <w:tblPr>
        <w:tblW w:w="10630" w:type="dxa"/>
        <w:tblLayout w:type="fixed"/>
        <w:tblCellMar>
          <w:left w:w="30" w:type="dxa"/>
          <w:right w:w="30" w:type="dxa"/>
        </w:tblCellMar>
        <w:tblLook w:val="0000" w:firstRow="0" w:lastRow="0" w:firstColumn="0" w:lastColumn="0" w:noHBand="0" w:noVBand="0"/>
      </w:tblPr>
      <w:tblGrid>
        <w:gridCol w:w="631"/>
        <w:gridCol w:w="742"/>
        <w:gridCol w:w="804"/>
        <w:gridCol w:w="804"/>
        <w:gridCol w:w="693"/>
        <w:gridCol w:w="804"/>
        <w:gridCol w:w="694"/>
        <w:gridCol w:w="804"/>
        <w:gridCol w:w="694"/>
        <w:gridCol w:w="693"/>
        <w:gridCol w:w="694"/>
        <w:gridCol w:w="631"/>
        <w:gridCol w:w="631"/>
        <w:gridCol w:w="679"/>
        <w:gridCol w:w="632"/>
      </w:tblGrid>
      <w:tr w:rsidR="00A35357">
        <w:tblPrEx>
          <w:tblCellMar>
            <w:top w:w="0" w:type="dxa"/>
            <w:bottom w:w="0" w:type="dxa"/>
          </w:tblCellMar>
        </w:tblPrEx>
        <w:trPr>
          <w:cantSplit/>
          <w:trHeight w:val="247"/>
        </w:trPr>
        <w:tc>
          <w:tcPr>
            <w:tcW w:w="8057" w:type="dxa"/>
            <w:gridSpan w:val="11"/>
            <w:tcBorders>
              <w:top w:val="single" w:sz="6" w:space="0" w:color="auto"/>
              <w:left w:val="single" w:sz="6" w:space="0" w:color="auto"/>
              <w:bottom w:val="single" w:sz="6" w:space="0" w:color="auto"/>
              <w:right w:val="single" w:sz="6" w:space="0" w:color="auto"/>
            </w:tcBorders>
            <w:vAlign w:val="center"/>
          </w:tcPr>
          <w:p w:rsidR="00A35357" w:rsidRDefault="00A35357" w:rsidP="0008025F">
            <w:pPr>
              <w:autoSpaceDE w:val="0"/>
              <w:autoSpaceDN w:val="0"/>
              <w:adjustRightInd w:val="0"/>
              <w:jc w:val="center"/>
              <w:rPr>
                <w:b/>
                <w:bCs/>
                <w:color w:val="000000"/>
                <w:sz w:val="20"/>
                <w:szCs w:val="20"/>
              </w:rPr>
            </w:pPr>
            <w:r>
              <w:rPr>
                <w:b/>
                <w:bCs/>
                <w:color w:val="000000"/>
                <w:sz w:val="20"/>
                <w:szCs w:val="20"/>
              </w:rPr>
              <w:t>Matrice de coût cible (croisement des composant et des fonctions)</w:t>
            </w:r>
          </w:p>
        </w:tc>
        <w:tc>
          <w:tcPr>
            <w:tcW w:w="631" w:type="dxa"/>
            <w:tcBorders>
              <w:top w:val="single" w:sz="6" w:space="0" w:color="auto"/>
              <w:left w:val="single" w:sz="6" w:space="0" w:color="auto"/>
              <w:bottom w:val="single" w:sz="6" w:space="0" w:color="auto"/>
              <w:right w:val="single" w:sz="6" w:space="0" w:color="auto"/>
            </w:tcBorders>
            <w:vAlign w:val="center"/>
          </w:tcPr>
          <w:p w:rsidR="00A35357" w:rsidRDefault="00A35357">
            <w:pPr>
              <w:autoSpaceDE w:val="0"/>
              <w:autoSpaceDN w:val="0"/>
              <w:adjustRightInd w:val="0"/>
              <w:jc w:val="center"/>
              <w:rPr>
                <w:b/>
                <w:bCs/>
                <w:color w:val="000000"/>
                <w:sz w:val="20"/>
                <w:szCs w:val="20"/>
              </w:rPr>
            </w:pPr>
            <w:r>
              <w:rPr>
                <w:b/>
                <w:bCs/>
                <w:color w:val="000000"/>
                <w:sz w:val="20"/>
                <w:szCs w:val="20"/>
              </w:rPr>
              <w:t>Total</w:t>
            </w:r>
          </w:p>
        </w:tc>
        <w:tc>
          <w:tcPr>
            <w:tcW w:w="631" w:type="dxa"/>
            <w:tcBorders>
              <w:top w:val="single" w:sz="6" w:space="0" w:color="auto"/>
              <w:left w:val="single" w:sz="6" w:space="0" w:color="auto"/>
              <w:bottom w:val="single" w:sz="6" w:space="0" w:color="auto"/>
              <w:right w:val="single" w:sz="6" w:space="0" w:color="auto"/>
            </w:tcBorders>
            <w:vAlign w:val="center"/>
          </w:tcPr>
          <w:p w:rsidR="00A35357" w:rsidRDefault="00A35357">
            <w:pPr>
              <w:autoSpaceDE w:val="0"/>
              <w:autoSpaceDN w:val="0"/>
              <w:adjustRightInd w:val="0"/>
              <w:jc w:val="center"/>
              <w:rPr>
                <w:b/>
                <w:bCs/>
                <w:color w:val="000000"/>
                <w:sz w:val="20"/>
                <w:szCs w:val="20"/>
              </w:rPr>
            </w:pPr>
            <w:r>
              <w:rPr>
                <w:b/>
                <w:bCs/>
                <w:color w:val="000000"/>
                <w:sz w:val="20"/>
                <w:szCs w:val="20"/>
              </w:rPr>
              <w:t>Coût cible</w:t>
            </w:r>
          </w:p>
        </w:tc>
        <w:tc>
          <w:tcPr>
            <w:tcW w:w="679" w:type="dxa"/>
            <w:tcBorders>
              <w:top w:val="single" w:sz="6" w:space="0" w:color="auto"/>
              <w:left w:val="single" w:sz="6" w:space="0" w:color="auto"/>
              <w:bottom w:val="single" w:sz="6" w:space="0" w:color="auto"/>
              <w:right w:val="single" w:sz="6" w:space="0" w:color="auto"/>
            </w:tcBorders>
            <w:vAlign w:val="center"/>
          </w:tcPr>
          <w:p w:rsidR="00A35357" w:rsidRDefault="00A35357">
            <w:pPr>
              <w:autoSpaceDE w:val="0"/>
              <w:autoSpaceDN w:val="0"/>
              <w:adjustRightInd w:val="0"/>
              <w:jc w:val="center"/>
              <w:rPr>
                <w:b/>
                <w:bCs/>
                <w:color w:val="000000"/>
                <w:sz w:val="20"/>
                <w:szCs w:val="20"/>
              </w:rPr>
            </w:pPr>
            <w:r>
              <w:rPr>
                <w:b/>
                <w:bCs/>
                <w:color w:val="000000"/>
                <w:sz w:val="20"/>
                <w:szCs w:val="20"/>
              </w:rPr>
              <w:t>Coût estimé</w:t>
            </w:r>
          </w:p>
        </w:tc>
        <w:tc>
          <w:tcPr>
            <w:tcW w:w="632" w:type="dxa"/>
            <w:tcBorders>
              <w:top w:val="single" w:sz="6" w:space="0" w:color="auto"/>
              <w:left w:val="single" w:sz="6" w:space="0" w:color="auto"/>
              <w:bottom w:val="single" w:sz="6" w:space="0" w:color="auto"/>
              <w:right w:val="single" w:sz="6" w:space="0" w:color="auto"/>
            </w:tcBorders>
            <w:vAlign w:val="center"/>
          </w:tcPr>
          <w:p w:rsidR="00A35357" w:rsidRDefault="00A35357">
            <w:pPr>
              <w:autoSpaceDE w:val="0"/>
              <w:autoSpaceDN w:val="0"/>
              <w:adjustRightInd w:val="0"/>
              <w:jc w:val="center"/>
              <w:rPr>
                <w:b/>
                <w:bCs/>
                <w:color w:val="000000"/>
                <w:sz w:val="20"/>
                <w:szCs w:val="20"/>
              </w:rPr>
            </w:pPr>
            <w:r>
              <w:rPr>
                <w:b/>
                <w:bCs/>
                <w:color w:val="000000"/>
                <w:sz w:val="20"/>
                <w:szCs w:val="20"/>
              </w:rPr>
              <w:t>Ecart</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FO1</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FO2</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FO3</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FO4</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FO5</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FO6</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FO7</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FO8</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FS1</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FS2</w:t>
            </w:r>
          </w:p>
        </w:tc>
        <w:tc>
          <w:tcPr>
            <w:tcW w:w="631"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0"/>
                <w:szCs w:val="20"/>
              </w:rPr>
            </w:pPr>
          </w:p>
        </w:tc>
        <w:tc>
          <w:tcPr>
            <w:tcW w:w="631"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0"/>
                <w:szCs w:val="20"/>
              </w:rPr>
            </w:pPr>
          </w:p>
        </w:tc>
        <w:tc>
          <w:tcPr>
            <w:tcW w:w="679"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0"/>
                <w:szCs w:val="20"/>
              </w:rPr>
            </w:pPr>
          </w:p>
        </w:tc>
        <w:tc>
          <w:tcPr>
            <w:tcW w:w="632"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0"/>
                <w:szCs w:val="20"/>
              </w:rPr>
            </w:pP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1</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7,168</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10,75</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2,69</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20,6</w:t>
            </w:r>
          </w:p>
        </w:tc>
        <w:tc>
          <w:tcPr>
            <w:tcW w:w="631"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9,89</w:t>
            </w:r>
          </w:p>
        </w:tc>
        <w:tc>
          <w:tcPr>
            <w:tcW w:w="679"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7,00</w:t>
            </w:r>
          </w:p>
        </w:tc>
        <w:tc>
          <w:tcPr>
            <w:tcW w:w="632" w:type="dxa"/>
            <w:tcBorders>
              <w:top w:val="single" w:sz="6" w:space="0" w:color="auto"/>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-2,89</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2</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1,792</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7,315</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1,194</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3,58</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4,029</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4,48</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4,48</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26,87</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12,90</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9,00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-3,90</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3</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1,343</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1,79</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3,135</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1,50</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7,00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5,50</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4</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1,79</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1,792</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0,86</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5,00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4,14</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5</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2,686</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2,686</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1,29</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4,50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3,21</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6</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1,045</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1,34</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1,343</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3,58</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6,27</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0,9</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0,9</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15,38</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7,38</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6,00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-1,38</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7</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2,09</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1,34</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2,686</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5,38</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4,18</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3,58</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3,58</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22,84</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10,97</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13,00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2,03</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8</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2,69</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2,688</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1,29</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3,00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1,71</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9</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2,69</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2,688</w:t>
            </w:r>
          </w:p>
        </w:tc>
        <w:tc>
          <w:tcPr>
            <w:tcW w:w="631"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1,29</w:t>
            </w:r>
          </w:p>
        </w:tc>
        <w:tc>
          <w:tcPr>
            <w:tcW w:w="679"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3,00</w:t>
            </w:r>
          </w:p>
        </w:tc>
        <w:tc>
          <w:tcPr>
            <w:tcW w:w="632" w:type="dxa"/>
            <w:tcBorders>
              <w:top w:val="single" w:sz="2" w:space="0" w:color="000000"/>
              <w:left w:val="single" w:sz="6" w:space="0" w:color="auto"/>
              <w:bottom w:val="single" w:sz="2" w:space="0" w:color="000000"/>
              <w:right w:val="single" w:sz="6" w:space="0" w:color="auto"/>
            </w:tcBorders>
          </w:tcPr>
          <w:p w:rsidR="00A35357" w:rsidRDefault="00A35357">
            <w:pPr>
              <w:autoSpaceDE w:val="0"/>
              <w:autoSpaceDN w:val="0"/>
              <w:adjustRightInd w:val="0"/>
              <w:jc w:val="right"/>
              <w:rPr>
                <w:color w:val="000000"/>
                <w:sz w:val="22"/>
              </w:rPr>
            </w:pPr>
            <w:r>
              <w:rPr>
                <w:color w:val="000000"/>
                <w:sz w:val="22"/>
              </w:rPr>
              <w:t>1,71</w:t>
            </w:r>
          </w:p>
        </w:tc>
      </w:tr>
      <w:tr w:rsidR="00A35357">
        <w:tblPrEx>
          <w:tblCellMar>
            <w:top w:w="0" w:type="dxa"/>
            <w:bottom w:w="0" w:type="dxa"/>
          </w:tblCellMar>
        </w:tblPrEx>
        <w:trPr>
          <w:trHeight w:val="305"/>
        </w:trPr>
        <w:tc>
          <w:tcPr>
            <w:tcW w:w="631"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left"/>
              <w:rPr>
                <w:color w:val="000000"/>
                <w:szCs w:val="24"/>
              </w:rPr>
            </w:pPr>
            <w:r>
              <w:rPr>
                <w:color w:val="000000"/>
                <w:szCs w:val="24"/>
              </w:rPr>
              <w:t>C 10</w:t>
            </w:r>
          </w:p>
        </w:tc>
        <w:tc>
          <w:tcPr>
            <w:tcW w:w="742"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1,343</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80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3"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94" w:type="dxa"/>
            <w:tcBorders>
              <w:top w:val="single" w:sz="6" w:space="0" w:color="auto"/>
              <w:left w:val="single" w:sz="6" w:space="0" w:color="auto"/>
              <w:bottom w:val="single" w:sz="6" w:space="0" w:color="auto"/>
              <w:right w:val="single" w:sz="6" w:space="0" w:color="auto"/>
            </w:tcBorders>
          </w:tcPr>
          <w:p w:rsidR="00A35357" w:rsidRDefault="00A35357">
            <w:pPr>
              <w:autoSpaceDE w:val="0"/>
              <w:autoSpaceDN w:val="0"/>
              <w:adjustRightInd w:val="0"/>
              <w:jc w:val="center"/>
              <w:rPr>
                <w:color w:val="000000"/>
                <w:szCs w:val="24"/>
              </w:rPr>
            </w:pPr>
            <w:r>
              <w:rPr>
                <w:color w:val="000000"/>
                <w:szCs w:val="24"/>
              </w:rPr>
              <w:t>0</w:t>
            </w:r>
          </w:p>
        </w:tc>
        <w:tc>
          <w:tcPr>
            <w:tcW w:w="631" w:type="dxa"/>
            <w:tcBorders>
              <w:top w:val="single" w:sz="2" w:space="0" w:color="000000"/>
              <w:left w:val="single" w:sz="6" w:space="0" w:color="auto"/>
              <w:bottom w:val="sing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1,343</w:t>
            </w:r>
          </w:p>
        </w:tc>
        <w:tc>
          <w:tcPr>
            <w:tcW w:w="631" w:type="dxa"/>
            <w:tcBorders>
              <w:top w:val="single" w:sz="2" w:space="0" w:color="000000"/>
              <w:left w:val="single" w:sz="6" w:space="0" w:color="auto"/>
              <w:bottom w:val="sing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0,64</w:t>
            </w:r>
          </w:p>
        </w:tc>
        <w:tc>
          <w:tcPr>
            <w:tcW w:w="679" w:type="dxa"/>
            <w:tcBorders>
              <w:top w:val="single" w:sz="2" w:space="0" w:color="000000"/>
              <w:left w:val="single" w:sz="6" w:space="0" w:color="auto"/>
              <w:bottom w:val="sing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0,50</w:t>
            </w:r>
          </w:p>
        </w:tc>
        <w:tc>
          <w:tcPr>
            <w:tcW w:w="632" w:type="dxa"/>
            <w:tcBorders>
              <w:top w:val="single" w:sz="2" w:space="0" w:color="000000"/>
              <w:left w:val="single" w:sz="6" w:space="0" w:color="auto"/>
              <w:bottom w:val="sing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-0,14</w:t>
            </w:r>
          </w:p>
        </w:tc>
      </w:tr>
      <w:tr w:rsidR="00A35357">
        <w:tblPrEx>
          <w:tblCellMar>
            <w:top w:w="0" w:type="dxa"/>
            <w:bottom w:w="0" w:type="dxa"/>
          </w:tblCellMar>
        </w:tblPrEx>
        <w:trPr>
          <w:trHeight w:val="262"/>
        </w:trPr>
        <w:tc>
          <w:tcPr>
            <w:tcW w:w="631"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742"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804"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804"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693"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804"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694"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804"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694"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693" w:type="dxa"/>
            <w:tcBorders>
              <w:top w:val="single" w:sz="6" w:space="0" w:color="auto"/>
              <w:left w:val="single" w:sz="2" w:space="0" w:color="000000"/>
              <w:bottom w:val="single" w:sz="2" w:space="0" w:color="000000"/>
              <w:right w:val="single" w:sz="2" w:space="0" w:color="000000"/>
            </w:tcBorders>
          </w:tcPr>
          <w:p w:rsidR="00A35357" w:rsidRDefault="00A35357">
            <w:pPr>
              <w:autoSpaceDE w:val="0"/>
              <w:autoSpaceDN w:val="0"/>
              <w:adjustRightInd w:val="0"/>
              <w:jc w:val="right"/>
              <w:rPr>
                <w:color w:val="000000"/>
                <w:sz w:val="20"/>
                <w:szCs w:val="20"/>
              </w:rPr>
            </w:pPr>
          </w:p>
        </w:tc>
        <w:tc>
          <w:tcPr>
            <w:tcW w:w="694" w:type="dxa"/>
            <w:tcBorders>
              <w:top w:val="single" w:sz="6" w:space="0" w:color="auto"/>
              <w:left w:val="single" w:sz="2" w:space="0" w:color="000000"/>
              <w:bottom w:val="single" w:sz="2" w:space="0" w:color="000000"/>
              <w:right w:val="single" w:sz="6" w:space="0" w:color="auto"/>
            </w:tcBorders>
          </w:tcPr>
          <w:p w:rsidR="00A35357" w:rsidRDefault="00A35357">
            <w:pPr>
              <w:autoSpaceDE w:val="0"/>
              <w:autoSpaceDN w:val="0"/>
              <w:adjustRightInd w:val="0"/>
              <w:jc w:val="right"/>
              <w:rPr>
                <w:color w:val="000000"/>
                <w:sz w:val="20"/>
                <w:szCs w:val="20"/>
              </w:rPr>
            </w:pPr>
          </w:p>
        </w:tc>
        <w:tc>
          <w:tcPr>
            <w:tcW w:w="631" w:type="dxa"/>
            <w:tcBorders>
              <w:top w:val="single" w:sz="6" w:space="0" w:color="auto"/>
              <w:left w:val="single" w:sz="6" w:space="0" w:color="auto"/>
              <w:bottom w:val="doub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100</w:t>
            </w:r>
          </w:p>
        </w:tc>
        <w:tc>
          <w:tcPr>
            <w:tcW w:w="631" w:type="dxa"/>
            <w:tcBorders>
              <w:top w:val="single" w:sz="6" w:space="0" w:color="auto"/>
              <w:left w:val="single" w:sz="6" w:space="0" w:color="auto"/>
              <w:bottom w:val="doub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48</w:t>
            </w:r>
          </w:p>
        </w:tc>
        <w:tc>
          <w:tcPr>
            <w:tcW w:w="679" w:type="dxa"/>
            <w:tcBorders>
              <w:top w:val="single" w:sz="6" w:space="0" w:color="auto"/>
              <w:left w:val="single" w:sz="6" w:space="0" w:color="auto"/>
              <w:bottom w:val="doub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58,00</w:t>
            </w:r>
          </w:p>
        </w:tc>
        <w:tc>
          <w:tcPr>
            <w:tcW w:w="632" w:type="dxa"/>
            <w:tcBorders>
              <w:top w:val="single" w:sz="6" w:space="0" w:color="auto"/>
              <w:left w:val="single" w:sz="6" w:space="0" w:color="auto"/>
              <w:bottom w:val="double" w:sz="6" w:space="0" w:color="auto"/>
              <w:right w:val="single" w:sz="6" w:space="0" w:color="auto"/>
            </w:tcBorders>
          </w:tcPr>
          <w:p w:rsidR="00A35357" w:rsidRDefault="00A35357">
            <w:pPr>
              <w:autoSpaceDE w:val="0"/>
              <w:autoSpaceDN w:val="0"/>
              <w:adjustRightInd w:val="0"/>
              <w:jc w:val="right"/>
              <w:rPr>
                <w:color w:val="000000"/>
                <w:sz w:val="22"/>
              </w:rPr>
            </w:pPr>
            <w:r>
              <w:rPr>
                <w:color w:val="000000"/>
                <w:sz w:val="22"/>
              </w:rPr>
              <w:t>9,99</w:t>
            </w:r>
          </w:p>
        </w:tc>
      </w:tr>
    </w:tbl>
    <w:p w:rsidR="00A35357" w:rsidRDefault="00A35357">
      <w:pPr>
        <w:ind w:left="567"/>
      </w:pPr>
    </w:p>
    <w:tbl>
      <w:tblPr>
        <w:tblW w:w="104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7"/>
        <w:gridCol w:w="8601"/>
      </w:tblGrid>
      <w:tr w:rsidR="0008025F" w:rsidTr="0008025F">
        <w:tc>
          <w:tcPr>
            <w:tcW w:w="1817" w:type="dxa"/>
            <w:tcBorders>
              <w:top w:val="single" w:sz="4" w:space="0" w:color="auto"/>
              <w:left w:val="single" w:sz="4" w:space="0" w:color="auto"/>
              <w:bottom w:val="single" w:sz="4" w:space="0" w:color="auto"/>
              <w:right w:val="single" w:sz="4" w:space="0" w:color="auto"/>
            </w:tcBorders>
            <w:vAlign w:val="center"/>
          </w:tcPr>
          <w:p w:rsidR="0008025F" w:rsidRDefault="0008025F">
            <w:pPr>
              <w:pStyle w:val="Titre9"/>
              <w:widowControl/>
              <w:autoSpaceDE/>
              <w:adjustRightInd/>
              <w:rPr>
                <w:rFonts w:ascii="Times New Roman" w:hAnsi="Times New Roman" w:cs="Times New Roman"/>
                <w:szCs w:val="22"/>
              </w:rPr>
            </w:pPr>
            <w:r>
              <w:rPr>
                <w:rFonts w:ascii="Times New Roman" w:hAnsi="Times New Roman" w:cs="Times New Roman"/>
                <w:szCs w:val="22"/>
              </w:rPr>
              <w:t>Question 7</w:t>
            </w:r>
          </w:p>
        </w:tc>
        <w:tc>
          <w:tcPr>
            <w:tcW w:w="8601" w:type="dxa"/>
            <w:tcBorders>
              <w:top w:val="single" w:sz="4" w:space="0" w:color="auto"/>
              <w:left w:val="single" w:sz="4" w:space="0" w:color="auto"/>
              <w:bottom w:val="single" w:sz="4" w:space="0" w:color="auto"/>
              <w:right w:val="single" w:sz="4" w:space="0" w:color="auto"/>
            </w:tcBorders>
          </w:tcPr>
          <w:p w:rsidR="0008025F" w:rsidRDefault="0008025F">
            <w:pPr>
              <w:rPr>
                <w:b/>
                <w:bCs/>
              </w:rPr>
            </w:pPr>
            <w:r>
              <w:rPr>
                <w:b/>
                <w:bCs/>
              </w:rPr>
              <w:t>Commenter les résultats obtenus et indiquer comment l'entreprise peut rapprocher le coût estimé du coût cible.</w:t>
            </w:r>
          </w:p>
        </w:tc>
      </w:tr>
    </w:tbl>
    <w:p w:rsidR="00A35357" w:rsidRDefault="00A35357">
      <w:pPr>
        <w:ind w:left="567"/>
      </w:pPr>
    </w:p>
    <w:p w:rsidR="00A35357" w:rsidRDefault="00A35357">
      <w:pPr>
        <w:ind w:left="567"/>
      </w:pPr>
      <w:r>
        <w:t>Commentaire : il existe un écart total de 10 € entre le coût cible et le coût estimé soit 21 % du coût cible.</w:t>
      </w:r>
    </w:p>
    <w:p w:rsidR="00A35357" w:rsidRDefault="00A35357">
      <w:pPr>
        <w:ind w:left="567"/>
      </w:pPr>
      <w:r>
        <w:t>Le composant dont le coût est le plus excessif est le ventilateur, suivi de la résistance puis du dispositif Marche / Arrêt automatique.</w:t>
      </w:r>
    </w:p>
    <w:p w:rsidR="00A35357" w:rsidRDefault="00A35357">
      <w:pPr>
        <w:ind w:left="567"/>
      </w:pPr>
    </w:p>
    <w:p w:rsidR="00A35357" w:rsidRDefault="00A35357">
      <w:pPr>
        <w:ind w:left="567"/>
      </w:pPr>
      <w:r>
        <w:t xml:space="preserve">Pour rapprocher le coût estimé du coût cible, il convient de : </w:t>
      </w:r>
    </w:p>
    <w:p w:rsidR="00A35357" w:rsidRDefault="00A35357">
      <w:pPr>
        <w:numPr>
          <w:ilvl w:val="0"/>
          <w:numId w:val="20"/>
        </w:numPr>
      </w:pPr>
      <w:r>
        <w:t>Rechercher des partenariats avec les fournisseurs de composants en vue d'obtenir des baisses de prix sans baisse de la qualité ;</w:t>
      </w:r>
    </w:p>
    <w:p w:rsidR="00A35357" w:rsidRDefault="00A35357">
      <w:pPr>
        <w:numPr>
          <w:ilvl w:val="0"/>
          <w:numId w:val="20"/>
        </w:numPr>
      </w:pPr>
      <w:r>
        <w:t>Améliorer la productivité interne de l'entreprise ;</w:t>
      </w:r>
    </w:p>
    <w:p w:rsidR="00A35357" w:rsidRDefault="00A35357">
      <w:pPr>
        <w:numPr>
          <w:ilvl w:val="0"/>
          <w:numId w:val="20"/>
        </w:numPr>
      </w:pPr>
      <w:r>
        <w:t>Rechercher des simplifications du produit ;</w:t>
      </w:r>
    </w:p>
    <w:p w:rsidR="00A35357" w:rsidRDefault="00A35357">
      <w:pPr>
        <w:numPr>
          <w:ilvl w:val="0"/>
          <w:numId w:val="20"/>
        </w:numPr>
      </w:pPr>
      <w:r>
        <w:t xml:space="preserve">Utiliser les composants les plus coûteux sur plusieurs produits pour obtenir des baisses de prix liées aux quantités achetées de composant ; </w:t>
      </w:r>
    </w:p>
    <w:p w:rsidR="00A35357" w:rsidRDefault="00A35357">
      <w:pPr>
        <w:numPr>
          <w:ilvl w:val="0"/>
          <w:numId w:val="20"/>
        </w:numPr>
      </w:pPr>
      <w:r>
        <w:t>Rechercher la qualité totale ;</w:t>
      </w:r>
    </w:p>
    <w:p w:rsidR="00A35357" w:rsidRDefault="00A35357" w:rsidP="0008025F">
      <w:pPr>
        <w:numPr>
          <w:ilvl w:val="0"/>
          <w:numId w:val="20"/>
        </w:numPr>
        <w:ind w:left="567"/>
      </w:pPr>
      <w:r>
        <w:t>Mettre en oeuvre une démarche de benchmarking.</w:t>
      </w:r>
    </w:p>
    <w:sectPr w:rsidR="00A35357">
      <w:footerReference w:type="even" r:id="rId10"/>
      <w:pgSz w:w="11906" w:h="16838" w:code="9"/>
      <w:pgMar w:top="567" w:right="851" w:bottom="567"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8F" w:rsidRDefault="00110B8F">
      <w:r>
        <w:separator/>
      </w:r>
    </w:p>
  </w:endnote>
  <w:endnote w:type="continuationSeparator" w:id="0">
    <w:p w:rsidR="00110B8F" w:rsidRDefault="0011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7" w:rsidRDefault="00A353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35357" w:rsidRDefault="00A3535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7" w:rsidRDefault="00A35357">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260AE3">
      <w:rPr>
        <w:rStyle w:val="Numrodepage"/>
        <w:noProof/>
      </w:rPr>
      <w:t>1</w:t>
    </w:r>
    <w:r>
      <w:rPr>
        <w:rStyle w:val="Numrodepage"/>
      </w:rPr>
      <w:fldChar w:fldCharType="end"/>
    </w:r>
  </w:p>
  <w:p w:rsidR="00A35357" w:rsidRPr="00392E47" w:rsidRDefault="00392E47" w:rsidP="0010188C">
    <w:pPr>
      <w:pStyle w:val="Pieddepage"/>
      <w:tabs>
        <w:tab w:val="left" w:pos="709"/>
      </w:tabs>
      <w:ind w:right="357"/>
      <w:jc w:val="center"/>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200</w:t>
    </w:r>
    <w:r>
      <w:rPr>
        <w:bCs/>
        <w:sz w:val="22"/>
      </w:rPr>
      <w:t>9</w:t>
    </w:r>
    <w:r w:rsidRPr="00392E47">
      <w:rPr>
        <w:bCs/>
        <w:sz w:val="22"/>
      </w:rPr>
      <w:t xml:space="preserve"> UE11 – Contrôle de gestion</w:t>
    </w:r>
    <w:r w:rsidR="0010188C" w:rsidRPr="00392E47">
      <w:rPr>
        <w:bCs/>
        <w:sz w:val="22"/>
      </w:rPr>
      <w:tab/>
    </w:r>
    <w:r w:rsidR="0010188C" w:rsidRPr="00392E47">
      <w:rPr>
        <w:rStyle w:val="Numrodepage"/>
        <w:bCs/>
        <w:sz w:val="22"/>
      </w:rPr>
      <w:fldChar w:fldCharType="begin"/>
    </w:r>
    <w:r w:rsidR="0010188C" w:rsidRPr="00392E47">
      <w:rPr>
        <w:rStyle w:val="Numrodepage"/>
        <w:bCs/>
        <w:sz w:val="22"/>
      </w:rPr>
      <w:instrText xml:space="preserve"> PAGE </w:instrText>
    </w:r>
    <w:r w:rsidR="0010188C" w:rsidRPr="00392E47">
      <w:rPr>
        <w:rStyle w:val="Numrodepage"/>
        <w:bCs/>
        <w:sz w:val="22"/>
      </w:rPr>
      <w:fldChar w:fldCharType="separate"/>
    </w:r>
    <w:r w:rsidR="00260AE3">
      <w:rPr>
        <w:rStyle w:val="Numrodepage"/>
        <w:bCs/>
        <w:noProof/>
        <w:sz w:val="22"/>
      </w:rPr>
      <w:t>1</w:t>
    </w:r>
    <w:r w:rsidR="0010188C" w:rsidRPr="00392E47">
      <w:rPr>
        <w:rStyle w:val="Numrodepage"/>
        <w:bCs/>
        <w:sz w:val="22"/>
      </w:rPr>
      <w:fldChar w:fldCharType="end"/>
    </w:r>
    <w:r w:rsidR="0010188C" w:rsidRPr="00392E47">
      <w:rPr>
        <w:rStyle w:val="Numrodepage"/>
        <w:bCs/>
        <w:sz w:val="22"/>
      </w:rPr>
      <w:t>/</w:t>
    </w:r>
    <w:r w:rsidR="0010188C" w:rsidRPr="00392E47">
      <w:rPr>
        <w:rStyle w:val="Numrodepage"/>
        <w:bCs/>
        <w:sz w:val="22"/>
      </w:rPr>
      <w:fldChar w:fldCharType="begin"/>
    </w:r>
    <w:r w:rsidR="0010188C" w:rsidRPr="00392E47">
      <w:rPr>
        <w:rStyle w:val="Numrodepage"/>
        <w:bCs/>
        <w:sz w:val="22"/>
      </w:rPr>
      <w:instrText xml:space="preserve">  NUMPAGES</w:instrText>
    </w:r>
    <w:r w:rsidR="0010188C" w:rsidRPr="00392E47">
      <w:rPr>
        <w:rStyle w:val="Numrodepage"/>
        <w:bCs/>
        <w:sz w:val="22"/>
      </w:rPr>
      <w:fldChar w:fldCharType="separate"/>
    </w:r>
    <w:r w:rsidR="00260AE3">
      <w:rPr>
        <w:rStyle w:val="Numrodepage"/>
        <w:bCs/>
        <w:noProof/>
        <w:sz w:val="22"/>
      </w:rPr>
      <w:t>10</w:t>
    </w:r>
    <w:r w:rsidR="0010188C" w:rsidRPr="00392E4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7" w:rsidRDefault="00A353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35357" w:rsidRDefault="00A3535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8F" w:rsidRDefault="00110B8F">
      <w:r>
        <w:separator/>
      </w:r>
    </w:p>
  </w:footnote>
  <w:footnote w:type="continuationSeparator" w:id="0">
    <w:p w:rsidR="00110B8F" w:rsidRDefault="00110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47" w:rsidRDefault="00392E47" w:rsidP="00392E47">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2051" type="#_x0000_t75" alt="Description : C:\Mes documents\ACCOUNTANCY SIMPLY\Projet\logos_Comptazine_FB_TW-40-x-40.jpg" style="position:absolute;left:0;text-align:left;margin-left:480.45pt;margin-top:-30pt;width:30pt;height:30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logos_Comptazine_FB_TW-40-x-40"/>
          <w10:wrap anchorx="margin" anchory="margin"/>
        </v:shape>
      </w:pict>
    </w:r>
    <w:hyperlink r:id="rId2" w:history="1">
      <w:r w:rsidRPr="00D067F9">
        <w:rPr>
          <w:rStyle w:val="Lienhypertexte"/>
          <w:rFonts w:ascii="Calibri" w:hAnsi="Calibri" w:cs="Calibri"/>
          <w:color w:val="E36C0A"/>
          <w:sz w:val="18"/>
        </w:rPr>
        <w:t>www.comptazine.fr</w:t>
      </w:r>
    </w:hyperlink>
    <w:r w:rsidRPr="00D067F9">
      <w:rPr>
        <w:rFonts w:ascii="Calibri" w:hAnsi="Calibri" w:cs="Calibri"/>
        <w:color w:val="E36C0A"/>
        <w:sz w:val="18"/>
      </w:rPr>
      <w:t xml:space="preserve">                       </w:t>
    </w:r>
    <w:r>
      <w:rPr>
        <w:noProof/>
      </w:rPr>
      <w:pict>
        <v:shape id="Image 8" o:spid="_x0000_s2050" type="#_x0000_t75" alt="logos_Comptazine_NB-OPACITE-20-200-x-200" style="position:absolute;left:0;text-align:left;margin-left:0;margin-top:0;width:495.9pt;height:495.9pt;z-index:-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logos_Comptazine_NB-OPACITE-20-200-x-200"/>
          <w10:wrap anchorx="margin" anchory="margin"/>
        </v:shape>
      </w:pict>
    </w:r>
    <w:r>
      <w:rPr>
        <w:noProof/>
      </w:rPr>
      <w:pict>
        <v:shape id="Image 7" o:spid="_x0000_s2049" type="#_x0000_t75" alt="logos_Comptazine_NB-OPACITE-20-200-x-200" style="position:absolute;left:0;text-align:left;margin-left:0;margin-top:0;width:510pt;height:510pt;z-index:-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4B5"/>
    <w:multiLevelType w:val="hybridMultilevel"/>
    <w:tmpl w:val="C024BE46"/>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
    <w:nsid w:val="08C04E29"/>
    <w:multiLevelType w:val="hybridMultilevel"/>
    <w:tmpl w:val="0F3A6244"/>
    <w:lvl w:ilvl="0" w:tplc="7E3E82EC">
      <w:start w:val="1"/>
      <w:numFmt w:val="decimal"/>
      <w:lvlText w:val="%1)"/>
      <w:lvlJc w:val="left"/>
      <w:pPr>
        <w:tabs>
          <w:tab w:val="num" w:pos="1065"/>
        </w:tabs>
        <w:ind w:left="1065" w:hanging="360"/>
      </w:pPr>
      <w:rPr>
        <w:rFonts w:hint="default"/>
      </w:rPr>
    </w:lvl>
    <w:lvl w:ilvl="1" w:tplc="C9C29328">
      <w:start w:val="20"/>
      <w:numFmt w:val="bullet"/>
      <w:lvlText w:val="-"/>
      <w:lvlJc w:val="left"/>
      <w:pPr>
        <w:tabs>
          <w:tab w:val="num" w:pos="1785"/>
        </w:tabs>
        <w:ind w:left="1785" w:hanging="360"/>
      </w:pPr>
      <w:rPr>
        <w:rFonts w:ascii="Times New Roman" w:eastAsia="Times New Roman" w:hAnsi="Times New Roman" w:cs="Times New Roman" w:hint="default"/>
      </w:rPr>
    </w:lvl>
    <w:lvl w:ilvl="2" w:tplc="55807B68">
      <w:start w:val="1"/>
      <w:numFmt w:val="decimal"/>
      <w:lvlText w:val="%3-"/>
      <w:lvlJc w:val="left"/>
      <w:pPr>
        <w:tabs>
          <w:tab w:val="num" w:pos="2685"/>
        </w:tabs>
        <w:ind w:left="2685" w:hanging="360"/>
      </w:pPr>
      <w:rPr>
        <w:rFonts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nsid w:val="195D4D0E"/>
    <w:multiLevelType w:val="hybridMultilevel"/>
    <w:tmpl w:val="F2486FEA"/>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
    <w:nsid w:val="19D3750E"/>
    <w:multiLevelType w:val="hybridMultilevel"/>
    <w:tmpl w:val="FBC668B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1A2B291B"/>
    <w:multiLevelType w:val="hybridMultilevel"/>
    <w:tmpl w:val="3FCCCF92"/>
    <w:lvl w:ilvl="0" w:tplc="BCF0C998">
      <w:start w:val="8"/>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5">
    <w:nsid w:val="1C9E0813"/>
    <w:multiLevelType w:val="hybridMultilevel"/>
    <w:tmpl w:val="64D23A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A647654"/>
    <w:multiLevelType w:val="hybridMultilevel"/>
    <w:tmpl w:val="A20ACE62"/>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7">
    <w:nsid w:val="2AE37C57"/>
    <w:multiLevelType w:val="multilevel"/>
    <w:tmpl w:val="CE563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96782D"/>
    <w:multiLevelType w:val="hybridMultilevel"/>
    <w:tmpl w:val="5F281B5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5DDA0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830196B"/>
    <w:multiLevelType w:val="hybridMultilevel"/>
    <w:tmpl w:val="C024BE46"/>
    <w:lvl w:ilvl="0" w:tplc="78B8CC9C">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0">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C2D6D09"/>
    <w:multiLevelType w:val="hybridMultilevel"/>
    <w:tmpl w:val="8690A92C"/>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nsid w:val="5CF605C0"/>
    <w:multiLevelType w:val="hybridMultilevel"/>
    <w:tmpl w:val="D87C8F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D281485"/>
    <w:multiLevelType w:val="hybridMultilevel"/>
    <w:tmpl w:val="133665C2"/>
    <w:lvl w:ilvl="0" w:tplc="040C0011">
      <w:start w:val="1"/>
      <w:numFmt w:val="decimal"/>
      <w:lvlText w:val="%1)"/>
      <w:lvlJc w:val="left"/>
      <w:pPr>
        <w:tabs>
          <w:tab w:val="num" w:pos="720"/>
        </w:tabs>
        <w:ind w:left="720" w:hanging="360"/>
      </w:pPr>
      <w:rPr>
        <w:rFonts w:hint="default"/>
      </w:rPr>
    </w:lvl>
    <w:lvl w:ilvl="1" w:tplc="4AE6A96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60D061A0"/>
    <w:multiLevelType w:val="hybridMultilevel"/>
    <w:tmpl w:val="E01AFAB0"/>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nsid w:val="690F3CB4"/>
    <w:multiLevelType w:val="hybridMultilevel"/>
    <w:tmpl w:val="56D82C6C"/>
    <w:lvl w:ilvl="0" w:tplc="34F63A78">
      <w:start w:val="3"/>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nsid w:val="699B3A64"/>
    <w:multiLevelType w:val="hybridMultilevel"/>
    <w:tmpl w:val="D17294D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D604142"/>
    <w:multiLevelType w:val="hybridMultilevel"/>
    <w:tmpl w:val="1480B1AA"/>
    <w:lvl w:ilvl="0" w:tplc="624A09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8017EC2"/>
    <w:multiLevelType w:val="multilevel"/>
    <w:tmpl w:val="FBC668B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7F692549"/>
    <w:multiLevelType w:val="hybridMultilevel"/>
    <w:tmpl w:val="565695A8"/>
    <w:lvl w:ilvl="0" w:tplc="50F4F87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7"/>
  </w:num>
  <w:num w:numId="3">
    <w:abstractNumId w:val="17"/>
  </w:num>
  <w:num w:numId="4">
    <w:abstractNumId w:val="8"/>
  </w:num>
  <w:num w:numId="5">
    <w:abstractNumId w:val="16"/>
  </w:num>
  <w:num w:numId="6">
    <w:abstractNumId w:val="12"/>
  </w:num>
  <w:num w:numId="7">
    <w:abstractNumId w:val="5"/>
  </w:num>
  <w:num w:numId="8">
    <w:abstractNumId w:val="13"/>
  </w:num>
  <w:num w:numId="9">
    <w:abstractNumId w:val="15"/>
  </w:num>
  <w:num w:numId="10">
    <w:abstractNumId w:val="10"/>
  </w:num>
  <w:num w:numId="11">
    <w:abstractNumId w:val="9"/>
  </w:num>
  <w:num w:numId="12">
    <w:abstractNumId w:val="0"/>
  </w:num>
  <w:num w:numId="13">
    <w:abstractNumId w:val="11"/>
  </w:num>
  <w:num w:numId="14">
    <w:abstractNumId w:val="14"/>
  </w:num>
  <w:num w:numId="15">
    <w:abstractNumId w:val="19"/>
  </w:num>
  <w:num w:numId="16">
    <w:abstractNumId w:val="4"/>
  </w:num>
  <w:num w:numId="17">
    <w:abstractNumId w:val="3"/>
  </w:num>
  <w:num w:numId="18">
    <w:abstractNumId w:val="18"/>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8A"/>
    <w:rsid w:val="0008025F"/>
    <w:rsid w:val="0010188C"/>
    <w:rsid w:val="00110B8F"/>
    <w:rsid w:val="00260AE3"/>
    <w:rsid w:val="00392E47"/>
    <w:rsid w:val="003F1428"/>
    <w:rsid w:val="004F6DC1"/>
    <w:rsid w:val="005E138A"/>
    <w:rsid w:val="006B499C"/>
    <w:rsid w:val="00A35357"/>
    <w:rsid w:val="00C47BE4"/>
    <w:rsid w:val="00C93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pPr>
      <w:widowControl w:val="0"/>
      <w:autoSpaceDE w:val="0"/>
      <w:autoSpaceDN w:val="0"/>
      <w:adjustRightInd w:val="0"/>
    </w:pPr>
    <w:rPr>
      <w:rFonts w:ascii="Arial" w:hAnsi="Arial" w:cs="Arial"/>
      <w:sz w:val="22"/>
    </w:r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styleId="Corpsdetexte">
    <w:name w:val="Body Text"/>
    <w:basedOn w:val="Normal"/>
    <w:semiHidden/>
    <w:rPr>
      <w:b/>
      <w:bCs/>
      <w:color w:val="000000"/>
    </w:rPr>
  </w:style>
  <w:style w:type="paragraph" w:styleId="NormalWeb">
    <w:name w:val="Normal (Web)"/>
    <w:basedOn w:val="Normal"/>
    <w:semiHidden/>
    <w:pPr>
      <w:spacing w:before="100" w:beforeAutospacing="1" w:after="100" w:afterAutospacing="1"/>
      <w:jc w:val="left"/>
    </w:pPr>
    <w:rPr>
      <w:szCs w:val="24"/>
    </w:rPr>
  </w:style>
  <w:style w:type="paragraph" w:styleId="Retraitcorpsdetexte2">
    <w:name w:val="Body Text Indent 2"/>
    <w:basedOn w:val="Normal"/>
    <w:semiHidden/>
    <w:pPr>
      <w:ind w:left="284" w:hanging="284"/>
    </w:pPr>
    <w:rPr>
      <w:b/>
      <w:bCs/>
      <w:color w:val="000000"/>
    </w:rPr>
  </w:style>
  <w:style w:type="paragraph" w:styleId="Retraitcorpsdetexte3">
    <w:name w:val="Body Text Indent 3"/>
    <w:basedOn w:val="Normal"/>
    <w:semiHidden/>
    <w:pPr>
      <w:ind w:left="284"/>
    </w:pPr>
    <w:rPr>
      <w:b/>
      <w:bCs/>
      <w:color w:val="000000"/>
    </w:rPr>
  </w:style>
  <w:style w:type="paragraph" w:styleId="Corpsdetexte2">
    <w:name w:val="Body Text 2"/>
    <w:basedOn w:val="Normal"/>
    <w:semiHidden/>
    <w:pPr>
      <w:jc w:val="center"/>
    </w:pPr>
    <w:rPr>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semiHidden/>
    <w:unhideWhenUsed/>
    <w:rsid w:val="0010188C"/>
    <w:rPr>
      <w:color w:val="0000FF"/>
      <w:u w:val="single"/>
    </w:rPr>
  </w:style>
  <w:style w:type="character" w:customStyle="1" w:styleId="PieddepageCar">
    <w:name w:val="Pied de page Car"/>
    <w:link w:val="Pieddepage"/>
    <w:semiHidden/>
    <w:rsid w:val="0010188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2601</Words>
  <Characters>14306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2009-06-11T10:04:00Z</cp:lastPrinted>
  <dcterms:created xsi:type="dcterms:W3CDTF">2012-12-18T11:49:00Z</dcterms:created>
  <dcterms:modified xsi:type="dcterms:W3CDTF">2012-12-18T11:49:00Z</dcterms:modified>
</cp:coreProperties>
</file>