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DFC" w:rsidRDefault="00286DFC" w:rsidP="008D231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center"/>
        <w:rPr>
          <w:rFonts w:ascii="Times New Roman" w:hAnsi="Times New Roman"/>
          <w:b/>
          <w:bCs/>
        </w:rPr>
      </w:pPr>
      <w:r>
        <w:rPr>
          <w:rFonts w:ascii="Times New Roman" w:hAnsi="Times New Roman"/>
          <w:b/>
          <w:bCs/>
        </w:rPr>
        <w:t>DROIT FISCAL</w:t>
      </w:r>
    </w:p>
    <w:p w:rsidR="00286DFC" w:rsidRPr="004526C7" w:rsidRDefault="00286DFC" w:rsidP="008D231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center"/>
        <w:rPr>
          <w:rFonts w:ascii="Times New Roman" w:hAnsi="Times New Roman"/>
          <w:b/>
          <w:bCs/>
          <w:sz w:val="16"/>
          <w:szCs w:val="16"/>
        </w:rPr>
      </w:pPr>
    </w:p>
    <w:p w:rsidR="00286DFC" w:rsidRDefault="00286DFC" w:rsidP="008D231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center"/>
        <w:rPr>
          <w:rFonts w:ascii="Times New Roman" w:hAnsi="Times New Roman"/>
          <w:b/>
          <w:bCs/>
        </w:rPr>
      </w:pPr>
      <w:r>
        <w:rPr>
          <w:rFonts w:ascii="Times New Roman" w:hAnsi="Times New Roman"/>
          <w:b/>
          <w:bCs/>
        </w:rPr>
        <w:t>DCG - Session 2008 – Corrigé indicatif</w:t>
      </w:r>
    </w:p>
    <w:p w:rsidR="00286DFC" w:rsidRPr="004526C7" w:rsidRDefault="00286DFC" w:rsidP="00286DFC">
      <w:pPr>
        <w:autoSpaceDE w:val="0"/>
        <w:autoSpaceDN w:val="0"/>
        <w:adjustRightInd w:val="0"/>
        <w:spacing w:after="0" w:line="240" w:lineRule="auto"/>
        <w:rPr>
          <w:rFonts w:ascii="Times New Roman" w:hAnsi="Times New Roman"/>
          <w:b/>
          <w:bCs/>
          <w:sz w:val="16"/>
          <w:szCs w:val="16"/>
          <w:u w:val="single"/>
        </w:rPr>
      </w:pPr>
    </w:p>
    <w:p w:rsidR="00286DFC" w:rsidRDefault="00286DFC" w:rsidP="00286DFC">
      <w:pPr>
        <w:autoSpaceDE w:val="0"/>
        <w:autoSpaceDN w:val="0"/>
        <w:adjustRightInd w:val="0"/>
        <w:spacing w:after="0" w:line="240" w:lineRule="auto"/>
        <w:rPr>
          <w:rFonts w:ascii="Times New Roman" w:hAnsi="Times New Roman"/>
          <w:b/>
          <w:bCs/>
          <w:u w:val="single"/>
        </w:rPr>
      </w:pPr>
      <w:r w:rsidRPr="00286DFC">
        <w:rPr>
          <w:rFonts w:ascii="Times New Roman" w:hAnsi="Times New Roman"/>
          <w:b/>
          <w:bCs/>
          <w:u w:val="single"/>
        </w:rPr>
        <w:t xml:space="preserve">DOSSIER 1 </w:t>
      </w:r>
      <w:r>
        <w:rPr>
          <w:rFonts w:ascii="Times New Roman" w:hAnsi="Times New Roman"/>
          <w:b/>
          <w:bCs/>
          <w:u w:val="single"/>
        </w:rPr>
        <w:t>–</w:t>
      </w:r>
      <w:r w:rsidRPr="00286DFC">
        <w:rPr>
          <w:rFonts w:ascii="Times New Roman" w:hAnsi="Times New Roman"/>
          <w:b/>
          <w:bCs/>
          <w:u w:val="single"/>
        </w:rPr>
        <w:t xml:space="preserve"> TVA</w:t>
      </w:r>
    </w:p>
    <w:p w:rsidR="00286DFC" w:rsidRPr="00286DFC" w:rsidRDefault="00286DFC" w:rsidP="00286DFC">
      <w:pPr>
        <w:autoSpaceDE w:val="0"/>
        <w:autoSpaceDN w:val="0"/>
        <w:adjustRightInd w:val="0"/>
        <w:spacing w:after="0" w:line="240" w:lineRule="auto"/>
        <w:rPr>
          <w:rFonts w:ascii="Times New Roman" w:hAnsi="Times New Roman"/>
          <w:b/>
          <w:bCs/>
          <w:u w:val="single"/>
        </w:rPr>
      </w:pPr>
    </w:p>
    <w:p w:rsidR="00286DFC" w:rsidRDefault="00286DFC" w:rsidP="00286DFC">
      <w:pPr>
        <w:autoSpaceDE w:val="0"/>
        <w:autoSpaceDN w:val="0"/>
        <w:adjustRightInd w:val="0"/>
        <w:spacing w:after="0" w:line="240" w:lineRule="auto"/>
        <w:rPr>
          <w:rFonts w:ascii="Times New Roman" w:hAnsi="Times New Roman"/>
          <w:b/>
          <w:bCs/>
        </w:rPr>
      </w:pPr>
      <w:r>
        <w:rPr>
          <w:rFonts w:ascii="Times New Roman" w:hAnsi="Times New Roman"/>
          <w:b/>
          <w:bCs/>
        </w:rPr>
        <w:t>1- Régime d’imposition</w:t>
      </w:r>
    </w:p>
    <w:p w:rsidR="004526C7" w:rsidRPr="004526C7" w:rsidRDefault="00286DFC" w:rsidP="00286DFC">
      <w:pPr>
        <w:autoSpaceDE w:val="0"/>
        <w:autoSpaceDN w:val="0"/>
        <w:adjustRightInd w:val="0"/>
        <w:spacing w:after="0" w:line="240" w:lineRule="auto"/>
        <w:rPr>
          <w:rFonts w:ascii="Times New Roman" w:hAnsi="Times New Roman"/>
          <w:b/>
          <w:bCs/>
          <w:sz w:val="16"/>
          <w:szCs w:val="16"/>
        </w:rPr>
      </w:pPr>
      <w:r>
        <w:rPr>
          <w:rFonts w:ascii="Times New Roman" w:hAnsi="Times New Roman"/>
          <w:b/>
          <w:bCs/>
        </w:rPr>
        <w:t xml:space="preserve">       </w:t>
      </w:r>
    </w:p>
    <w:p w:rsidR="00286DFC" w:rsidRDefault="00286DFC" w:rsidP="00286DFC">
      <w:pPr>
        <w:autoSpaceDE w:val="0"/>
        <w:autoSpaceDN w:val="0"/>
        <w:adjustRightInd w:val="0"/>
        <w:spacing w:after="0" w:line="240" w:lineRule="auto"/>
        <w:ind w:left="567"/>
        <w:rPr>
          <w:rFonts w:ascii="Times New Roman" w:hAnsi="Times New Roman"/>
          <w:b/>
          <w:bCs/>
        </w:rPr>
      </w:pPr>
      <w:r>
        <w:rPr>
          <w:rFonts w:ascii="Times New Roman" w:hAnsi="Times New Roman"/>
          <w:b/>
          <w:bCs/>
        </w:rPr>
        <w:t>- Quel est le régime d’imposition à la TVA de la SA Habitat ?</w:t>
      </w:r>
    </w:p>
    <w:p w:rsidR="00286DFC" w:rsidRPr="004526C7" w:rsidRDefault="00286DFC" w:rsidP="00286DFC">
      <w:pPr>
        <w:autoSpaceDE w:val="0"/>
        <w:autoSpaceDN w:val="0"/>
        <w:adjustRightInd w:val="0"/>
        <w:spacing w:after="0" w:line="240" w:lineRule="auto"/>
        <w:rPr>
          <w:rFonts w:ascii="Times New Roman" w:hAnsi="Times New Roman"/>
          <w:b/>
          <w:bCs/>
          <w:sz w:val="16"/>
          <w:szCs w:val="16"/>
        </w:rPr>
      </w:pPr>
    </w:p>
    <w:p w:rsidR="00286DFC" w:rsidRDefault="00286DFC" w:rsidP="00286DFC">
      <w:pPr>
        <w:autoSpaceDE w:val="0"/>
        <w:autoSpaceDN w:val="0"/>
        <w:adjustRightInd w:val="0"/>
        <w:spacing w:after="0" w:line="240" w:lineRule="auto"/>
        <w:rPr>
          <w:rFonts w:ascii="Times New Roman" w:hAnsi="Times New Roman"/>
        </w:rPr>
      </w:pPr>
      <w:r>
        <w:rPr>
          <w:rFonts w:ascii="Times New Roman" w:hAnsi="Times New Roman"/>
        </w:rPr>
        <w:t xml:space="preserve">La SA Habitat réalise des ventes (menuiseries) et des prestations de services (poses), opérations industrielles et commerciales par nature, soumises à TVA. Le chiffre d’affaires annuel total est largement supérieur à 763 000 </w:t>
      </w:r>
      <w:r>
        <w:rPr>
          <w:rFonts w:ascii="TimesNewRoman" w:hAnsi="TimesNewRoman" w:cs="TimesNewRoman"/>
        </w:rPr>
        <w:t xml:space="preserve">€ </w:t>
      </w:r>
      <w:r>
        <w:rPr>
          <w:rFonts w:ascii="Times New Roman" w:hAnsi="Times New Roman"/>
        </w:rPr>
        <w:t>HT (les opérations de novembre 2007 sont déjà d’un montant supérieur), la SA relève du régime du réel normal.</w:t>
      </w:r>
    </w:p>
    <w:p w:rsidR="00286DFC" w:rsidRPr="004526C7" w:rsidRDefault="00286DFC" w:rsidP="00286DFC">
      <w:pPr>
        <w:autoSpaceDE w:val="0"/>
        <w:autoSpaceDN w:val="0"/>
        <w:adjustRightInd w:val="0"/>
        <w:spacing w:after="0" w:line="240" w:lineRule="auto"/>
        <w:rPr>
          <w:rFonts w:ascii="Times New Roman" w:hAnsi="Times New Roman"/>
          <w:sz w:val="16"/>
          <w:szCs w:val="16"/>
        </w:rPr>
      </w:pPr>
    </w:p>
    <w:p w:rsidR="00286DFC" w:rsidRDefault="00286DFC" w:rsidP="00286DFC">
      <w:pPr>
        <w:autoSpaceDE w:val="0"/>
        <w:autoSpaceDN w:val="0"/>
        <w:adjustRightInd w:val="0"/>
        <w:spacing w:after="0" w:line="240" w:lineRule="auto"/>
        <w:ind w:left="567"/>
        <w:rPr>
          <w:rFonts w:ascii="Times New Roman" w:hAnsi="Times New Roman"/>
          <w:b/>
          <w:bCs/>
        </w:rPr>
      </w:pPr>
      <w:r>
        <w:rPr>
          <w:rFonts w:ascii="Times New Roman" w:hAnsi="Times New Roman"/>
          <w:b/>
          <w:bCs/>
        </w:rPr>
        <w:t>- La société peut-elle opter pour un autre régime ?</w:t>
      </w:r>
    </w:p>
    <w:p w:rsidR="00286DFC" w:rsidRPr="004526C7" w:rsidRDefault="00286DFC" w:rsidP="00286DFC">
      <w:pPr>
        <w:autoSpaceDE w:val="0"/>
        <w:autoSpaceDN w:val="0"/>
        <w:adjustRightInd w:val="0"/>
        <w:spacing w:after="0" w:line="240" w:lineRule="auto"/>
        <w:ind w:left="567"/>
        <w:rPr>
          <w:rFonts w:ascii="Times New Roman" w:hAnsi="Times New Roman"/>
          <w:b/>
          <w:bCs/>
          <w:sz w:val="16"/>
          <w:szCs w:val="16"/>
        </w:rPr>
      </w:pPr>
    </w:p>
    <w:p w:rsidR="00286DFC" w:rsidRDefault="00286DFC" w:rsidP="00286DFC">
      <w:pPr>
        <w:autoSpaceDE w:val="0"/>
        <w:autoSpaceDN w:val="0"/>
        <w:adjustRightInd w:val="0"/>
        <w:spacing w:after="0" w:line="240" w:lineRule="auto"/>
        <w:rPr>
          <w:rFonts w:ascii="Times New Roman" w:hAnsi="Times New Roman"/>
        </w:rPr>
      </w:pPr>
      <w:r>
        <w:rPr>
          <w:rFonts w:ascii="Times New Roman" w:hAnsi="Times New Roman"/>
        </w:rPr>
        <w:t>Comme elle relève du réel normal, elle n’a pas la possibilité d’opter pour un régime inférieur : réel simplifié ou micro-entreprise.</w:t>
      </w:r>
    </w:p>
    <w:p w:rsidR="00286DFC" w:rsidRPr="004526C7" w:rsidRDefault="00286DFC" w:rsidP="00286DFC">
      <w:pPr>
        <w:autoSpaceDE w:val="0"/>
        <w:autoSpaceDN w:val="0"/>
        <w:adjustRightInd w:val="0"/>
        <w:spacing w:after="0" w:line="240" w:lineRule="auto"/>
        <w:rPr>
          <w:rFonts w:ascii="Times New Roman" w:hAnsi="Times New Roman"/>
          <w:sz w:val="16"/>
          <w:szCs w:val="16"/>
        </w:rPr>
      </w:pPr>
    </w:p>
    <w:p w:rsidR="00286DFC" w:rsidRDefault="00286DFC" w:rsidP="00286DFC">
      <w:pPr>
        <w:autoSpaceDE w:val="0"/>
        <w:autoSpaceDN w:val="0"/>
        <w:adjustRightInd w:val="0"/>
        <w:spacing w:after="0" w:line="240" w:lineRule="auto"/>
        <w:ind w:left="567"/>
        <w:rPr>
          <w:rFonts w:ascii="Times New Roman" w:hAnsi="Times New Roman"/>
          <w:b/>
          <w:bCs/>
        </w:rPr>
      </w:pPr>
      <w:r>
        <w:rPr>
          <w:rFonts w:ascii="Times New Roman" w:hAnsi="Times New Roman"/>
          <w:b/>
          <w:bCs/>
        </w:rPr>
        <w:t>- Quelles sont les modalités de déclaration et de règlement de la TVA ?</w:t>
      </w:r>
    </w:p>
    <w:p w:rsidR="00286DFC" w:rsidRPr="004526C7" w:rsidRDefault="00286DFC" w:rsidP="00286DFC">
      <w:pPr>
        <w:autoSpaceDE w:val="0"/>
        <w:autoSpaceDN w:val="0"/>
        <w:adjustRightInd w:val="0"/>
        <w:spacing w:after="0" w:line="240" w:lineRule="auto"/>
        <w:ind w:left="567"/>
        <w:rPr>
          <w:rFonts w:ascii="Times New Roman" w:hAnsi="Times New Roman"/>
          <w:b/>
          <w:bCs/>
          <w:sz w:val="16"/>
          <w:szCs w:val="16"/>
        </w:rPr>
      </w:pPr>
    </w:p>
    <w:p w:rsidR="00286DFC" w:rsidRDefault="00286DFC" w:rsidP="00286DFC">
      <w:pPr>
        <w:autoSpaceDE w:val="0"/>
        <w:autoSpaceDN w:val="0"/>
        <w:adjustRightInd w:val="0"/>
        <w:spacing w:after="0" w:line="240" w:lineRule="auto"/>
        <w:rPr>
          <w:rFonts w:ascii="Times New Roman" w:hAnsi="Times New Roman"/>
        </w:rPr>
      </w:pPr>
      <w:r>
        <w:rPr>
          <w:rFonts w:ascii="Times New Roman" w:hAnsi="Times New Roman"/>
        </w:rPr>
        <w:t>Les modalités de déclaration et de règlement diffèrent selon les régimes (micro, RSI , RN).</w:t>
      </w:r>
    </w:p>
    <w:p w:rsidR="00286DFC" w:rsidRDefault="00286DFC" w:rsidP="00286DFC">
      <w:pPr>
        <w:autoSpaceDE w:val="0"/>
        <w:autoSpaceDN w:val="0"/>
        <w:adjustRightInd w:val="0"/>
        <w:spacing w:after="0" w:line="240" w:lineRule="auto"/>
        <w:rPr>
          <w:rFonts w:ascii="Times New Roman" w:hAnsi="Times New Roman"/>
        </w:rPr>
      </w:pPr>
      <w:r>
        <w:rPr>
          <w:rFonts w:ascii="Times New Roman" w:hAnsi="Times New Roman"/>
        </w:rPr>
        <w:t>Les entreprises relevant du réel normal doivent établir une déclaration mensuelle et joindre le paiement correspondant.</w:t>
      </w:r>
    </w:p>
    <w:p w:rsidR="00286DFC" w:rsidRDefault="00286DFC" w:rsidP="00286DFC">
      <w:pPr>
        <w:autoSpaceDE w:val="0"/>
        <w:autoSpaceDN w:val="0"/>
        <w:adjustRightInd w:val="0"/>
        <w:spacing w:after="0" w:line="240" w:lineRule="auto"/>
        <w:rPr>
          <w:rFonts w:ascii="Times New Roman" w:hAnsi="Times New Roman"/>
        </w:rPr>
      </w:pPr>
      <w:r>
        <w:rPr>
          <w:rFonts w:ascii="Times New Roman" w:hAnsi="Times New Roman"/>
        </w:rPr>
        <w:t xml:space="preserve">Les entreprises dont le CA HT de l’exercice précédent est supérieur à un seuil (760 000 </w:t>
      </w:r>
      <w:r>
        <w:rPr>
          <w:rFonts w:ascii="TimesNewRoman" w:hAnsi="TimesNewRoman" w:cs="TimesNewRoman"/>
        </w:rPr>
        <w:t xml:space="preserve">€ </w:t>
      </w:r>
      <w:r>
        <w:rPr>
          <w:rFonts w:ascii="Times New Roman" w:hAnsi="Times New Roman"/>
        </w:rPr>
        <w:t>HT), doivent souscrire leur déclaration de TVA par voie électronique et télérégler la TVA due.</w:t>
      </w:r>
    </w:p>
    <w:p w:rsidR="004526C7" w:rsidRPr="004526C7" w:rsidRDefault="004526C7" w:rsidP="00286DFC">
      <w:pPr>
        <w:autoSpaceDE w:val="0"/>
        <w:autoSpaceDN w:val="0"/>
        <w:adjustRightInd w:val="0"/>
        <w:spacing w:after="0" w:line="240" w:lineRule="auto"/>
        <w:rPr>
          <w:rFonts w:ascii="Times New Roman" w:hAnsi="Times New Roman"/>
          <w:b/>
          <w:bCs/>
          <w:sz w:val="16"/>
          <w:szCs w:val="16"/>
        </w:rPr>
      </w:pPr>
    </w:p>
    <w:p w:rsidR="004526C7" w:rsidRDefault="004526C7" w:rsidP="00286DFC">
      <w:pPr>
        <w:autoSpaceDE w:val="0"/>
        <w:autoSpaceDN w:val="0"/>
        <w:adjustRightInd w:val="0"/>
        <w:spacing w:after="0" w:line="240" w:lineRule="auto"/>
        <w:rPr>
          <w:rFonts w:ascii="Times New Roman" w:hAnsi="Times New Roman"/>
        </w:rPr>
      </w:pPr>
      <w:r>
        <w:rPr>
          <w:rFonts w:ascii="Times New Roman" w:hAnsi="Times New Roman"/>
          <w:b/>
          <w:bCs/>
        </w:rPr>
        <w:t>2- Calcul de la TVA du mois de novembre 2007</w:t>
      </w:r>
    </w:p>
    <w:p w:rsidR="004526C7" w:rsidRDefault="004526C7" w:rsidP="00286DFC">
      <w:pPr>
        <w:autoSpaceDE w:val="0"/>
        <w:autoSpaceDN w:val="0"/>
        <w:adjustRightInd w:val="0"/>
        <w:spacing w:after="0" w:line="240" w:lineRule="auto"/>
        <w:rPr>
          <w:rFonts w:ascii="Times New Roman" w:hAnsi="Times New Roman"/>
        </w:rPr>
      </w:pPr>
    </w:p>
    <w:tbl>
      <w:tblPr>
        <w:tblpPr w:leftFromText="141" w:rightFromText="141" w:vertAnchor="text" w:horzAnchor="margin" w:tblpY="2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6888"/>
        <w:gridCol w:w="1105"/>
        <w:gridCol w:w="1022"/>
      </w:tblGrid>
      <w:tr w:rsidR="00425802" w:rsidRPr="008D2310" w:rsidTr="008D2310">
        <w:tc>
          <w:tcPr>
            <w:tcW w:w="1158" w:type="dxa"/>
            <w:shd w:val="clear" w:color="auto" w:fill="auto"/>
          </w:tcPr>
          <w:p w:rsidR="004526C7" w:rsidRPr="008D2310" w:rsidRDefault="004526C7" w:rsidP="008D2310">
            <w:pPr>
              <w:spacing w:after="0" w:line="240" w:lineRule="auto"/>
              <w:ind w:right="-1383"/>
            </w:pPr>
            <w:r w:rsidRPr="008D2310">
              <w:rPr>
                <w:rFonts w:ascii="Times New Roman" w:hAnsi="Times New Roman"/>
                <w:b/>
                <w:bCs/>
              </w:rPr>
              <w:t>Opérations</w:t>
            </w:r>
          </w:p>
        </w:tc>
        <w:tc>
          <w:tcPr>
            <w:tcW w:w="6888" w:type="dxa"/>
            <w:shd w:val="clear" w:color="auto" w:fill="auto"/>
          </w:tcPr>
          <w:p w:rsidR="004526C7" w:rsidRPr="008D2310" w:rsidRDefault="004526C7" w:rsidP="008D2310">
            <w:pPr>
              <w:spacing w:after="0" w:line="240" w:lineRule="auto"/>
              <w:jc w:val="center"/>
            </w:pPr>
            <w:r w:rsidRPr="008D2310">
              <w:rPr>
                <w:rFonts w:ascii="Times New Roman" w:hAnsi="Times New Roman"/>
                <w:b/>
                <w:bCs/>
              </w:rPr>
              <w:t>Analyse fiscale</w:t>
            </w:r>
          </w:p>
        </w:tc>
        <w:tc>
          <w:tcPr>
            <w:tcW w:w="1105" w:type="dxa"/>
            <w:shd w:val="clear" w:color="auto" w:fill="auto"/>
          </w:tcPr>
          <w:p w:rsidR="004526C7" w:rsidRPr="008D2310" w:rsidRDefault="004526C7" w:rsidP="008D2310">
            <w:pPr>
              <w:autoSpaceDE w:val="0"/>
              <w:autoSpaceDN w:val="0"/>
              <w:adjustRightInd w:val="0"/>
              <w:spacing w:after="0" w:line="240" w:lineRule="auto"/>
              <w:ind w:right="-249"/>
              <w:rPr>
                <w:rFonts w:ascii="Times New Roman" w:hAnsi="Times New Roman"/>
                <w:b/>
                <w:bCs/>
              </w:rPr>
            </w:pPr>
            <w:r w:rsidRPr="008D2310">
              <w:rPr>
                <w:rFonts w:ascii="Times New Roman" w:hAnsi="Times New Roman"/>
                <w:b/>
                <w:bCs/>
              </w:rPr>
              <w:t>TVA</w:t>
            </w:r>
          </w:p>
          <w:p w:rsidR="004526C7" w:rsidRPr="008D2310" w:rsidRDefault="004526C7" w:rsidP="008D2310">
            <w:pPr>
              <w:spacing w:after="0" w:line="240" w:lineRule="auto"/>
              <w:ind w:right="-249"/>
            </w:pPr>
            <w:r w:rsidRPr="008D2310">
              <w:rPr>
                <w:rFonts w:ascii="Times New Roman" w:hAnsi="Times New Roman"/>
                <w:b/>
                <w:bCs/>
              </w:rPr>
              <w:t>déductible</w:t>
            </w:r>
          </w:p>
        </w:tc>
        <w:tc>
          <w:tcPr>
            <w:tcW w:w="1022" w:type="dxa"/>
            <w:shd w:val="clear" w:color="auto" w:fill="auto"/>
          </w:tcPr>
          <w:p w:rsidR="004526C7" w:rsidRPr="008D2310" w:rsidRDefault="004526C7" w:rsidP="008D2310">
            <w:pPr>
              <w:autoSpaceDE w:val="0"/>
              <w:autoSpaceDN w:val="0"/>
              <w:adjustRightInd w:val="0"/>
              <w:spacing w:after="0" w:line="240" w:lineRule="auto"/>
              <w:ind w:right="-249"/>
              <w:rPr>
                <w:rFonts w:ascii="Times New Roman" w:hAnsi="Times New Roman"/>
                <w:b/>
                <w:bCs/>
              </w:rPr>
            </w:pPr>
            <w:r w:rsidRPr="008D2310">
              <w:rPr>
                <w:rFonts w:ascii="Times New Roman" w:hAnsi="Times New Roman"/>
                <w:b/>
                <w:bCs/>
              </w:rPr>
              <w:t>TVA</w:t>
            </w:r>
          </w:p>
          <w:p w:rsidR="004526C7" w:rsidRPr="008D2310" w:rsidRDefault="004526C7" w:rsidP="008D2310">
            <w:pPr>
              <w:spacing w:after="0" w:line="240" w:lineRule="auto"/>
              <w:ind w:right="-249"/>
            </w:pPr>
            <w:r w:rsidRPr="008D2310">
              <w:rPr>
                <w:rFonts w:ascii="Times New Roman" w:hAnsi="Times New Roman"/>
                <w:b/>
                <w:bCs/>
              </w:rPr>
              <w:t>exigible</w:t>
            </w: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a</w:t>
            </w:r>
          </w:p>
        </w:tc>
        <w:tc>
          <w:tcPr>
            <w:tcW w:w="6888" w:type="dxa"/>
            <w:shd w:val="clear" w:color="auto" w:fill="auto"/>
          </w:tcPr>
          <w:p w:rsidR="004526C7" w:rsidRPr="008D2310" w:rsidRDefault="004526C7" w:rsidP="008D2310">
            <w:pPr>
              <w:autoSpaceDE w:val="0"/>
              <w:autoSpaceDN w:val="0"/>
              <w:adjustRightInd w:val="0"/>
              <w:spacing w:after="0" w:line="240" w:lineRule="auto"/>
              <w:ind w:right="-108"/>
              <w:rPr>
                <w:rFonts w:ascii="Times New Roman" w:hAnsi="Times New Roman"/>
              </w:rPr>
            </w:pPr>
            <w:r w:rsidRPr="008D2310">
              <w:rPr>
                <w:rFonts w:ascii="Times New Roman" w:hAnsi="Times New Roman"/>
              </w:rPr>
              <w:t>Livraisons de bien en France soumises à TVA,</w:t>
            </w:r>
          </w:p>
          <w:p w:rsidR="004526C7" w:rsidRPr="008D2310" w:rsidRDefault="004526C7" w:rsidP="008D2310">
            <w:pPr>
              <w:spacing w:after="0" w:line="240" w:lineRule="auto"/>
              <w:ind w:right="-108"/>
            </w:pPr>
            <w:r w:rsidRPr="008D2310">
              <w:rPr>
                <w:rFonts w:ascii="Times New Roman" w:hAnsi="Times New Roman"/>
              </w:rPr>
              <w:t>530 000 x 0,196</w:t>
            </w:r>
          </w:p>
        </w:tc>
        <w:tc>
          <w:tcPr>
            <w:tcW w:w="1105" w:type="dxa"/>
            <w:shd w:val="clear" w:color="auto" w:fill="auto"/>
          </w:tcPr>
          <w:p w:rsidR="004526C7" w:rsidRPr="008D2310" w:rsidRDefault="004526C7" w:rsidP="008D2310">
            <w:pPr>
              <w:spacing w:after="0" w:line="240" w:lineRule="auto"/>
              <w:jc w:val="right"/>
            </w:pPr>
          </w:p>
        </w:tc>
        <w:tc>
          <w:tcPr>
            <w:tcW w:w="1022" w:type="dxa"/>
            <w:shd w:val="clear" w:color="auto" w:fill="auto"/>
          </w:tcPr>
          <w:p w:rsidR="004526C7" w:rsidRPr="008D2310" w:rsidRDefault="004526C7" w:rsidP="008D2310">
            <w:pPr>
              <w:spacing w:after="0" w:line="240" w:lineRule="auto"/>
              <w:jc w:val="right"/>
            </w:pPr>
            <w:r w:rsidRPr="008D2310">
              <w:rPr>
                <w:rFonts w:ascii="Times New Roman" w:hAnsi="Times New Roman"/>
                <w:b/>
                <w:bCs/>
              </w:rPr>
              <w:t>103 880</w:t>
            </w: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b</w:t>
            </w:r>
          </w:p>
        </w:tc>
        <w:tc>
          <w:tcPr>
            <w:tcW w:w="6888" w:type="dxa"/>
            <w:shd w:val="clear" w:color="auto" w:fill="auto"/>
          </w:tcPr>
          <w:p w:rsidR="004526C7" w:rsidRPr="008D2310" w:rsidRDefault="004526C7" w:rsidP="008D2310">
            <w:pPr>
              <w:autoSpaceDE w:val="0"/>
              <w:autoSpaceDN w:val="0"/>
              <w:adjustRightInd w:val="0"/>
              <w:spacing w:after="0" w:line="240" w:lineRule="auto"/>
              <w:ind w:right="-108"/>
            </w:pPr>
            <w:r w:rsidRPr="008D2310">
              <w:rPr>
                <w:rFonts w:ascii="Times New Roman" w:hAnsi="Times New Roman"/>
              </w:rPr>
              <w:t>Prestations de services imposables à la TVA ; TVA exigible à l’encaissement</w:t>
            </w:r>
          </w:p>
        </w:tc>
        <w:tc>
          <w:tcPr>
            <w:tcW w:w="1105" w:type="dxa"/>
            <w:shd w:val="clear" w:color="auto" w:fill="auto"/>
          </w:tcPr>
          <w:p w:rsidR="004526C7" w:rsidRPr="008D2310" w:rsidRDefault="004526C7" w:rsidP="008D2310">
            <w:pPr>
              <w:spacing w:after="0" w:line="240" w:lineRule="auto"/>
              <w:jc w:val="right"/>
            </w:pPr>
          </w:p>
        </w:tc>
        <w:tc>
          <w:tcPr>
            <w:tcW w:w="1022" w:type="dxa"/>
            <w:shd w:val="clear" w:color="auto" w:fill="auto"/>
          </w:tcPr>
          <w:p w:rsidR="004526C7" w:rsidRPr="008D2310" w:rsidRDefault="004526C7" w:rsidP="008D2310">
            <w:pPr>
              <w:spacing w:after="0" w:line="240" w:lineRule="auto"/>
              <w:jc w:val="right"/>
            </w:pP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c</w:t>
            </w:r>
          </w:p>
        </w:tc>
        <w:tc>
          <w:tcPr>
            <w:tcW w:w="6888" w:type="dxa"/>
            <w:shd w:val="clear" w:color="auto" w:fill="auto"/>
          </w:tcPr>
          <w:p w:rsidR="004526C7" w:rsidRPr="008D2310" w:rsidRDefault="004526C7" w:rsidP="008D2310">
            <w:pPr>
              <w:spacing w:after="0" w:line="240" w:lineRule="auto"/>
              <w:ind w:right="-108"/>
            </w:pPr>
            <w:r w:rsidRPr="008D2310">
              <w:rPr>
                <w:rFonts w:ascii="Times New Roman" w:hAnsi="Times New Roman"/>
              </w:rPr>
              <w:t>Livraisons de biens en Suisse, exportations exonérées</w:t>
            </w:r>
          </w:p>
        </w:tc>
        <w:tc>
          <w:tcPr>
            <w:tcW w:w="1105" w:type="dxa"/>
            <w:shd w:val="clear" w:color="auto" w:fill="auto"/>
          </w:tcPr>
          <w:p w:rsidR="004526C7" w:rsidRPr="008D2310" w:rsidRDefault="004526C7" w:rsidP="008D2310">
            <w:pPr>
              <w:spacing w:after="0" w:line="240" w:lineRule="auto"/>
              <w:jc w:val="right"/>
            </w:pPr>
          </w:p>
        </w:tc>
        <w:tc>
          <w:tcPr>
            <w:tcW w:w="1022" w:type="dxa"/>
            <w:shd w:val="clear" w:color="auto" w:fill="auto"/>
          </w:tcPr>
          <w:p w:rsidR="004526C7" w:rsidRPr="008D2310" w:rsidRDefault="004526C7" w:rsidP="008D2310">
            <w:pPr>
              <w:spacing w:after="0" w:line="240" w:lineRule="auto"/>
              <w:jc w:val="right"/>
            </w:pP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d</w:t>
            </w:r>
          </w:p>
        </w:tc>
        <w:tc>
          <w:tcPr>
            <w:tcW w:w="6888" w:type="dxa"/>
            <w:shd w:val="clear" w:color="auto" w:fill="auto"/>
          </w:tcPr>
          <w:p w:rsidR="004526C7" w:rsidRPr="008D2310" w:rsidRDefault="004526C7" w:rsidP="008D2310">
            <w:pPr>
              <w:spacing w:after="0" w:line="240" w:lineRule="auto"/>
              <w:ind w:right="-108"/>
            </w:pPr>
            <w:r w:rsidRPr="008D2310">
              <w:rPr>
                <w:rFonts w:ascii="Times New Roman" w:hAnsi="Times New Roman"/>
              </w:rPr>
              <w:t>Livraison intracommunautaire en Espagne exonérée</w:t>
            </w:r>
          </w:p>
        </w:tc>
        <w:tc>
          <w:tcPr>
            <w:tcW w:w="1105" w:type="dxa"/>
            <w:shd w:val="clear" w:color="auto" w:fill="auto"/>
          </w:tcPr>
          <w:p w:rsidR="004526C7" w:rsidRPr="008D2310" w:rsidRDefault="004526C7" w:rsidP="008D2310">
            <w:pPr>
              <w:spacing w:after="0" w:line="240" w:lineRule="auto"/>
              <w:jc w:val="right"/>
            </w:pPr>
          </w:p>
        </w:tc>
        <w:tc>
          <w:tcPr>
            <w:tcW w:w="1022" w:type="dxa"/>
            <w:shd w:val="clear" w:color="auto" w:fill="auto"/>
          </w:tcPr>
          <w:p w:rsidR="004526C7" w:rsidRPr="008D2310" w:rsidRDefault="004526C7" w:rsidP="008D2310">
            <w:pPr>
              <w:spacing w:after="0" w:line="240" w:lineRule="auto"/>
              <w:jc w:val="right"/>
            </w:pP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e</w:t>
            </w:r>
          </w:p>
        </w:tc>
        <w:tc>
          <w:tcPr>
            <w:tcW w:w="6888" w:type="dxa"/>
            <w:shd w:val="clear" w:color="auto" w:fill="auto"/>
          </w:tcPr>
          <w:p w:rsidR="004526C7" w:rsidRPr="008D2310" w:rsidRDefault="004526C7" w:rsidP="008D2310">
            <w:pPr>
              <w:autoSpaceDE w:val="0"/>
              <w:autoSpaceDN w:val="0"/>
              <w:adjustRightInd w:val="0"/>
              <w:spacing w:after="0" w:line="240" w:lineRule="auto"/>
              <w:ind w:right="-108"/>
            </w:pPr>
            <w:r w:rsidRPr="008D2310">
              <w:rPr>
                <w:rFonts w:ascii="Times New Roman" w:hAnsi="Times New Roman"/>
              </w:rPr>
              <w:t>Livraisons de biens en Martinique assimilées à des exportations, exonérées</w:t>
            </w:r>
          </w:p>
        </w:tc>
        <w:tc>
          <w:tcPr>
            <w:tcW w:w="1105" w:type="dxa"/>
            <w:shd w:val="clear" w:color="auto" w:fill="auto"/>
          </w:tcPr>
          <w:p w:rsidR="004526C7" w:rsidRPr="008D2310" w:rsidRDefault="004526C7" w:rsidP="008D2310">
            <w:pPr>
              <w:spacing w:after="0" w:line="240" w:lineRule="auto"/>
              <w:jc w:val="right"/>
            </w:pPr>
          </w:p>
        </w:tc>
        <w:tc>
          <w:tcPr>
            <w:tcW w:w="1022" w:type="dxa"/>
            <w:shd w:val="clear" w:color="auto" w:fill="auto"/>
          </w:tcPr>
          <w:p w:rsidR="004526C7" w:rsidRPr="008D2310" w:rsidRDefault="004526C7" w:rsidP="008D2310">
            <w:pPr>
              <w:spacing w:after="0" w:line="240" w:lineRule="auto"/>
              <w:jc w:val="right"/>
            </w:pP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f</w:t>
            </w:r>
          </w:p>
        </w:tc>
        <w:tc>
          <w:tcPr>
            <w:tcW w:w="6888" w:type="dxa"/>
            <w:shd w:val="clear" w:color="auto" w:fill="auto"/>
          </w:tcPr>
          <w:p w:rsidR="004526C7" w:rsidRPr="008D2310" w:rsidRDefault="004526C7" w:rsidP="008D2310">
            <w:pPr>
              <w:autoSpaceDE w:val="0"/>
              <w:autoSpaceDN w:val="0"/>
              <w:adjustRightInd w:val="0"/>
              <w:spacing w:after="0" w:line="240" w:lineRule="auto"/>
              <w:ind w:right="-108"/>
              <w:rPr>
                <w:rFonts w:ascii="Times New Roman" w:hAnsi="Times New Roman"/>
              </w:rPr>
            </w:pPr>
            <w:r w:rsidRPr="008D2310">
              <w:rPr>
                <w:rFonts w:ascii="Times New Roman" w:hAnsi="Times New Roman"/>
              </w:rPr>
              <w:t>Livraisons de biens en Italie mais le client n’a pas fourni son</w:t>
            </w:r>
          </w:p>
          <w:p w:rsidR="004526C7" w:rsidRPr="008D2310" w:rsidRDefault="004526C7" w:rsidP="008D2310">
            <w:pPr>
              <w:autoSpaceDE w:val="0"/>
              <w:autoSpaceDN w:val="0"/>
              <w:adjustRightInd w:val="0"/>
              <w:spacing w:after="0" w:line="240" w:lineRule="auto"/>
              <w:ind w:right="-108"/>
            </w:pPr>
            <w:r w:rsidRPr="008D2310">
              <w:rPr>
                <w:rFonts w:ascii="Times New Roman" w:hAnsi="Times New Roman"/>
              </w:rPr>
              <w:t>n° d’identification, ventes soumises à la TVA française 30 000 x 0,196</w:t>
            </w:r>
          </w:p>
        </w:tc>
        <w:tc>
          <w:tcPr>
            <w:tcW w:w="1105" w:type="dxa"/>
            <w:shd w:val="clear" w:color="auto" w:fill="auto"/>
          </w:tcPr>
          <w:p w:rsidR="004526C7" w:rsidRPr="008D2310" w:rsidRDefault="004526C7" w:rsidP="008D2310">
            <w:pPr>
              <w:spacing w:after="0" w:line="240" w:lineRule="auto"/>
              <w:jc w:val="right"/>
            </w:pPr>
          </w:p>
        </w:tc>
        <w:tc>
          <w:tcPr>
            <w:tcW w:w="1022" w:type="dxa"/>
            <w:shd w:val="clear" w:color="auto" w:fill="auto"/>
          </w:tcPr>
          <w:p w:rsidR="004526C7" w:rsidRPr="008D2310" w:rsidRDefault="004526C7" w:rsidP="008D2310">
            <w:pPr>
              <w:spacing w:after="0" w:line="240" w:lineRule="auto"/>
              <w:jc w:val="right"/>
            </w:pPr>
            <w:r w:rsidRPr="008D2310">
              <w:rPr>
                <w:rFonts w:ascii="Times New Roman" w:hAnsi="Times New Roman"/>
                <w:b/>
                <w:bCs/>
              </w:rPr>
              <w:t xml:space="preserve">5 880 </w:t>
            </w: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g</w:t>
            </w:r>
          </w:p>
        </w:tc>
        <w:tc>
          <w:tcPr>
            <w:tcW w:w="6888" w:type="dxa"/>
            <w:shd w:val="clear" w:color="auto" w:fill="auto"/>
          </w:tcPr>
          <w:p w:rsidR="004526C7" w:rsidRPr="008D2310" w:rsidRDefault="004526C7" w:rsidP="008D2310">
            <w:pPr>
              <w:autoSpaceDE w:val="0"/>
              <w:autoSpaceDN w:val="0"/>
              <w:adjustRightInd w:val="0"/>
              <w:spacing w:after="0" w:line="240" w:lineRule="auto"/>
              <w:ind w:right="-108"/>
              <w:rPr>
                <w:rFonts w:ascii="Times New Roman" w:hAnsi="Times New Roman"/>
              </w:rPr>
            </w:pPr>
            <w:r w:rsidRPr="008D2310">
              <w:rPr>
                <w:rFonts w:ascii="Times New Roman" w:hAnsi="Times New Roman"/>
              </w:rPr>
              <w:t>Livraisons de biens en France avec facturation.</w:t>
            </w:r>
          </w:p>
          <w:p w:rsidR="004526C7" w:rsidRPr="008D2310" w:rsidRDefault="004526C7" w:rsidP="008D2310">
            <w:pPr>
              <w:spacing w:after="0" w:line="240" w:lineRule="auto"/>
              <w:ind w:right="-108"/>
            </w:pPr>
            <w:r w:rsidRPr="008D2310">
              <w:rPr>
                <w:rFonts w:ascii="Times New Roman" w:hAnsi="Times New Roman"/>
              </w:rPr>
              <w:t>TVA déductible : 654 000 x 0,196.</w:t>
            </w:r>
          </w:p>
        </w:tc>
        <w:tc>
          <w:tcPr>
            <w:tcW w:w="1105" w:type="dxa"/>
            <w:shd w:val="clear" w:color="auto" w:fill="auto"/>
          </w:tcPr>
          <w:p w:rsidR="004526C7" w:rsidRPr="008D2310" w:rsidRDefault="004526C7" w:rsidP="008D2310">
            <w:pPr>
              <w:spacing w:after="0" w:line="240" w:lineRule="auto"/>
              <w:jc w:val="right"/>
            </w:pPr>
            <w:r w:rsidRPr="008D2310">
              <w:rPr>
                <w:rFonts w:ascii="Times New Roman" w:hAnsi="Times New Roman"/>
                <w:b/>
                <w:bCs/>
              </w:rPr>
              <w:t>128 184</w:t>
            </w:r>
          </w:p>
        </w:tc>
        <w:tc>
          <w:tcPr>
            <w:tcW w:w="1022" w:type="dxa"/>
            <w:shd w:val="clear" w:color="auto" w:fill="auto"/>
          </w:tcPr>
          <w:p w:rsidR="004526C7" w:rsidRPr="008D2310" w:rsidRDefault="004526C7" w:rsidP="008D2310">
            <w:pPr>
              <w:spacing w:after="0" w:line="240" w:lineRule="auto"/>
              <w:jc w:val="right"/>
            </w:pP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h</w:t>
            </w:r>
          </w:p>
        </w:tc>
        <w:tc>
          <w:tcPr>
            <w:tcW w:w="6888" w:type="dxa"/>
            <w:shd w:val="clear" w:color="auto" w:fill="auto"/>
          </w:tcPr>
          <w:p w:rsidR="004526C7" w:rsidRPr="008D2310" w:rsidRDefault="004526C7" w:rsidP="008D2310">
            <w:pPr>
              <w:autoSpaceDE w:val="0"/>
              <w:autoSpaceDN w:val="0"/>
              <w:adjustRightInd w:val="0"/>
              <w:spacing w:after="0" w:line="240" w:lineRule="auto"/>
              <w:ind w:right="-108"/>
              <w:rPr>
                <w:rFonts w:ascii="Times New Roman" w:hAnsi="Times New Roman"/>
              </w:rPr>
            </w:pPr>
            <w:r w:rsidRPr="008D2310">
              <w:rPr>
                <w:rFonts w:ascii="Times New Roman" w:hAnsi="Times New Roman"/>
              </w:rPr>
              <w:t>Acquisitions intracommunautaires en Allemagne, opération</w:t>
            </w:r>
          </w:p>
          <w:p w:rsidR="004526C7" w:rsidRPr="008D2310" w:rsidRDefault="004526C7" w:rsidP="008D2310">
            <w:pPr>
              <w:autoSpaceDE w:val="0"/>
              <w:autoSpaceDN w:val="0"/>
              <w:adjustRightInd w:val="0"/>
              <w:spacing w:after="0" w:line="240" w:lineRule="auto"/>
              <w:ind w:right="-108"/>
            </w:pPr>
            <w:r w:rsidRPr="008D2310">
              <w:rPr>
                <w:rFonts w:ascii="Times New Roman" w:hAnsi="Times New Roman"/>
              </w:rPr>
              <w:t>imposable et déductible à la facturation si elle est concomitante à la livraison, TVA : 234 000 x 0,196</w:t>
            </w:r>
          </w:p>
        </w:tc>
        <w:tc>
          <w:tcPr>
            <w:tcW w:w="1105" w:type="dxa"/>
            <w:shd w:val="clear" w:color="auto" w:fill="auto"/>
          </w:tcPr>
          <w:p w:rsidR="004526C7" w:rsidRPr="008D2310" w:rsidRDefault="004526C7" w:rsidP="008D2310">
            <w:pPr>
              <w:spacing w:after="0" w:line="240" w:lineRule="auto"/>
              <w:jc w:val="right"/>
            </w:pPr>
            <w:r w:rsidRPr="008D2310">
              <w:rPr>
                <w:rFonts w:ascii="Times New Roman" w:hAnsi="Times New Roman"/>
                <w:b/>
                <w:bCs/>
              </w:rPr>
              <w:t>45 864</w:t>
            </w:r>
          </w:p>
        </w:tc>
        <w:tc>
          <w:tcPr>
            <w:tcW w:w="1022" w:type="dxa"/>
            <w:shd w:val="clear" w:color="auto" w:fill="auto"/>
          </w:tcPr>
          <w:p w:rsidR="004526C7" w:rsidRPr="008D2310" w:rsidRDefault="004526C7" w:rsidP="008D2310">
            <w:pPr>
              <w:spacing w:after="0" w:line="240" w:lineRule="auto"/>
              <w:jc w:val="right"/>
            </w:pPr>
            <w:r w:rsidRPr="008D2310">
              <w:rPr>
                <w:rFonts w:ascii="Times New Roman" w:hAnsi="Times New Roman"/>
                <w:b/>
                <w:bCs/>
              </w:rPr>
              <w:t>45 864</w:t>
            </w: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i</w:t>
            </w:r>
          </w:p>
        </w:tc>
        <w:tc>
          <w:tcPr>
            <w:tcW w:w="6888" w:type="dxa"/>
            <w:shd w:val="clear" w:color="auto" w:fill="auto"/>
          </w:tcPr>
          <w:p w:rsidR="004526C7" w:rsidRPr="008D2310" w:rsidRDefault="004526C7" w:rsidP="008D2310">
            <w:pPr>
              <w:autoSpaceDE w:val="0"/>
              <w:autoSpaceDN w:val="0"/>
              <w:adjustRightInd w:val="0"/>
              <w:spacing w:after="0" w:line="240" w:lineRule="auto"/>
              <w:ind w:right="-108"/>
              <w:rPr>
                <w:rFonts w:ascii="Times New Roman" w:hAnsi="Times New Roman"/>
              </w:rPr>
            </w:pPr>
            <w:r w:rsidRPr="008D2310">
              <w:rPr>
                <w:rFonts w:ascii="Times New Roman" w:hAnsi="Times New Roman"/>
              </w:rPr>
              <w:t>Factures de prestations de services de fournisseurs français</w:t>
            </w:r>
          </w:p>
          <w:p w:rsidR="004526C7" w:rsidRPr="008D2310" w:rsidRDefault="004526C7" w:rsidP="008D2310">
            <w:pPr>
              <w:autoSpaceDE w:val="0"/>
              <w:autoSpaceDN w:val="0"/>
              <w:adjustRightInd w:val="0"/>
              <w:spacing w:after="0" w:line="240" w:lineRule="auto"/>
              <w:ind w:right="-108"/>
              <w:rPr>
                <w:rFonts w:ascii="Times New Roman" w:hAnsi="Times New Roman"/>
              </w:rPr>
            </w:pPr>
            <w:r w:rsidRPr="008D2310">
              <w:rPr>
                <w:rFonts w:ascii="Times New Roman" w:hAnsi="Times New Roman"/>
              </w:rPr>
              <w:t>avec mention TVA d’après les débits, TVA déductible à la</w:t>
            </w:r>
          </w:p>
          <w:p w:rsidR="004526C7" w:rsidRPr="008D2310" w:rsidRDefault="004526C7" w:rsidP="008D2310">
            <w:pPr>
              <w:spacing w:after="0" w:line="240" w:lineRule="auto"/>
              <w:ind w:right="-108"/>
            </w:pPr>
            <w:r w:rsidRPr="008D2310">
              <w:rPr>
                <w:rFonts w:ascii="Times New Roman" w:hAnsi="Times New Roman"/>
              </w:rPr>
              <w:t>facturation : 124 000 x 0,196</w:t>
            </w:r>
          </w:p>
        </w:tc>
        <w:tc>
          <w:tcPr>
            <w:tcW w:w="1105" w:type="dxa"/>
            <w:shd w:val="clear" w:color="auto" w:fill="auto"/>
          </w:tcPr>
          <w:p w:rsidR="004526C7" w:rsidRPr="008D2310" w:rsidRDefault="004526C7" w:rsidP="008D2310">
            <w:pPr>
              <w:spacing w:after="0" w:line="240" w:lineRule="auto"/>
              <w:jc w:val="right"/>
            </w:pPr>
            <w:r w:rsidRPr="008D2310">
              <w:rPr>
                <w:rFonts w:ascii="Times New Roman" w:hAnsi="Times New Roman"/>
                <w:b/>
                <w:bCs/>
              </w:rPr>
              <w:t>24 304</w:t>
            </w:r>
          </w:p>
        </w:tc>
        <w:tc>
          <w:tcPr>
            <w:tcW w:w="1022" w:type="dxa"/>
            <w:shd w:val="clear" w:color="auto" w:fill="auto"/>
          </w:tcPr>
          <w:p w:rsidR="004526C7" w:rsidRPr="008D2310" w:rsidRDefault="004526C7" w:rsidP="008D2310">
            <w:pPr>
              <w:spacing w:after="0" w:line="240" w:lineRule="auto"/>
              <w:jc w:val="right"/>
            </w:pP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j</w:t>
            </w:r>
          </w:p>
        </w:tc>
        <w:tc>
          <w:tcPr>
            <w:tcW w:w="6888" w:type="dxa"/>
            <w:shd w:val="clear" w:color="auto" w:fill="auto"/>
          </w:tcPr>
          <w:p w:rsidR="004526C7" w:rsidRPr="008D2310" w:rsidRDefault="004526C7" w:rsidP="008D2310">
            <w:pPr>
              <w:autoSpaceDE w:val="0"/>
              <w:autoSpaceDN w:val="0"/>
              <w:adjustRightInd w:val="0"/>
              <w:spacing w:after="0" w:line="240" w:lineRule="auto"/>
              <w:ind w:right="-108"/>
              <w:rPr>
                <w:rFonts w:ascii="Times New Roman" w:hAnsi="Times New Roman"/>
              </w:rPr>
            </w:pPr>
            <w:r w:rsidRPr="008D2310">
              <w:rPr>
                <w:rFonts w:ascii="Times New Roman" w:hAnsi="Times New Roman"/>
              </w:rPr>
              <w:t>Factures de prestations de services sans mention, TVA</w:t>
            </w:r>
          </w:p>
          <w:p w:rsidR="004526C7" w:rsidRPr="008D2310" w:rsidRDefault="004526C7" w:rsidP="008D2310">
            <w:pPr>
              <w:spacing w:after="0" w:line="240" w:lineRule="auto"/>
              <w:ind w:right="-108"/>
            </w:pPr>
            <w:r w:rsidRPr="008D2310">
              <w:rPr>
                <w:rFonts w:ascii="Times New Roman" w:hAnsi="Times New Roman"/>
              </w:rPr>
              <w:t>déductible au décaissement</w:t>
            </w:r>
          </w:p>
        </w:tc>
        <w:tc>
          <w:tcPr>
            <w:tcW w:w="1105" w:type="dxa"/>
            <w:shd w:val="clear" w:color="auto" w:fill="auto"/>
          </w:tcPr>
          <w:p w:rsidR="004526C7" w:rsidRPr="008D2310" w:rsidRDefault="004526C7" w:rsidP="008D2310">
            <w:pPr>
              <w:spacing w:after="0" w:line="240" w:lineRule="auto"/>
              <w:jc w:val="right"/>
            </w:pPr>
          </w:p>
        </w:tc>
        <w:tc>
          <w:tcPr>
            <w:tcW w:w="1022" w:type="dxa"/>
            <w:shd w:val="clear" w:color="auto" w:fill="auto"/>
          </w:tcPr>
          <w:p w:rsidR="004526C7" w:rsidRPr="008D2310" w:rsidRDefault="004526C7" w:rsidP="008D2310">
            <w:pPr>
              <w:spacing w:after="0" w:line="240" w:lineRule="auto"/>
              <w:jc w:val="right"/>
            </w:pP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k</w:t>
            </w:r>
          </w:p>
        </w:tc>
        <w:tc>
          <w:tcPr>
            <w:tcW w:w="6888" w:type="dxa"/>
            <w:shd w:val="clear" w:color="auto" w:fill="auto"/>
          </w:tcPr>
          <w:p w:rsidR="004526C7" w:rsidRPr="008D2310" w:rsidRDefault="004526C7" w:rsidP="008D2310">
            <w:pPr>
              <w:autoSpaceDE w:val="0"/>
              <w:autoSpaceDN w:val="0"/>
              <w:adjustRightInd w:val="0"/>
              <w:spacing w:after="0" w:line="240" w:lineRule="auto"/>
              <w:ind w:right="-108"/>
              <w:rPr>
                <w:rFonts w:ascii="Times New Roman" w:hAnsi="Times New Roman"/>
              </w:rPr>
            </w:pPr>
            <w:r w:rsidRPr="008D2310">
              <w:rPr>
                <w:rFonts w:ascii="Times New Roman" w:hAnsi="Times New Roman"/>
              </w:rPr>
              <w:t>Encaissements sur livraisons de biens en France, TVA exigible</w:t>
            </w:r>
          </w:p>
          <w:p w:rsidR="004526C7" w:rsidRPr="008D2310" w:rsidRDefault="004526C7" w:rsidP="008D2310">
            <w:pPr>
              <w:spacing w:after="0" w:line="240" w:lineRule="auto"/>
              <w:ind w:right="-108"/>
            </w:pPr>
            <w:r w:rsidRPr="008D2310">
              <w:rPr>
                <w:rFonts w:ascii="Times New Roman" w:hAnsi="Times New Roman"/>
              </w:rPr>
              <w:t>au moment de la facturation</w:t>
            </w:r>
          </w:p>
        </w:tc>
        <w:tc>
          <w:tcPr>
            <w:tcW w:w="1105" w:type="dxa"/>
            <w:shd w:val="clear" w:color="auto" w:fill="auto"/>
          </w:tcPr>
          <w:p w:rsidR="004526C7" w:rsidRPr="008D2310" w:rsidRDefault="004526C7" w:rsidP="008D2310">
            <w:pPr>
              <w:spacing w:after="0" w:line="240" w:lineRule="auto"/>
              <w:jc w:val="right"/>
            </w:pPr>
          </w:p>
        </w:tc>
        <w:tc>
          <w:tcPr>
            <w:tcW w:w="1022" w:type="dxa"/>
            <w:shd w:val="clear" w:color="auto" w:fill="auto"/>
          </w:tcPr>
          <w:p w:rsidR="004526C7" w:rsidRPr="008D2310" w:rsidRDefault="004526C7" w:rsidP="008D2310">
            <w:pPr>
              <w:spacing w:after="0" w:line="240" w:lineRule="auto"/>
              <w:jc w:val="right"/>
            </w:pPr>
          </w:p>
        </w:tc>
      </w:tr>
      <w:tr w:rsidR="00425802" w:rsidRPr="008D2310" w:rsidTr="008D2310">
        <w:tc>
          <w:tcPr>
            <w:tcW w:w="1158" w:type="dxa"/>
            <w:shd w:val="clear" w:color="auto" w:fill="auto"/>
          </w:tcPr>
          <w:p w:rsidR="004526C7" w:rsidRPr="008D2310" w:rsidRDefault="004526C7" w:rsidP="008D2310">
            <w:pPr>
              <w:spacing w:after="0" w:line="240" w:lineRule="auto"/>
              <w:jc w:val="center"/>
            </w:pPr>
            <w:r w:rsidRPr="008D2310">
              <w:t>l</w:t>
            </w:r>
          </w:p>
        </w:tc>
        <w:tc>
          <w:tcPr>
            <w:tcW w:w="6888" w:type="dxa"/>
            <w:shd w:val="clear" w:color="auto" w:fill="auto"/>
          </w:tcPr>
          <w:p w:rsidR="004526C7" w:rsidRPr="008D2310" w:rsidRDefault="004526C7" w:rsidP="008D2310">
            <w:pPr>
              <w:autoSpaceDE w:val="0"/>
              <w:autoSpaceDN w:val="0"/>
              <w:adjustRightInd w:val="0"/>
              <w:spacing w:after="0" w:line="240" w:lineRule="auto"/>
              <w:ind w:right="-108"/>
              <w:rPr>
                <w:rFonts w:ascii="Times New Roman" w:hAnsi="Times New Roman"/>
              </w:rPr>
            </w:pPr>
            <w:r w:rsidRPr="008D2310">
              <w:rPr>
                <w:rFonts w:ascii="Times New Roman" w:hAnsi="Times New Roman"/>
              </w:rPr>
              <w:t>Encaissement de prestations réalisées en France, TVA exigible</w:t>
            </w:r>
          </w:p>
          <w:p w:rsidR="004526C7" w:rsidRPr="008D2310" w:rsidRDefault="004526C7" w:rsidP="008D2310">
            <w:pPr>
              <w:spacing w:after="0" w:line="240" w:lineRule="auto"/>
              <w:ind w:right="-108"/>
            </w:pPr>
            <w:r w:rsidRPr="008D2310">
              <w:rPr>
                <w:rFonts w:ascii="Times New Roman" w:hAnsi="Times New Roman"/>
              </w:rPr>
              <w:t>à l’encaissement (96 876/1,196) x 0,196</w:t>
            </w:r>
          </w:p>
        </w:tc>
        <w:tc>
          <w:tcPr>
            <w:tcW w:w="1105" w:type="dxa"/>
            <w:shd w:val="clear" w:color="auto" w:fill="auto"/>
          </w:tcPr>
          <w:p w:rsidR="004526C7" w:rsidRPr="008D2310" w:rsidRDefault="004526C7" w:rsidP="008D2310">
            <w:pPr>
              <w:spacing w:after="0" w:line="240" w:lineRule="auto"/>
              <w:jc w:val="right"/>
            </w:pPr>
          </w:p>
        </w:tc>
        <w:tc>
          <w:tcPr>
            <w:tcW w:w="1022" w:type="dxa"/>
            <w:shd w:val="clear" w:color="auto" w:fill="auto"/>
          </w:tcPr>
          <w:p w:rsidR="004526C7" w:rsidRPr="008D2310" w:rsidRDefault="004526C7" w:rsidP="008D2310">
            <w:pPr>
              <w:spacing w:after="0" w:line="240" w:lineRule="auto"/>
              <w:jc w:val="right"/>
            </w:pPr>
            <w:r w:rsidRPr="008D2310">
              <w:rPr>
                <w:rFonts w:ascii="Times New Roman" w:hAnsi="Times New Roman"/>
                <w:b/>
                <w:bCs/>
              </w:rPr>
              <w:t>15 876</w:t>
            </w:r>
          </w:p>
        </w:tc>
      </w:tr>
    </w:tbl>
    <w:p w:rsidR="004526C7" w:rsidRDefault="004526C7" w:rsidP="00286DFC">
      <w:pPr>
        <w:rPr>
          <w:rFonts w:ascii="Times New Roman" w:hAnsi="Times New Roman"/>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6705"/>
        <w:gridCol w:w="1194"/>
        <w:gridCol w:w="1006"/>
      </w:tblGrid>
      <w:tr w:rsidR="00425802" w:rsidRPr="008D2310" w:rsidTr="008D2310">
        <w:tc>
          <w:tcPr>
            <w:tcW w:w="1268" w:type="dxa"/>
            <w:shd w:val="clear" w:color="auto" w:fill="auto"/>
          </w:tcPr>
          <w:p w:rsidR="004526C7" w:rsidRPr="008D2310" w:rsidRDefault="001D7314" w:rsidP="008D2310">
            <w:pPr>
              <w:spacing w:after="0" w:line="240" w:lineRule="auto"/>
              <w:rPr>
                <w:rFonts w:ascii="Times New Roman" w:hAnsi="Times New Roman"/>
                <w:b/>
                <w:bCs/>
              </w:rPr>
            </w:pPr>
            <w:r w:rsidRPr="008D2310">
              <w:rPr>
                <w:rFonts w:ascii="Times New Roman" w:hAnsi="Times New Roman"/>
                <w:b/>
                <w:bCs/>
              </w:rPr>
              <w:t>Opérations</w:t>
            </w:r>
          </w:p>
        </w:tc>
        <w:tc>
          <w:tcPr>
            <w:tcW w:w="6705" w:type="dxa"/>
            <w:shd w:val="clear" w:color="auto" w:fill="auto"/>
          </w:tcPr>
          <w:p w:rsidR="004526C7" w:rsidRPr="008D2310" w:rsidRDefault="001D7314" w:rsidP="008D2310">
            <w:pPr>
              <w:spacing w:after="0" w:line="240" w:lineRule="auto"/>
              <w:jc w:val="center"/>
              <w:rPr>
                <w:rFonts w:ascii="Times New Roman" w:hAnsi="Times New Roman"/>
                <w:b/>
                <w:bCs/>
              </w:rPr>
            </w:pPr>
            <w:r w:rsidRPr="008D2310">
              <w:rPr>
                <w:rFonts w:ascii="Times New Roman" w:hAnsi="Times New Roman"/>
                <w:b/>
                <w:bCs/>
              </w:rPr>
              <w:t>Analyse fiscale</w:t>
            </w:r>
          </w:p>
        </w:tc>
        <w:tc>
          <w:tcPr>
            <w:tcW w:w="1194"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b/>
                <w:bCs/>
              </w:rPr>
            </w:pPr>
            <w:r w:rsidRPr="008D2310">
              <w:rPr>
                <w:rFonts w:ascii="Times New Roman" w:hAnsi="Times New Roman"/>
                <w:b/>
                <w:bCs/>
              </w:rPr>
              <w:t>TVA</w:t>
            </w:r>
          </w:p>
          <w:p w:rsidR="004526C7" w:rsidRPr="008D2310" w:rsidRDefault="001D7314" w:rsidP="008D2310">
            <w:pPr>
              <w:spacing w:after="0" w:line="240" w:lineRule="auto"/>
              <w:rPr>
                <w:rFonts w:ascii="Times New Roman" w:hAnsi="Times New Roman"/>
                <w:b/>
                <w:bCs/>
              </w:rPr>
            </w:pPr>
            <w:r w:rsidRPr="008D2310">
              <w:rPr>
                <w:rFonts w:ascii="Times New Roman" w:hAnsi="Times New Roman"/>
                <w:b/>
                <w:bCs/>
              </w:rPr>
              <w:t>déductible</w:t>
            </w:r>
          </w:p>
        </w:tc>
        <w:tc>
          <w:tcPr>
            <w:tcW w:w="1006"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b/>
                <w:bCs/>
              </w:rPr>
            </w:pPr>
            <w:r w:rsidRPr="008D2310">
              <w:rPr>
                <w:rFonts w:ascii="Times New Roman" w:hAnsi="Times New Roman"/>
                <w:b/>
                <w:bCs/>
              </w:rPr>
              <w:t>TVA</w:t>
            </w:r>
          </w:p>
          <w:p w:rsidR="004526C7" w:rsidRPr="008D2310" w:rsidRDefault="001D7314" w:rsidP="008D2310">
            <w:pPr>
              <w:spacing w:after="0" w:line="240" w:lineRule="auto"/>
              <w:rPr>
                <w:rFonts w:ascii="Times New Roman" w:hAnsi="Times New Roman"/>
                <w:b/>
                <w:bCs/>
              </w:rPr>
            </w:pPr>
            <w:r w:rsidRPr="008D2310">
              <w:rPr>
                <w:rFonts w:ascii="Times New Roman" w:hAnsi="Times New Roman"/>
                <w:b/>
                <w:bCs/>
              </w:rPr>
              <w:t>exigible</w:t>
            </w:r>
          </w:p>
        </w:tc>
      </w:tr>
      <w:tr w:rsidR="00425802" w:rsidRPr="008D2310" w:rsidTr="008D2310">
        <w:tc>
          <w:tcPr>
            <w:tcW w:w="1268" w:type="dxa"/>
            <w:shd w:val="clear" w:color="auto" w:fill="auto"/>
          </w:tcPr>
          <w:p w:rsidR="001D7314" w:rsidRPr="008D2310" w:rsidRDefault="001D7314" w:rsidP="008D2310">
            <w:pPr>
              <w:spacing w:after="0" w:line="240" w:lineRule="auto"/>
              <w:rPr>
                <w:rFonts w:ascii="Times New Roman" w:hAnsi="Times New Roman"/>
                <w:b/>
                <w:bCs/>
              </w:rPr>
            </w:pPr>
            <w:r w:rsidRPr="008D2310">
              <w:rPr>
                <w:rFonts w:ascii="Times New Roman" w:hAnsi="Times New Roman"/>
                <w:b/>
                <w:bCs/>
              </w:rPr>
              <w:t>m</w:t>
            </w:r>
          </w:p>
        </w:tc>
        <w:tc>
          <w:tcPr>
            <w:tcW w:w="6705"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Acomptes reçus sur commandes relatives à des livraisons de</w:t>
            </w:r>
          </w:p>
          <w:p w:rsidR="001D7314" w:rsidRPr="008D2310" w:rsidRDefault="001D7314" w:rsidP="008D2310">
            <w:pPr>
              <w:spacing w:after="0" w:line="240" w:lineRule="auto"/>
              <w:rPr>
                <w:rFonts w:ascii="Times New Roman" w:hAnsi="Times New Roman"/>
                <w:b/>
                <w:bCs/>
              </w:rPr>
            </w:pPr>
            <w:r w:rsidRPr="008D2310">
              <w:rPr>
                <w:rFonts w:ascii="Times New Roman" w:hAnsi="Times New Roman"/>
              </w:rPr>
              <w:t>biens, TVA exigible au moment de la livraison.</w:t>
            </w:r>
          </w:p>
        </w:tc>
        <w:tc>
          <w:tcPr>
            <w:tcW w:w="1194" w:type="dxa"/>
            <w:shd w:val="clear" w:color="auto" w:fill="auto"/>
          </w:tcPr>
          <w:p w:rsidR="001D7314" w:rsidRPr="008D2310" w:rsidRDefault="001D7314" w:rsidP="008D2310">
            <w:pPr>
              <w:spacing w:after="0" w:line="240" w:lineRule="auto"/>
              <w:jc w:val="right"/>
              <w:rPr>
                <w:rFonts w:ascii="Times New Roman" w:hAnsi="Times New Roman"/>
                <w:b/>
                <w:bCs/>
              </w:rPr>
            </w:pPr>
          </w:p>
        </w:tc>
        <w:tc>
          <w:tcPr>
            <w:tcW w:w="1006" w:type="dxa"/>
            <w:shd w:val="clear" w:color="auto" w:fill="auto"/>
          </w:tcPr>
          <w:p w:rsidR="001D7314" w:rsidRPr="008D2310" w:rsidRDefault="001D7314" w:rsidP="008D2310">
            <w:pPr>
              <w:spacing w:after="0" w:line="240" w:lineRule="auto"/>
              <w:jc w:val="right"/>
              <w:rPr>
                <w:rFonts w:ascii="Times New Roman" w:hAnsi="Times New Roman"/>
                <w:b/>
                <w:bCs/>
              </w:rPr>
            </w:pPr>
          </w:p>
        </w:tc>
      </w:tr>
      <w:tr w:rsidR="00425802" w:rsidRPr="008D2310" w:rsidTr="008D2310">
        <w:tc>
          <w:tcPr>
            <w:tcW w:w="1268" w:type="dxa"/>
            <w:shd w:val="clear" w:color="auto" w:fill="auto"/>
          </w:tcPr>
          <w:p w:rsidR="001D7314" w:rsidRPr="008D2310" w:rsidRDefault="001D7314" w:rsidP="008D2310">
            <w:pPr>
              <w:spacing w:after="0" w:line="240" w:lineRule="auto"/>
              <w:rPr>
                <w:rFonts w:ascii="Times New Roman" w:hAnsi="Times New Roman"/>
                <w:b/>
                <w:bCs/>
              </w:rPr>
            </w:pPr>
            <w:r w:rsidRPr="008D2310">
              <w:rPr>
                <w:rFonts w:ascii="Times New Roman" w:hAnsi="Times New Roman"/>
                <w:b/>
                <w:bCs/>
              </w:rPr>
              <w:t>n</w:t>
            </w:r>
          </w:p>
        </w:tc>
        <w:tc>
          <w:tcPr>
            <w:tcW w:w="6705"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Acomptes reçus sur commandes de prestations de services,</w:t>
            </w:r>
          </w:p>
          <w:p w:rsidR="001D7314" w:rsidRPr="008D2310" w:rsidRDefault="001D7314" w:rsidP="008D2310">
            <w:pPr>
              <w:spacing w:after="0" w:line="240" w:lineRule="auto"/>
              <w:rPr>
                <w:rFonts w:ascii="Times New Roman" w:hAnsi="Times New Roman"/>
                <w:b/>
                <w:bCs/>
              </w:rPr>
            </w:pPr>
            <w:r w:rsidRPr="008D2310">
              <w:rPr>
                <w:rFonts w:ascii="Times New Roman" w:hAnsi="Times New Roman"/>
              </w:rPr>
              <w:t>TVA exigible à l’encaissement (59 800/1,196) x 0,196</w:t>
            </w:r>
          </w:p>
        </w:tc>
        <w:tc>
          <w:tcPr>
            <w:tcW w:w="1194" w:type="dxa"/>
            <w:shd w:val="clear" w:color="auto" w:fill="auto"/>
          </w:tcPr>
          <w:p w:rsidR="001D7314" w:rsidRPr="008D2310" w:rsidRDefault="001D7314" w:rsidP="008D2310">
            <w:pPr>
              <w:spacing w:after="0" w:line="240" w:lineRule="auto"/>
              <w:jc w:val="right"/>
              <w:rPr>
                <w:rFonts w:ascii="Times New Roman" w:hAnsi="Times New Roman"/>
                <w:b/>
                <w:bCs/>
              </w:rPr>
            </w:pPr>
          </w:p>
        </w:tc>
        <w:tc>
          <w:tcPr>
            <w:tcW w:w="1006" w:type="dxa"/>
            <w:shd w:val="clear" w:color="auto" w:fill="auto"/>
          </w:tcPr>
          <w:p w:rsidR="001D7314" w:rsidRPr="008D2310" w:rsidRDefault="00CF542F" w:rsidP="008D2310">
            <w:pPr>
              <w:spacing w:after="0" w:line="240" w:lineRule="auto"/>
              <w:jc w:val="right"/>
              <w:rPr>
                <w:rFonts w:ascii="Times New Roman" w:hAnsi="Times New Roman"/>
                <w:b/>
                <w:bCs/>
              </w:rPr>
            </w:pPr>
            <w:r w:rsidRPr="008D2310">
              <w:rPr>
                <w:rFonts w:ascii="Times New Roman" w:hAnsi="Times New Roman"/>
                <w:b/>
                <w:bCs/>
              </w:rPr>
              <w:t>9 800</w:t>
            </w:r>
          </w:p>
        </w:tc>
      </w:tr>
      <w:tr w:rsidR="00425802" w:rsidRPr="008D2310" w:rsidTr="008D2310">
        <w:tc>
          <w:tcPr>
            <w:tcW w:w="1268" w:type="dxa"/>
            <w:shd w:val="clear" w:color="auto" w:fill="auto"/>
          </w:tcPr>
          <w:p w:rsidR="001D7314" w:rsidRPr="008D2310" w:rsidRDefault="001D7314" w:rsidP="008D2310">
            <w:pPr>
              <w:spacing w:after="0" w:line="240" w:lineRule="auto"/>
              <w:rPr>
                <w:rFonts w:ascii="Times New Roman" w:hAnsi="Times New Roman"/>
                <w:b/>
                <w:bCs/>
              </w:rPr>
            </w:pPr>
            <w:r w:rsidRPr="008D2310">
              <w:rPr>
                <w:rFonts w:ascii="Times New Roman" w:hAnsi="Times New Roman"/>
                <w:b/>
                <w:bCs/>
              </w:rPr>
              <w:t>o</w:t>
            </w:r>
          </w:p>
        </w:tc>
        <w:tc>
          <w:tcPr>
            <w:tcW w:w="6705"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Paiements relatifs à des livraisons de biens, TVA déjà déduite</w:t>
            </w:r>
          </w:p>
          <w:p w:rsidR="001D7314" w:rsidRPr="008D2310" w:rsidRDefault="001D7314" w:rsidP="008D2310">
            <w:pPr>
              <w:spacing w:after="0" w:line="240" w:lineRule="auto"/>
              <w:rPr>
                <w:rFonts w:ascii="Times New Roman" w:hAnsi="Times New Roman"/>
                <w:b/>
                <w:bCs/>
              </w:rPr>
            </w:pPr>
            <w:r w:rsidRPr="008D2310">
              <w:rPr>
                <w:rFonts w:ascii="Times New Roman" w:hAnsi="Times New Roman"/>
              </w:rPr>
              <w:t>au moment de la facturation</w:t>
            </w:r>
          </w:p>
        </w:tc>
        <w:tc>
          <w:tcPr>
            <w:tcW w:w="1194" w:type="dxa"/>
            <w:shd w:val="clear" w:color="auto" w:fill="auto"/>
          </w:tcPr>
          <w:p w:rsidR="001D7314" w:rsidRPr="008D2310" w:rsidRDefault="001D7314" w:rsidP="008D2310">
            <w:pPr>
              <w:spacing w:after="0" w:line="240" w:lineRule="auto"/>
              <w:jc w:val="right"/>
              <w:rPr>
                <w:rFonts w:ascii="Times New Roman" w:hAnsi="Times New Roman"/>
                <w:b/>
                <w:bCs/>
              </w:rPr>
            </w:pPr>
          </w:p>
        </w:tc>
        <w:tc>
          <w:tcPr>
            <w:tcW w:w="1006" w:type="dxa"/>
            <w:shd w:val="clear" w:color="auto" w:fill="auto"/>
          </w:tcPr>
          <w:p w:rsidR="001D7314" w:rsidRPr="008D2310" w:rsidRDefault="001D7314" w:rsidP="008D2310">
            <w:pPr>
              <w:spacing w:after="0" w:line="240" w:lineRule="auto"/>
              <w:jc w:val="right"/>
              <w:rPr>
                <w:rFonts w:ascii="Times New Roman" w:hAnsi="Times New Roman"/>
                <w:b/>
                <w:bCs/>
              </w:rPr>
            </w:pPr>
          </w:p>
        </w:tc>
      </w:tr>
      <w:tr w:rsidR="00425802" w:rsidRPr="008D2310" w:rsidTr="008D2310">
        <w:tc>
          <w:tcPr>
            <w:tcW w:w="1268" w:type="dxa"/>
            <w:shd w:val="clear" w:color="auto" w:fill="auto"/>
          </w:tcPr>
          <w:p w:rsidR="001D7314" w:rsidRPr="008D2310" w:rsidRDefault="001D7314" w:rsidP="008D2310">
            <w:pPr>
              <w:spacing w:after="0" w:line="240" w:lineRule="auto"/>
              <w:rPr>
                <w:rFonts w:ascii="Times New Roman" w:hAnsi="Times New Roman"/>
                <w:b/>
                <w:bCs/>
              </w:rPr>
            </w:pPr>
            <w:r w:rsidRPr="008D2310">
              <w:rPr>
                <w:rFonts w:ascii="Times New Roman" w:hAnsi="Times New Roman"/>
                <w:b/>
                <w:bCs/>
              </w:rPr>
              <w:t>p</w:t>
            </w:r>
          </w:p>
        </w:tc>
        <w:tc>
          <w:tcPr>
            <w:tcW w:w="6705"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Règlement d’un acompte sur livraison de biens, TVA</w:t>
            </w:r>
          </w:p>
          <w:p w:rsidR="001D7314" w:rsidRPr="008D2310" w:rsidRDefault="001D7314" w:rsidP="008D2310">
            <w:pPr>
              <w:spacing w:after="0" w:line="240" w:lineRule="auto"/>
              <w:rPr>
                <w:rFonts w:ascii="Times New Roman" w:hAnsi="Times New Roman"/>
                <w:b/>
                <w:bCs/>
              </w:rPr>
            </w:pPr>
            <w:r w:rsidRPr="008D2310">
              <w:rPr>
                <w:rFonts w:ascii="Times New Roman" w:hAnsi="Times New Roman"/>
              </w:rPr>
              <w:t>déductible à la livraison.</w:t>
            </w:r>
          </w:p>
        </w:tc>
        <w:tc>
          <w:tcPr>
            <w:tcW w:w="1194" w:type="dxa"/>
            <w:shd w:val="clear" w:color="auto" w:fill="auto"/>
          </w:tcPr>
          <w:p w:rsidR="001D7314" w:rsidRPr="008D2310" w:rsidRDefault="001D7314" w:rsidP="008D2310">
            <w:pPr>
              <w:spacing w:after="0" w:line="240" w:lineRule="auto"/>
              <w:jc w:val="right"/>
              <w:rPr>
                <w:rFonts w:ascii="Times New Roman" w:hAnsi="Times New Roman"/>
                <w:b/>
                <w:bCs/>
              </w:rPr>
            </w:pPr>
          </w:p>
        </w:tc>
        <w:tc>
          <w:tcPr>
            <w:tcW w:w="1006" w:type="dxa"/>
            <w:shd w:val="clear" w:color="auto" w:fill="auto"/>
          </w:tcPr>
          <w:p w:rsidR="001D7314" w:rsidRPr="008D2310" w:rsidRDefault="001D7314" w:rsidP="008D2310">
            <w:pPr>
              <w:spacing w:after="0" w:line="240" w:lineRule="auto"/>
              <w:jc w:val="right"/>
              <w:rPr>
                <w:rFonts w:ascii="Times New Roman" w:hAnsi="Times New Roman"/>
                <w:b/>
                <w:bCs/>
              </w:rPr>
            </w:pPr>
          </w:p>
        </w:tc>
      </w:tr>
      <w:tr w:rsidR="00425802" w:rsidRPr="008D2310" w:rsidTr="008D2310">
        <w:tc>
          <w:tcPr>
            <w:tcW w:w="1268" w:type="dxa"/>
            <w:shd w:val="clear" w:color="auto" w:fill="auto"/>
          </w:tcPr>
          <w:p w:rsidR="001D7314" w:rsidRPr="008D2310" w:rsidRDefault="001D7314" w:rsidP="008D2310">
            <w:pPr>
              <w:spacing w:after="0" w:line="240" w:lineRule="auto"/>
              <w:rPr>
                <w:rFonts w:ascii="Times New Roman" w:hAnsi="Times New Roman"/>
                <w:b/>
                <w:bCs/>
              </w:rPr>
            </w:pPr>
            <w:r w:rsidRPr="008D2310">
              <w:rPr>
                <w:rFonts w:ascii="Times New Roman" w:hAnsi="Times New Roman"/>
                <w:b/>
                <w:bCs/>
              </w:rPr>
              <w:t>q</w:t>
            </w:r>
          </w:p>
        </w:tc>
        <w:tc>
          <w:tcPr>
            <w:tcW w:w="6705"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Règlement d’une facture de prestataires de services sans</w:t>
            </w:r>
          </w:p>
          <w:p w:rsidR="001D7314" w:rsidRPr="008D2310" w:rsidRDefault="001D7314" w:rsidP="008D2310">
            <w:pPr>
              <w:spacing w:after="0" w:line="240" w:lineRule="auto"/>
              <w:rPr>
                <w:rFonts w:ascii="Times New Roman" w:hAnsi="Times New Roman"/>
                <w:b/>
                <w:bCs/>
              </w:rPr>
            </w:pPr>
            <w:r w:rsidRPr="008D2310">
              <w:rPr>
                <w:rFonts w:ascii="Times New Roman" w:hAnsi="Times New Roman"/>
              </w:rPr>
              <w:t>mention, TVA déductible au paiement (10 764/1,196) x 0,196</w:t>
            </w:r>
          </w:p>
        </w:tc>
        <w:tc>
          <w:tcPr>
            <w:tcW w:w="1194" w:type="dxa"/>
            <w:shd w:val="clear" w:color="auto" w:fill="auto"/>
          </w:tcPr>
          <w:p w:rsidR="001D7314" w:rsidRPr="008D2310" w:rsidRDefault="00CF542F" w:rsidP="008D2310">
            <w:pPr>
              <w:spacing w:after="0" w:line="240" w:lineRule="auto"/>
              <w:jc w:val="right"/>
              <w:rPr>
                <w:rFonts w:ascii="Times New Roman" w:hAnsi="Times New Roman"/>
                <w:b/>
                <w:bCs/>
              </w:rPr>
            </w:pPr>
            <w:r w:rsidRPr="008D2310">
              <w:rPr>
                <w:rFonts w:ascii="Times New Roman" w:hAnsi="Times New Roman"/>
                <w:b/>
                <w:bCs/>
              </w:rPr>
              <w:t>1 764</w:t>
            </w:r>
          </w:p>
        </w:tc>
        <w:tc>
          <w:tcPr>
            <w:tcW w:w="1006" w:type="dxa"/>
            <w:shd w:val="clear" w:color="auto" w:fill="auto"/>
          </w:tcPr>
          <w:p w:rsidR="001D7314" w:rsidRPr="008D2310" w:rsidRDefault="001D7314" w:rsidP="008D2310">
            <w:pPr>
              <w:spacing w:after="0" w:line="240" w:lineRule="auto"/>
              <w:jc w:val="right"/>
              <w:rPr>
                <w:rFonts w:ascii="Times New Roman" w:hAnsi="Times New Roman"/>
                <w:b/>
                <w:bCs/>
              </w:rPr>
            </w:pPr>
          </w:p>
        </w:tc>
      </w:tr>
      <w:tr w:rsidR="00425802" w:rsidRPr="008D2310" w:rsidTr="008D2310">
        <w:tc>
          <w:tcPr>
            <w:tcW w:w="1268" w:type="dxa"/>
            <w:shd w:val="clear" w:color="auto" w:fill="auto"/>
          </w:tcPr>
          <w:p w:rsidR="001D7314" w:rsidRPr="008D2310" w:rsidRDefault="001D7314" w:rsidP="008D2310">
            <w:pPr>
              <w:spacing w:after="0" w:line="240" w:lineRule="auto"/>
              <w:rPr>
                <w:rFonts w:ascii="Times New Roman" w:hAnsi="Times New Roman"/>
                <w:b/>
                <w:bCs/>
              </w:rPr>
            </w:pPr>
            <w:r w:rsidRPr="008D2310">
              <w:rPr>
                <w:rFonts w:ascii="Times New Roman" w:hAnsi="Times New Roman"/>
                <w:b/>
                <w:bCs/>
              </w:rPr>
              <w:t>r</w:t>
            </w:r>
          </w:p>
        </w:tc>
        <w:tc>
          <w:tcPr>
            <w:tcW w:w="6705"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Facture de gazole pour un véhicule utilitaire, TVA déductible à</w:t>
            </w:r>
          </w:p>
          <w:p w:rsidR="001D7314" w:rsidRPr="008D2310" w:rsidRDefault="001D7314" w:rsidP="008D2310">
            <w:pPr>
              <w:spacing w:after="0" w:line="240" w:lineRule="auto"/>
              <w:rPr>
                <w:rFonts w:ascii="Times New Roman" w:hAnsi="Times New Roman"/>
                <w:b/>
                <w:bCs/>
              </w:rPr>
            </w:pPr>
            <w:r w:rsidRPr="008D2310">
              <w:rPr>
                <w:rFonts w:ascii="Times New Roman" w:hAnsi="Times New Roman"/>
              </w:rPr>
              <w:t>100% : 2 000 x 0,196</w:t>
            </w:r>
          </w:p>
        </w:tc>
        <w:tc>
          <w:tcPr>
            <w:tcW w:w="1194" w:type="dxa"/>
            <w:shd w:val="clear" w:color="auto" w:fill="auto"/>
          </w:tcPr>
          <w:p w:rsidR="001D7314" w:rsidRPr="008D2310" w:rsidRDefault="00CF542F" w:rsidP="008D2310">
            <w:pPr>
              <w:spacing w:after="0" w:line="240" w:lineRule="auto"/>
              <w:jc w:val="right"/>
              <w:rPr>
                <w:rFonts w:ascii="Times New Roman" w:hAnsi="Times New Roman"/>
                <w:b/>
                <w:bCs/>
              </w:rPr>
            </w:pPr>
            <w:r w:rsidRPr="008D2310">
              <w:rPr>
                <w:rFonts w:ascii="Times New Roman" w:hAnsi="Times New Roman"/>
                <w:b/>
                <w:bCs/>
              </w:rPr>
              <w:t>392</w:t>
            </w:r>
          </w:p>
        </w:tc>
        <w:tc>
          <w:tcPr>
            <w:tcW w:w="1006" w:type="dxa"/>
            <w:shd w:val="clear" w:color="auto" w:fill="auto"/>
          </w:tcPr>
          <w:p w:rsidR="001D7314" w:rsidRPr="008D2310" w:rsidRDefault="001D7314" w:rsidP="008D2310">
            <w:pPr>
              <w:spacing w:after="0" w:line="240" w:lineRule="auto"/>
              <w:jc w:val="right"/>
              <w:rPr>
                <w:rFonts w:ascii="Times New Roman" w:hAnsi="Times New Roman"/>
                <w:b/>
                <w:bCs/>
              </w:rPr>
            </w:pPr>
          </w:p>
        </w:tc>
      </w:tr>
      <w:tr w:rsidR="00425802" w:rsidRPr="008D2310" w:rsidTr="008D2310">
        <w:tc>
          <w:tcPr>
            <w:tcW w:w="1268" w:type="dxa"/>
            <w:shd w:val="clear" w:color="auto" w:fill="auto"/>
          </w:tcPr>
          <w:p w:rsidR="001D7314" w:rsidRPr="008D2310" w:rsidRDefault="001D7314" w:rsidP="008D2310">
            <w:pPr>
              <w:spacing w:after="0" w:line="240" w:lineRule="auto"/>
              <w:rPr>
                <w:rFonts w:ascii="Times New Roman" w:hAnsi="Times New Roman"/>
                <w:b/>
                <w:bCs/>
              </w:rPr>
            </w:pPr>
            <w:r w:rsidRPr="008D2310">
              <w:rPr>
                <w:rFonts w:ascii="Times New Roman" w:hAnsi="Times New Roman"/>
                <w:b/>
                <w:bCs/>
              </w:rPr>
              <w:t>s</w:t>
            </w:r>
          </w:p>
        </w:tc>
        <w:tc>
          <w:tcPr>
            <w:tcW w:w="6705"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Réparation d’un véhicule de tourisme, TVA non déductible par</w:t>
            </w:r>
          </w:p>
          <w:p w:rsidR="001D7314" w:rsidRPr="008D2310" w:rsidRDefault="001D7314" w:rsidP="008D2310">
            <w:pPr>
              <w:spacing w:after="0" w:line="240" w:lineRule="auto"/>
              <w:rPr>
                <w:rFonts w:ascii="Times New Roman" w:hAnsi="Times New Roman"/>
                <w:b/>
                <w:bCs/>
              </w:rPr>
            </w:pPr>
            <w:r w:rsidRPr="008D2310">
              <w:rPr>
                <w:rFonts w:ascii="Times New Roman" w:hAnsi="Times New Roman"/>
              </w:rPr>
              <w:t>interdiction légale.</w:t>
            </w:r>
          </w:p>
        </w:tc>
        <w:tc>
          <w:tcPr>
            <w:tcW w:w="1194" w:type="dxa"/>
            <w:shd w:val="clear" w:color="auto" w:fill="auto"/>
          </w:tcPr>
          <w:p w:rsidR="001D7314" w:rsidRPr="008D2310" w:rsidRDefault="001D7314" w:rsidP="008D2310">
            <w:pPr>
              <w:spacing w:after="0" w:line="240" w:lineRule="auto"/>
              <w:jc w:val="right"/>
              <w:rPr>
                <w:rFonts w:ascii="Times New Roman" w:hAnsi="Times New Roman"/>
                <w:b/>
                <w:bCs/>
              </w:rPr>
            </w:pPr>
          </w:p>
        </w:tc>
        <w:tc>
          <w:tcPr>
            <w:tcW w:w="1006" w:type="dxa"/>
            <w:shd w:val="clear" w:color="auto" w:fill="auto"/>
          </w:tcPr>
          <w:p w:rsidR="001D7314" w:rsidRPr="008D2310" w:rsidRDefault="001D7314" w:rsidP="008D2310">
            <w:pPr>
              <w:spacing w:after="0" w:line="240" w:lineRule="auto"/>
              <w:jc w:val="right"/>
              <w:rPr>
                <w:rFonts w:ascii="Times New Roman" w:hAnsi="Times New Roman"/>
                <w:b/>
                <w:bCs/>
              </w:rPr>
            </w:pPr>
          </w:p>
        </w:tc>
      </w:tr>
      <w:tr w:rsidR="00425802" w:rsidRPr="008D2310" w:rsidTr="008D2310">
        <w:tc>
          <w:tcPr>
            <w:tcW w:w="1268" w:type="dxa"/>
            <w:shd w:val="clear" w:color="auto" w:fill="auto"/>
          </w:tcPr>
          <w:p w:rsidR="001D7314" w:rsidRPr="008D2310" w:rsidRDefault="001D7314" w:rsidP="008D2310">
            <w:pPr>
              <w:spacing w:after="0" w:line="240" w:lineRule="auto"/>
              <w:rPr>
                <w:rFonts w:ascii="Times New Roman" w:hAnsi="Times New Roman"/>
                <w:b/>
                <w:bCs/>
              </w:rPr>
            </w:pPr>
            <w:r w:rsidRPr="008D2310">
              <w:rPr>
                <w:rFonts w:ascii="Times New Roman" w:hAnsi="Times New Roman"/>
                <w:b/>
                <w:bCs/>
              </w:rPr>
              <w:t>t</w:t>
            </w:r>
          </w:p>
        </w:tc>
        <w:tc>
          <w:tcPr>
            <w:tcW w:w="6705"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Livraison à soi-même de services non soumise à la TVA car le</w:t>
            </w:r>
          </w:p>
          <w:p w:rsidR="001D7314" w:rsidRPr="008D2310" w:rsidRDefault="001D7314" w:rsidP="008D2310">
            <w:pPr>
              <w:spacing w:after="0" w:line="240" w:lineRule="auto"/>
              <w:rPr>
                <w:rFonts w:ascii="Times New Roman" w:hAnsi="Times New Roman"/>
                <w:b/>
                <w:bCs/>
              </w:rPr>
            </w:pPr>
            <w:r w:rsidRPr="008D2310">
              <w:rPr>
                <w:rFonts w:ascii="Times New Roman" w:hAnsi="Times New Roman"/>
              </w:rPr>
              <w:t>logiciel est spécifique.</w:t>
            </w:r>
          </w:p>
        </w:tc>
        <w:tc>
          <w:tcPr>
            <w:tcW w:w="1194" w:type="dxa"/>
            <w:shd w:val="clear" w:color="auto" w:fill="auto"/>
          </w:tcPr>
          <w:p w:rsidR="001D7314" w:rsidRPr="008D2310" w:rsidRDefault="001D7314" w:rsidP="008D2310">
            <w:pPr>
              <w:spacing w:after="0" w:line="240" w:lineRule="auto"/>
              <w:jc w:val="right"/>
              <w:rPr>
                <w:rFonts w:ascii="Times New Roman" w:hAnsi="Times New Roman"/>
                <w:b/>
                <w:bCs/>
              </w:rPr>
            </w:pPr>
          </w:p>
        </w:tc>
        <w:tc>
          <w:tcPr>
            <w:tcW w:w="1006" w:type="dxa"/>
            <w:shd w:val="clear" w:color="auto" w:fill="auto"/>
          </w:tcPr>
          <w:p w:rsidR="001D7314" w:rsidRPr="008D2310" w:rsidRDefault="001D7314" w:rsidP="008D2310">
            <w:pPr>
              <w:spacing w:after="0" w:line="240" w:lineRule="auto"/>
              <w:jc w:val="right"/>
              <w:rPr>
                <w:rFonts w:ascii="Times New Roman" w:hAnsi="Times New Roman"/>
                <w:b/>
                <w:bCs/>
              </w:rPr>
            </w:pPr>
          </w:p>
        </w:tc>
      </w:tr>
      <w:tr w:rsidR="00425802" w:rsidRPr="008D2310" w:rsidTr="008D2310">
        <w:tc>
          <w:tcPr>
            <w:tcW w:w="1268" w:type="dxa"/>
            <w:shd w:val="clear" w:color="auto" w:fill="auto"/>
          </w:tcPr>
          <w:p w:rsidR="001D7314" w:rsidRPr="008D2310" w:rsidRDefault="001D7314" w:rsidP="008D2310">
            <w:pPr>
              <w:spacing w:after="0" w:line="240" w:lineRule="auto"/>
              <w:rPr>
                <w:rFonts w:ascii="Times New Roman" w:hAnsi="Times New Roman"/>
                <w:b/>
                <w:bCs/>
              </w:rPr>
            </w:pPr>
            <w:r w:rsidRPr="008D2310">
              <w:rPr>
                <w:rFonts w:ascii="Times New Roman" w:hAnsi="Times New Roman"/>
                <w:b/>
                <w:bCs/>
              </w:rPr>
              <w:t>u</w:t>
            </w:r>
          </w:p>
        </w:tc>
        <w:tc>
          <w:tcPr>
            <w:tcW w:w="6705"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Cession d’un bien mobilier d’investissement soumise à TVA</w:t>
            </w:r>
          </w:p>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car elle a été déduite intégralement à l’acquisition.</w:t>
            </w:r>
          </w:p>
          <w:p w:rsidR="001D7314" w:rsidRPr="008D2310" w:rsidRDefault="001D7314" w:rsidP="008D2310">
            <w:pPr>
              <w:spacing w:after="0" w:line="240" w:lineRule="auto"/>
              <w:rPr>
                <w:rFonts w:ascii="Times New Roman" w:hAnsi="Times New Roman"/>
                <w:b/>
                <w:bCs/>
              </w:rPr>
            </w:pPr>
            <w:r w:rsidRPr="008D2310">
              <w:rPr>
                <w:rFonts w:ascii="Times New Roman" w:hAnsi="Times New Roman"/>
              </w:rPr>
              <w:t>TVA exigible à la livraison : 14 000 x 0,196</w:t>
            </w:r>
          </w:p>
        </w:tc>
        <w:tc>
          <w:tcPr>
            <w:tcW w:w="1194" w:type="dxa"/>
            <w:shd w:val="clear" w:color="auto" w:fill="auto"/>
          </w:tcPr>
          <w:p w:rsidR="001D7314" w:rsidRPr="008D2310" w:rsidRDefault="001D7314" w:rsidP="008D2310">
            <w:pPr>
              <w:spacing w:after="0" w:line="240" w:lineRule="auto"/>
              <w:jc w:val="right"/>
              <w:rPr>
                <w:rFonts w:ascii="Times New Roman" w:hAnsi="Times New Roman"/>
                <w:b/>
                <w:bCs/>
              </w:rPr>
            </w:pPr>
          </w:p>
        </w:tc>
        <w:tc>
          <w:tcPr>
            <w:tcW w:w="1006" w:type="dxa"/>
            <w:shd w:val="clear" w:color="auto" w:fill="auto"/>
          </w:tcPr>
          <w:p w:rsidR="001D7314" w:rsidRPr="008D2310" w:rsidRDefault="00CF542F" w:rsidP="008D2310">
            <w:pPr>
              <w:spacing w:after="0" w:line="240" w:lineRule="auto"/>
              <w:jc w:val="right"/>
              <w:rPr>
                <w:rFonts w:ascii="Times New Roman" w:hAnsi="Times New Roman"/>
                <w:b/>
                <w:bCs/>
              </w:rPr>
            </w:pPr>
            <w:r w:rsidRPr="008D2310">
              <w:rPr>
                <w:rFonts w:ascii="Times New Roman" w:hAnsi="Times New Roman"/>
                <w:b/>
                <w:bCs/>
              </w:rPr>
              <w:t>2 744</w:t>
            </w:r>
          </w:p>
        </w:tc>
      </w:tr>
      <w:tr w:rsidR="00425802" w:rsidRPr="008D2310" w:rsidTr="008D2310">
        <w:tc>
          <w:tcPr>
            <w:tcW w:w="1268" w:type="dxa"/>
            <w:shd w:val="clear" w:color="auto" w:fill="auto"/>
          </w:tcPr>
          <w:p w:rsidR="001D7314" w:rsidRPr="008D2310" w:rsidRDefault="001D7314" w:rsidP="008D2310">
            <w:pPr>
              <w:spacing w:after="0" w:line="240" w:lineRule="auto"/>
              <w:rPr>
                <w:rFonts w:ascii="Times New Roman" w:hAnsi="Times New Roman"/>
                <w:b/>
                <w:bCs/>
              </w:rPr>
            </w:pPr>
            <w:r w:rsidRPr="008D2310">
              <w:rPr>
                <w:rFonts w:ascii="Times New Roman" w:hAnsi="Times New Roman"/>
                <w:b/>
                <w:bCs/>
              </w:rPr>
              <w:t>v</w:t>
            </w:r>
          </w:p>
        </w:tc>
        <w:tc>
          <w:tcPr>
            <w:tcW w:w="6705" w:type="dxa"/>
            <w:shd w:val="clear" w:color="auto" w:fill="auto"/>
          </w:tcPr>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 xml:space="preserve">TVA déductible car le montant unitaire n’excède pas 60 </w:t>
            </w:r>
            <w:r w:rsidRPr="008D2310">
              <w:rPr>
                <w:rFonts w:ascii="TimesNewRoman" w:hAnsi="TimesNewRoman" w:cs="TimesNewRoman"/>
              </w:rPr>
              <w:t xml:space="preserve">€ </w:t>
            </w:r>
            <w:r w:rsidRPr="008D2310">
              <w:rPr>
                <w:rFonts w:ascii="Times New Roman" w:hAnsi="Times New Roman"/>
              </w:rPr>
              <w:t>TTC</w:t>
            </w:r>
          </w:p>
          <w:p w:rsidR="001D7314" w:rsidRPr="008D2310" w:rsidRDefault="001D7314" w:rsidP="008D2310">
            <w:pPr>
              <w:autoSpaceDE w:val="0"/>
              <w:autoSpaceDN w:val="0"/>
              <w:adjustRightInd w:val="0"/>
              <w:spacing w:after="0" w:line="240" w:lineRule="auto"/>
              <w:rPr>
                <w:rFonts w:ascii="Times New Roman" w:hAnsi="Times New Roman"/>
              </w:rPr>
            </w:pPr>
            <w:r w:rsidRPr="008D2310">
              <w:rPr>
                <w:rFonts w:ascii="Times New Roman" w:hAnsi="Times New Roman"/>
              </w:rPr>
              <w:t xml:space="preserve">par an et par bénéficiaire : (2 500/50) x 1,196 = 59,8 </w:t>
            </w:r>
            <w:r w:rsidRPr="008D2310">
              <w:rPr>
                <w:rFonts w:ascii="TimesNewRoman" w:hAnsi="TimesNewRoman" w:cs="TimesNewRoman"/>
              </w:rPr>
              <w:t>€</w:t>
            </w:r>
            <w:r w:rsidRPr="008D2310">
              <w:rPr>
                <w:rFonts w:ascii="Times New Roman" w:hAnsi="Times New Roman"/>
              </w:rPr>
              <w:t>.</w:t>
            </w:r>
          </w:p>
          <w:p w:rsidR="001D7314" w:rsidRPr="008D2310" w:rsidRDefault="001D7314" w:rsidP="008D2310">
            <w:pPr>
              <w:spacing w:after="0" w:line="240" w:lineRule="auto"/>
              <w:rPr>
                <w:rFonts w:ascii="Times New Roman" w:hAnsi="Times New Roman"/>
                <w:b/>
                <w:bCs/>
              </w:rPr>
            </w:pPr>
            <w:r w:rsidRPr="008D2310">
              <w:rPr>
                <w:rFonts w:ascii="Times New Roman" w:hAnsi="Times New Roman"/>
              </w:rPr>
              <w:t>TVA déductible : 2 500 x 0,196</w:t>
            </w:r>
          </w:p>
        </w:tc>
        <w:tc>
          <w:tcPr>
            <w:tcW w:w="1194" w:type="dxa"/>
            <w:shd w:val="clear" w:color="auto" w:fill="auto"/>
          </w:tcPr>
          <w:p w:rsidR="001D7314" w:rsidRPr="008D2310" w:rsidRDefault="00CF542F" w:rsidP="008D2310">
            <w:pPr>
              <w:spacing w:after="0" w:line="240" w:lineRule="auto"/>
              <w:jc w:val="right"/>
              <w:rPr>
                <w:rFonts w:ascii="Times New Roman" w:hAnsi="Times New Roman"/>
                <w:b/>
                <w:bCs/>
              </w:rPr>
            </w:pPr>
            <w:r w:rsidRPr="008D2310">
              <w:rPr>
                <w:rFonts w:ascii="Times New Roman" w:hAnsi="Times New Roman"/>
                <w:b/>
                <w:bCs/>
              </w:rPr>
              <w:t>490</w:t>
            </w:r>
          </w:p>
        </w:tc>
        <w:tc>
          <w:tcPr>
            <w:tcW w:w="1006" w:type="dxa"/>
            <w:shd w:val="clear" w:color="auto" w:fill="auto"/>
          </w:tcPr>
          <w:p w:rsidR="001D7314" w:rsidRPr="008D2310" w:rsidRDefault="001D7314" w:rsidP="008D2310">
            <w:pPr>
              <w:spacing w:after="0" w:line="240" w:lineRule="auto"/>
              <w:jc w:val="right"/>
              <w:rPr>
                <w:rFonts w:ascii="Times New Roman" w:hAnsi="Times New Roman"/>
                <w:b/>
                <w:bCs/>
              </w:rPr>
            </w:pPr>
          </w:p>
        </w:tc>
      </w:tr>
      <w:tr w:rsidR="00425802" w:rsidRPr="008D2310" w:rsidTr="008D2310">
        <w:tc>
          <w:tcPr>
            <w:tcW w:w="1268" w:type="dxa"/>
            <w:shd w:val="clear" w:color="auto" w:fill="auto"/>
          </w:tcPr>
          <w:p w:rsidR="001D7314" w:rsidRPr="008D2310" w:rsidRDefault="001D7314" w:rsidP="008D2310">
            <w:pPr>
              <w:spacing w:after="0" w:line="240" w:lineRule="auto"/>
              <w:rPr>
                <w:rFonts w:ascii="Times New Roman" w:hAnsi="Times New Roman"/>
                <w:b/>
                <w:bCs/>
              </w:rPr>
            </w:pPr>
          </w:p>
        </w:tc>
        <w:tc>
          <w:tcPr>
            <w:tcW w:w="6705" w:type="dxa"/>
            <w:shd w:val="clear" w:color="auto" w:fill="auto"/>
          </w:tcPr>
          <w:p w:rsidR="001D7314" w:rsidRPr="008D2310" w:rsidRDefault="00CF542F" w:rsidP="008D2310">
            <w:pPr>
              <w:spacing w:after="0" w:line="240" w:lineRule="auto"/>
              <w:rPr>
                <w:rFonts w:ascii="Times New Roman" w:hAnsi="Times New Roman"/>
                <w:b/>
                <w:bCs/>
              </w:rPr>
            </w:pPr>
            <w:r w:rsidRPr="008D2310">
              <w:rPr>
                <w:rFonts w:ascii="Times New Roman" w:hAnsi="Times New Roman"/>
                <w:b/>
                <w:bCs/>
              </w:rPr>
              <w:t>Totaux</w:t>
            </w:r>
          </w:p>
        </w:tc>
        <w:tc>
          <w:tcPr>
            <w:tcW w:w="1194" w:type="dxa"/>
            <w:shd w:val="clear" w:color="auto" w:fill="auto"/>
          </w:tcPr>
          <w:p w:rsidR="001D7314" w:rsidRPr="008D2310" w:rsidRDefault="00CF542F" w:rsidP="008D2310">
            <w:pPr>
              <w:spacing w:after="0" w:line="240" w:lineRule="auto"/>
              <w:jc w:val="right"/>
              <w:rPr>
                <w:rFonts w:ascii="Times New Roman" w:hAnsi="Times New Roman"/>
                <w:b/>
                <w:bCs/>
              </w:rPr>
            </w:pPr>
            <w:r w:rsidRPr="008D2310">
              <w:rPr>
                <w:rFonts w:ascii="Times New Roman" w:hAnsi="Times New Roman"/>
                <w:b/>
                <w:bCs/>
              </w:rPr>
              <w:t>200 998</w:t>
            </w:r>
          </w:p>
        </w:tc>
        <w:tc>
          <w:tcPr>
            <w:tcW w:w="1006" w:type="dxa"/>
            <w:shd w:val="clear" w:color="auto" w:fill="auto"/>
          </w:tcPr>
          <w:p w:rsidR="001D7314" w:rsidRPr="008D2310" w:rsidRDefault="00CF542F" w:rsidP="008D2310">
            <w:pPr>
              <w:spacing w:after="0" w:line="240" w:lineRule="auto"/>
              <w:jc w:val="right"/>
              <w:rPr>
                <w:rFonts w:ascii="Times New Roman" w:hAnsi="Times New Roman"/>
                <w:b/>
                <w:bCs/>
              </w:rPr>
            </w:pPr>
            <w:r w:rsidRPr="008D2310">
              <w:rPr>
                <w:rFonts w:ascii="Times New Roman" w:hAnsi="Times New Roman"/>
                <w:b/>
                <w:bCs/>
              </w:rPr>
              <w:t>184 044</w:t>
            </w:r>
          </w:p>
        </w:tc>
      </w:tr>
      <w:tr w:rsidR="00CF542F" w:rsidRPr="008D2310" w:rsidTr="008D2310">
        <w:tc>
          <w:tcPr>
            <w:tcW w:w="1268" w:type="dxa"/>
            <w:shd w:val="clear" w:color="auto" w:fill="auto"/>
          </w:tcPr>
          <w:p w:rsidR="00CF542F" w:rsidRPr="008D2310" w:rsidRDefault="00CF542F" w:rsidP="008D2310">
            <w:pPr>
              <w:spacing w:after="0" w:line="240" w:lineRule="auto"/>
              <w:rPr>
                <w:rFonts w:ascii="Times New Roman" w:hAnsi="Times New Roman"/>
                <w:b/>
                <w:bCs/>
              </w:rPr>
            </w:pPr>
          </w:p>
        </w:tc>
        <w:tc>
          <w:tcPr>
            <w:tcW w:w="6705" w:type="dxa"/>
            <w:shd w:val="clear" w:color="auto" w:fill="auto"/>
          </w:tcPr>
          <w:p w:rsidR="00CF542F" w:rsidRPr="008D2310" w:rsidRDefault="00CF542F" w:rsidP="008D2310">
            <w:pPr>
              <w:spacing w:after="0" w:line="240" w:lineRule="auto"/>
              <w:rPr>
                <w:rFonts w:ascii="Times New Roman" w:hAnsi="Times New Roman"/>
                <w:b/>
                <w:bCs/>
              </w:rPr>
            </w:pPr>
            <w:r w:rsidRPr="008D2310">
              <w:rPr>
                <w:rFonts w:ascii="Times New Roman" w:hAnsi="Times New Roman"/>
                <w:b/>
                <w:bCs/>
              </w:rPr>
              <w:t>Crédit de TVA du mois de novembre 2007</w:t>
            </w:r>
          </w:p>
        </w:tc>
        <w:tc>
          <w:tcPr>
            <w:tcW w:w="2200" w:type="dxa"/>
            <w:gridSpan w:val="2"/>
            <w:shd w:val="clear" w:color="auto" w:fill="auto"/>
          </w:tcPr>
          <w:p w:rsidR="00CF542F" w:rsidRPr="008D2310" w:rsidRDefault="00CF542F" w:rsidP="008D2310">
            <w:pPr>
              <w:spacing w:after="0" w:line="240" w:lineRule="auto"/>
              <w:jc w:val="center"/>
              <w:rPr>
                <w:rFonts w:ascii="Times New Roman" w:hAnsi="Times New Roman"/>
                <w:b/>
                <w:bCs/>
              </w:rPr>
            </w:pPr>
            <w:r w:rsidRPr="008D2310">
              <w:rPr>
                <w:rFonts w:ascii="Times New Roman" w:hAnsi="Times New Roman"/>
                <w:b/>
                <w:bCs/>
              </w:rPr>
              <w:t>16 954</w:t>
            </w:r>
          </w:p>
        </w:tc>
      </w:tr>
    </w:tbl>
    <w:p w:rsidR="00CF542F" w:rsidRDefault="00CF542F" w:rsidP="00CF542F">
      <w:pPr>
        <w:autoSpaceDE w:val="0"/>
        <w:autoSpaceDN w:val="0"/>
        <w:adjustRightInd w:val="0"/>
        <w:spacing w:after="0" w:line="240" w:lineRule="auto"/>
        <w:rPr>
          <w:rFonts w:ascii="Times New Roman" w:hAnsi="Times New Roman"/>
          <w:b/>
          <w:bCs/>
        </w:rPr>
      </w:pPr>
    </w:p>
    <w:p w:rsidR="00CF542F" w:rsidRDefault="00CF542F" w:rsidP="00CF542F">
      <w:pPr>
        <w:autoSpaceDE w:val="0"/>
        <w:autoSpaceDN w:val="0"/>
        <w:adjustRightInd w:val="0"/>
        <w:spacing w:after="0" w:line="240" w:lineRule="auto"/>
        <w:rPr>
          <w:rFonts w:ascii="Times New Roman" w:hAnsi="Times New Roman"/>
          <w:b/>
          <w:bCs/>
        </w:rPr>
      </w:pPr>
      <w:r>
        <w:rPr>
          <w:rFonts w:ascii="Times New Roman" w:hAnsi="Times New Roman"/>
          <w:b/>
          <w:bCs/>
        </w:rPr>
        <w:t>3- Crédit de TVA</w:t>
      </w:r>
    </w:p>
    <w:p w:rsidR="00CF542F" w:rsidRDefault="00CF542F" w:rsidP="00CF542F">
      <w:pPr>
        <w:autoSpaceDE w:val="0"/>
        <w:autoSpaceDN w:val="0"/>
        <w:adjustRightInd w:val="0"/>
        <w:spacing w:after="0" w:line="240" w:lineRule="auto"/>
        <w:ind w:left="567"/>
        <w:rPr>
          <w:rFonts w:ascii="Times New Roman" w:hAnsi="Times New Roman"/>
          <w:b/>
          <w:bCs/>
        </w:rPr>
      </w:pPr>
      <w:r>
        <w:rPr>
          <w:rFonts w:ascii="Times New Roman" w:hAnsi="Times New Roman"/>
          <w:b/>
          <w:bCs/>
        </w:rPr>
        <w:t>- Expliciter la procédure spéciale de remboursement du crédit de TVA des « exportateurs » et son intérêt pour l’entreprise Habitat.</w:t>
      </w:r>
    </w:p>
    <w:p w:rsidR="0062478A" w:rsidRDefault="0062478A" w:rsidP="00CF542F">
      <w:pPr>
        <w:autoSpaceDE w:val="0"/>
        <w:autoSpaceDN w:val="0"/>
        <w:adjustRightInd w:val="0"/>
        <w:spacing w:after="0" w:line="240" w:lineRule="auto"/>
        <w:ind w:left="567"/>
        <w:rPr>
          <w:rFonts w:ascii="Times New Roman" w:hAnsi="Times New Roman"/>
          <w:b/>
          <w:bCs/>
        </w:rPr>
      </w:pPr>
    </w:p>
    <w:p w:rsidR="00CF542F" w:rsidRDefault="00CF542F" w:rsidP="00CF542F">
      <w:pPr>
        <w:autoSpaceDE w:val="0"/>
        <w:autoSpaceDN w:val="0"/>
        <w:adjustRightInd w:val="0"/>
        <w:spacing w:after="0" w:line="240" w:lineRule="auto"/>
        <w:rPr>
          <w:rFonts w:ascii="Times New Roman" w:hAnsi="Times New Roman"/>
        </w:rPr>
      </w:pPr>
      <w:r>
        <w:rPr>
          <w:rFonts w:ascii="Times New Roman" w:hAnsi="Times New Roman"/>
        </w:rPr>
        <w:t>Le régime permet à toutes les entreprises exportatrices relevant du réel normal de faire une demande de remboursement mensuel de leur crédit de TVA sans attendre la fin du trimestre civil ou la fin de l’année civile.</w:t>
      </w:r>
    </w:p>
    <w:p w:rsidR="00CF542F" w:rsidRDefault="00CF542F" w:rsidP="00CF542F">
      <w:pPr>
        <w:autoSpaceDE w:val="0"/>
        <w:autoSpaceDN w:val="0"/>
        <w:adjustRightInd w:val="0"/>
        <w:spacing w:after="0" w:line="240" w:lineRule="auto"/>
        <w:rPr>
          <w:rFonts w:ascii="Times New Roman" w:hAnsi="Times New Roman"/>
        </w:rPr>
      </w:pPr>
      <w:r>
        <w:rPr>
          <w:rFonts w:ascii="Times New Roman" w:hAnsi="Times New Roman"/>
        </w:rPr>
        <w:t>Compte tenu de ses problèmes de trésorerie, l’entreprise Habitat a intérêt à utiliser cette procédure car elle récupère plus rapidement la TVA qu’elle a avancée sur ses achats de biens et services.</w:t>
      </w:r>
    </w:p>
    <w:p w:rsidR="0062478A" w:rsidRDefault="0062478A" w:rsidP="00CF542F">
      <w:pPr>
        <w:autoSpaceDE w:val="0"/>
        <w:autoSpaceDN w:val="0"/>
        <w:adjustRightInd w:val="0"/>
        <w:spacing w:after="0" w:line="240" w:lineRule="auto"/>
        <w:rPr>
          <w:rFonts w:ascii="Times New Roman" w:hAnsi="Times New Roman"/>
        </w:rPr>
      </w:pPr>
    </w:p>
    <w:p w:rsidR="00CF542F" w:rsidRDefault="00CF542F" w:rsidP="00CF542F">
      <w:pPr>
        <w:autoSpaceDE w:val="0"/>
        <w:autoSpaceDN w:val="0"/>
        <w:adjustRightInd w:val="0"/>
        <w:spacing w:after="0" w:line="240" w:lineRule="auto"/>
        <w:ind w:left="709"/>
        <w:rPr>
          <w:rFonts w:ascii="Times New Roman" w:hAnsi="Times New Roman"/>
          <w:b/>
          <w:bCs/>
        </w:rPr>
      </w:pPr>
      <w:r>
        <w:rPr>
          <w:rFonts w:ascii="Times New Roman" w:hAnsi="Times New Roman"/>
          <w:b/>
          <w:bCs/>
        </w:rPr>
        <w:t xml:space="preserve">- Si le crédit de TVA dégagé au titre du mois de novembre 2007 était de 30 000 </w:t>
      </w:r>
      <w:r>
        <w:rPr>
          <w:rFonts w:ascii="TimesNewRoman,Bold" w:hAnsi="TimesNewRoman,Bold" w:cs="TimesNewRoman,Bold"/>
          <w:b/>
          <w:bCs/>
        </w:rPr>
        <w:t>€</w:t>
      </w:r>
      <w:r>
        <w:rPr>
          <w:rFonts w:ascii="Times New Roman" w:hAnsi="Times New Roman"/>
          <w:b/>
          <w:bCs/>
        </w:rPr>
        <w:t>, quel montant l’entreprise Habitat pourrait-elle se faire rembourser</w:t>
      </w:r>
    </w:p>
    <w:p w:rsidR="00CF542F" w:rsidRDefault="00CF542F" w:rsidP="00CF542F">
      <w:pPr>
        <w:autoSpaceDE w:val="0"/>
        <w:autoSpaceDN w:val="0"/>
        <w:adjustRightInd w:val="0"/>
        <w:spacing w:after="0" w:line="240" w:lineRule="auto"/>
        <w:rPr>
          <w:rFonts w:ascii="Times New Roman" w:hAnsi="Times New Roman"/>
          <w:b/>
          <w:bCs/>
        </w:rPr>
      </w:pPr>
    </w:p>
    <w:p w:rsidR="00CF542F" w:rsidRDefault="00CF542F" w:rsidP="00CF542F">
      <w:pPr>
        <w:autoSpaceDE w:val="0"/>
        <w:autoSpaceDN w:val="0"/>
        <w:adjustRightInd w:val="0"/>
        <w:spacing w:after="0" w:line="240" w:lineRule="auto"/>
        <w:rPr>
          <w:rFonts w:ascii="Times New Roman" w:hAnsi="Times New Roman"/>
        </w:rPr>
      </w:pPr>
      <w:r>
        <w:rPr>
          <w:rFonts w:ascii="Times New Roman" w:hAnsi="Times New Roman"/>
        </w:rPr>
        <w:t>Limitation de remboursement du régime des exportateurs :</w:t>
      </w:r>
    </w:p>
    <w:p w:rsidR="00CF542F" w:rsidRDefault="00CF542F" w:rsidP="00CF542F">
      <w:pPr>
        <w:autoSpaceDE w:val="0"/>
        <w:autoSpaceDN w:val="0"/>
        <w:adjustRightInd w:val="0"/>
        <w:spacing w:after="0" w:line="240" w:lineRule="auto"/>
        <w:rPr>
          <w:rFonts w:ascii="Times New Roman" w:hAnsi="Times New Roman"/>
        </w:rPr>
      </w:pPr>
      <w:r>
        <w:rPr>
          <w:rFonts w:ascii="Times New Roman" w:hAnsi="Times New Roman"/>
        </w:rPr>
        <w:t xml:space="preserve">Ventes de biens en Suisse </w:t>
      </w:r>
      <w:r w:rsidR="0062478A">
        <w:rPr>
          <w:rFonts w:ascii="Times New Roman" w:hAnsi="Times New Roman"/>
        </w:rPr>
        <w:t xml:space="preserve">                        </w:t>
      </w:r>
      <w:r>
        <w:rPr>
          <w:rFonts w:ascii="Times New Roman" w:hAnsi="Times New Roman"/>
        </w:rPr>
        <w:t>232 000</w:t>
      </w:r>
    </w:p>
    <w:p w:rsidR="00CF542F" w:rsidRDefault="00CF542F" w:rsidP="00CF542F">
      <w:pPr>
        <w:autoSpaceDE w:val="0"/>
        <w:autoSpaceDN w:val="0"/>
        <w:adjustRightInd w:val="0"/>
        <w:spacing w:after="0" w:line="240" w:lineRule="auto"/>
        <w:rPr>
          <w:rFonts w:ascii="Times New Roman" w:hAnsi="Times New Roman"/>
        </w:rPr>
      </w:pPr>
      <w:r>
        <w:rPr>
          <w:rFonts w:ascii="Times New Roman" w:hAnsi="Times New Roman"/>
        </w:rPr>
        <w:t xml:space="preserve">Ventes de biens en Espagne </w:t>
      </w:r>
      <w:r w:rsidR="0062478A">
        <w:rPr>
          <w:rFonts w:ascii="Times New Roman" w:hAnsi="Times New Roman"/>
        </w:rPr>
        <w:t xml:space="preserve">                    </w:t>
      </w:r>
      <w:r>
        <w:rPr>
          <w:rFonts w:ascii="Times New Roman" w:hAnsi="Times New Roman"/>
        </w:rPr>
        <w:t>448 000</w:t>
      </w:r>
    </w:p>
    <w:p w:rsidR="00CF542F" w:rsidRDefault="00CF542F" w:rsidP="00CF542F">
      <w:pPr>
        <w:autoSpaceDE w:val="0"/>
        <w:autoSpaceDN w:val="0"/>
        <w:adjustRightInd w:val="0"/>
        <w:spacing w:after="0" w:line="240" w:lineRule="auto"/>
        <w:rPr>
          <w:rFonts w:ascii="Times New Roman" w:hAnsi="Times New Roman"/>
        </w:rPr>
      </w:pPr>
      <w:r>
        <w:rPr>
          <w:rFonts w:ascii="Times New Roman" w:hAnsi="Times New Roman"/>
        </w:rPr>
        <w:t xml:space="preserve">Ventes de biens en Martinique </w:t>
      </w:r>
      <w:r w:rsidR="0062478A">
        <w:rPr>
          <w:rFonts w:ascii="Times New Roman" w:hAnsi="Times New Roman"/>
        </w:rPr>
        <w:t xml:space="preserve">                </w:t>
      </w:r>
      <w:r w:rsidRPr="0062478A">
        <w:rPr>
          <w:rFonts w:ascii="Times New Roman" w:hAnsi="Times New Roman"/>
          <w:u w:val="single"/>
        </w:rPr>
        <w:t>193 000</w:t>
      </w:r>
    </w:p>
    <w:p w:rsidR="00CF542F" w:rsidRDefault="00CF542F" w:rsidP="00CF542F">
      <w:pPr>
        <w:autoSpaceDE w:val="0"/>
        <w:autoSpaceDN w:val="0"/>
        <w:adjustRightInd w:val="0"/>
        <w:spacing w:after="0" w:line="240" w:lineRule="auto"/>
        <w:rPr>
          <w:rFonts w:ascii="Times New Roman" w:hAnsi="Times New Roman"/>
        </w:rPr>
      </w:pPr>
      <w:r>
        <w:rPr>
          <w:rFonts w:ascii="Times New Roman" w:hAnsi="Times New Roman"/>
        </w:rPr>
        <w:t xml:space="preserve">Total </w:t>
      </w:r>
      <w:r w:rsidR="0062478A">
        <w:rPr>
          <w:rFonts w:ascii="Times New Roman" w:hAnsi="Times New Roman"/>
        </w:rPr>
        <w:t xml:space="preserve">                                                        </w:t>
      </w:r>
      <w:r>
        <w:rPr>
          <w:rFonts w:ascii="Times New Roman" w:hAnsi="Times New Roman"/>
        </w:rPr>
        <w:t>873 000</w:t>
      </w:r>
    </w:p>
    <w:p w:rsidR="00CF542F" w:rsidRDefault="00CF542F" w:rsidP="00CF542F">
      <w:pPr>
        <w:autoSpaceDE w:val="0"/>
        <w:autoSpaceDN w:val="0"/>
        <w:adjustRightInd w:val="0"/>
        <w:spacing w:after="0" w:line="240" w:lineRule="auto"/>
        <w:rPr>
          <w:rFonts w:ascii="Times New Roman" w:hAnsi="Times New Roman"/>
        </w:rPr>
      </w:pPr>
      <w:r>
        <w:rPr>
          <w:rFonts w:ascii="Times New Roman" w:hAnsi="Times New Roman"/>
        </w:rPr>
        <w:t>Tva fictive : 873 000 x 0,196 = 171 108</w:t>
      </w:r>
    </w:p>
    <w:p w:rsidR="00C412CB" w:rsidRDefault="00CF542F" w:rsidP="00CF542F">
      <w:pPr>
        <w:rPr>
          <w:rFonts w:ascii="Times New Roman" w:hAnsi="Times New Roman"/>
        </w:rPr>
      </w:pPr>
      <w:r>
        <w:rPr>
          <w:rFonts w:ascii="Times New Roman" w:hAnsi="Times New Roman"/>
        </w:rPr>
        <w:t>La SA HABITAT peut demander le remboursement de la totalité du crédit de TVA car il est inférieur au plafond.</w:t>
      </w:r>
    </w:p>
    <w:p w:rsidR="0062478A" w:rsidRDefault="0062478A" w:rsidP="00CF542F">
      <w:pPr>
        <w:rPr>
          <w:rFonts w:ascii="Times New Roman" w:hAnsi="Times New Roman"/>
        </w:rPr>
      </w:pPr>
    </w:p>
    <w:p w:rsidR="0062478A" w:rsidRDefault="0062478A" w:rsidP="00CF542F">
      <w:pPr>
        <w:rPr>
          <w:rFonts w:ascii="Times New Roman" w:hAnsi="Times New Roman"/>
        </w:rPr>
      </w:pPr>
    </w:p>
    <w:p w:rsidR="0062478A" w:rsidRPr="0062478A" w:rsidRDefault="0062478A" w:rsidP="0062478A">
      <w:pPr>
        <w:autoSpaceDE w:val="0"/>
        <w:autoSpaceDN w:val="0"/>
        <w:adjustRightInd w:val="0"/>
        <w:spacing w:after="0" w:line="240" w:lineRule="auto"/>
        <w:rPr>
          <w:rFonts w:ascii="Times New Roman" w:hAnsi="Times New Roman"/>
          <w:b/>
          <w:bCs/>
          <w:u w:val="single"/>
        </w:rPr>
      </w:pPr>
      <w:r w:rsidRPr="0062478A">
        <w:rPr>
          <w:rFonts w:ascii="Times New Roman" w:hAnsi="Times New Roman"/>
          <w:b/>
          <w:bCs/>
          <w:u w:val="single"/>
        </w:rPr>
        <w:lastRenderedPageBreak/>
        <w:t>DOSSIER 2 - IMPOSITION DES REVENUS ET DU CAPITAL</w:t>
      </w:r>
    </w:p>
    <w:p w:rsidR="0062478A" w:rsidRDefault="0062478A" w:rsidP="0062478A">
      <w:pPr>
        <w:autoSpaceDE w:val="0"/>
        <w:autoSpaceDN w:val="0"/>
        <w:adjustRightInd w:val="0"/>
        <w:spacing w:after="0" w:line="240" w:lineRule="auto"/>
        <w:rPr>
          <w:rFonts w:ascii="Times New Roman" w:hAnsi="Times New Roman"/>
          <w:b/>
          <w:bCs/>
        </w:rPr>
      </w:pPr>
    </w:p>
    <w:p w:rsidR="0062478A" w:rsidRDefault="0062478A" w:rsidP="0062478A">
      <w:pPr>
        <w:autoSpaceDE w:val="0"/>
        <w:autoSpaceDN w:val="0"/>
        <w:adjustRightInd w:val="0"/>
        <w:spacing w:after="0" w:line="240" w:lineRule="auto"/>
        <w:rPr>
          <w:rFonts w:ascii="Times New Roman" w:hAnsi="Times New Roman"/>
          <w:b/>
          <w:bCs/>
        </w:rPr>
      </w:pPr>
      <w:r>
        <w:rPr>
          <w:rFonts w:ascii="Times New Roman" w:hAnsi="Times New Roman"/>
          <w:b/>
          <w:bCs/>
        </w:rPr>
        <w:t>Première partie : imposition des bénéfices</w:t>
      </w:r>
    </w:p>
    <w:p w:rsidR="0062478A" w:rsidRDefault="0062478A" w:rsidP="0062478A">
      <w:pPr>
        <w:autoSpaceDE w:val="0"/>
        <w:autoSpaceDN w:val="0"/>
        <w:adjustRightInd w:val="0"/>
        <w:spacing w:after="0" w:line="240" w:lineRule="auto"/>
        <w:rPr>
          <w:rFonts w:ascii="Times New Roman" w:hAnsi="Times New Roman"/>
          <w:b/>
          <w:bCs/>
        </w:rPr>
      </w:pPr>
    </w:p>
    <w:p w:rsidR="0062478A" w:rsidRPr="0062478A" w:rsidRDefault="0062478A" w:rsidP="0062478A">
      <w:pPr>
        <w:autoSpaceDE w:val="0"/>
        <w:autoSpaceDN w:val="0"/>
        <w:adjustRightInd w:val="0"/>
        <w:spacing w:after="0" w:line="240" w:lineRule="auto"/>
        <w:rPr>
          <w:rFonts w:ascii="Times New Roman" w:hAnsi="Times New Roman"/>
          <w:b/>
          <w:bCs/>
        </w:rPr>
      </w:pPr>
      <w:r w:rsidRPr="0062478A">
        <w:rPr>
          <w:rFonts w:ascii="Times New Roman" w:hAnsi="Times New Roman"/>
          <w:b/>
          <w:bCs/>
        </w:rPr>
        <w:t>1-</w:t>
      </w:r>
      <w:r>
        <w:rPr>
          <w:rFonts w:ascii="Times New Roman" w:hAnsi="Times New Roman"/>
          <w:b/>
          <w:bCs/>
        </w:rPr>
        <w:t xml:space="preserve">1 </w:t>
      </w:r>
      <w:r w:rsidRPr="0062478A">
        <w:rPr>
          <w:rFonts w:ascii="Times New Roman" w:hAnsi="Times New Roman"/>
          <w:b/>
          <w:bCs/>
        </w:rPr>
        <w:t>– Centre de gestion agréé (CGA)</w:t>
      </w:r>
    </w:p>
    <w:p w:rsidR="0062478A" w:rsidRDefault="0062478A" w:rsidP="0062478A">
      <w:pPr>
        <w:autoSpaceDE w:val="0"/>
        <w:autoSpaceDN w:val="0"/>
        <w:adjustRightInd w:val="0"/>
        <w:spacing w:after="0" w:line="240" w:lineRule="auto"/>
        <w:rPr>
          <w:rFonts w:ascii="Times New Roman" w:hAnsi="Times New Roman"/>
          <w:b/>
          <w:bCs/>
        </w:rPr>
      </w:pPr>
    </w:p>
    <w:p w:rsidR="0062478A" w:rsidRDefault="0062478A" w:rsidP="0062478A">
      <w:pPr>
        <w:autoSpaceDE w:val="0"/>
        <w:autoSpaceDN w:val="0"/>
        <w:adjustRightInd w:val="0"/>
        <w:spacing w:after="0" w:line="240" w:lineRule="auto"/>
        <w:rPr>
          <w:rFonts w:ascii="Times New Roman" w:hAnsi="Times New Roman"/>
          <w:b/>
          <w:bCs/>
        </w:rPr>
      </w:pPr>
      <w:r>
        <w:rPr>
          <w:rFonts w:ascii="Times New Roman" w:hAnsi="Times New Roman"/>
          <w:b/>
          <w:bCs/>
        </w:rPr>
        <w:t xml:space="preserve">    - les missions des CGA</w:t>
      </w:r>
    </w:p>
    <w:p w:rsidR="0062478A" w:rsidRDefault="0062478A" w:rsidP="0062478A">
      <w:pPr>
        <w:autoSpaceDE w:val="0"/>
        <w:autoSpaceDN w:val="0"/>
        <w:adjustRightInd w:val="0"/>
        <w:spacing w:after="0" w:line="240" w:lineRule="auto"/>
        <w:rPr>
          <w:rFonts w:ascii="Times New Roman" w:hAnsi="Times New Roman"/>
        </w:rPr>
      </w:pPr>
      <w:r>
        <w:rPr>
          <w:rFonts w:ascii="Times New Roman" w:hAnsi="Times New Roman"/>
        </w:rPr>
        <w:t>- assistance en matière de gestion (dossier sur la situation financière et comptable),</w:t>
      </w:r>
    </w:p>
    <w:p w:rsidR="0062478A" w:rsidRDefault="0062478A" w:rsidP="0062478A">
      <w:pPr>
        <w:autoSpaceDE w:val="0"/>
        <w:autoSpaceDN w:val="0"/>
        <w:adjustRightInd w:val="0"/>
        <w:spacing w:after="0" w:line="240" w:lineRule="auto"/>
        <w:rPr>
          <w:rFonts w:ascii="Times New Roman" w:hAnsi="Times New Roman"/>
        </w:rPr>
      </w:pPr>
      <w:r>
        <w:rPr>
          <w:rFonts w:ascii="Times New Roman" w:hAnsi="Times New Roman"/>
        </w:rPr>
        <w:t>- contrôle ou établissement des déclarations fiscales pour les adhérents,</w:t>
      </w:r>
    </w:p>
    <w:p w:rsidR="0062478A" w:rsidRDefault="0062478A" w:rsidP="0062478A">
      <w:pPr>
        <w:autoSpaceDE w:val="0"/>
        <w:autoSpaceDN w:val="0"/>
        <w:adjustRightInd w:val="0"/>
        <w:spacing w:after="0" w:line="240" w:lineRule="auto"/>
        <w:rPr>
          <w:rFonts w:ascii="Times New Roman" w:hAnsi="Times New Roman"/>
        </w:rPr>
      </w:pPr>
      <w:r>
        <w:rPr>
          <w:rFonts w:ascii="Times New Roman" w:hAnsi="Times New Roman"/>
        </w:rPr>
        <w:t>- tenue de comptabilité pour certains adhérents,</w:t>
      </w:r>
    </w:p>
    <w:p w:rsidR="0062478A" w:rsidRDefault="0062478A" w:rsidP="0062478A">
      <w:pPr>
        <w:autoSpaceDE w:val="0"/>
        <w:autoSpaceDN w:val="0"/>
        <w:adjustRightInd w:val="0"/>
        <w:spacing w:after="0" w:line="240" w:lineRule="auto"/>
        <w:rPr>
          <w:rFonts w:ascii="Times New Roman" w:hAnsi="Times New Roman"/>
        </w:rPr>
      </w:pPr>
      <w:r>
        <w:rPr>
          <w:rFonts w:ascii="Times New Roman" w:hAnsi="Times New Roman"/>
        </w:rPr>
        <w:t>- actions de formation et de prévention …</w:t>
      </w:r>
    </w:p>
    <w:p w:rsidR="0062478A" w:rsidRDefault="0062478A" w:rsidP="0062478A">
      <w:pPr>
        <w:autoSpaceDE w:val="0"/>
        <w:autoSpaceDN w:val="0"/>
        <w:adjustRightInd w:val="0"/>
        <w:spacing w:after="0" w:line="240" w:lineRule="auto"/>
        <w:rPr>
          <w:rFonts w:ascii="Times New Roman" w:hAnsi="Times New Roman"/>
        </w:rPr>
      </w:pPr>
    </w:p>
    <w:p w:rsidR="0062478A" w:rsidRDefault="0062478A" w:rsidP="0062478A">
      <w:pPr>
        <w:autoSpaceDE w:val="0"/>
        <w:autoSpaceDN w:val="0"/>
        <w:adjustRightInd w:val="0"/>
        <w:spacing w:after="0" w:line="240" w:lineRule="auto"/>
        <w:rPr>
          <w:rFonts w:ascii="Times New Roman" w:hAnsi="Times New Roman"/>
          <w:b/>
          <w:bCs/>
        </w:rPr>
      </w:pPr>
      <w:r>
        <w:rPr>
          <w:rFonts w:ascii="Times New Roman" w:hAnsi="Times New Roman"/>
          <w:b/>
          <w:bCs/>
        </w:rPr>
        <w:t xml:space="preserve">    - les avantages fiscaux</w:t>
      </w:r>
    </w:p>
    <w:p w:rsidR="0062478A" w:rsidRDefault="0062478A" w:rsidP="0062478A">
      <w:pPr>
        <w:autoSpaceDE w:val="0"/>
        <w:autoSpaceDN w:val="0"/>
        <w:adjustRightInd w:val="0"/>
        <w:spacing w:after="0" w:line="240" w:lineRule="auto"/>
        <w:rPr>
          <w:rFonts w:ascii="Times New Roman" w:hAnsi="Times New Roman"/>
        </w:rPr>
      </w:pPr>
      <w:r>
        <w:rPr>
          <w:rFonts w:ascii="Times New Roman" w:hAnsi="Times New Roman"/>
        </w:rPr>
        <w:t>- les adhérents ne subissent pas une majoration de 25 % du bénéfice imposable,</w:t>
      </w:r>
    </w:p>
    <w:p w:rsidR="0062478A" w:rsidRDefault="0062478A" w:rsidP="0062478A">
      <w:pPr>
        <w:autoSpaceDE w:val="0"/>
        <w:autoSpaceDN w:val="0"/>
        <w:adjustRightInd w:val="0"/>
        <w:spacing w:after="0" w:line="240" w:lineRule="auto"/>
        <w:rPr>
          <w:rFonts w:ascii="Times New Roman" w:hAnsi="Times New Roman"/>
        </w:rPr>
      </w:pPr>
      <w:r>
        <w:rPr>
          <w:rFonts w:ascii="Times New Roman" w:hAnsi="Times New Roman"/>
        </w:rPr>
        <w:t>- déduction sans limite du salaire du conjoint,</w:t>
      </w:r>
    </w:p>
    <w:p w:rsidR="0062478A" w:rsidRDefault="0062478A" w:rsidP="0062478A">
      <w:pPr>
        <w:autoSpaceDE w:val="0"/>
        <w:autoSpaceDN w:val="0"/>
        <w:adjustRightInd w:val="0"/>
        <w:spacing w:after="0" w:line="240" w:lineRule="auto"/>
        <w:rPr>
          <w:rFonts w:ascii="Times New Roman" w:hAnsi="Times New Roman"/>
        </w:rPr>
      </w:pPr>
      <w:r>
        <w:rPr>
          <w:rFonts w:ascii="Times New Roman" w:hAnsi="Times New Roman"/>
        </w:rPr>
        <w:t>- réduction d’impôt pour certaines entreprises pour les frais d’adhésion et les frais de tenue de comptabilité.</w:t>
      </w:r>
    </w:p>
    <w:p w:rsidR="0062478A" w:rsidRDefault="0062478A" w:rsidP="0062478A">
      <w:pPr>
        <w:autoSpaceDE w:val="0"/>
        <w:autoSpaceDN w:val="0"/>
        <w:adjustRightInd w:val="0"/>
        <w:spacing w:after="0" w:line="240" w:lineRule="auto"/>
        <w:rPr>
          <w:rFonts w:ascii="Times New Roman" w:hAnsi="Times New Roman"/>
        </w:rPr>
      </w:pPr>
    </w:p>
    <w:p w:rsidR="0062478A" w:rsidRDefault="0062478A" w:rsidP="0062478A">
      <w:pPr>
        <w:autoSpaceDE w:val="0"/>
        <w:autoSpaceDN w:val="0"/>
        <w:adjustRightInd w:val="0"/>
        <w:spacing w:after="0" w:line="240" w:lineRule="auto"/>
        <w:rPr>
          <w:rFonts w:ascii="Times New Roman" w:hAnsi="Times New Roman"/>
          <w:b/>
          <w:bCs/>
        </w:rPr>
      </w:pPr>
      <w:r>
        <w:rPr>
          <w:rFonts w:ascii="Times New Roman" w:hAnsi="Times New Roman"/>
          <w:b/>
          <w:bCs/>
        </w:rPr>
        <w:t xml:space="preserve">    - les obligations des adhérents</w:t>
      </w:r>
    </w:p>
    <w:p w:rsidR="0062478A" w:rsidRDefault="0062478A" w:rsidP="0062478A">
      <w:pPr>
        <w:autoSpaceDE w:val="0"/>
        <w:autoSpaceDN w:val="0"/>
        <w:adjustRightInd w:val="0"/>
        <w:spacing w:after="0" w:line="240" w:lineRule="auto"/>
        <w:rPr>
          <w:rFonts w:ascii="Times New Roman" w:hAnsi="Times New Roman"/>
        </w:rPr>
      </w:pPr>
      <w:r>
        <w:rPr>
          <w:rFonts w:ascii="Times New Roman" w:hAnsi="Times New Roman"/>
        </w:rPr>
        <w:t>- communiquer au CGA des éléments nécessaires pour la tenue ou l’établissement de la comptabilité, pour établir</w:t>
      </w:r>
    </w:p>
    <w:p w:rsidR="0062478A" w:rsidRDefault="0062478A" w:rsidP="0062478A">
      <w:pPr>
        <w:autoSpaceDE w:val="0"/>
        <w:autoSpaceDN w:val="0"/>
        <w:adjustRightInd w:val="0"/>
        <w:spacing w:after="0" w:line="240" w:lineRule="auto"/>
        <w:rPr>
          <w:rFonts w:ascii="Times New Roman" w:hAnsi="Times New Roman"/>
        </w:rPr>
      </w:pPr>
      <w:r>
        <w:rPr>
          <w:rFonts w:ascii="Times New Roman" w:hAnsi="Times New Roman"/>
        </w:rPr>
        <w:t>le dossier de gestion,</w:t>
      </w:r>
    </w:p>
    <w:p w:rsidR="0062478A" w:rsidRDefault="0062478A" w:rsidP="0062478A">
      <w:pPr>
        <w:autoSpaceDE w:val="0"/>
        <w:autoSpaceDN w:val="0"/>
        <w:adjustRightInd w:val="0"/>
        <w:spacing w:after="0" w:line="240" w:lineRule="auto"/>
        <w:rPr>
          <w:rFonts w:ascii="Times New Roman" w:hAnsi="Times New Roman"/>
        </w:rPr>
      </w:pPr>
      <w:r>
        <w:rPr>
          <w:rFonts w:ascii="Times New Roman" w:hAnsi="Times New Roman"/>
        </w:rPr>
        <w:t>- faire viser les déclarations de résultat par un expert-comptable,</w:t>
      </w:r>
    </w:p>
    <w:p w:rsidR="0062478A" w:rsidRDefault="0062478A" w:rsidP="0062478A">
      <w:pPr>
        <w:rPr>
          <w:rFonts w:ascii="Times New Roman" w:hAnsi="Times New Roman"/>
          <w:b/>
          <w:bCs/>
        </w:rPr>
      </w:pPr>
      <w:r>
        <w:rPr>
          <w:rFonts w:ascii="Times New Roman" w:hAnsi="Times New Roman"/>
        </w:rPr>
        <w:t>- accepter les règlements par chèque et le signaler à la clientèle.</w:t>
      </w:r>
    </w:p>
    <w:p w:rsidR="00286DFC" w:rsidRDefault="0062478A" w:rsidP="00286DFC">
      <w:pPr>
        <w:rPr>
          <w:rFonts w:ascii="Times New Roman" w:hAnsi="Times New Roman"/>
          <w:b/>
          <w:bCs/>
        </w:rPr>
      </w:pPr>
      <w:r>
        <w:rPr>
          <w:rFonts w:ascii="Times New Roman" w:hAnsi="Times New Roman"/>
          <w:b/>
          <w:bCs/>
        </w:rPr>
        <w:t xml:space="preserve">1-2 – Plus et </w:t>
      </w:r>
      <w:r w:rsidR="00312E12">
        <w:rPr>
          <w:rFonts w:ascii="Times New Roman" w:hAnsi="Times New Roman"/>
          <w:b/>
          <w:bCs/>
        </w:rPr>
        <w:t>moins-values</w:t>
      </w:r>
      <w:r>
        <w:rPr>
          <w:rFonts w:ascii="Times New Roman" w:hAnsi="Times New Roman"/>
          <w:b/>
          <w:bCs/>
        </w:rPr>
        <w:t xml:space="preserve"> professionnelles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4314"/>
        <w:gridCol w:w="851"/>
        <w:gridCol w:w="763"/>
        <w:gridCol w:w="854"/>
        <w:gridCol w:w="854"/>
      </w:tblGrid>
      <w:tr w:rsidR="00425802" w:rsidRPr="008D2310" w:rsidTr="008D2310">
        <w:trPr>
          <w:trHeight w:val="110"/>
        </w:trPr>
        <w:tc>
          <w:tcPr>
            <w:tcW w:w="1606" w:type="dxa"/>
            <w:vMerge w:val="restart"/>
            <w:shd w:val="clear" w:color="auto" w:fill="auto"/>
          </w:tcPr>
          <w:p w:rsidR="0062478A" w:rsidRPr="008D2310" w:rsidRDefault="0062478A" w:rsidP="008D2310">
            <w:pPr>
              <w:spacing w:after="0" w:line="240" w:lineRule="auto"/>
              <w:rPr>
                <w:sz w:val="20"/>
                <w:szCs w:val="20"/>
              </w:rPr>
            </w:pPr>
            <w:r w:rsidRPr="008D2310">
              <w:rPr>
                <w:rFonts w:ascii="Times New Roman" w:hAnsi="Times New Roman"/>
                <w:b/>
                <w:bCs/>
                <w:sz w:val="20"/>
                <w:szCs w:val="20"/>
              </w:rPr>
              <w:t>Eléments</w:t>
            </w:r>
          </w:p>
        </w:tc>
        <w:tc>
          <w:tcPr>
            <w:tcW w:w="4314" w:type="dxa"/>
            <w:vMerge w:val="restart"/>
            <w:shd w:val="clear" w:color="auto" w:fill="auto"/>
          </w:tcPr>
          <w:p w:rsidR="0062478A" w:rsidRPr="008D2310" w:rsidRDefault="0062478A" w:rsidP="008D2310">
            <w:pPr>
              <w:spacing w:after="0" w:line="240" w:lineRule="auto"/>
              <w:rPr>
                <w:sz w:val="20"/>
                <w:szCs w:val="20"/>
              </w:rPr>
            </w:pPr>
            <w:r w:rsidRPr="008D2310">
              <w:rPr>
                <w:rFonts w:ascii="Times New Roman" w:hAnsi="Times New Roman"/>
                <w:b/>
                <w:bCs/>
                <w:sz w:val="20"/>
                <w:szCs w:val="20"/>
              </w:rPr>
              <w:t>Calcul et analyse</w:t>
            </w:r>
          </w:p>
        </w:tc>
        <w:tc>
          <w:tcPr>
            <w:tcW w:w="1614" w:type="dxa"/>
            <w:gridSpan w:val="2"/>
            <w:shd w:val="clear" w:color="auto" w:fill="auto"/>
          </w:tcPr>
          <w:p w:rsidR="0062478A" w:rsidRPr="008D2310" w:rsidRDefault="0062478A" w:rsidP="008D2310">
            <w:pPr>
              <w:spacing w:after="0" w:line="240" w:lineRule="auto"/>
              <w:rPr>
                <w:sz w:val="20"/>
                <w:szCs w:val="20"/>
              </w:rPr>
            </w:pPr>
            <w:r w:rsidRPr="008D2310">
              <w:rPr>
                <w:rFonts w:ascii="Times New Roman" w:hAnsi="Times New Roman"/>
                <w:b/>
                <w:bCs/>
                <w:sz w:val="20"/>
                <w:szCs w:val="20"/>
              </w:rPr>
              <w:t>Court terme</w:t>
            </w:r>
          </w:p>
        </w:tc>
        <w:tc>
          <w:tcPr>
            <w:tcW w:w="1708" w:type="dxa"/>
            <w:gridSpan w:val="2"/>
            <w:shd w:val="clear" w:color="auto" w:fill="auto"/>
          </w:tcPr>
          <w:p w:rsidR="0062478A" w:rsidRPr="008D2310" w:rsidRDefault="0062478A" w:rsidP="008D2310">
            <w:pPr>
              <w:spacing w:after="0" w:line="240" w:lineRule="auto"/>
              <w:rPr>
                <w:sz w:val="20"/>
                <w:szCs w:val="20"/>
              </w:rPr>
            </w:pPr>
            <w:r w:rsidRPr="008D2310">
              <w:rPr>
                <w:rFonts w:ascii="Times New Roman" w:hAnsi="Times New Roman"/>
                <w:b/>
                <w:bCs/>
                <w:sz w:val="20"/>
                <w:szCs w:val="20"/>
              </w:rPr>
              <w:t>Long terme</w:t>
            </w:r>
          </w:p>
        </w:tc>
      </w:tr>
      <w:tr w:rsidR="00425802" w:rsidRPr="008D2310" w:rsidTr="008D2310">
        <w:trPr>
          <w:trHeight w:val="110"/>
        </w:trPr>
        <w:tc>
          <w:tcPr>
            <w:tcW w:w="1606" w:type="dxa"/>
            <w:vMerge/>
            <w:shd w:val="clear" w:color="auto" w:fill="auto"/>
          </w:tcPr>
          <w:p w:rsidR="0062478A" w:rsidRPr="008D2310" w:rsidRDefault="0062478A" w:rsidP="008D2310">
            <w:pPr>
              <w:spacing w:after="0" w:line="240" w:lineRule="auto"/>
              <w:rPr>
                <w:sz w:val="20"/>
                <w:szCs w:val="20"/>
              </w:rPr>
            </w:pPr>
          </w:p>
        </w:tc>
        <w:tc>
          <w:tcPr>
            <w:tcW w:w="4314" w:type="dxa"/>
            <w:vMerge/>
            <w:shd w:val="clear" w:color="auto" w:fill="auto"/>
          </w:tcPr>
          <w:p w:rsidR="0062478A" w:rsidRPr="008D2310" w:rsidRDefault="0062478A" w:rsidP="008D2310">
            <w:pPr>
              <w:spacing w:after="0" w:line="240" w:lineRule="auto"/>
              <w:rPr>
                <w:sz w:val="20"/>
                <w:szCs w:val="20"/>
              </w:rPr>
            </w:pPr>
          </w:p>
        </w:tc>
        <w:tc>
          <w:tcPr>
            <w:tcW w:w="851" w:type="dxa"/>
            <w:shd w:val="clear" w:color="auto" w:fill="auto"/>
          </w:tcPr>
          <w:p w:rsidR="0062478A" w:rsidRPr="008D2310" w:rsidRDefault="0062478A" w:rsidP="008D2310">
            <w:pPr>
              <w:spacing w:after="0" w:line="240" w:lineRule="auto"/>
              <w:rPr>
                <w:sz w:val="20"/>
                <w:szCs w:val="20"/>
              </w:rPr>
            </w:pPr>
            <w:r w:rsidRPr="008D2310">
              <w:rPr>
                <w:rFonts w:ascii="Times New Roman" w:hAnsi="Times New Roman"/>
                <w:b/>
                <w:bCs/>
                <w:sz w:val="20"/>
                <w:szCs w:val="20"/>
              </w:rPr>
              <w:t>MV</w:t>
            </w:r>
          </w:p>
        </w:tc>
        <w:tc>
          <w:tcPr>
            <w:tcW w:w="763" w:type="dxa"/>
            <w:shd w:val="clear" w:color="auto" w:fill="auto"/>
          </w:tcPr>
          <w:p w:rsidR="0062478A" w:rsidRPr="008D2310" w:rsidRDefault="0062478A" w:rsidP="008D2310">
            <w:pPr>
              <w:spacing w:after="0" w:line="240" w:lineRule="auto"/>
              <w:rPr>
                <w:sz w:val="20"/>
                <w:szCs w:val="20"/>
              </w:rPr>
            </w:pPr>
            <w:r w:rsidRPr="008D2310">
              <w:rPr>
                <w:rFonts w:ascii="Times New Roman" w:hAnsi="Times New Roman"/>
                <w:b/>
                <w:bCs/>
                <w:sz w:val="20"/>
                <w:szCs w:val="20"/>
              </w:rPr>
              <w:t>PV</w:t>
            </w:r>
          </w:p>
        </w:tc>
        <w:tc>
          <w:tcPr>
            <w:tcW w:w="854" w:type="dxa"/>
            <w:shd w:val="clear" w:color="auto" w:fill="auto"/>
          </w:tcPr>
          <w:p w:rsidR="0062478A" w:rsidRPr="008D2310" w:rsidRDefault="0062478A" w:rsidP="008D2310">
            <w:pPr>
              <w:spacing w:after="0" w:line="240" w:lineRule="auto"/>
              <w:rPr>
                <w:sz w:val="20"/>
                <w:szCs w:val="20"/>
              </w:rPr>
            </w:pPr>
            <w:r w:rsidRPr="008D2310">
              <w:rPr>
                <w:rFonts w:ascii="Times New Roman" w:hAnsi="Times New Roman"/>
                <w:b/>
                <w:bCs/>
                <w:sz w:val="20"/>
                <w:szCs w:val="20"/>
              </w:rPr>
              <w:t>MV</w:t>
            </w:r>
          </w:p>
        </w:tc>
        <w:tc>
          <w:tcPr>
            <w:tcW w:w="854" w:type="dxa"/>
            <w:shd w:val="clear" w:color="auto" w:fill="auto"/>
          </w:tcPr>
          <w:p w:rsidR="0062478A" w:rsidRPr="008D2310" w:rsidRDefault="0062478A" w:rsidP="008D2310">
            <w:pPr>
              <w:spacing w:after="0" w:line="240" w:lineRule="auto"/>
              <w:rPr>
                <w:sz w:val="20"/>
                <w:szCs w:val="20"/>
              </w:rPr>
            </w:pPr>
            <w:r w:rsidRPr="008D2310">
              <w:rPr>
                <w:rFonts w:ascii="Times New Roman" w:hAnsi="Times New Roman"/>
                <w:b/>
                <w:bCs/>
                <w:sz w:val="20"/>
                <w:szCs w:val="20"/>
              </w:rPr>
              <w:t>PV</w:t>
            </w:r>
          </w:p>
        </w:tc>
      </w:tr>
      <w:tr w:rsidR="00425802" w:rsidRPr="008D2310" w:rsidTr="008D2310">
        <w:tc>
          <w:tcPr>
            <w:tcW w:w="1606" w:type="dxa"/>
            <w:shd w:val="clear" w:color="auto" w:fill="auto"/>
          </w:tcPr>
          <w:p w:rsidR="00312E12" w:rsidRPr="008D2310" w:rsidRDefault="00312E12" w:rsidP="008D2310">
            <w:pPr>
              <w:spacing w:after="0" w:line="240" w:lineRule="auto"/>
              <w:ind w:right="-295"/>
              <w:rPr>
                <w:sz w:val="20"/>
                <w:szCs w:val="20"/>
              </w:rPr>
            </w:pPr>
            <w:r w:rsidRPr="008D2310">
              <w:rPr>
                <w:rFonts w:ascii="Times New Roman" w:hAnsi="Times New Roman"/>
                <w:sz w:val="20"/>
                <w:szCs w:val="20"/>
              </w:rPr>
              <w:t>1.échafaudage</w:t>
            </w:r>
          </w:p>
        </w:tc>
        <w:tc>
          <w:tcPr>
            <w:tcW w:w="4314" w:type="dxa"/>
            <w:shd w:val="clear" w:color="auto" w:fill="auto"/>
          </w:tcPr>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MV = 10 000 – (24 000 – 12 700) = - 1300</w:t>
            </w:r>
          </w:p>
          <w:p w:rsidR="00312E12" w:rsidRPr="008D2310" w:rsidRDefault="00312E12" w:rsidP="008D2310">
            <w:pPr>
              <w:spacing w:after="0" w:line="240" w:lineRule="auto"/>
              <w:ind w:right="-250"/>
              <w:rPr>
                <w:sz w:val="20"/>
                <w:szCs w:val="20"/>
              </w:rPr>
            </w:pPr>
            <w:r w:rsidRPr="008D2310">
              <w:rPr>
                <w:rFonts w:ascii="Times New Roman" w:hAnsi="Times New Roman"/>
                <w:sz w:val="20"/>
                <w:szCs w:val="20"/>
              </w:rPr>
              <w:t>Bien amortissable.</w:t>
            </w:r>
          </w:p>
        </w:tc>
        <w:tc>
          <w:tcPr>
            <w:tcW w:w="851" w:type="dxa"/>
            <w:shd w:val="clear" w:color="auto" w:fill="auto"/>
          </w:tcPr>
          <w:p w:rsidR="00312E12" w:rsidRPr="008D2310" w:rsidRDefault="00312E12" w:rsidP="008D2310">
            <w:pPr>
              <w:spacing w:after="0" w:line="240" w:lineRule="auto"/>
              <w:rPr>
                <w:sz w:val="20"/>
                <w:szCs w:val="20"/>
              </w:rPr>
            </w:pPr>
          </w:p>
        </w:tc>
        <w:tc>
          <w:tcPr>
            <w:tcW w:w="763"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p>
        </w:tc>
      </w:tr>
      <w:tr w:rsidR="00425802" w:rsidRPr="008D2310" w:rsidTr="008D2310">
        <w:tc>
          <w:tcPr>
            <w:tcW w:w="1606" w:type="dxa"/>
            <w:shd w:val="clear" w:color="auto" w:fill="auto"/>
          </w:tcPr>
          <w:p w:rsidR="00312E12" w:rsidRPr="008D2310" w:rsidRDefault="00312E12" w:rsidP="008D2310">
            <w:pPr>
              <w:spacing w:after="0" w:line="240" w:lineRule="auto"/>
              <w:ind w:right="-295"/>
              <w:rPr>
                <w:sz w:val="20"/>
                <w:szCs w:val="20"/>
              </w:rPr>
            </w:pPr>
            <w:r w:rsidRPr="008D2310">
              <w:rPr>
                <w:rFonts w:ascii="Times New Roman" w:hAnsi="Times New Roman"/>
                <w:sz w:val="20"/>
                <w:szCs w:val="20"/>
              </w:rPr>
              <w:t xml:space="preserve">2. Terrain à bâtir </w:t>
            </w:r>
          </w:p>
        </w:tc>
        <w:tc>
          <w:tcPr>
            <w:tcW w:w="4314" w:type="dxa"/>
            <w:shd w:val="clear" w:color="auto" w:fill="auto"/>
          </w:tcPr>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PV = 85 000 -50 000 = 35 000</w:t>
            </w:r>
          </w:p>
          <w:p w:rsidR="00312E12" w:rsidRPr="008D2310" w:rsidRDefault="00312E12" w:rsidP="008D2310">
            <w:pPr>
              <w:autoSpaceDE w:val="0"/>
              <w:autoSpaceDN w:val="0"/>
              <w:adjustRightInd w:val="0"/>
              <w:spacing w:after="0" w:line="240" w:lineRule="auto"/>
              <w:ind w:right="-250"/>
              <w:rPr>
                <w:sz w:val="20"/>
                <w:szCs w:val="20"/>
              </w:rPr>
            </w:pPr>
            <w:r w:rsidRPr="008D2310">
              <w:rPr>
                <w:rFonts w:ascii="Times New Roman" w:hAnsi="Times New Roman"/>
                <w:sz w:val="20"/>
                <w:szCs w:val="20"/>
              </w:rPr>
              <w:t>Bien non amortissable détenu depuis au moins 2 ans</w:t>
            </w:r>
          </w:p>
        </w:tc>
        <w:tc>
          <w:tcPr>
            <w:tcW w:w="851" w:type="dxa"/>
            <w:shd w:val="clear" w:color="auto" w:fill="auto"/>
          </w:tcPr>
          <w:p w:rsidR="00312E12" w:rsidRPr="008D2310" w:rsidRDefault="00312E12" w:rsidP="008D2310">
            <w:pPr>
              <w:spacing w:after="0" w:line="240" w:lineRule="auto"/>
              <w:rPr>
                <w:sz w:val="20"/>
                <w:szCs w:val="20"/>
              </w:rPr>
            </w:pPr>
          </w:p>
        </w:tc>
        <w:tc>
          <w:tcPr>
            <w:tcW w:w="763"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35 000</w:t>
            </w:r>
          </w:p>
        </w:tc>
      </w:tr>
      <w:tr w:rsidR="00425802" w:rsidRPr="008D2310" w:rsidTr="008D2310">
        <w:tc>
          <w:tcPr>
            <w:tcW w:w="1606" w:type="dxa"/>
            <w:shd w:val="clear" w:color="auto" w:fill="auto"/>
          </w:tcPr>
          <w:p w:rsidR="00312E12" w:rsidRPr="008D2310" w:rsidRDefault="00312E12" w:rsidP="008D2310">
            <w:pPr>
              <w:spacing w:after="0" w:line="240" w:lineRule="auto"/>
              <w:ind w:right="-295"/>
              <w:rPr>
                <w:sz w:val="20"/>
                <w:szCs w:val="20"/>
              </w:rPr>
            </w:pPr>
            <w:r w:rsidRPr="008D2310">
              <w:rPr>
                <w:rFonts w:ascii="Times New Roman" w:hAnsi="Times New Roman"/>
                <w:sz w:val="20"/>
                <w:szCs w:val="20"/>
              </w:rPr>
              <w:t>3. Entrepôt</w:t>
            </w:r>
          </w:p>
        </w:tc>
        <w:tc>
          <w:tcPr>
            <w:tcW w:w="4314" w:type="dxa"/>
            <w:shd w:val="clear" w:color="auto" w:fill="auto"/>
          </w:tcPr>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PV = 100 000 – (60 000 -22 500+ 7 056) = 55 444</w:t>
            </w:r>
          </w:p>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Bien amortissable détenu depuis au moins</w:t>
            </w:r>
          </w:p>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2 ans, la plus-value est à court terme à</w:t>
            </w:r>
          </w:p>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hauteur des amortissements et à long</w:t>
            </w:r>
          </w:p>
          <w:p w:rsidR="00312E12" w:rsidRPr="008D2310" w:rsidRDefault="00312E12" w:rsidP="008D2310">
            <w:pPr>
              <w:spacing w:after="0" w:line="240" w:lineRule="auto"/>
              <w:ind w:right="-250"/>
              <w:rPr>
                <w:sz w:val="20"/>
                <w:szCs w:val="20"/>
              </w:rPr>
            </w:pPr>
            <w:r w:rsidRPr="008D2310">
              <w:rPr>
                <w:rFonts w:ascii="Times New Roman" w:hAnsi="Times New Roman"/>
                <w:sz w:val="20"/>
                <w:szCs w:val="20"/>
              </w:rPr>
              <w:t>terme au-delà.</w:t>
            </w:r>
          </w:p>
        </w:tc>
        <w:tc>
          <w:tcPr>
            <w:tcW w:w="851" w:type="dxa"/>
            <w:shd w:val="clear" w:color="auto" w:fill="auto"/>
          </w:tcPr>
          <w:p w:rsidR="00312E12" w:rsidRPr="008D2310" w:rsidRDefault="00312E12" w:rsidP="008D2310">
            <w:pPr>
              <w:spacing w:after="0" w:line="240" w:lineRule="auto"/>
              <w:rPr>
                <w:sz w:val="20"/>
                <w:szCs w:val="20"/>
              </w:rPr>
            </w:pPr>
          </w:p>
        </w:tc>
        <w:tc>
          <w:tcPr>
            <w:tcW w:w="763"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22 500</w:t>
            </w:r>
          </w:p>
        </w:tc>
        <w:tc>
          <w:tcPr>
            <w:tcW w:w="854"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32 944</w:t>
            </w:r>
          </w:p>
        </w:tc>
      </w:tr>
      <w:tr w:rsidR="00425802" w:rsidRPr="008D2310" w:rsidTr="008D2310">
        <w:tc>
          <w:tcPr>
            <w:tcW w:w="1606" w:type="dxa"/>
            <w:shd w:val="clear" w:color="auto" w:fill="auto"/>
          </w:tcPr>
          <w:p w:rsidR="00312E12" w:rsidRPr="008D2310" w:rsidRDefault="00312E12" w:rsidP="008D2310">
            <w:pPr>
              <w:spacing w:after="0" w:line="240" w:lineRule="auto"/>
              <w:ind w:right="-295"/>
              <w:rPr>
                <w:sz w:val="20"/>
                <w:szCs w:val="20"/>
              </w:rPr>
            </w:pPr>
            <w:r w:rsidRPr="008D2310">
              <w:rPr>
                <w:rFonts w:ascii="Times New Roman" w:hAnsi="Times New Roman"/>
                <w:sz w:val="20"/>
                <w:szCs w:val="20"/>
              </w:rPr>
              <w:t>4. Titres MPV</w:t>
            </w:r>
          </w:p>
        </w:tc>
        <w:tc>
          <w:tcPr>
            <w:tcW w:w="4314" w:type="dxa"/>
            <w:shd w:val="clear" w:color="auto" w:fill="auto"/>
          </w:tcPr>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Titres détenus depuis moins de 2 ans, le</w:t>
            </w:r>
          </w:p>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 xml:space="preserve">gain de 800 </w:t>
            </w:r>
            <w:r w:rsidRPr="008D2310">
              <w:rPr>
                <w:rFonts w:ascii="TimesNewRoman" w:hAnsi="TimesNewRoman" w:cs="TimesNewRoman"/>
                <w:sz w:val="20"/>
                <w:szCs w:val="20"/>
              </w:rPr>
              <w:t xml:space="preserve">€ </w:t>
            </w:r>
            <w:r w:rsidRPr="008D2310">
              <w:rPr>
                <w:rFonts w:ascii="Times New Roman" w:hAnsi="Times New Roman"/>
                <w:sz w:val="20"/>
                <w:szCs w:val="20"/>
              </w:rPr>
              <w:t>est imposable normalement,</w:t>
            </w:r>
          </w:p>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il ne relève pas du régime des PV/MV</w:t>
            </w:r>
          </w:p>
          <w:p w:rsidR="00312E12" w:rsidRPr="008D2310" w:rsidRDefault="00312E12" w:rsidP="008D2310">
            <w:pPr>
              <w:spacing w:after="0" w:line="240" w:lineRule="auto"/>
              <w:ind w:right="-250"/>
              <w:rPr>
                <w:sz w:val="20"/>
                <w:szCs w:val="20"/>
              </w:rPr>
            </w:pPr>
            <w:r w:rsidRPr="008D2310">
              <w:rPr>
                <w:rFonts w:ascii="Times New Roman" w:hAnsi="Times New Roman"/>
                <w:sz w:val="20"/>
                <w:szCs w:val="20"/>
              </w:rPr>
              <w:t>professionnelles.</w:t>
            </w:r>
          </w:p>
        </w:tc>
        <w:tc>
          <w:tcPr>
            <w:tcW w:w="851" w:type="dxa"/>
            <w:shd w:val="clear" w:color="auto" w:fill="auto"/>
          </w:tcPr>
          <w:p w:rsidR="00312E12" w:rsidRPr="008D2310" w:rsidRDefault="00312E12" w:rsidP="008D2310">
            <w:pPr>
              <w:spacing w:after="0" w:line="240" w:lineRule="auto"/>
              <w:rPr>
                <w:sz w:val="20"/>
                <w:szCs w:val="20"/>
              </w:rPr>
            </w:pPr>
          </w:p>
        </w:tc>
        <w:tc>
          <w:tcPr>
            <w:tcW w:w="763"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p>
        </w:tc>
      </w:tr>
      <w:tr w:rsidR="00425802" w:rsidRPr="008D2310" w:rsidTr="008D2310">
        <w:tc>
          <w:tcPr>
            <w:tcW w:w="1606" w:type="dxa"/>
            <w:shd w:val="clear" w:color="auto" w:fill="auto"/>
          </w:tcPr>
          <w:p w:rsidR="00312E12" w:rsidRPr="008D2310" w:rsidRDefault="00312E12" w:rsidP="008D2310">
            <w:pPr>
              <w:spacing w:after="0" w:line="240" w:lineRule="auto"/>
              <w:ind w:right="-295"/>
              <w:rPr>
                <w:sz w:val="20"/>
                <w:szCs w:val="20"/>
              </w:rPr>
            </w:pPr>
            <w:r w:rsidRPr="008D2310">
              <w:rPr>
                <w:rFonts w:ascii="Times New Roman" w:hAnsi="Times New Roman"/>
                <w:sz w:val="20"/>
                <w:szCs w:val="20"/>
              </w:rPr>
              <w:t>5. 80 titres Vidal</w:t>
            </w:r>
          </w:p>
        </w:tc>
        <w:tc>
          <w:tcPr>
            <w:tcW w:w="4314" w:type="dxa"/>
            <w:shd w:val="clear" w:color="auto" w:fill="auto"/>
          </w:tcPr>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Titres immobilisés au sens fiscal car</w:t>
            </w:r>
          </w:p>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détenus depuis au moins 2 ans, la PV de</w:t>
            </w:r>
          </w:p>
          <w:p w:rsidR="00312E12" w:rsidRPr="008D2310" w:rsidRDefault="00312E12" w:rsidP="008D2310">
            <w:pPr>
              <w:spacing w:after="0" w:line="240" w:lineRule="auto"/>
              <w:ind w:right="-250"/>
              <w:rPr>
                <w:sz w:val="20"/>
                <w:szCs w:val="20"/>
              </w:rPr>
            </w:pPr>
            <w:r w:rsidRPr="008D2310">
              <w:rPr>
                <w:rFonts w:ascii="Times New Roman" w:hAnsi="Times New Roman"/>
                <w:sz w:val="20"/>
                <w:szCs w:val="20"/>
              </w:rPr>
              <w:t xml:space="preserve">7200-4800 = 2400 </w:t>
            </w:r>
            <w:r w:rsidRPr="008D2310">
              <w:rPr>
                <w:rFonts w:ascii="TimesNewRoman" w:hAnsi="TimesNewRoman" w:cs="TimesNewRoman"/>
                <w:sz w:val="20"/>
                <w:szCs w:val="20"/>
              </w:rPr>
              <w:t xml:space="preserve">€ </w:t>
            </w:r>
            <w:r w:rsidRPr="008D2310">
              <w:rPr>
                <w:rFonts w:ascii="Times New Roman" w:hAnsi="Times New Roman"/>
                <w:sz w:val="20"/>
                <w:szCs w:val="20"/>
              </w:rPr>
              <w:t>est à long terme</w:t>
            </w:r>
          </w:p>
        </w:tc>
        <w:tc>
          <w:tcPr>
            <w:tcW w:w="851" w:type="dxa"/>
            <w:shd w:val="clear" w:color="auto" w:fill="auto"/>
          </w:tcPr>
          <w:p w:rsidR="00312E12" w:rsidRPr="008D2310" w:rsidRDefault="00312E12" w:rsidP="008D2310">
            <w:pPr>
              <w:spacing w:after="0" w:line="240" w:lineRule="auto"/>
              <w:rPr>
                <w:sz w:val="20"/>
                <w:szCs w:val="20"/>
              </w:rPr>
            </w:pPr>
          </w:p>
        </w:tc>
        <w:tc>
          <w:tcPr>
            <w:tcW w:w="763"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2 400</w:t>
            </w:r>
          </w:p>
        </w:tc>
      </w:tr>
      <w:tr w:rsidR="00425802" w:rsidRPr="008D2310" w:rsidTr="008D2310">
        <w:tc>
          <w:tcPr>
            <w:tcW w:w="1606" w:type="dxa"/>
            <w:shd w:val="clear" w:color="auto" w:fill="auto"/>
          </w:tcPr>
          <w:p w:rsidR="00312E12" w:rsidRPr="008D2310" w:rsidRDefault="00312E12" w:rsidP="008D2310">
            <w:pPr>
              <w:spacing w:after="0" w:line="240" w:lineRule="auto"/>
              <w:ind w:right="-295"/>
              <w:rPr>
                <w:sz w:val="20"/>
                <w:szCs w:val="20"/>
              </w:rPr>
            </w:pPr>
            <w:r w:rsidRPr="008D2310">
              <w:rPr>
                <w:rFonts w:ascii="Times New Roman" w:hAnsi="Times New Roman"/>
                <w:sz w:val="20"/>
                <w:szCs w:val="20"/>
              </w:rPr>
              <w:t>5. 40 titres Vidal</w:t>
            </w:r>
          </w:p>
        </w:tc>
        <w:tc>
          <w:tcPr>
            <w:tcW w:w="4314" w:type="dxa"/>
            <w:shd w:val="clear" w:color="auto" w:fill="auto"/>
          </w:tcPr>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Titres immobilisés au sens fiscal car cédés</w:t>
            </w:r>
          </w:p>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en même temps que des titres de même</w:t>
            </w:r>
          </w:p>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nature détenus depuis au moins 2 ans. La</w:t>
            </w:r>
          </w:p>
          <w:p w:rsidR="00312E12" w:rsidRPr="008D2310" w:rsidRDefault="00312E12" w:rsidP="008D2310">
            <w:pPr>
              <w:autoSpaceDE w:val="0"/>
              <w:autoSpaceDN w:val="0"/>
              <w:adjustRightInd w:val="0"/>
              <w:spacing w:after="0" w:line="240" w:lineRule="auto"/>
              <w:ind w:right="-250"/>
              <w:rPr>
                <w:sz w:val="20"/>
                <w:szCs w:val="20"/>
              </w:rPr>
            </w:pPr>
            <w:r w:rsidRPr="008D2310">
              <w:rPr>
                <w:rFonts w:ascii="Times New Roman" w:hAnsi="Times New Roman"/>
                <w:sz w:val="20"/>
                <w:szCs w:val="20"/>
              </w:rPr>
              <w:t xml:space="preserve">MV de 3 600-3 920 = -320 </w:t>
            </w:r>
            <w:r w:rsidRPr="008D2310">
              <w:rPr>
                <w:rFonts w:ascii="TimesNewRoman" w:hAnsi="TimesNewRoman" w:cs="TimesNewRoman"/>
                <w:sz w:val="20"/>
                <w:szCs w:val="20"/>
              </w:rPr>
              <w:t xml:space="preserve">€ </w:t>
            </w:r>
            <w:r w:rsidRPr="008D2310">
              <w:rPr>
                <w:rFonts w:ascii="Times New Roman" w:hAnsi="Times New Roman"/>
                <w:sz w:val="20"/>
                <w:szCs w:val="20"/>
              </w:rPr>
              <w:t>est à court terme</w:t>
            </w:r>
          </w:p>
        </w:tc>
        <w:tc>
          <w:tcPr>
            <w:tcW w:w="851"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320</w:t>
            </w:r>
          </w:p>
        </w:tc>
        <w:tc>
          <w:tcPr>
            <w:tcW w:w="763"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p>
        </w:tc>
      </w:tr>
      <w:tr w:rsidR="00425802" w:rsidRPr="008D2310" w:rsidTr="008D2310">
        <w:tc>
          <w:tcPr>
            <w:tcW w:w="1606" w:type="dxa"/>
            <w:shd w:val="clear" w:color="auto" w:fill="auto"/>
          </w:tcPr>
          <w:p w:rsidR="00312E12" w:rsidRPr="008D2310" w:rsidRDefault="00312E12" w:rsidP="008D2310">
            <w:pPr>
              <w:autoSpaceDE w:val="0"/>
              <w:autoSpaceDN w:val="0"/>
              <w:adjustRightInd w:val="0"/>
              <w:spacing w:after="0" w:line="240" w:lineRule="auto"/>
              <w:ind w:right="-295"/>
              <w:rPr>
                <w:rFonts w:ascii="Times New Roman" w:hAnsi="Times New Roman"/>
                <w:sz w:val="20"/>
                <w:szCs w:val="20"/>
              </w:rPr>
            </w:pPr>
            <w:r w:rsidRPr="008D2310">
              <w:rPr>
                <w:rFonts w:ascii="Times New Roman" w:hAnsi="Times New Roman"/>
                <w:sz w:val="20"/>
                <w:szCs w:val="20"/>
              </w:rPr>
              <w:t>6. dépréciation</w:t>
            </w:r>
          </w:p>
          <w:p w:rsidR="00312E12" w:rsidRPr="008D2310" w:rsidRDefault="00312E12" w:rsidP="008D2310">
            <w:pPr>
              <w:spacing w:after="0" w:line="240" w:lineRule="auto"/>
              <w:ind w:right="-295"/>
              <w:rPr>
                <w:sz w:val="20"/>
                <w:szCs w:val="20"/>
              </w:rPr>
            </w:pPr>
            <w:r w:rsidRPr="008D2310">
              <w:rPr>
                <w:rFonts w:ascii="Times New Roman" w:hAnsi="Times New Roman"/>
                <w:sz w:val="20"/>
                <w:szCs w:val="20"/>
              </w:rPr>
              <w:t>titres</w:t>
            </w:r>
          </w:p>
        </w:tc>
        <w:tc>
          <w:tcPr>
            <w:tcW w:w="4314" w:type="dxa"/>
            <w:shd w:val="clear" w:color="auto" w:fill="auto"/>
          </w:tcPr>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Les dotations aux dépréciations, quelle</w:t>
            </w:r>
          </w:p>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que soit la nature fiscale des titres, sont</w:t>
            </w:r>
          </w:p>
          <w:p w:rsidR="00312E12" w:rsidRPr="008D2310" w:rsidRDefault="00312E12" w:rsidP="008D2310">
            <w:pPr>
              <w:spacing w:after="0" w:line="240" w:lineRule="auto"/>
              <w:ind w:right="-250"/>
              <w:rPr>
                <w:sz w:val="20"/>
                <w:szCs w:val="20"/>
              </w:rPr>
            </w:pPr>
            <w:r w:rsidRPr="008D2310">
              <w:rPr>
                <w:rFonts w:ascii="Times New Roman" w:hAnsi="Times New Roman"/>
                <w:sz w:val="20"/>
                <w:szCs w:val="20"/>
              </w:rPr>
              <w:t>des MVLT</w:t>
            </w:r>
          </w:p>
        </w:tc>
        <w:tc>
          <w:tcPr>
            <w:tcW w:w="851" w:type="dxa"/>
            <w:shd w:val="clear" w:color="auto" w:fill="auto"/>
          </w:tcPr>
          <w:p w:rsidR="00312E12" w:rsidRPr="008D2310" w:rsidRDefault="00312E12" w:rsidP="008D2310">
            <w:pPr>
              <w:spacing w:after="0" w:line="240" w:lineRule="auto"/>
              <w:rPr>
                <w:sz w:val="20"/>
                <w:szCs w:val="20"/>
              </w:rPr>
            </w:pPr>
          </w:p>
        </w:tc>
        <w:tc>
          <w:tcPr>
            <w:tcW w:w="763"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1 200</w:t>
            </w:r>
          </w:p>
        </w:tc>
        <w:tc>
          <w:tcPr>
            <w:tcW w:w="854" w:type="dxa"/>
            <w:shd w:val="clear" w:color="auto" w:fill="auto"/>
          </w:tcPr>
          <w:p w:rsidR="00312E12" w:rsidRPr="008D2310" w:rsidRDefault="00312E12" w:rsidP="008D2310">
            <w:pPr>
              <w:spacing w:after="0" w:line="240" w:lineRule="auto"/>
              <w:rPr>
                <w:sz w:val="20"/>
                <w:szCs w:val="20"/>
              </w:rPr>
            </w:pPr>
          </w:p>
        </w:tc>
      </w:tr>
      <w:tr w:rsidR="00425802" w:rsidRPr="008D2310" w:rsidTr="008D2310">
        <w:tc>
          <w:tcPr>
            <w:tcW w:w="1606" w:type="dxa"/>
            <w:shd w:val="clear" w:color="auto" w:fill="auto"/>
          </w:tcPr>
          <w:p w:rsidR="00312E12" w:rsidRPr="008D2310" w:rsidRDefault="00312E12" w:rsidP="008D2310">
            <w:pPr>
              <w:autoSpaceDE w:val="0"/>
              <w:autoSpaceDN w:val="0"/>
              <w:adjustRightInd w:val="0"/>
              <w:spacing w:after="0" w:line="240" w:lineRule="auto"/>
              <w:ind w:right="-295"/>
              <w:rPr>
                <w:rFonts w:ascii="Times New Roman" w:hAnsi="Times New Roman"/>
                <w:sz w:val="20"/>
                <w:szCs w:val="20"/>
              </w:rPr>
            </w:pPr>
            <w:r w:rsidRPr="008D2310">
              <w:rPr>
                <w:rFonts w:ascii="Times New Roman" w:hAnsi="Times New Roman"/>
                <w:sz w:val="20"/>
                <w:szCs w:val="20"/>
              </w:rPr>
              <w:t>7. Concession de</w:t>
            </w:r>
          </w:p>
          <w:p w:rsidR="00312E12" w:rsidRPr="008D2310" w:rsidRDefault="00312E12" w:rsidP="008D2310">
            <w:pPr>
              <w:spacing w:after="0" w:line="240" w:lineRule="auto"/>
              <w:ind w:right="-295"/>
              <w:rPr>
                <w:sz w:val="20"/>
                <w:szCs w:val="20"/>
              </w:rPr>
            </w:pPr>
            <w:r w:rsidRPr="008D2310">
              <w:rPr>
                <w:rFonts w:ascii="Times New Roman" w:hAnsi="Times New Roman"/>
                <w:sz w:val="20"/>
                <w:szCs w:val="20"/>
              </w:rPr>
              <w:t>brevet</w:t>
            </w:r>
          </w:p>
        </w:tc>
        <w:tc>
          <w:tcPr>
            <w:tcW w:w="4314" w:type="dxa"/>
            <w:shd w:val="clear" w:color="auto" w:fill="auto"/>
          </w:tcPr>
          <w:p w:rsidR="00312E12" w:rsidRPr="008D2310" w:rsidRDefault="00312E12" w:rsidP="008D2310">
            <w:pPr>
              <w:autoSpaceDE w:val="0"/>
              <w:autoSpaceDN w:val="0"/>
              <w:adjustRightInd w:val="0"/>
              <w:spacing w:after="0" w:line="240" w:lineRule="auto"/>
              <w:ind w:right="-250"/>
              <w:rPr>
                <w:rFonts w:ascii="Times New Roman" w:hAnsi="Times New Roman"/>
                <w:sz w:val="20"/>
                <w:szCs w:val="20"/>
              </w:rPr>
            </w:pPr>
            <w:r w:rsidRPr="008D2310">
              <w:rPr>
                <w:rFonts w:ascii="Times New Roman" w:hAnsi="Times New Roman"/>
                <w:sz w:val="20"/>
                <w:szCs w:val="20"/>
              </w:rPr>
              <w:t>Les revenus nets des concessions de</w:t>
            </w:r>
          </w:p>
          <w:p w:rsidR="00312E12" w:rsidRPr="008D2310" w:rsidRDefault="00312E12" w:rsidP="008D2310">
            <w:pPr>
              <w:spacing w:after="0" w:line="240" w:lineRule="auto"/>
              <w:ind w:right="-250"/>
              <w:rPr>
                <w:sz w:val="20"/>
                <w:szCs w:val="20"/>
              </w:rPr>
            </w:pPr>
            <w:r w:rsidRPr="008D2310">
              <w:rPr>
                <w:rFonts w:ascii="Times New Roman" w:hAnsi="Times New Roman"/>
                <w:sz w:val="20"/>
                <w:szCs w:val="20"/>
              </w:rPr>
              <w:t>brevet relèvent des PVLT. PV=3 800-240</w:t>
            </w:r>
          </w:p>
        </w:tc>
        <w:tc>
          <w:tcPr>
            <w:tcW w:w="851" w:type="dxa"/>
            <w:shd w:val="clear" w:color="auto" w:fill="auto"/>
          </w:tcPr>
          <w:p w:rsidR="00312E12" w:rsidRPr="008D2310" w:rsidRDefault="00312E12" w:rsidP="008D2310">
            <w:pPr>
              <w:spacing w:after="0" w:line="240" w:lineRule="auto"/>
              <w:rPr>
                <w:sz w:val="20"/>
                <w:szCs w:val="20"/>
              </w:rPr>
            </w:pPr>
          </w:p>
        </w:tc>
        <w:tc>
          <w:tcPr>
            <w:tcW w:w="763"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p>
        </w:tc>
        <w:tc>
          <w:tcPr>
            <w:tcW w:w="854"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3 560</w:t>
            </w:r>
          </w:p>
        </w:tc>
      </w:tr>
      <w:tr w:rsidR="00425802" w:rsidRPr="008D2310" w:rsidTr="008D2310">
        <w:tc>
          <w:tcPr>
            <w:tcW w:w="1606" w:type="dxa"/>
            <w:shd w:val="clear" w:color="auto" w:fill="auto"/>
          </w:tcPr>
          <w:p w:rsidR="00312E12" w:rsidRPr="008D2310" w:rsidRDefault="00312E12" w:rsidP="008D2310">
            <w:pPr>
              <w:spacing w:after="0" w:line="240" w:lineRule="auto"/>
              <w:rPr>
                <w:sz w:val="20"/>
                <w:szCs w:val="20"/>
              </w:rPr>
            </w:pPr>
          </w:p>
        </w:tc>
        <w:tc>
          <w:tcPr>
            <w:tcW w:w="4314"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Totaux</w:t>
            </w:r>
          </w:p>
        </w:tc>
        <w:tc>
          <w:tcPr>
            <w:tcW w:w="851"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1 620</w:t>
            </w:r>
          </w:p>
        </w:tc>
        <w:tc>
          <w:tcPr>
            <w:tcW w:w="763"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22 500</w:t>
            </w:r>
          </w:p>
        </w:tc>
        <w:tc>
          <w:tcPr>
            <w:tcW w:w="854"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1 200</w:t>
            </w:r>
          </w:p>
        </w:tc>
        <w:tc>
          <w:tcPr>
            <w:tcW w:w="854"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73 904</w:t>
            </w:r>
          </w:p>
        </w:tc>
      </w:tr>
      <w:tr w:rsidR="00425802" w:rsidRPr="008D2310" w:rsidTr="008D2310">
        <w:tc>
          <w:tcPr>
            <w:tcW w:w="1606" w:type="dxa"/>
            <w:shd w:val="clear" w:color="auto" w:fill="auto"/>
          </w:tcPr>
          <w:p w:rsidR="00312E12" w:rsidRPr="008D2310" w:rsidRDefault="00312E12" w:rsidP="008D2310">
            <w:pPr>
              <w:spacing w:after="0" w:line="240" w:lineRule="auto"/>
              <w:rPr>
                <w:sz w:val="20"/>
                <w:szCs w:val="20"/>
              </w:rPr>
            </w:pPr>
          </w:p>
        </w:tc>
        <w:tc>
          <w:tcPr>
            <w:tcW w:w="4314" w:type="dxa"/>
            <w:shd w:val="clear" w:color="auto" w:fill="auto"/>
          </w:tcPr>
          <w:p w:rsidR="00312E12" w:rsidRPr="008D2310" w:rsidRDefault="00312E12" w:rsidP="008D2310">
            <w:pPr>
              <w:spacing w:after="0" w:line="240" w:lineRule="auto"/>
              <w:rPr>
                <w:sz w:val="20"/>
                <w:szCs w:val="20"/>
              </w:rPr>
            </w:pPr>
          </w:p>
        </w:tc>
        <w:tc>
          <w:tcPr>
            <w:tcW w:w="1614" w:type="dxa"/>
            <w:gridSpan w:val="2"/>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PVNCT =20 880</w:t>
            </w:r>
          </w:p>
        </w:tc>
        <w:tc>
          <w:tcPr>
            <w:tcW w:w="1708" w:type="dxa"/>
            <w:gridSpan w:val="2"/>
            <w:shd w:val="clear" w:color="auto" w:fill="auto"/>
          </w:tcPr>
          <w:p w:rsidR="00312E12" w:rsidRPr="008D2310" w:rsidRDefault="00312E12" w:rsidP="008D2310">
            <w:pPr>
              <w:spacing w:after="0" w:line="240" w:lineRule="auto"/>
              <w:rPr>
                <w:sz w:val="20"/>
                <w:szCs w:val="20"/>
              </w:rPr>
            </w:pPr>
            <w:r w:rsidRPr="008D2310">
              <w:rPr>
                <w:rFonts w:ascii="Times New Roman" w:hAnsi="Times New Roman"/>
                <w:sz w:val="20"/>
                <w:szCs w:val="20"/>
              </w:rPr>
              <w:t>PVNLT=72 704</w:t>
            </w:r>
          </w:p>
        </w:tc>
      </w:tr>
    </w:tbl>
    <w:p w:rsidR="0062478A" w:rsidRDefault="00312E12" w:rsidP="00286DFC">
      <w:pPr>
        <w:rPr>
          <w:rFonts w:ascii="Times New Roman" w:hAnsi="Times New Roman"/>
          <w:b/>
          <w:bCs/>
        </w:rPr>
      </w:pPr>
      <w:r>
        <w:rPr>
          <w:rFonts w:ascii="Times New Roman" w:hAnsi="Times New Roman"/>
          <w:b/>
          <w:bCs/>
        </w:rPr>
        <w:lastRenderedPageBreak/>
        <w:t>1-3 - Détermination du résultat fiscal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6669"/>
        <w:gridCol w:w="1185"/>
        <w:gridCol w:w="1366"/>
      </w:tblGrid>
      <w:tr w:rsidR="00425802" w:rsidRPr="008D2310" w:rsidTr="008D2310">
        <w:tc>
          <w:tcPr>
            <w:tcW w:w="527"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b/>
                <w:bCs/>
                <w:sz w:val="20"/>
                <w:szCs w:val="20"/>
              </w:rPr>
              <w:t>N°</w:t>
            </w:r>
          </w:p>
        </w:tc>
        <w:tc>
          <w:tcPr>
            <w:tcW w:w="6669"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b/>
                <w:bCs/>
                <w:sz w:val="20"/>
                <w:szCs w:val="20"/>
              </w:rPr>
              <w:t>Analyse fiscale des opérations au titre des BIC</w:t>
            </w:r>
          </w:p>
        </w:tc>
        <w:tc>
          <w:tcPr>
            <w:tcW w:w="1185" w:type="dxa"/>
            <w:shd w:val="clear" w:color="auto" w:fill="auto"/>
          </w:tcPr>
          <w:p w:rsidR="00312E12" w:rsidRPr="008D2310" w:rsidRDefault="00312E12" w:rsidP="008D2310">
            <w:pPr>
              <w:spacing w:after="0" w:line="240" w:lineRule="auto"/>
              <w:rPr>
                <w:sz w:val="20"/>
                <w:szCs w:val="20"/>
              </w:rPr>
            </w:pPr>
            <w:r w:rsidRPr="008D2310">
              <w:rPr>
                <w:rFonts w:ascii="Times New Roman" w:hAnsi="Times New Roman"/>
                <w:b/>
                <w:bCs/>
                <w:sz w:val="20"/>
                <w:szCs w:val="20"/>
              </w:rPr>
              <w:t>Déductions</w:t>
            </w:r>
          </w:p>
        </w:tc>
        <w:tc>
          <w:tcPr>
            <w:tcW w:w="1366" w:type="dxa"/>
            <w:shd w:val="clear" w:color="auto" w:fill="auto"/>
          </w:tcPr>
          <w:p w:rsidR="00312E12" w:rsidRPr="008D2310" w:rsidRDefault="00312E12" w:rsidP="008D2310">
            <w:pPr>
              <w:spacing w:after="0" w:line="240" w:lineRule="auto"/>
              <w:ind w:right="-249"/>
              <w:rPr>
                <w:sz w:val="20"/>
                <w:szCs w:val="20"/>
              </w:rPr>
            </w:pPr>
            <w:r w:rsidRPr="008D2310">
              <w:rPr>
                <w:rFonts w:ascii="Times New Roman" w:hAnsi="Times New Roman"/>
                <w:b/>
                <w:bCs/>
                <w:sz w:val="20"/>
                <w:szCs w:val="20"/>
              </w:rPr>
              <w:t>Réintégrations</w:t>
            </w:r>
          </w:p>
        </w:tc>
      </w:tr>
      <w:tr w:rsidR="00425802" w:rsidRPr="008D2310" w:rsidTr="008D2310">
        <w:tc>
          <w:tcPr>
            <w:tcW w:w="527" w:type="dxa"/>
            <w:shd w:val="clear" w:color="auto" w:fill="auto"/>
          </w:tcPr>
          <w:p w:rsidR="00312E12" w:rsidRPr="008D2310" w:rsidRDefault="00312E12" w:rsidP="008D2310">
            <w:pPr>
              <w:spacing w:after="0" w:line="240" w:lineRule="auto"/>
              <w:rPr>
                <w:sz w:val="20"/>
                <w:szCs w:val="20"/>
              </w:rPr>
            </w:pPr>
          </w:p>
        </w:tc>
        <w:tc>
          <w:tcPr>
            <w:tcW w:w="6669" w:type="dxa"/>
            <w:shd w:val="clear" w:color="auto" w:fill="auto"/>
          </w:tcPr>
          <w:p w:rsidR="00312E12" w:rsidRPr="008D2310" w:rsidRDefault="00312E12" w:rsidP="008D2310">
            <w:pPr>
              <w:spacing w:after="0" w:line="240" w:lineRule="auto"/>
              <w:ind w:right="-108"/>
              <w:rPr>
                <w:sz w:val="20"/>
                <w:szCs w:val="20"/>
              </w:rPr>
            </w:pPr>
            <w:r w:rsidRPr="008D2310">
              <w:rPr>
                <w:rFonts w:ascii="Times New Roman" w:hAnsi="Times New Roman"/>
                <w:sz w:val="20"/>
                <w:szCs w:val="20"/>
              </w:rPr>
              <w:t>Résultat comptable</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312E12" w:rsidP="008D2310">
            <w:pPr>
              <w:spacing w:after="0" w:line="240" w:lineRule="auto"/>
              <w:jc w:val="right"/>
              <w:rPr>
                <w:sz w:val="20"/>
                <w:szCs w:val="20"/>
              </w:rPr>
            </w:pPr>
            <w:r w:rsidRPr="008D2310">
              <w:rPr>
                <w:rFonts w:ascii="Times New Roman" w:hAnsi="Times New Roman"/>
                <w:sz w:val="20"/>
                <w:szCs w:val="20"/>
              </w:rPr>
              <w:t>124 000</w:t>
            </w:r>
          </w:p>
        </w:tc>
      </w:tr>
      <w:tr w:rsidR="00425802" w:rsidRPr="008D2310" w:rsidTr="008D2310">
        <w:trPr>
          <w:trHeight w:val="110"/>
        </w:trPr>
        <w:tc>
          <w:tcPr>
            <w:tcW w:w="527" w:type="dxa"/>
            <w:vMerge w:val="restart"/>
            <w:shd w:val="clear" w:color="auto" w:fill="auto"/>
          </w:tcPr>
          <w:p w:rsidR="00AF7BAA" w:rsidRPr="008D2310" w:rsidRDefault="00AF7BAA" w:rsidP="008D2310">
            <w:pPr>
              <w:spacing w:after="0" w:line="240" w:lineRule="auto"/>
              <w:rPr>
                <w:sz w:val="20"/>
                <w:szCs w:val="20"/>
              </w:rPr>
            </w:pPr>
            <w:r w:rsidRPr="008D2310">
              <w:rPr>
                <w:rFonts w:ascii="Times New Roman" w:hAnsi="Times New Roman"/>
                <w:sz w:val="20"/>
                <w:szCs w:val="20"/>
              </w:rPr>
              <w:t>1 à 7</w:t>
            </w:r>
          </w:p>
        </w:tc>
        <w:tc>
          <w:tcPr>
            <w:tcW w:w="6669" w:type="dxa"/>
            <w:shd w:val="clear" w:color="auto" w:fill="auto"/>
          </w:tcPr>
          <w:p w:rsidR="00AF7BAA" w:rsidRPr="008D2310" w:rsidRDefault="00AF7BAA" w:rsidP="008D2310">
            <w:pPr>
              <w:spacing w:after="0" w:line="240" w:lineRule="auto"/>
              <w:ind w:right="-108"/>
              <w:rPr>
                <w:sz w:val="20"/>
                <w:szCs w:val="20"/>
              </w:rPr>
            </w:pPr>
            <w:r w:rsidRPr="008D2310">
              <w:rPr>
                <w:rFonts w:ascii="Times New Roman" w:hAnsi="Times New Roman"/>
                <w:sz w:val="20"/>
                <w:szCs w:val="20"/>
              </w:rPr>
              <w:t>PVNCT : imposition étalée sur 3 ans soit 20 880 x 2/3</w:t>
            </w:r>
          </w:p>
        </w:tc>
        <w:tc>
          <w:tcPr>
            <w:tcW w:w="1185" w:type="dxa"/>
            <w:shd w:val="clear" w:color="auto" w:fill="auto"/>
          </w:tcPr>
          <w:p w:rsidR="00AF7BAA" w:rsidRPr="008D2310" w:rsidRDefault="00AF7BAA" w:rsidP="008D2310">
            <w:pPr>
              <w:spacing w:after="0" w:line="240" w:lineRule="auto"/>
              <w:jc w:val="right"/>
              <w:rPr>
                <w:sz w:val="20"/>
                <w:szCs w:val="20"/>
              </w:rPr>
            </w:pPr>
            <w:r w:rsidRPr="008D2310">
              <w:rPr>
                <w:rFonts w:ascii="Times New Roman" w:hAnsi="Times New Roman"/>
                <w:sz w:val="20"/>
                <w:szCs w:val="20"/>
              </w:rPr>
              <w:t>13 920</w:t>
            </w:r>
          </w:p>
        </w:tc>
        <w:tc>
          <w:tcPr>
            <w:tcW w:w="1366" w:type="dxa"/>
            <w:shd w:val="clear" w:color="auto" w:fill="auto"/>
          </w:tcPr>
          <w:p w:rsidR="00AF7BAA" w:rsidRPr="008D2310" w:rsidRDefault="00AF7BAA" w:rsidP="008D2310">
            <w:pPr>
              <w:spacing w:after="0" w:line="240" w:lineRule="auto"/>
              <w:jc w:val="right"/>
              <w:rPr>
                <w:sz w:val="20"/>
                <w:szCs w:val="20"/>
              </w:rPr>
            </w:pPr>
          </w:p>
        </w:tc>
      </w:tr>
      <w:tr w:rsidR="00425802" w:rsidRPr="008D2310" w:rsidTr="008D2310">
        <w:trPr>
          <w:trHeight w:val="110"/>
        </w:trPr>
        <w:tc>
          <w:tcPr>
            <w:tcW w:w="527" w:type="dxa"/>
            <w:vMerge/>
            <w:shd w:val="clear" w:color="auto" w:fill="auto"/>
          </w:tcPr>
          <w:p w:rsidR="00AF7BAA" w:rsidRPr="008D2310" w:rsidRDefault="00AF7BAA" w:rsidP="008D2310">
            <w:pPr>
              <w:spacing w:after="0" w:line="240" w:lineRule="auto"/>
              <w:rPr>
                <w:sz w:val="20"/>
                <w:szCs w:val="20"/>
              </w:rPr>
            </w:pPr>
          </w:p>
        </w:tc>
        <w:tc>
          <w:tcPr>
            <w:tcW w:w="6669" w:type="dxa"/>
            <w:shd w:val="clear" w:color="auto" w:fill="auto"/>
          </w:tcPr>
          <w:p w:rsidR="00AF7BAA" w:rsidRPr="008D2310" w:rsidRDefault="00AF7BAA" w:rsidP="008D2310">
            <w:pPr>
              <w:spacing w:after="0" w:line="240" w:lineRule="auto"/>
              <w:ind w:right="-108"/>
              <w:rPr>
                <w:sz w:val="20"/>
                <w:szCs w:val="20"/>
              </w:rPr>
            </w:pPr>
            <w:r w:rsidRPr="008D2310">
              <w:rPr>
                <w:rFonts w:ascii="Times New Roman" w:hAnsi="Times New Roman"/>
                <w:sz w:val="20"/>
                <w:szCs w:val="20"/>
              </w:rPr>
              <w:t>PVNLT : relève de l’imposition au taux réduit, à déduire</w:t>
            </w:r>
          </w:p>
        </w:tc>
        <w:tc>
          <w:tcPr>
            <w:tcW w:w="1185" w:type="dxa"/>
            <w:shd w:val="clear" w:color="auto" w:fill="auto"/>
          </w:tcPr>
          <w:p w:rsidR="00AF7BAA" w:rsidRPr="008D2310" w:rsidRDefault="00AF7BAA" w:rsidP="008D2310">
            <w:pPr>
              <w:spacing w:after="0" w:line="240" w:lineRule="auto"/>
              <w:jc w:val="right"/>
              <w:rPr>
                <w:sz w:val="20"/>
                <w:szCs w:val="20"/>
              </w:rPr>
            </w:pPr>
            <w:r w:rsidRPr="008D2310">
              <w:rPr>
                <w:rFonts w:ascii="Times New Roman" w:hAnsi="Times New Roman"/>
                <w:sz w:val="20"/>
                <w:szCs w:val="20"/>
              </w:rPr>
              <w:t>72 704</w:t>
            </w:r>
          </w:p>
        </w:tc>
        <w:tc>
          <w:tcPr>
            <w:tcW w:w="1366" w:type="dxa"/>
            <w:shd w:val="clear" w:color="auto" w:fill="auto"/>
          </w:tcPr>
          <w:p w:rsidR="00AF7BAA" w:rsidRPr="008D2310" w:rsidRDefault="00AF7BAA"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8</w:t>
            </w:r>
          </w:p>
        </w:tc>
        <w:tc>
          <w:tcPr>
            <w:tcW w:w="6669" w:type="dxa"/>
            <w:shd w:val="clear" w:color="auto" w:fill="auto"/>
          </w:tcPr>
          <w:p w:rsidR="00312E12" w:rsidRPr="008D2310" w:rsidRDefault="00AF7BAA" w:rsidP="008D2310">
            <w:pPr>
              <w:autoSpaceDE w:val="0"/>
              <w:autoSpaceDN w:val="0"/>
              <w:adjustRightInd w:val="0"/>
              <w:spacing w:after="0" w:line="240" w:lineRule="auto"/>
              <w:ind w:right="-108"/>
              <w:rPr>
                <w:sz w:val="20"/>
                <w:szCs w:val="20"/>
              </w:rPr>
            </w:pPr>
            <w:r w:rsidRPr="008D2310">
              <w:rPr>
                <w:rFonts w:ascii="Times New Roman" w:hAnsi="Times New Roman"/>
                <w:sz w:val="20"/>
                <w:szCs w:val="20"/>
              </w:rPr>
              <w:t>Dividendes à déduire pour être imposés en revenus mobiliers afin de profiter des abattements et du crédit d’impôt</w:t>
            </w:r>
          </w:p>
        </w:tc>
        <w:tc>
          <w:tcPr>
            <w:tcW w:w="1185"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14 000</w:t>
            </w:r>
          </w:p>
        </w:tc>
        <w:tc>
          <w:tcPr>
            <w:tcW w:w="1366" w:type="dxa"/>
            <w:shd w:val="clear" w:color="auto" w:fill="auto"/>
          </w:tcPr>
          <w:p w:rsidR="00312E12" w:rsidRPr="008D2310" w:rsidRDefault="00312E12"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9</w:t>
            </w:r>
          </w:p>
        </w:tc>
        <w:tc>
          <w:tcPr>
            <w:tcW w:w="6669" w:type="dxa"/>
            <w:shd w:val="clear" w:color="auto" w:fill="auto"/>
          </w:tcPr>
          <w:p w:rsidR="00312E12" w:rsidRPr="008D2310" w:rsidRDefault="00AF7BAA" w:rsidP="008D2310">
            <w:pPr>
              <w:autoSpaceDE w:val="0"/>
              <w:autoSpaceDN w:val="0"/>
              <w:adjustRightInd w:val="0"/>
              <w:spacing w:after="0" w:line="240" w:lineRule="auto"/>
              <w:ind w:right="-108"/>
              <w:rPr>
                <w:sz w:val="20"/>
                <w:szCs w:val="20"/>
              </w:rPr>
            </w:pPr>
            <w:r w:rsidRPr="008D2310">
              <w:rPr>
                <w:rFonts w:ascii="Times New Roman" w:hAnsi="Times New Roman"/>
                <w:sz w:val="20"/>
                <w:szCs w:val="20"/>
              </w:rPr>
              <w:t>Dépense déductible : le nom de l’entreprise apparaît et la dépense n’est pas exagérée</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312E12"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10</w:t>
            </w:r>
          </w:p>
        </w:tc>
        <w:tc>
          <w:tcPr>
            <w:tcW w:w="6669" w:type="dxa"/>
            <w:shd w:val="clear" w:color="auto" w:fill="auto"/>
          </w:tcPr>
          <w:p w:rsidR="00312E12" w:rsidRPr="008D2310" w:rsidRDefault="00AF7BAA" w:rsidP="008D2310">
            <w:pPr>
              <w:spacing w:after="0" w:line="240" w:lineRule="auto"/>
              <w:ind w:right="-108"/>
              <w:rPr>
                <w:sz w:val="20"/>
                <w:szCs w:val="20"/>
              </w:rPr>
            </w:pPr>
            <w:r w:rsidRPr="008D2310">
              <w:rPr>
                <w:rFonts w:ascii="Times New Roman" w:hAnsi="Times New Roman"/>
                <w:sz w:val="20"/>
                <w:szCs w:val="20"/>
              </w:rPr>
              <w:t>Partie de pêche, charge somptuaire exclue par la loi, à  réintégrer</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800</w:t>
            </w: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11</w:t>
            </w:r>
          </w:p>
        </w:tc>
        <w:tc>
          <w:tcPr>
            <w:tcW w:w="6669" w:type="dxa"/>
            <w:shd w:val="clear" w:color="auto" w:fill="auto"/>
          </w:tcPr>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Location supérieure à 3 mois. La fraction du loyer correspondant à</w:t>
            </w:r>
          </w:p>
          <w:p w:rsidR="00312E12" w:rsidRPr="008D2310" w:rsidRDefault="00AF7BAA" w:rsidP="008D2310">
            <w:pPr>
              <w:spacing w:after="0" w:line="240" w:lineRule="auto"/>
              <w:ind w:right="-108"/>
              <w:rPr>
                <w:sz w:val="20"/>
                <w:szCs w:val="20"/>
              </w:rPr>
            </w:pPr>
            <w:r w:rsidRPr="008D2310">
              <w:rPr>
                <w:rFonts w:ascii="Times New Roman" w:hAnsi="Times New Roman"/>
                <w:sz w:val="20"/>
                <w:szCs w:val="20"/>
              </w:rPr>
              <w:t xml:space="preserve">l’amortissement non déductible doit être réintégrée. (21000-9900)x20 % =2220 </w:t>
            </w:r>
            <w:r w:rsidRPr="008D2310">
              <w:rPr>
                <w:rFonts w:ascii="TimesNewRoman" w:hAnsi="TimesNewRoman" w:cs="TimesNewRoman"/>
                <w:sz w:val="20"/>
                <w:szCs w:val="20"/>
              </w:rPr>
              <w:t>€</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2 220</w:t>
            </w: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12</w:t>
            </w:r>
          </w:p>
        </w:tc>
        <w:tc>
          <w:tcPr>
            <w:tcW w:w="6669" w:type="dxa"/>
            <w:shd w:val="clear" w:color="auto" w:fill="auto"/>
          </w:tcPr>
          <w:p w:rsidR="00312E12" w:rsidRPr="008D2310" w:rsidRDefault="00AF7BAA" w:rsidP="008D2310">
            <w:pPr>
              <w:autoSpaceDE w:val="0"/>
              <w:autoSpaceDN w:val="0"/>
              <w:adjustRightInd w:val="0"/>
              <w:spacing w:after="0" w:line="240" w:lineRule="auto"/>
              <w:ind w:right="-108"/>
              <w:rPr>
                <w:sz w:val="20"/>
                <w:szCs w:val="20"/>
              </w:rPr>
            </w:pPr>
            <w:r w:rsidRPr="008D2310">
              <w:rPr>
                <w:rFonts w:ascii="Times New Roman" w:hAnsi="Times New Roman"/>
                <w:sz w:val="20"/>
                <w:szCs w:val="20"/>
              </w:rPr>
              <w:t>Les cadeaux sont déductibles s’ils sont faits dans l’intérêt de l’entreprise et ne sont pas exagérés ce qui est le cas ici</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312E12"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13</w:t>
            </w:r>
          </w:p>
        </w:tc>
        <w:tc>
          <w:tcPr>
            <w:tcW w:w="6669" w:type="dxa"/>
            <w:shd w:val="clear" w:color="auto" w:fill="auto"/>
          </w:tcPr>
          <w:p w:rsidR="00312E12" w:rsidRPr="008D2310" w:rsidRDefault="00AF7BAA" w:rsidP="008D2310">
            <w:pPr>
              <w:autoSpaceDE w:val="0"/>
              <w:autoSpaceDN w:val="0"/>
              <w:adjustRightInd w:val="0"/>
              <w:spacing w:after="0" w:line="240" w:lineRule="auto"/>
              <w:ind w:right="-108"/>
              <w:rPr>
                <w:sz w:val="20"/>
                <w:szCs w:val="20"/>
              </w:rPr>
            </w:pPr>
            <w:r w:rsidRPr="008D2310">
              <w:rPr>
                <w:rFonts w:ascii="Times New Roman" w:hAnsi="Times New Roman"/>
                <w:sz w:val="20"/>
                <w:szCs w:val="20"/>
              </w:rPr>
              <w:t>Les dons versés ne sont pas déductibles car ils ouvrent droit à une réduction d’impôt</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5 000</w:t>
            </w: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14</w:t>
            </w:r>
          </w:p>
        </w:tc>
        <w:tc>
          <w:tcPr>
            <w:tcW w:w="6669" w:type="dxa"/>
            <w:shd w:val="clear" w:color="auto" w:fill="auto"/>
          </w:tcPr>
          <w:p w:rsidR="00312E12" w:rsidRPr="008D2310" w:rsidRDefault="00AF7BAA" w:rsidP="008D2310">
            <w:pPr>
              <w:spacing w:after="0" w:line="240" w:lineRule="auto"/>
              <w:ind w:right="-108"/>
              <w:rPr>
                <w:sz w:val="20"/>
                <w:szCs w:val="20"/>
              </w:rPr>
            </w:pPr>
            <w:r w:rsidRPr="008D2310">
              <w:rPr>
                <w:rFonts w:ascii="Times New Roman" w:hAnsi="Times New Roman"/>
                <w:sz w:val="20"/>
                <w:szCs w:val="20"/>
              </w:rPr>
              <w:t>Biens immobiliers inscrits au bilan, les taxes foncières sont déductibles</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312E12"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15</w:t>
            </w:r>
          </w:p>
        </w:tc>
        <w:tc>
          <w:tcPr>
            <w:tcW w:w="6669" w:type="dxa"/>
            <w:shd w:val="clear" w:color="auto" w:fill="auto"/>
          </w:tcPr>
          <w:p w:rsidR="00312E12" w:rsidRPr="008D2310" w:rsidRDefault="00AF7BAA" w:rsidP="008D2310">
            <w:pPr>
              <w:autoSpaceDE w:val="0"/>
              <w:autoSpaceDN w:val="0"/>
              <w:adjustRightInd w:val="0"/>
              <w:spacing w:after="0" w:line="240" w:lineRule="auto"/>
              <w:ind w:right="-108"/>
              <w:rPr>
                <w:sz w:val="20"/>
                <w:szCs w:val="20"/>
              </w:rPr>
            </w:pPr>
            <w:r w:rsidRPr="008D2310">
              <w:rPr>
                <w:rFonts w:ascii="Times New Roman" w:hAnsi="Times New Roman"/>
                <w:sz w:val="20"/>
                <w:szCs w:val="20"/>
              </w:rPr>
              <w:t>La taxe professionnelle est une taxe déductible, le supplément d’impôt est déductible</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312E12"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16</w:t>
            </w:r>
          </w:p>
        </w:tc>
        <w:tc>
          <w:tcPr>
            <w:tcW w:w="6669" w:type="dxa"/>
            <w:shd w:val="clear" w:color="auto" w:fill="auto"/>
          </w:tcPr>
          <w:p w:rsidR="00312E12" w:rsidRPr="008D2310" w:rsidRDefault="00AF7BAA" w:rsidP="008D2310">
            <w:pPr>
              <w:autoSpaceDE w:val="0"/>
              <w:autoSpaceDN w:val="0"/>
              <w:adjustRightInd w:val="0"/>
              <w:spacing w:after="0" w:line="240" w:lineRule="auto"/>
              <w:ind w:right="-108"/>
              <w:rPr>
                <w:sz w:val="20"/>
                <w:szCs w:val="20"/>
              </w:rPr>
            </w:pPr>
            <w:r w:rsidRPr="008D2310">
              <w:rPr>
                <w:rFonts w:ascii="Times New Roman" w:hAnsi="Times New Roman"/>
                <w:sz w:val="20"/>
                <w:szCs w:val="20"/>
              </w:rPr>
              <w:t>L’EURL relève du régime des BIC, la taxe sur les véhicules de société est déductible</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312E12"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17</w:t>
            </w:r>
          </w:p>
        </w:tc>
        <w:tc>
          <w:tcPr>
            <w:tcW w:w="6669" w:type="dxa"/>
            <w:shd w:val="clear" w:color="auto" w:fill="auto"/>
          </w:tcPr>
          <w:p w:rsidR="00312E12" w:rsidRPr="008D2310" w:rsidRDefault="00AF7BAA" w:rsidP="008D2310">
            <w:pPr>
              <w:spacing w:after="0" w:line="240" w:lineRule="auto"/>
              <w:ind w:right="-108"/>
              <w:rPr>
                <w:sz w:val="20"/>
                <w:szCs w:val="20"/>
              </w:rPr>
            </w:pPr>
            <w:r w:rsidRPr="008D2310">
              <w:rPr>
                <w:rFonts w:ascii="Times New Roman" w:hAnsi="Times New Roman"/>
                <w:sz w:val="20"/>
                <w:szCs w:val="20"/>
              </w:rPr>
              <w:t>Pénalité de retard, déductibilité exclue par la loi</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75</w:t>
            </w: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18</w:t>
            </w:r>
          </w:p>
        </w:tc>
        <w:tc>
          <w:tcPr>
            <w:tcW w:w="6669" w:type="dxa"/>
            <w:shd w:val="clear" w:color="auto" w:fill="auto"/>
          </w:tcPr>
          <w:p w:rsidR="00312E12" w:rsidRPr="008D2310" w:rsidRDefault="00AF7BAA" w:rsidP="008D2310">
            <w:pPr>
              <w:autoSpaceDE w:val="0"/>
              <w:autoSpaceDN w:val="0"/>
              <w:adjustRightInd w:val="0"/>
              <w:spacing w:after="0" w:line="240" w:lineRule="auto"/>
              <w:ind w:right="-108"/>
              <w:rPr>
                <w:sz w:val="20"/>
                <w:szCs w:val="20"/>
              </w:rPr>
            </w:pPr>
            <w:r w:rsidRPr="008D2310">
              <w:rPr>
                <w:rFonts w:ascii="Times New Roman" w:hAnsi="Times New Roman"/>
                <w:sz w:val="20"/>
                <w:szCs w:val="20"/>
              </w:rPr>
              <w:t>Salaire du fils Jérôme déductible si le travail est effectif et si la rémunération n’est pas excessive.</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312E12"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19</w:t>
            </w:r>
          </w:p>
        </w:tc>
        <w:tc>
          <w:tcPr>
            <w:tcW w:w="6669" w:type="dxa"/>
            <w:shd w:val="clear" w:color="auto" w:fill="auto"/>
          </w:tcPr>
          <w:p w:rsidR="00312E12" w:rsidRPr="008D2310" w:rsidRDefault="00AF7BAA" w:rsidP="008D2310">
            <w:pPr>
              <w:autoSpaceDE w:val="0"/>
              <w:autoSpaceDN w:val="0"/>
              <w:adjustRightInd w:val="0"/>
              <w:spacing w:after="0" w:line="240" w:lineRule="auto"/>
              <w:ind w:right="-108"/>
              <w:rPr>
                <w:sz w:val="20"/>
                <w:szCs w:val="20"/>
              </w:rPr>
            </w:pPr>
            <w:r w:rsidRPr="008D2310">
              <w:rPr>
                <w:rFonts w:ascii="Times New Roman" w:hAnsi="Times New Roman"/>
                <w:sz w:val="20"/>
                <w:szCs w:val="20"/>
              </w:rPr>
              <w:t>Salaire du conjoint déductible car le travail est effectif et les époux sont mariés sous un régime de communauté mais l’entreprise a adhéré à un CGA</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312E12"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20</w:t>
            </w:r>
          </w:p>
        </w:tc>
        <w:tc>
          <w:tcPr>
            <w:tcW w:w="6669" w:type="dxa"/>
            <w:shd w:val="clear" w:color="auto" w:fill="auto"/>
          </w:tcPr>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Salaire du gérant non déductible, assimilé à un prélèvement anticipé des</w:t>
            </w:r>
          </w:p>
          <w:p w:rsidR="00312E12" w:rsidRPr="008D2310" w:rsidRDefault="00AF7BAA" w:rsidP="008D2310">
            <w:pPr>
              <w:spacing w:after="0" w:line="240" w:lineRule="auto"/>
              <w:ind w:right="-108"/>
              <w:rPr>
                <w:sz w:val="20"/>
                <w:szCs w:val="20"/>
              </w:rPr>
            </w:pPr>
            <w:r w:rsidRPr="008D2310">
              <w:rPr>
                <w:rFonts w:ascii="Times New Roman" w:hAnsi="Times New Roman"/>
                <w:sz w:val="20"/>
                <w:szCs w:val="20"/>
              </w:rPr>
              <w:t>bénéfices, à réintégrer</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36 000</w:t>
            </w: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21</w:t>
            </w:r>
          </w:p>
        </w:tc>
        <w:tc>
          <w:tcPr>
            <w:tcW w:w="6669" w:type="dxa"/>
            <w:shd w:val="clear" w:color="auto" w:fill="auto"/>
          </w:tcPr>
          <w:p w:rsidR="00312E12" w:rsidRPr="008D2310" w:rsidRDefault="00AF7BAA" w:rsidP="008D2310">
            <w:pPr>
              <w:autoSpaceDE w:val="0"/>
              <w:autoSpaceDN w:val="0"/>
              <w:adjustRightInd w:val="0"/>
              <w:spacing w:after="0" w:line="240" w:lineRule="auto"/>
              <w:ind w:right="-108"/>
              <w:rPr>
                <w:sz w:val="20"/>
                <w:szCs w:val="20"/>
              </w:rPr>
            </w:pPr>
            <w:r w:rsidRPr="008D2310">
              <w:rPr>
                <w:rFonts w:ascii="Times New Roman" w:hAnsi="Times New Roman"/>
                <w:sz w:val="20"/>
                <w:szCs w:val="20"/>
              </w:rPr>
              <w:t>Les charges sociales obligatoires sont toutes déductibles, qu’elles concernent le gérant, son conjoint ou son fils</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312E12"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22</w:t>
            </w:r>
          </w:p>
        </w:tc>
        <w:tc>
          <w:tcPr>
            <w:tcW w:w="6669" w:type="dxa"/>
            <w:shd w:val="clear" w:color="auto" w:fill="auto"/>
          </w:tcPr>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Dépréciation d’une immobilisation corporelle amortissable :</w:t>
            </w:r>
          </w:p>
          <w:p w:rsidR="00AF7BAA" w:rsidRPr="008D2310" w:rsidRDefault="00AF7BAA" w:rsidP="008D2310">
            <w:pPr>
              <w:autoSpaceDE w:val="0"/>
              <w:autoSpaceDN w:val="0"/>
              <w:adjustRightInd w:val="0"/>
              <w:spacing w:after="0" w:line="240" w:lineRule="auto"/>
              <w:ind w:right="-108"/>
              <w:rPr>
                <w:rFonts w:ascii="TimesNewRoman" w:hAnsi="TimesNewRoman" w:cs="TimesNewRoman"/>
                <w:sz w:val="20"/>
                <w:szCs w:val="20"/>
              </w:rPr>
            </w:pPr>
            <w:r w:rsidRPr="008D2310">
              <w:rPr>
                <w:rFonts w:ascii="Times New Roman" w:hAnsi="Times New Roman"/>
                <w:sz w:val="20"/>
                <w:szCs w:val="20"/>
              </w:rPr>
              <w:t xml:space="preserve">- VNC au 31/12/2007, après amortissement : 105 000 x 8/15 =56 000 </w:t>
            </w:r>
            <w:r w:rsidRPr="008D2310">
              <w:rPr>
                <w:rFonts w:ascii="TimesNewRoman" w:hAnsi="TimesNewRoman" w:cs="TimesNewRoman"/>
                <w:sz w:val="20"/>
                <w:szCs w:val="20"/>
              </w:rPr>
              <w:t>€</w:t>
            </w:r>
          </w:p>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 xml:space="preserve">- valeur actuelle correspondant à la valeur la plus élevée entre la valeur d’usage et la valeur vénale soit 42 000 </w:t>
            </w:r>
            <w:r w:rsidRPr="008D2310">
              <w:rPr>
                <w:rFonts w:ascii="TimesNewRoman" w:hAnsi="TimesNewRoman" w:cs="TimesNewRoman"/>
                <w:sz w:val="20"/>
                <w:szCs w:val="20"/>
              </w:rPr>
              <w:t>€</w:t>
            </w:r>
            <w:r w:rsidRPr="008D2310">
              <w:rPr>
                <w:rFonts w:ascii="Times New Roman" w:hAnsi="Times New Roman"/>
                <w:sz w:val="20"/>
                <w:szCs w:val="20"/>
              </w:rPr>
              <w:t>.</w:t>
            </w:r>
          </w:p>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 xml:space="preserve">- dépréciation comptable : 56 000 – 42 000 = 14 000 </w:t>
            </w:r>
            <w:r w:rsidRPr="008D2310">
              <w:rPr>
                <w:rFonts w:ascii="TimesNewRoman" w:hAnsi="TimesNewRoman" w:cs="TimesNewRoman"/>
                <w:sz w:val="20"/>
                <w:szCs w:val="20"/>
              </w:rPr>
              <w:t>€</w:t>
            </w:r>
            <w:r w:rsidRPr="008D2310">
              <w:rPr>
                <w:rFonts w:ascii="Times New Roman" w:hAnsi="Times New Roman"/>
                <w:sz w:val="20"/>
                <w:szCs w:val="20"/>
              </w:rPr>
              <w:t>.</w:t>
            </w:r>
          </w:p>
          <w:p w:rsidR="00312E12" w:rsidRPr="008D2310" w:rsidRDefault="00AF7BAA" w:rsidP="008D2310">
            <w:pPr>
              <w:autoSpaceDE w:val="0"/>
              <w:autoSpaceDN w:val="0"/>
              <w:adjustRightInd w:val="0"/>
              <w:spacing w:after="0" w:line="240" w:lineRule="auto"/>
              <w:ind w:right="-108"/>
              <w:rPr>
                <w:sz w:val="20"/>
                <w:szCs w:val="20"/>
              </w:rPr>
            </w:pPr>
            <w:r w:rsidRPr="008D2310">
              <w:rPr>
                <w:rFonts w:ascii="Times New Roman" w:hAnsi="Times New Roman"/>
                <w:sz w:val="20"/>
                <w:szCs w:val="20"/>
              </w:rPr>
              <w:t xml:space="preserve">Au plan fiscal, la dépréciation admise en déduction est déterminée par rapport à la valeur vénale soit 56 000 - 37 000 </w:t>
            </w:r>
            <w:r w:rsidRPr="008D2310">
              <w:rPr>
                <w:rFonts w:ascii="TimesNewRoman" w:hAnsi="TimesNewRoman" w:cs="TimesNewRoman"/>
                <w:sz w:val="20"/>
                <w:szCs w:val="20"/>
              </w:rPr>
              <w:t xml:space="preserve">€ </w:t>
            </w:r>
            <w:r w:rsidRPr="008D2310">
              <w:rPr>
                <w:rFonts w:ascii="Times New Roman" w:hAnsi="Times New Roman"/>
                <w:sz w:val="20"/>
                <w:szCs w:val="20"/>
              </w:rPr>
              <w:t xml:space="preserve">= 19 000 </w:t>
            </w:r>
            <w:r w:rsidRPr="008D2310">
              <w:rPr>
                <w:rFonts w:ascii="TimesNewRoman" w:hAnsi="TimesNewRoman" w:cs="TimesNewRoman"/>
                <w:sz w:val="20"/>
                <w:szCs w:val="20"/>
              </w:rPr>
              <w:t xml:space="preserve">€ </w:t>
            </w:r>
            <w:r w:rsidRPr="008D2310">
              <w:rPr>
                <w:rFonts w:ascii="Times New Roman" w:hAnsi="Times New Roman"/>
                <w:sz w:val="20"/>
                <w:szCs w:val="20"/>
              </w:rPr>
              <w:t>donc la dépréciation comptabilisée est complètement déductible</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312E12"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23</w:t>
            </w:r>
          </w:p>
        </w:tc>
        <w:tc>
          <w:tcPr>
            <w:tcW w:w="6669" w:type="dxa"/>
            <w:shd w:val="clear" w:color="auto" w:fill="auto"/>
          </w:tcPr>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Immobilisation décomposée :</w:t>
            </w:r>
          </w:p>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Amortissement de la structure : il n’entraine pas d’amortissement non déductible car la durée d’usage est facultative.</w:t>
            </w:r>
          </w:p>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L’amortissement comptable : 35 000 x 1/10 = 3 500 est déductible</w:t>
            </w:r>
          </w:p>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 xml:space="preserve">L’amortissement dérogatoire de 875 </w:t>
            </w:r>
            <w:r w:rsidRPr="008D2310">
              <w:rPr>
                <w:rFonts w:ascii="TimesNewRoman" w:hAnsi="TimesNewRoman" w:cs="TimesNewRoman"/>
                <w:sz w:val="20"/>
                <w:szCs w:val="20"/>
              </w:rPr>
              <w:t xml:space="preserve">€ </w:t>
            </w:r>
            <w:r w:rsidRPr="008D2310">
              <w:rPr>
                <w:rFonts w:ascii="Times New Roman" w:hAnsi="Times New Roman"/>
                <w:sz w:val="20"/>
                <w:szCs w:val="20"/>
              </w:rPr>
              <w:t>comptabilisé est déductible :</w:t>
            </w:r>
          </w:p>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35 000 x (1/8 –</w:t>
            </w:r>
            <w:r w:rsidR="00A24D3F" w:rsidRPr="008D2310">
              <w:rPr>
                <w:rFonts w:ascii="Times New Roman" w:hAnsi="Times New Roman"/>
                <w:sz w:val="20"/>
                <w:szCs w:val="20"/>
              </w:rPr>
              <w:t xml:space="preserve"> 1/10).</w:t>
            </w:r>
            <w:r w:rsidRPr="008D2310">
              <w:rPr>
                <w:rFonts w:ascii="Times New Roman" w:hAnsi="Times New Roman"/>
                <w:sz w:val="20"/>
                <w:szCs w:val="20"/>
              </w:rPr>
              <w:t>Amortissement du composant « grande révision »</w:t>
            </w:r>
          </w:p>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 xml:space="preserve">Au plan comptable, le composant est amorti sur 5 ans soit 5000/5 = 1000 </w:t>
            </w:r>
            <w:r w:rsidRPr="008D2310">
              <w:rPr>
                <w:rFonts w:ascii="TimesNewRoman" w:hAnsi="TimesNewRoman" w:cs="TimesNewRoman"/>
                <w:sz w:val="20"/>
                <w:szCs w:val="20"/>
              </w:rPr>
              <w:t>€</w:t>
            </w:r>
            <w:r w:rsidRPr="008D2310">
              <w:rPr>
                <w:rFonts w:ascii="Times New Roman" w:hAnsi="Times New Roman"/>
                <w:sz w:val="20"/>
                <w:szCs w:val="20"/>
              </w:rPr>
              <w:t>. Au plan fiscal, ce composant n’est pas reconnu. L’administration fiscale considérant qu’il s’agit d’une fraction de la structure, autorise un amortissement calculé</w:t>
            </w:r>
            <w:r w:rsidR="00A24D3F" w:rsidRPr="008D2310">
              <w:rPr>
                <w:rFonts w:ascii="Times New Roman" w:hAnsi="Times New Roman"/>
                <w:sz w:val="20"/>
                <w:szCs w:val="20"/>
              </w:rPr>
              <w:t xml:space="preserve"> </w:t>
            </w:r>
            <w:r w:rsidRPr="008D2310">
              <w:rPr>
                <w:rFonts w:ascii="Times New Roman" w:hAnsi="Times New Roman"/>
                <w:sz w:val="20"/>
                <w:szCs w:val="20"/>
              </w:rPr>
              <w:t xml:space="preserve">impérativement sur la durée d’usage soit 5 000/8 = 625 </w:t>
            </w:r>
            <w:r w:rsidRPr="008D2310">
              <w:rPr>
                <w:rFonts w:ascii="TimesNewRoman" w:hAnsi="TimesNewRoman" w:cs="TimesNewRoman"/>
                <w:sz w:val="20"/>
                <w:szCs w:val="20"/>
              </w:rPr>
              <w:t>€</w:t>
            </w:r>
            <w:r w:rsidRPr="008D2310">
              <w:rPr>
                <w:rFonts w:ascii="Times New Roman" w:hAnsi="Times New Roman"/>
                <w:sz w:val="20"/>
                <w:szCs w:val="20"/>
              </w:rPr>
              <w:t>.</w:t>
            </w:r>
          </w:p>
          <w:p w:rsidR="00312E12" w:rsidRPr="008D2310" w:rsidRDefault="00AF7BAA" w:rsidP="008D2310">
            <w:pPr>
              <w:spacing w:after="0" w:line="240" w:lineRule="auto"/>
              <w:ind w:right="-108"/>
              <w:rPr>
                <w:sz w:val="20"/>
                <w:szCs w:val="20"/>
              </w:rPr>
            </w:pPr>
            <w:r w:rsidRPr="008D2310">
              <w:rPr>
                <w:rFonts w:ascii="Times New Roman" w:hAnsi="Times New Roman"/>
                <w:sz w:val="20"/>
                <w:szCs w:val="20"/>
              </w:rPr>
              <w:t>Amortissement non déductible à réintégrer : 1 000 – 625 = 375</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375</w:t>
            </w: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24</w:t>
            </w:r>
          </w:p>
        </w:tc>
        <w:tc>
          <w:tcPr>
            <w:tcW w:w="6669" w:type="dxa"/>
            <w:shd w:val="clear" w:color="auto" w:fill="auto"/>
          </w:tcPr>
          <w:p w:rsidR="00312E12" w:rsidRPr="008D2310" w:rsidRDefault="00AF7BAA" w:rsidP="008D2310">
            <w:pPr>
              <w:spacing w:after="0" w:line="240" w:lineRule="auto"/>
              <w:ind w:right="-108"/>
              <w:rPr>
                <w:sz w:val="20"/>
                <w:szCs w:val="20"/>
              </w:rPr>
            </w:pPr>
            <w:r w:rsidRPr="008D2310">
              <w:rPr>
                <w:rFonts w:ascii="Times New Roman" w:hAnsi="Times New Roman"/>
                <w:sz w:val="20"/>
                <w:szCs w:val="20"/>
              </w:rPr>
              <w:t>Ecart de conversion passif, gain latent imposable fiscalement</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320</w:t>
            </w: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25</w:t>
            </w:r>
          </w:p>
        </w:tc>
        <w:tc>
          <w:tcPr>
            <w:tcW w:w="6669" w:type="dxa"/>
            <w:shd w:val="clear" w:color="auto" w:fill="auto"/>
          </w:tcPr>
          <w:p w:rsidR="00312E12" w:rsidRPr="008D2310" w:rsidRDefault="00AF7BAA" w:rsidP="008D2310">
            <w:pPr>
              <w:spacing w:after="0" w:line="240" w:lineRule="auto"/>
              <w:ind w:right="-108"/>
              <w:rPr>
                <w:sz w:val="20"/>
                <w:szCs w:val="20"/>
              </w:rPr>
            </w:pPr>
            <w:r w:rsidRPr="008D2310">
              <w:rPr>
                <w:rFonts w:ascii="Times New Roman" w:hAnsi="Times New Roman"/>
                <w:sz w:val="20"/>
                <w:szCs w:val="20"/>
              </w:rPr>
              <w:t>Ecart de conversion actif, perte latente déductible fiscalement</w:t>
            </w:r>
          </w:p>
        </w:tc>
        <w:tc>
          <w:tcPr>
            <w:tcW w:w="1185"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255</w:t>
            </w:r>
          </w:p>
        </w:tc>
        <w:tc>
          <w:tcPr>
            <w:tcW w:w="1366" w:type="dxa"/>
            <w:shd w:val="clear" w:color="auto" w:fill="auto"/>
          </w:tcPr>
          <w:p w:rsidR="00312E12" w:rsidRPr="008D2310" w:rsidRDefault="00312E12" w:rsidP="008D2310">
            <w:pPr>
              <w:spacing w:after="0" w:line="240" w:lineRule="auto"/>
              <w:jc w:val="right"/>
              <w:rPr>
                <w:sz w:val="20"/>
                <w:szCs w:val="20"/>
              </w:rPr>
            </w:pP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26</w:t>
            </w:r>
          </w:p>
        </w:tc>
        <w:tc>
          <w:tcPr>
            <w:tcW w:w="6669" w:type="dxa"/>
            <w:shd w:val="clear" w:color="auto" w:fill="auto"/>
          </w:tcPr>
          <w:p w:rsidR="00312E12" w:rsidRPr="008D2310" w:rsidRDefault="00AF7BAA" w:rsidP="008D2310">
            <w:pPr>
              <w:spacing w:after="0" w:line="240" w:lineRule="auto"/>
              <w:ind w:right="-108"/>
              <w:rPr>
                <w:sz w:val="20"/>
                <w:szCs w:val="20"/>
              </w:rPr>
            </w:pPr>
            <w:r w:rsidRPr="008D2310">
              <w:rPr>
                <w:rFonts w:ascii="Times New Roman" w:hAnsi="Times New Roman"/>
                <w:sz w:val="20"/>
                <w:szCs w:val="20"/>
              </w:rPr>
              <w:t>Provision pour perte de change à réintégrer car la perte latente a été déduite</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255</w:t>
            </w:r>
          </w:p>
        </w:tc>
      </w:tr>
      <w:tr w:rsidR="00425802" w:rsidRPr="008D2310" w:rsidTr="008D2310">
        <w:tc>
          <w:tcPr>
            <w:tcW w:w="527" w:type="dxa"/>
            <w:shd w:val="clear" w:color="auto" w:fill="auto"/>
          </w:tcPr>
          <w:p w:rsidR="00312E12" w:rsidRPr="008D2310" w:rsidRDefault="00AF7BAA" w:rsidP="008D2310">
            <w:pPr>
              <w:spacing w:after="0" w:line="240" w:lineRule="auto"/>
              <w:rPr>
                <w:sz w:val="20"/>
                <w:szCs w:val="20"/>
              </w:rPr>
            </w:pPr>
            <w:r w:rsidRPr="008D2310">
              <w:rPr>
                <w:sz w:val="20"/>
                <w:szCs w:val="20"/>
              </w:rPr>
              <w:t>27</w:t>
            </w:r>
          </w:p>
        </w:tc>
        <w:tc>
          <w:tcPr>
            <w:tcW w:w="6669" w:type="dxa"/>
            <w:shd w:val="clear" w:color="auto" w:fill="auto"/>
          </w:tcPr>
          <w:p w:rsidR="00AF7BAA" w:rsidRPr="008D2310" w:rsidRDefault="00AF7BAA" w:rsidP="008D2310">
            <w:pPr>
              <w:autoSpaceDE w:val="0"/>
              <w:autoSpaceDN w:val="0"/>
              <w:adjustRightInd w:val="0"/>
              <w:spacing w:after="0" w:line="240" w:lineRule="auto"/>
              <w:ind w:right="-108"/>
              <w:rPr>
                <w:rFonts w:ascii="Times New Roman" w:hAnsi="Times New Roman"/>
                <w:sz w:val="20"/>
                <w:szCs w:val="20"/>
              </w:rPr>
            </w:pPr>
            <w:r w:rsidRPr="008D2310">
              <w:rPr>
                <w:rFonts w:ascii="Times New Roman" w:hAnsi="Times New Roman"/>
                <w:sz w:val="20"/>
                <w:szCs w:val="20"/>
              </w:rPr>
              <w:t>Le capital est intégralement libéré. Les intérêts déductibles sont limités au</w:t>
            </w:r>
          </w:p>
          <w:p w:rsidR="00312E12" w:rsidRPr="008D2310" w:rsidRDefault="00AF7BAA" w:rsidP="008D2310">
            <w:pPr>
              <w:spacing w:after="0" w:line="240" w:lineRule="auto"/>
              <w:ind w:right="-108"/>
              <w:rPr>
                <w:sz w:val="20"/>
                <w:szCs w:val="20"/>
              </w:rPr>
            </w:pPr>
            <w:r w:rsidRPr="008D2310">
              <w:rPr>
                <w:rFonts w:ascii="Times New Roman" w:hAnsi="Times New Roman"/>
                <w:sz w:val="20"/>
                <w:szCs w:val="20"/>
              </w:rPr>
              <w:t>TMPV, soit à réintégrer : 20 000 x (6%-5,41%) x 6/12=59</w:t>
            </w:r>
          </w:p>
        </w:tc>
        <w:tc>
          <w:tcPr>
            <w:tcW w:w="1185" w:type="dxa"/>
            <w:shd w:val="clear" w:color="auto" w:fill="auto"/>
          </w:tcPr>
          <w:p w:rsidR="00312E12" w:rsidRPr="008D2310" w:rsidRDefault="00312E12" w:rsidP="008D2310">
            <w:pPr>
              <w:spacing w:after="0" w:line="240" w:lineRule="auto"/>
              <w:jc w:val="right"/>
              <w:rPr>
                <w:sz w:val="20"/>
                <w:szCs w:val="20"/>
              </w:rPr>
            </w:pPr>
          </w:p>
        </w:tc>
        <w:tc>
          <w:tcPr>
            <w:tcW w:w="1366"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59</w:t>
            </w:r>
          </w:p>
        </w:tc>
      </w:tr>
      <w:tr w:rsidR="00425802" w:rsidRPr="008D2310" w:rsidTr="008D2310">
        <w:tc>
          <w:tcPr>
            <w:tcW w:w="527" w:type="dxa"/>
            <w:shd w:val="clear" w:color="auto" w:fill="auto"/>
          </w:tcPr>
          <w:p w:rsidR="00312E12" w:rsidRPr="008D2310" w:rsidRDefault="00312E12" w:rsidP="008D2310">
            <w:pPr>
              <w:spacing w:after="0" w:line="240" w:lineRule="auto"/>
              <w:rPr>
                <w:sz w:val="20"/>
                <w:szCs w:val="20"/>
              </w:rPr>
            </w:pPr>
          </w:p>
        </w:tc>
        <w:tc>
          <w:tcPr>
            <w:tcW w:w="6669" w:type="dxa"/>
            <w:shd w:val="clear" w:color="auto" w:fill="auto"/>
          </w:tcPr>
          <w:p w:rsidR="00312E12" w:rsidRPr="008D2310" w:rsidRDefault="00AF7BAA" w:rsidP="008D2310">
            <w:pPr>
              <w:spacing w:after="0" w:line="240" w:lineRule="auto"/>
              <w:ind w:right="-108"/>
              <w:rPr>
                <w:sz w:val="20"/>
                <w:szCs w:val="20"/>
              </w:rPr>
            </w:pPr>
            <w:r w:rsidRPr="008D2310">
              <w:rPr>
                <w:rFonts w:ascii="Times New Roman" w:hAnsi="Times New Roman"/>
                <w:sz w:val="20"/>
                <w:szCs w:val="20"/>
              </w:rPr>
              <w:t>Total</w:t>
            </w:r>
          </w:p>
        </w:tc>
        <w:tc>
          <w:tcPr>
            <w:tcW w:w="1185"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100 879</w:t>
            </w:r>
          </w:p>
        </w:tc>
        <w:tc>
          <w:tcPr>
            <w:tcW w:w="1366" w:type="dxa"/>
            <w:shd w:val="clear" w:color="auto" w:fill="auto"/>
          </w:tcPr>
          <w:p w:rsidR="00312E12" w:rsidRPr="008D2310" w:rsidRDefault="00AF7BAA" w:rsidP="008D2310">
            <w:pPr>
              <w:spacing w:after="0" w:line="240" w:lineRule="auto"/>
              <w:jc w:val="right"/>
              <w:rPr>
                <w:sz w:val="20"/>
                <w:szCs w:val="20"/>
              </w:rPr>
            </w:pPr>
            <w:r w:rsidRPr="008D2310">
              <w:rPr>
                <w:rFonts w:ascii="Times New Roman" w:hAnsi="Times New Roman"/>
                <w:sz w:val="20"/>
                <w:szCs w:val="20"/>
              </w:rPr>
              <w:t>169 104</w:t>
            </w:r>
          </w:p>
        </w:tc>
      </w:tr>
      <w:tr w:rsidR="00AF7BAA" w:rsidRPr="008D2310" w:rsidTr="008D2310">
        <w:tc>
          <w:tcPr>
            <w:tcW w:w="527" w:type="dxa"/>
            <w:shd w:val="clear" w:color="auto" w:fill="auto"/>
          </w:tcPr>
          <w:p w:rsidR="00AF7BAA" w:rsidRPr="008D2310" w:rsidRDefault="00AF7BAA" w:rsidP="008D2310">
            <w:pPr>
              <w:spacing w:after="0" w:line="240" w:lineRule="auto"/>
              <w:rPr>
                <w:sz w:val="20"/>
                <w:szCs w:val="20"/>
              </w:rPr>
            </w:pPr>
          </w:p>
        </w:tc>
        <w:tc>
          <w:tcPr>
            <w:tcW w:w="6669" w:type="dxa"/>
            <w:shd w:val="clear" w:color="auto" w:fill="auto"/>
          </w:tcPr>
          <w:p w:rsidR="00AF7BAA" w:rsidRPr="008D2310" w:rsidRDefault="00AF7BAA" w:rsidP="008D2310">
            <w:pPr>
              <w:spacing w:after="0" w:line="240" w:lineRule="auto"/>
              <w:ind w:right="-108"/>
              <w:rPr>
                <w:sz w:val="20"/>
                <w:szCs w:val="20"/>
              </w:rPr>
            </w:pPr>
            <w:r w:rsidRPr="008D2310">
              <w:rPr>
                <w:rFonts w:ascii="Times New Roman" w:hAnsi="Times New Roman"/>
                <w:sz w:val="20"/>
                <w:szCs w:val="20"/>
              </w:rPr>
              <w:t>Résultat fiscal imposable au taux normal (bénéfice)</w:t>
            </w:r>
          </w:p>
        </w:tc>
        <w:tc>
          <w:tcPr>
            <w:tcW w:w="2551" w:type="dxa"/>
            <w:gridSpan w:val="2"/>
            <w:shd w:val="clear" w:color="auto" w:fill="auto"/>
          </w:tcPr>
          <w:p w:rsidR="00AF7BAA" w:rsidRPr="008D2310" w:rsidRDefault="00AF7BAA" w:rsidP="008D2310">
            <w:pPr>
              <w:spacing w:after="0" w:line="240" w:lineRule="auto"/>
              <w:jc w:val="center"/>
              <w:rPr>
                <w:sz w:val="20"/>
                <w:szCs w:val="20"/>
              </w:rPr>
            </w:pPr>
            <w:r w:rsidRPr="008D2310">
              <w:rPr>
                <w:rFonts w:ascii="Times New Roman" w:hAnsi="Times New Roman"/>
                <w:sz w:val="20"/>
                <w:szCs w:val="20"/>
              </w:rPr>
              <w:t>68 225</w:t>
            </w:r>
          </w:p>
        </w:tc>
      </w:tr>
    </w:tbl>
    <w:p w:rsidR="00C412CB" w:rsidRDefault="00C412CB" w:rsidP="00A24D3F">
      <w:pPr>
        <w:autoSpaceDE w:val="0"/>
        <w:autoSpaceDN w:val="0"/>
        <w:adjustRightInd w:val="0"/>
        <w:spacing w:after="0" w:line="240" w:lineRule="auto"/>
        <w:rPr>
          <w:sz w:val="20"/>
          <w:szCs w:val="20"/>
        </w:rPr>
      </w:pPr>
    </w:p>
    <w:p w:rsidR="00A24D3F" w:rsidRPr="007005B6" w:rsidRDefault="00A24D3F" w:rsidP="00C412CB">
      <w:pPr>
        <w:autoSpaceDE w:val="0"/>
        <w:autoSpaceDN w:val="0"/>
        <w:adjustRightInd w:val="0"/>
        <w:spacing w:after="0" w:line="240" w:lineRule="auto"/>
        <w:ind w:right="-472"/>
        <w:rPr>
          <w:rFonts w:ascii="Times New Roman" w:hAnsi="Times New Roman"/>
          <w:b/>
          <w:bCs/>
          <w:sz w:val="20"/>
          <w:szCs w:val="20"/>
        </w:rPr>
      </w:pPr>
      <w:r w:rsidRPr="007005B6">
        <w:rPr>
          <w:rFonts w:ascii="Times New Roman" w:hAnsi="Times New Roman"/>
          <w:b/>
          <w:bCs/>
          <w:sz w:val="20"/>
          <w:szCs w:val="20"/>
        </w:rPr>
        <w:lastRenderedPageBreak/>
        <w:t>1-4 – Imposition</w:t>
      </w:r>
    </w:p>
    <w:p w:rsidR="00A24D3F" w:rsidRPr="007005B6" w:rsidRDefault="00A24D3F" w:rsidP="00C412CB">
      <w:pPr>
        <w:autoSpaceDE w:val="0"/>
        <w:autoSpaceDN w:val="0"/>
        <w:adjustRightInd w:val="0"/>
        <w:spacing w:after="0" w:line="240" w:lineRule="auto"/>
        <w:ind w:right="-472"/>
        <w:rPr>
          <w:rFonts w:ascii="Times New Roman" w:hAnsi="Times New Roman"/>
          <w:b/>
          <w:bCs/>
          <w:sz w:val="12"/>
          <w:szCs w:val="12"/>
        </w:rPr>
      </w:pPr>
    </w:p>
    <w:p w:rsidR="00A24D3F" w:rsidRPr="007005B6" w:rsidRDefault="00A24D3F" w:rsidP="00C412CB">
      <w:pPr>
        <w:autoSpaceDE w:val="0"/>
        <w:autoSpaceDN w:val="0"/>
        <w:adjustRightInd w:val="0"/>
        <w:spacing w:after="0" w:line="240" w:lineRule="auto"/>
        <w:ind w:left="284" w:right="-472"/>
        <w:rPr>
          <w:rFonts w:ascii="Times New Roman" w:hAnsi="Times New Roman"/>
          <w:b/>
          <w:bCs/>
          <w:sz w:val="20"/>
          <w:szCs w:val="20"/>
        </w:rPr>
      </w:pPr>
      <w:r w:rsidRPr="007005B6">
        <w:rPr>
          <w:rFonts w:ascii="Times New Roman" w:hAnsi="Times New Roman"/>
          <w:b/>
          <w:bCs/>
          <w:sz w:val="20"/>
          <w:szCs w:val="20"/>
        </w:rPr>
        <w:t>- Calculer la réduction d’impôt relative au don concernant l’organisme agréé de recherche contre le cancer. Si le plafond est dépassé, que devient la partie excédentaire ?</w:t>
      </w:r>
    </w:p>
    <w:p w:rsidR="00A24D3F" w:rsidRPr="007005B6" w:rsidRDefault="00A24D3F" w:rsidP="00C412CB">
      <w:pPr>
        <w:autoSpaceDE w:val="0"/>
        <w:autoSpaceDN w:val="0"/>
        <w:adjustRightInd w:val="0"/>
        <w:spacing w:after="0" w:line="240" w:lineRule="auto"/>
        <w:ind w:right="-472"/>
        <w:rPr>
          <w:rFonts w:ascii="Times New Roman" w:hAnsi="Times New Roman"/>
          <w:b/>
          <w:bCs/>
          <w:sz w:val="12"/>
          <w:szCs w:val="12"/>
        </w:rPr>
      </w:pPr>
    </w:p>
    <w:p w:rsidR="00C412CB" w:rsidRPr="007005B6" w:rsidRDefault="00A24D3F" w:rsidP="00C412CB">
      <w:pPr>
        <w:autoSpaceDE w:val="0"/>
        <w:autoSpaceDN w:val="0"/>
        <w:adjustRightInd w:val="0"/>
        <w:spacing w:after="0" w:line="240" w:lineRule="auto"/>
        <w:ind w:right="-472"/>
        <w:rPr>
          <w:rFonts w:ascii="Times New Roman" w:hAnsi="Times New Roman"/>
          <w:sz w:val="20"/>
          <w:szCs w:val="20"/>
        </w:rPr>
      </w:pPr>
      <w:r w:rsidRPr="007005B6">
        <w:rPr>
          <w:rFonts w:ascii="Times New Roman" w:hAnsi="Times New Roman"/>
          <w:sz w:val="20"/>
          <w:szCs w:val="20"/>
        </w:rPr>
        <w:t>La réduction d’impôt correspond à 60% du don pris dans la limite de 5 pour 1000 du chiffre d’affaires</w:t>
      </w:r>
      <w:r w:rsidR="00C412CB" w:rsidRPr="007005B6">
        <w:rPr>
          <w:rFonts w:ascii="Times New Roman" w:hAnsi="Times New Roman"/>
          <w:sz w:val="20"/>
          <w:szCs w:val="20"/>
        </w:rPr>
        <w:t xml:space="preserve"> </w:t>
      </w:r>
      <w:r w:rsidRPr="007005B6">
        <w:rPr>
          <w:rFonts w:ascii="Times New Roman" w:hAnsi="Times New Roman"/>
          <w:sz w:val="20"/>
          <w:szCs w:val="20"/>
        </w:rPr>
        <w:t>soit :</w:t>
      </w:r>
    </w:p>
    <w:p w:rsidR="00A24D3F" w:rsidRPr="007005B6" w:rsidRDefault="00A24D3F" w:rsidP="00C412CB">
      <w:pPr>
        <w:autoSpaceDE w:val="0"/>
        <w:autoSpaceDN w:val="0"/>
        <w:adjustRightInd w:val="0"/>
        <w:spacing w:after="0" w:line="240" w:lineRule="auto"/>
        <w:ind w:right="-472"/>
        <w:rPr>
          <w:rFonts w:ascii="Times New Roman" w:hAnsi="Times New Roman"/>
          <w:sz w:val="20"/>
          <w:szCs w:val="20"/>
        </w:rPr>
      </w:pPr>
      <w:r w:rsidRPr="007005B6">
        <w:rPr>
          <w:rFonts w:ascii="Times New Roman" w:hAnsi="Times New Roman"/>
          <w:sz w:val="20"/>
          <w:szCs w:val="20"/>
        </w:rPr>
        <w:t xml:space="preserve">- plafond des dons : 975 000 x 5/1000 = 4 875 </w:t>
      </w:r>
      <w:r w:rsidRPr="007005B6">
        <w:rPr>
          <w:rFonts w:ascii="TimesNewRoman" w:hAnsi="TimesNewRoman" w:cs="TimesNewRoman"/>
          <w:sz w:val="20"/>
          <w:szCs w:val="20"/>
        </w:rPr>
        <w:t xml:space="preserve">€ </w:t>
      </w:r>
      <w:r w:rsidRPr="007005B6">
        <w:rPr>
          <w:rFonts w:ascii="Times New Roman" w:hAnsi="Times New Roman"/>
          <w:sz w:val="20"/>
          <w:szCs w:val="20"/>
        </w:rPr>
        <w:t>;</w:t>
      </w:r>
    </w:p>
    <w:p w:rsidR="00A24D3F" w:rsidRPr="007005B6" w:rsidRDefault="00A24D3F" w:rsidP="00C412CB">
      <w:pPr>
        <w:autoSpaceDE w:val="0"/>
        <w:autoSpaceDN w:val="0"/>
        <w:adjustRightInd w:val="0"/>
        <w:spacing w:after="0" w:line="240" w:lineRule="auto"/>
        <w:ind w:right="-472"/>
        <w:rPr>
          <w:rFonts w:ascii="Times New Roman" w:hAnsi="Times New Roman"/>
          <w:sz w:val="20"/>
          <w:szCs w:val="20"/>
        </w:rPr>
      </w:pPr>
      <w:r w:rsidRPr="007005B6">
        <w:rPr>
          <w:rFonts w:ascii="Times New Roman" w:hAnsi="Times New Roman"/>
          <w:sz w:val="20"/>
          <w:szCs w:val="20"/>
        </w:rPr>
        <w:t xml:space="preserve">- réduction d’impôt : 4 875 x 60 % = 2 925 </w:t>
      </w:r>
      <w:r w:rsidRPr="007005B6">
        <w:rPr>
          <w:rFonts w:ascii="TimesNewRoman" w:hAnsi="TimesNewRoman" w:cs="TimesNewRoman"/>
          <w:sz w:val="20"/>
          <w:szCs w:val="20"/>
        </w:rPr>
        <w:t>€</w:t>
      </w:r>
      <w:r w:rsidRPr="007005B6">
        <w:rPr>
          <w:rFonts w:ascii="Times New Roman" w:hAnsi="Times New Roman"/>
          <w:sz w:val="20"/>
          <w:szCs w:val="20"/>
        </w:rPr>
        <w:t>.</w:t>
      </w:r>
    </w:p>
    <w:p w:rsidR="00A24D3F" w:rsidRPr="007005B6" w:rsidRDefault="00A24D3F" w:rsidP="00C412CB">
      <w:pPr>
        <w:autoSpaceDE w:val="0"/>
        <w:autoSpaceDN w:val="0"/>
        <w:adjustRightInd w:val="0"/>
        <w:spacing w:after="0" w:line="240" w:lineRule="auto"/>
        <w:ind w:right="-472"/>
        <w:rPr>
          <w:rFonts w:ascii="Times New Roman" w:hAnsi="Times New Roman"/>
          <w:sz w:val="20"/>
          <w:szCs w:val="20"/>
        </w:rPr>
      </w:pPr>
      <w:r w:rsidRPr="007005B6">
        <w:rPr>
          <w:rFonts w:ascii="Times New Roman" w:hAnsi="Times New Roman"/>
          <w:sz w:val="20"/>
          <w:szCs w:val="20"/>
        </w:rPr>
        <w:t>Le solde du don est reporté sur les 5 années suivantes et pourra bénéficier de la réduction de 60 %          après prise en compte des versements effectués au titre de chacun de ces exercices.</w:t>
      </w:r>
    </w:p>
    <w:p w:rsidR="00A24D3F" w:rsidRPr="007005B6" w:rsidRDefault="00A24D3F" w:rsidP="00C412CB">
      <w:pPr>
        <w:autoSpaceDE w:val="0"/>
        <w:autoSpaceDN w:val="0"/>
        <w:adjustRightInd w:val="0"/>
        <w:spacing w:after="0" w:line="240" w:lineRule="auto"/>
        <w:ind w:right="-472"/>
        <w:rPr>
          <w:rFonts w:ascii="Times New Roman" w:hAnsi="Times New Roman"/>
          <w:sz w:val="12"/>
          <w:szCs w:val="12"/>
        </w:rPr>
      </w:pPr>
    </w:p>
    <w:p w:rsidR="00A24D3F" w:rsidRPr="007005B6" w:rsidRDefault="00A24D3F" w:rsidP="00C412CB">
      <w:pPr>
        <w:autoSpaceDE w:val="0"/>
        <w:autoSpaceDN w:val="0"/>
        <w:adjustRightInd w:val="0"/>
        <w:spacing w:after="0" w:line="240" w:lineRule="auto"/>
        <w:ind w:left="284" w:right="-472"/>
        <w:rPr>
          <w:rFonts w:ascii="Times New Roman" w:hAnsi="Times New Roman"/>
          <w:b/>
          <w:bCs/>
          <w:sz w:val="20"/>
          <w:szCs w:val="20"/>
        </w:rPr>
      </w:pPr>
      <w:r w:rsidRPr="007005B6">
        <w:rPr>
          <w:rFonts w:ascii="Times New Roman" w:hAnsi="Times New Roman"/>
          <w:b/>
          <w:bCs/>
          <w:sz w:val="20"/>
          <w:szCs w:val="20"/>
        </w:rPr>
        <w:t>- Quel sera le montant de l’impôt dû (hors prélèvements sociaux) sur la plus value nette à long terme imposable au titre de l’exercice 2007 (justifier vos calculs) ?</w:t>
      </w:r>
    </w:p>
    <w:p w:rsidR="00A24D3F" w:rsidRPr="007005B6" w:rsidRDefault="00A24D3F" w:rsidP="00C412CB">
      <w:pPr>
        <w:autoSpaceDE w:val="0"/>
        <w:autoSpaceDN w:val="0"/>
        <w:adjustRightInd w:val="0"/>
        <w:spacing w:after="0" w:line="240" w:lineRule="auto"/>
        <w:ind w:right="-472"/>
        <w:rPr>
          <w:rFonts w:ascii="Times New Roman" w:hAnsi="Times New Roman"/>
          <w:b/>
          <w:bCs/>
          <w:sz w:val="12"/>
          <w:szCs w:val="12"/>
        </w:rPr>
      </w:pPr>
    </w:p>
    <w:p w:rsidR="00A24D3F" w:rsidRPr="007005B6" w:rsidRDefault="00A24D3F" w:rsidP="00C412CB">
      <w:pPr>
        <w:autoSpaceDE w:val="0"/>
        <w:autoSpaceDN w:val="0"/>
        <w:adjustRightInd w:val="0"/>
        <w:spacing w:after="0" w:line="240" w:lineRule="auto"/>
        <w:ind w:right="-472"/>
        <w:jc w:val="both"/>
        <w:rPr>
          <w:rFonts w:ascii="Times New Roman" w:hAnsi="Times New Roman"/>
          <w:sz w:val="20"/>
          <w:szCs w:val="20"/>
        </w:rPr>
      </w:pPr>
      <w:r w:rsidRPr="007005B6">
        <w:rPr>
          <w:rFonts w:ascii="Times New Roman" w:hAnsi="Times New Roman"/>
          <w:sz w:val="20"/>
          <w:szCs w:val="20"/>
        </w:rPr>
        <w:t>PVNLT 2007                                                                                                                                72 704</w:t>
      </w:r>
    </w:p>
    <w:p w:rsidR="00A24D3F" w:rsidRPr="007005B6" w:rsidRDefault="00A24D3F" w:rsidP="00C412CB">
      <w:pPr>
        <w:autoSpaceDE w:val="0"/>
        <w:autoSpaceDN w:val="0"/>
        <w:adjustRightInd w:val="0"/>
        <w:spacing w:after="0" w:line="240" w:lineRule="auto"/>
        <w:ind w:right="-472"/>
        <w:jc w:val="both"/>
        <w:rPr>
          <w:rFonts w:ascii="Times New Roman" w:hAnsi="Times New Roman"/>
          <w:sz w:val="20"/>
          <w:szCs w:val="20"/>
        </w:rPr>
      </w:pPr>
      <w:r w:rsidRPr="007005B6">
        <w:rPr>
          <w:rFonts w:ascii="Times New Roman" w:hAnsi="Times New Roman"/>
          <w:sz w:val="20"/>
          <w:szCs w:val="20"/>
        </w:rPr>
        <w:t xml:space="preserve">MVNLT 2003 non encore imputée                                                                                          </w:t>
      </w:r>
      <w:r w:rsidR="00C53865">
        <w:rPr>
          <w:rFonts w:ascii="Times New Roman" w:hAnsi="Times New Roman"/>
          <w:sz w:val="20"/>
          <w:szCs w:val="20"/>
        </w:rPr>
        <w:t xml:space="preserve">  </w:t>
      </w:r>
      <w:r w:rsidRPr="007005B6">
        <w:rPr>
          <w:rFonts w:ascii="Times New Roman" w:hAnsi="Times New Roman"/>
          <w:sz w:val="20"/>
          <w:szCs w:val="20"/>
        </w:rPr>
        <w:t xml:space="preserve">  - 8 000</w:t>
      </w:r>
    </w:p>
    <w:p w:rsidR="00A24D3F" w:rsidRPr="007005B6" w:rsidRDefault="00A24D3F" w:rsidP="00C412CB">
      <w:pPr>
        <w:autoSpaceDE w:val="0"/>
        <w:autoSpaceDN w:val="0"/>
        <w:adjustRightInd w:val="0"/>
        <w:spacing w:after="0" w:line="240" w:lineRule="auto"/>
        <w:ind w:right="-472"/>
        <w:jc w:val="both"/>
        <w:rPr>
          <w:rFonts w:ascii="Times New Roman" w:hAnsi="Times New Roman"/>
          <w:sz w:val="20"/>
          <w:szCs w:val="20"/>
          <w:u w:val="single"/>
        </w:rPr>
      </w:pPr>
      <w:r w:rsidRPr="007005B6">
        <w:rPr>
          <w:rFonts w:ascii="Times New Roman" w:hAnsi="Times New Roman"/>
          <w:sz w:val="20"/>
          <w:szCs w:val="20"/>
        </w:rPr>
        <w:t xml:space="preserve">Abattement pour durée de détention sur la PVLT de l’entrepôt : 32 944 x 20%                        </w:t>
      </w:r>
      <w:r w:rsidR="00C53865">
        <w:rPr>
          <w:rFonts w:ascii="Times New Roman" w:hAnsi="Times New Roman"/>
          <w:sz w:val="20"/>
          <w:szCs w:val="20"/>
        </w:rPr>
        <w:t xml:space="preserve">     </w:t>
      </w:r>
      <w:r w:rsidRPr="007005B6">
        <w:rPr>
          <w:rFonts w:ascii="Times New Roman" w:hAnsi="Times New Roman"/>
          <w:sz w:val="20"/>
          <w:szCs w:val="20"/>
          <w:u w:val="single"/>
        </w:rPr>
        <w:t>- 6 589</w:t>
      </w:r>
    </w:p>
    <w:p w:rsidR="00A24D3F" w:rsidRPr="007005B6" w:rsidRDefault="00A24D3F" w:rsidP="00C412CB">
      <w:pPr>
        <w:autoSpaceDE w:val="0"/>
        <w:autoSpaceDN w:val="0"/>
        <w:adjustRightInd w:val="0"/>
        <w:spacing w:after="0" w:line="240" w:lineRule="auto"/>
        <w:ind w:left="426" w:right="-472"/>
        <w:jc w:val="both"/>
        <w:rPr>
          <w:rFonts w:ascii="Times New Roman" w:hAnsi="Times New Roman"/>
          <w:sz w:val="20"/>
          <w:szCs w:val="20"/>
        </w:rPr>
      </w:pPr>
      <w:r w:rsidRPr="007005B6">
        <w:rPr>
          <w:rFonts w:ascii="Times New Roman" w:hAnsi="Times New Roman"/>
          <w:sz w:val="20"/>
          <w:szCs w:val="20"/>
        </w:rPr>
        <w:t>Bien immobilier (hors terrain à bâtir)</w:t>
      </w:r>
    </w:p>
    <w:p w:rsidR="00A24D3F" w:rsidRPr="007005B6" w:rsidRDefault="00A24D3F" w:rsidP="00C412CB">
      <w:pPr>
        <w:autoSpaceDE w:val="0"/>
        <w:autoSpaceDN w:val="0"/>
        <w:adjustRightInd w:val="0"/>
        <w:spacing w:after="0" w:line="240" w:lineRule="auto"/>
        <w:ind w:left="426" w:right="-472"/>
        <w:jc w:val="both"/>
        <w:rPr>
          <w:rFonts w:ascii="Times New Roman" w:hAnsi="Times New Roman"/>
          <w:sz w:val="20"/>
          <w:szCs w:val="20"/>
        </w:rPr>
      </w:pPr>
      <w:r w:rsidRPr="007005B6">
        <w:rPr>
          <w:rFonts w:ascii="Times New Roman" w:hAnsi="Times New Roman"/>
          <w:sz w:val="20"/>
          <w:szCs w:val="20"/>
        </w:rPr>
        <w:t>Durée de détention totale de l’entrepôt : 7 années entières</w:t>
      </w:r>
    </w:p>
    <w:p w:rsidR="00A24D3F" w:rsidRPr="007005B6" w:rsidRDefault="00A24D3F" w:rsidP="00C412CB">
      <w:pPr>
        <w:autoSpaceDE w:val="0"/>
        <w:autoSpaceDN w:val="0"/>
        <w:adjustRightInd w:val="0"/>
        <w:spacing w:after="0" w:line="240" w:lineRule="auto"/>
        <w:ind w:left="426" w:right="-472"/>
        <w:jc w:val="both"/>
        <w:rPr>
          <w:rFonts w:ascii="Times New Roman" w:hAnsi="Times New Roman"/>
          <w:sz w:val="20"/>
          <w:szCs w:val="20"/>
        </w:rPr>
      </w:pPr>
      <w:r w:rsidRPr="007005B6">
        <w:rPr>
          <w:rFonts w:ascii="Times New Roman" w:hAnsi="Times New Roman"/>
          <w:sz w:val="20"/>
          <w:szCs w:val="20"/>
        </w:rPr>
        <w:t>Un abattement de 10% par an s’applique au delà de la 5ième année soit ici 20%</w:t>
      </w:r>
    </w:p>
    <w:p w:rsidR="00A24D3F" w:rsidRPr="007005B6" w:rsidRDefault="00A24D3F" w:rsidP="00C412CB">
      <w:pPr>
        <w:autoSpaceDE w:val="0"/>
        <w:autoSpaceDN w:val="0"/>
        <w:adjustRightInd w:val="0"/>
        <w:spacing w:after="0" w:line="240" w:lineRule="auto"/>
        <w:ind w:right="-472"/>
        <w:jc w:val="both"/>
        <w:rPr>
          <w:rFonts w:ascii="Times New Roman" w:hAnsi="Times New Roman"/>
          <w:sz w:val="20"/>
          <w:szCs w:val="20"/>
        </w:rPr>
      </w:pPr>
      <w:r w:rsidRPr="007005B6">
        <w:rPr>
          <w:rFonts w:ascii="Times New Roman" w:hAnsi="Times New Roman"/>
          <w:sz w:val="20"/>
          <w:szCs w:val="20"/>
        </w:rPr>
        <w:t xml:space="preserve">Total PVNLT imposable au taux de 16% :                                                                                 </w:t>
      </w:r>
      <w:r w:rsidR="00C53865">
        <w:rPr>
          <w:rFonts w:ascii="Times New Roman" w:hAnsi="Times New Roman"/>
          <w:sz w:val="20"/>
          <w:szCs w:val="20"/>
        </w:rPr>
        <w:t xml:space="preserve"> </w:t>
      </w:r>
      <w:r w:rsidRPr="007005B6">
        <w:rPr>
          <w:rFonts w:ascii="Times New Roman" w:hAnsi="Times New Roman"/>
          <w:sz w:val="20"/>
          <w:szCs w:val="20"/>
        </w:rPr>
        <w:t>58 115</w:t>
      </w:r>
    </w:p>
    <w:p w:rsidR="00A24D3F" w:rsidRPr="007005B6" w:rsidRDefault="00A24D3F" w:rsidP="00C412CB">
      <w:pPr>
        <w:autoSpaceDE w:val="0"/>
        <w:autoSpaceDN w:val="0"/>
        <w:adjustRightInd w:val="0"/>
        <w:spacing w:after="0" w:line="240" w:lineRule="auto"/>
        <w:ind w:right="-472"/>
        <w:jc w:val="both"/>
        <w:rPr>
          <w:rFonts w:ascii="Times New Roman" w:hAnsi="Times New Roman"/>
          <w:sz w:val="20"/>
          <w:szCs w:val="20"/>
        </w:rPr>
      </w:pPr>
      <w:r w:rsidRPr="007005B6">
        <w:rPr>
          <w:rFonts w:ascii="Times New Roman" w:hAnsi="Times New Roman"/>
          <w:sz w:val="20"/>
          <w:szCs w:val="20"/>
        </w:rPr>
        <w:t xml:space="preserve">Soit un impôt dû de 9 298 </w:t>
      </w:r>
      <w:r w:rsidRPr="007005B6">
        <w:rPr>
          <w:rFonts w:ascii="TimesNewRoman" w:hAnsi="TimesNewRoman" w:cs="TimesNewRoman"/>
          <w:sz w:val="20"/>
          <w:szCs w:val="20"/>
        </w:rPr>
        <w:t>€</w:t>
      </w:r>
      <w:r w:rsidRPr="007005B6">
        <w:rPr>
          <w:rFonts w:ascii="Times New Roman" w:hAnsi="Times New Roman"/>
          <w:sz w:val="20"/>
          <w:szCs w:val="20"/>
        </w:rPr>
        <w:t>.</w:t>
      </w:r>
    </w:p>
    <w:p w:rsidR="00A24D3F" w:rsidRPr="007005B6" w:rsidRDefault="00A24D3F" w:rsidP="00C412CB">
      <w:pPr>
        <w:autoSpaceDE w:val="0"/>
        <w:autoSpaceDN w:val="0"/>
        <w:adjustRightInd w:val="0"/>
        <w:spacing w:after="0" w:line="240" w:lineRule="auto"/>
        <w:ind w:right="-472"/>
        <w:rPr>
          <w:rFonts w:ascii="Times New Roman" w:hAnsi="Times New Roman"/>
          <w:sz w:val="12"/>
          <w:szCs w:val="12"/>
        </w:rPr>
      </w:pPr>
    </w:p>
    <w:p w:rsidR="00A24D3F" w:rsidRPr="007005B6" w:rsidRDefault="00A24D3F" w:rsidP="00C412CB">
      <w:pPr>
        <w:autoSpaceDE w:val="0"/>
        <w:autoSpaceDN w:val="0"/>
        <w:adjustRightInd w:val="0"/>
        <w:spacing w:after="0" w:line="240" w:lineRule="auto"/>
        <w:ind w:right="-472"/>
        <w:rPr>
          <w:rFonts w:ascii="Times New Roman" w:hAnsi="Times New Roman"/>
          <w:b/>
          <w:bCs/>
          <w:sz w:val="20"/>
          <w:szCs w:val="20"/>
        </w:rPr>
      </w:pPr>
      <w:r w:rsidRPr="007005B6">
        <w:rPr>
          <w:rFonts w:ascii="Times New Roman" w:hAnsi="Times New Roman"/>
          <w:b/>
          <w:bCs/>
          <w:sz w:val="20"/>
          <w:szCs w:val="20"/>
        </w:rPr>
        <w:t>Deuxième partie : impôt sur le revenu</w:t>
      </w:r>
    </w:p>
    <w:p w:rsidR="00A24D3F" w:rsidRPr="007005B6" w:rsidRDefault="00A24D3F" w:rsidP="00C412CB">
      <w:pPr>
        <w:autoSpaceDE w:val="0"/>
        <w:autoSpaceDN w:val="0"/>
        <w:adjustRightInd w:val="0"/>
        <w:spacing w:after="0" w:line="240" w:lineRule="auto"/>
        <w:ind w:right="-472"/>
        <w:rPr>
          <w:rFonts w:ascii="Times New Roman" w:hAnsi="Times New Roman"/>
          <w:b/>
          <w:bCs/>
          <w:sz w:val="12"/>
          <w:szCs w:val="12"/>
        </w:rPr>
      </w:pPr>
    </w:p>
    <w:p w:rsidR="00A24D3F" w:rsidRPr="007005B6" w:rsidRDefault="00C53865" w:rsidP="00C412CB">
      <w:pPr>
        <w:autoSpaceDE w:val="0"/>
        <w:autoSpaceDN w:val="0"/>
        <w:adjustRightInd w:val="0"/>
        <w:spacing w:after="0" w:line="240" w:lineRule="auto"/>
        <w:ind w:right="-472"/>
        <w:rPr>
          <w:rFonts w:ascii="Times New Roman" w:hAnsi="Times New Roman"/>
          <w:b/>
          <w:bCs/>
          <w:sz w:val="20"/>
          <w:szCs w:val="20"/>
        </w:rPr>
      </w:pPr>
      <w:r>
        <w:rPr>
          <w:rFonts w:ascii="Times New Roman" w:hAnsi="Times New Roman"/>
          <w:b/>
          <w:bCs/>
          <w:sz w:val="20"/>
          <w:szCs w:val="20"/>
        </w:rPr>
        <w:t>1</w:t>
      </w:r>
      <w:r w:rsidR="00A24D3F" w:rsidRPr="007005B6">
        <w:rPr>
          <w:rFonts w:ascii="Times New Roman" w:hAnsi="Times New Roman"/>
          <w:b/>
          <w:bCs/>
          <w:sz w:val="20"/>
          <w:szCs w:val="20"/>
        </w:rPr>
        <w:t>2-1- Revenus catégoriels</w:t>
      </w:r>
    </w:p>
    <w:p w:rsidR="00A24D3F" w:rsidRPr="007005B6" w:rsidRDefault="00A24D3F" w:rsidP="00C412CB">
      <w:pPr>
        <w:autoSpaceDE w:val="0"/>
        <w:autoSpaceDN w:val="0"/>
        <w:adjustRightInd w:val="0"/>
        <w:spacing w:after="0" w:line="240" w:lineRule="auto"/>
        <w:ind w:right="-472"/>
        <w:rPr>
          <w:rFonts w:ascii="Times New Roman" w:hAnsi="Times New Roman"/>
          <w:b/>
          <w:bCs/>
          <w:sz w:val="12"/>
          <w:szCs w:val="12"/>
        </w:rPr>
      </w:pPr>
    </w:p>
    <w:p w:rsidR="00A24D3F" w:rsidRPr="007005B6" w:rsidRDefault="00A24D3F" w:rsidP="00C412CB">
      <w:pPr>
        <w:ind w:right="-472"/>
        <w:rPr>
          <w:rFonts w:ascii="Times New Roman" w:hAnsi="Times New Roman"/>
          <w:b/>
          <w:bCs/>
          <w:sz w:val="20"/>
          <w:szCs w:val="20"/>
        </w:rPr>
      </w:pPr>
      <w:r w:rsidRPr="007005B6">
        <w:rPr>
          <w:rFonts w:ascii="Times New Roman" w:hAnsi="Times New Roman"/>
          <w:b/>
          <w:bCs/>
          <w:sz w:val="20"/>
          <w:szCs w:val="20"/>
        </w:rPr>
        <w:t>- Quels revenus catégoriels à l’IR va déclarer le couple Teisson ? Et pour quels montants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5266"/>
        <w:gridCol w:w="2330"/>
      </w:tblGrid>
      <w:tr w:rsidR="00A24D3F" w:rsidRPr="008D2310" w:rsidTr="008D2310">
        <w:tc>
          <w:tcPr>
            <w:tcW w:w="1646" w:type="dxa"/>
            <w:shd w:val="clear" w:color="auto" w:fill="auto"/>
          </w:tcPr>
          <w:p w:rsidR="00A24D3F" w:rsidRPr="008D2310" w:rsidRDefault="00A24D3F" w:rsidP="008D2310">
            <w:pPr>
              <w:spacing w:after="0" w:line="240" w:lineRule="auto"/>
              <w:rPr>
                <w:sz w:val="20"/>
                <w:szCs w:val="20"/>
              </w:rPr>
            </w:pPr>
            <w:r w:rsidRPr="008D2310">
              <w:rPr>
                <w:rFonts w:ascii="Times New Roman" w:hAnsi="Times New Roman"/>
                <w:b/>
                <w:bCs/>
                <w:sz w:val="20"/>
                <w:szCs w:val="20"/>
              </w:rPr>
              <w:t>Catégorie</w:t>
            </w:r>
          </w:p>
        </w:tc>
        <w:tc>
          <w:tcPr>
            <w:tcW w:w="5266" w:type="dxa"/>
            <w:shd w:val="clear" w:color="auto" w:fill="auto"/>
          </w:tcPr>
          <w:p w:rsidR="00A24D3F" w:rsidRPr="008D2310" w:rsidRDefault="00A24D3F" w:rsidP="008D2310">
            <w:pPr>
              <w:spacing w:after="0" w:line="240" w:lineRule="auto"/>
              <w:rPr>
                <w:sz w:val="20"/>
                <w:szCs w:val="20"/>
              </w:rPr>
            </w:pPr>
            <w:r w:rsidRPr="008D2310">
              <w:rPr>
                <w:rFonts w:ascii="Times New Roman" w:hAnsi="Times New Roman"/>
                <w:b/>
                <w:bCs/>
                <w:sz w:val="20"/>
                <w:szCs w:val="20"/>
              </w:rPr>
              <w:t>Justification</w:t>
            </w:r>
          </w:p>
        </w:tc>
        <w:tc>
          <w:tcPr>
            <w:tcW w:w="2330" w:type="dxa"/>
            <w:shd w:val="clear" w:color="auto" w:fill="auto"/>
          </w:tcPr>
          <w:p w:rsidR="00A24D3F" w:rsidRPr="008D2310" w:rsidRDefault="00A24D3F" w:rsidP="008D2310">
            <w:pPr>
              <w:spacing w:after="0" w:line="240" w:lineRule="auto"/>
              <w:rPr>
                <w:sz w:val="20"/>
                <w:szCs w:val="20"/>
              </w:rPr>
            </w:pPr>
            <w:r w:rsidRPr="008D2310">
              <w:rPr>
                <w:rFonts w:ascii="Times New Roman" w:hAnsi="Times New Roman"/>
                <w:b/>
                <w:bCs/>
                <w:sz w:val="20"/>
                <w:szCs w:val="20"/>
              </w:rPr>
              <w:t>Montant déclaré</w:t>
            </w:r>
          </w:p>
        </w:tc>
      </w:tr>
      <w:tr w:rsidR="00A24D3F" w:rsidRPr="008D2310" w:rsidTr="008D2310">
        <w:tc>
          <w:tcPr>
            <w:tcW w:w="1646" w:type="dxa"/>
            <w:shd w:val="clear" w:color="auto" w:fill="auto"/>
          </w:tcPr>
          <w:p w:rsidR="00A24D3F" w:rsidRPr="008D2310" w:rsidRDefault="00A24D3F" w:rsidP="008D2310">
            <w:pPr>
              <w:spacing w:after="0" w:line="240" w:lineRule="auto"/>
              <w:rPr>
                <w:sz w:val="20"/>
                <w:szCs w:val="20"/>
              </w:rPr>
            </w:pPr>
            <w:r w:rsidRPr="008D2310">
              <w:rPr>
                <w:rFonts w:ascii="Times New Roman" w:hAnsi="Times New Roman"/>
                <w:sz w:val="20"/>
                <w:szCs w:val="20"/>
              </w:rPr>
              <w:t>TS</w:t>
            </w:r>
          </w:p>
        </w:tc>
        <w:tc>
          <w:tcPr>
            <w:tcW w:w="5266" w:type="dxa"/>
            <w:shd w:val="clear" w:color="auto" w:fill="auto"/>
          </w:tcPr>
          <w:p w:rsidR="00A24D3F" w:rsidRPr="008D2310" w:rsidRDefault="00A24D3F" w:rsidP="008D2310">
            <w:pPr>
              <w:autoSpaceDE w:val="0"/>
              <w:autoSpaceDN w:val="0"/>
              <w:adjustRightInd w:val="0"/>
              <w:spacing w:after="0" w:line="240" w:lineRule="auto"/>
              <w:rPr>
                <w:sz w:val="20"/>
                <w:szCs w:val="20"/>
              </w:rPr>
            </w:pPr>
            <w:r w:rsidRPr="008D2310">
              <w:rPr>
                <w:rFonts w:ascii="Times New Roman" w:hAnsi="Times New Roman"/>
                <w:sz w:val="20"/>
                <w:szCs w:val="20"/>
              </w:rPr>
              <w:t>Salaire de madame Teisson intégralement déductible dans</w:t>
            </w:r>
            <w:r w:rsidR="00C412CB" w:rsidRPr="008D2310">
              <w:rPr>
                <w:rFonts w:ascii="Times New Roman" w:hAnsi="Times New Roman"/>
                <w:sz w:val="20"/>
                <w:szCs w:val="20"/>
              </w:rPr>
              <w:t xml:space="preserve"> </w:t>
            </w:r>
            <w:r w:rsidRPr="008D2310">
              <w:rPr>
                <w:rFonts w:ascii="Times New Roman" w:hAnsi="Times New Roman"/>
                <w:sz w:val="20"/>
                <w:szCs w:val="20"/>
              </w:rPr>
              <w:t>l’entreprise</w:t>
            </w:r>
          </w:p>
        </w:tc>
        <w:tc>
          <w:tcPr>
            <w:tcW w:w="2330" w:type="dxa"/>
            <w:shd w:val="clear" w:color="auto" w:fill="auto"/>
          </w:tcPr>
          <w:p w:rsidR="00A24D3F" w:rsidRPr="008D2310" w:rsidRDefault="00A24D3F" w:rsidP="008D2310">
            <w:pPr>
              <w:autoSpaceDE w:val="0"/>
              <w:autoSpaceDN w:val="0"/>
              <w:adjustRightInd w:val="0"/>
              <w:spacing w:after="0" w:line="240" w:lineRule="auto"/>
              <w:rPr>
                <w:rFonts w:ascii="Times New Roman" w:hAnsi="Times New Roman"/>
                <w:sz w:val="20"/>
                <w:szCs w:val="20"/>
              </w:rPr>
            </w:pPr>
            <w:r w:rsidRPr="008D2310">
              <w:rPr>
                <w:rFonts w:ascii="Times New Roman" w:hAnsi="Times New Roman"/>
                <w:sz w:val="20"/>
                <w:szCs w:val="20"/>
              </w:rPr>
              <w:t xml:space="preserve">12 000 </w:t>
            </w:r>
            <w:r w:rsidRPr="008D2310">
              <w:rPr>
                <w:rFonts w:ascii="TimesNewRoman" w:hAnsi="TimesNewRoman" w:cs="TimesNewRoman"/>
                <w:sz w:val="20"/>
                <w:szCs w:val="20"/>
              </w:rPr>
              <w:t xml:space="preserve">€ </w:t>
            </w:r>
            <w:r w:rsidRPr="008D2310">
              <w:rPr>
                <w:rFonts w:ascii="Times New Roman" w:hAnsi="Times New Roman"/>
                <w:sz w:val="20"/>
                <w:szCs w:val="20"/>
              </w:rPr>
              <w:t>- cotisations</w:t>
            </w:r>
          </w:p>
          <w:p w:rsidR="00A24D3F" w:rsidRPr="008D2310" w:rsidRDefault="00A24D3F" w:rsidP="008D2310">
            <w:pPr>
              <w:spacing w:after="0" w:line="240" w:lineRule="auto"/>
              <w:rPr>
                <w:sz w:val="20"/>
                <w:szCs w:val="20"/>
              </w:rPr>
            </w:pPr>
            <w:r w:rsidRPr="008D2310">
              <w:rPr>
                <w:rFonts w:ascii="Times New Roman" w:hAnsi="Times New Roman"/>
                <w:sz w:val="20"/>
                <w:szCs w:val="20"/>
              </w:rPr>
              <w:t>salariales déductibles</w:t>
            </w:r>
          </w:p>
        </w:tc>
      </w:tr>
      <w:tr w:rsidR="00A24D3F" w:rsidRPr="008D2310" w:rsidTr="008D2310">
        <w:tc>
          <w:tcPr>
            <w:tcW w:w="1646" w:type="dxa"/>
            <w:shd w:val="clear" w:color="auto" w:fill="auto"/>
          </w:tcPr>
          <w:p w:rsidR="00A24D3F" w:rsidRPr="008D2310" w:rsidRDefault="00A24D3F" w:rsidP="008D2310">
            <w:pPr>
              <w:spacing w:after="0" w:line="240" w:lineRule="auto"/>
              <w:rPr>
                <w:sz w:val="20"/>
                <w:szCs w:val="20"/>
              </w:rPr>
            </w:pPr>
            <w:r w:rsidRPr="008D2310">
              <w:rPr>
                <w:rFonts w:ascii="Times New Roman" w:hAnsi="Times New Roman"/>
                <w:sz w:val="20"/>
                <w:szCs w:val="20"/>
              </w:rPr>
              <w:t>BIC</w:t>
            </w:r>
          </w:p>
        </w:tc>
        <w:tc>
          <w:tcPr>
            <w:tcW w:w="5266" w:type="dxa"/>
            <w:shd w:val="clear" w:color="auto" w:fill="auto"/>
          </w:tcPr>
          <w:p w:rsidR="00A24D3F" w:rsidRPr="008D2310" w:rsidRDefault="00A24D3F" w:rsidP="008D2310">
            <w:pPr>
              <w:autoSpaceDE w:val="0"/>
              <w:autoSpaceDN w:val="0"/>
              <w:adjustRightInd w:val="0"/>
              <w:spacing w:after="0" w:line="240" w:lineRule="auto"/>
              <w:rPr>
                <w:sz w:val="20"/>
                <w:szCs w:val="20"/>
              </w:rPr>
            </w:pPr>
            <w:r w:rsidRPr="008D2310">
              <w:rPr>
                <w:rFonts w:ascii="Times New Roman" w:hAnsi="Times New Roman"/>
                <w:sz w:val="20"/>
                <w:szCs w:val="20"/>
              </w:rPr>
              <w:t>Bénéfice de l’EURL imposable au taux normal sans majoration</w:t>
            </w:r>
            <w:r w:rsidR="00C412CB" w:rsidRPr="008D2310">
              <w:rPr>
                <w:rFonts w:ascii="Times New Roman" w:hAnsi="Times New Roman"/>
                <w:sz w:val="20"/>
                <w:szCs w:val="20"/>
              </w:rPr>
              <w:t xml:space="preserve"> </w:t>
            </w:r>
            <w:r w:rsidRPr="008D2310">
              <w:rPr>
                <w:rFonts w:ascii="Times New Roman" w:hAnsi="Times New Roman"/>
                <w:sz w:val="20"/>
                <w:szCs w:val="20"/>
              </w:rPr>
              <w:t>de 25% car adhésion CGA.</w:t>
            </w:r>
          </w:p>
        </w:tc>
        <w:tc>
          <w:tcPr>
            <w:tcW w:w="2330" w:type="dxa"/>
            <w:shd w:val="clear" w:color="auto" w:fill="auto"/>
          </w:tcPr>
          <w:p w:rsidR="00A24D3F" w:rsidRPr="008D2310" w:rsidRDefault="00A24D3F" w:rsidP="008D2310">
            <w:pPr>
              <w:autoSpaceDE w:val="0"/>
              <w:autoSpaceDN w:val="0"/>
              <w:adjustRightInd w:val="0"/>
              <w:spacing w:after="0" w:line="240" w:lineRule="auto"/>
              <w:rPr>
                <w:sz w:val="20"/>
                <w:szCs w:val="20"/>
              </w:rPr>
            </w:pPr>
            <w:r w:rsidRPr="008D2310">
              <w:rPr>
                <w:rFonts w:ascii="Times New Roman" w:hAnsi="Times New Roman"/>
                <w:sz w:val="20"/>
                <w:szCs w:val="20"/>
              </w:rPr>
              <w:t>Montant de la question 1.3</w:t>
            </w:r>
            <w:r w:rsidR="00C412CB" w:rsidRPr="008D2310">
              <w:rPr>
                <w:rFonts w:ascii="Times New Roman" w:hAnsi="Times New Roman"/>
                <w:sz w:val="20"/>
                <w:szCs w:val="20"/>
              </w:rPr>
              <w:t xml:space="preserve"> </w:t>
            </w:r>
            <w:r w:rsidRPr="008D2310">
              <w:rPr>
                <w:rFonts w:ascii="Times New Roman" w:hAnsi="Times New Roman"/>
                <w:sz w:val="20"/>
                <w:szCs w:val="20"/>
              </w:rPr>
              <w:t xml:space="preserve">soit 68 225 </w:t>
            </w:r>
            <w:r w:rsidRPr="008D2310">
              <w:rPr>
                <w:rFonts w:ascii="TimesNewRoman" w:hAnsi="TimesNewRoman" w:cs="TimesNewRoman"/>
                <w:sz w:val="20"/>
                <w:szCs w:val="20"/>
              </w:rPr>
              <w:t>€</w:t>
            </w:r>
          </w:p>
        </w:tc>
      </w:tr>
      <w:tr w:rsidR="00A24D3F" w:rsidRPr="008D2310" w:rsidTr="008D2310">
        <w:tc>
          <w:tcPr>
            <w:tcW w:w="1646" w:type="dxa"/>
            <w:shd w:val="clear" w:color="auto" w:fill="auto"/>
          </w:tcPr>
          <w:p w:rsidR="00A24D3F" w:rsidRPr="008D2310" w:rsidRDefault="00A24D3F" w:rsidP="008D2310">
            <w:pPr>
              <w:autoSpaceDE w:val="0"/>
              <w:autoSpaceDN w:val="0"/>
              <w:adjustRightInd w:val="0"/>
              <w:spacing w:after="0" w:line="240" w:lineRule="auto"/>
              <w:rPr>
                <w:rFonts w:ascii="Times New Roman" w:hAnsi="Times New Roman"/>
                <w:sz w:val="20"/>
                <w:szCs w:val="20"/>
              </w:rPr>
            </w:pPr>
            <w:r w:rsidRPr="008D2310">
              <w:rPr>
                <w:rFonts w:ascii="Times New Roman" w:hAnsi="Times New Roman"/>
                <w:sz w:val="20"/>
                <w:szCs w:val="20"/>
              </w:rPr>
              <w:t>BIC PV</w:t>
            </w:r>
          </w:p>
          <w:p w:rsidR="00A24D3F" w:rsidRPr="008D2310" w:rsidRDefault="00A24D3F" w:rsidP="008D2310">
            <w:pPr>
              <w:spacing w:after="0" w:line="240" w:lineRule="auto"/>
              <w:rPr>
                <w:sz w:val="20"/>
                <w:szCs w:val="20"/>
              </w:rPr>
            </w:pPr>
            <w:r w:rsidRPr="008D2310">
              <w:rPr>
                <w:rFonts w:ascii="Times New Roman" w:hAnsi="Times New Roman"/>
                <w:sz w:val="20"/>
                <w:szCs w:val="20"/>
              </w:rPr>
              <w:t>professionnelles</w:t>
            </w:r>
          </w:p>
        </w:tc>
        <w:tc>
          <w:tcPr>
            <w:tcW w:w="5266" w:type="dxa"/>
            <w:shd w:val="clear" w:color="auto" w:fill="auto"/>
          </w:tcPr>
          <w:p w:rsidR="00A24D3F" w:rsidRPr="008D2310" w:rsidRDefault="00A24D3F" w:rsidP="008D2310">
            <w:pPr>
              <w:spacing w:after="0" w:line="240" w:lineRule="auto"/>
              <w:rPr>
                <w:sz w:val="20"/>
                <w:szCs w:val="20"/>
              </w:rPr>
            </w:pPr>
            <w:r w:rsidRPr="008D2310">
              <w:rPr>
                <w:rFonts w:ascii="Times New Roman" w:hAnsi="Times New Roman"/>
                <w:sz w:val="20"/>
                <w:szCs w:val="20"/>
              </w:rPr>
              <w:t>PVNLT réalisée en 2007.</w:t>
            </w:r>
          </w:p>
        </w:tc>
        <w:tc>
          <w:tcPr>
            <w:tcW w:w="2330" w:type="dxa"/>
            <w:shd w:val="clear" w:color="auto" w:fill="auto"/>
          </w:tcPr>
          <w:p w:rsidR="00A24D3F" w:rsidRPr="008D2310" w:rsidRDefault="00A24D3F" w:rsidP="008D2310">
            <w:pPr>
              <w:autoSpaceDE w:val="0"/>
              <w:autoSpaceDN w:val="0"/>
              <w:adjustRightInd w:val="0"/>
              <w:spacing w:after="0" w:line="240" w:lineRule="auto"/>
              <w:rPr>
                <w:sz w:val="20"/>
                <w:szCs w:val="20"/>
              </w:rPr>
            </w:pPr>
            <w:r w:rsidRPr="008D2310">
              <w:rPr>
                <w:rFonts w:ascii="Times New Roman" w:hAnsi="Times New Roman"/>
                <w:sz w:val="20"/>
                <w:szCs w:val="20"/>
              </w:rPr>
              <w:t>Montant de la question 1.4</w:t>
            </w:r>
            <w:r w:rsidR="00C412CB" w:rsidRPr="008D2310">
              <w:rPr>
                <w:rFonts w:ascii="Times New Roman" w:hAnsi="Times New Roman"/>
                <w:sz w:val="20"/>
                <w:szCs w:val="20"/>
              </w:rPr>
              <w:t xml:space="preserve"> </w:t>
            </w:r>
            <w:r w:rsidRPr="008D2310">
              <w:rPr>
                <w:rFonts w:ascii="Times New Roman" w:hAnsi="Times New Roman"/>
                <w:sz w:val="20"/>
                <w:szCs w:val="20"/>
              </w:rPr>
              <w:t xml:space="preserve">soit 72 704 </w:t>
            </w:r>
            <w:r w:rsidRPr="008D2310">
              <w:rPr>
                <w:rFonts w:ascii="TimesNewRoman" w:hAnsi="TimesNewRoman" w:cs="TimesNewRoman"/>
                <w:sz w:val="20"/>
                <w:szCs w:val="20"/>
              </w:rPr>
              <w:t>€</w:t>
            </w:r>
          </w:p>
        </w:tc>
      </w:tr>
      <w:tr w:rsidR="00A24D3F" w:rsidRPr="008D2310" w:rsidTr="008D2310">
        <w:tc>
          <w:tcPr>
            <w:tcW w:w="1646" w:type="dxa"/>
            <w:shd w:val="clear" w:color="auto" w:fill="auto"/>
          </w:tcPr>
          <w:p w:rsidR="00A24D3F" w:rsidRPr="008D2310" w:rsidRDefault="00A24D3F" w:rsidP="008D2310">
            <w:pPr>
              <w:spacing w:after="0" w:line="240" w:lineRule="auto"/>
              <w:rPr>
                <w:sz w:val="20"/>
                <w:szCs w:val="20"/>
              </w:rPr>
            </w:pPr>
            <w:r w:rsidRPr="008D2310">
              <w:rPr>
                <w:rFonts w:ascii="Times New Roman" w:hAnsi="Times New Roman"/>
                <w:sz w:val="20"/>
                <w:szCs w:val="20"/>
              </w:rPr>
              <w:t>RM</w:t>
            </w:r>
          </w:p>
        </w:tc>
        <w:tc>
          <w:tcPr>
            <w:tcW w:w="5266" w:type="dxa"/>
            <w:shd w:val="clear" w:color="auto" w:fill="auto"/>
          </w:tcPr>
          <w:p w:rsidR="00A24D3F" w:rsidRPr="008D2310" w:rsidRDefault="00A24D3F" w:rsidP="008D2310">
            <w:pPr>
              <w:autoSpaceDE w:val="0"/>
              <w:autoSpaceDN w:val="0"/>
              <w:adjustRightInd w:val="0"/>
              <w:spacing w:after="0" w:line="240" w:lineRule="auto"/>
              <w:rPr>
                <w:rFonts w:ascii="Times New Roman" w:hAnsi="Times New Roman"/>
                <w:sz w:val="20"/>
                <w:szCs w:val="20"/>
              </w:rPr>
            </w:pPr>
            <w:r w:rsidRPr="008D2310">
              <w:rPr>
                <w:rFonts w:ascii="Times New Roman" w:hAnsi="Times New Roman"/>
                <w:sz w:val="20"/>
                <w:szCs w:val="20"/>
              </w:rPr>
              <w:t>Dividendes perçus par l’EURL :</w:t>
            </w:r>
          </w:p>
          <w:p w:rsidR="00A24D3F" w:rsidRPr="008D2310" w:rsidRDefault="00A24D3F" w:rsidP="008D2310">
            <w:pPr>
              <w:autoSpaceDE w:val="0"/>
              <w:autoSpaceDN w:val="0"/>
              <w:adjustRightInd w:val="0"/>
              <w:spacing w:after="0" w:line="240" w:lineRule="auto"/>
              <w:rPr>
                <w:rFonts w:ascii="Times New Roman" w:hAnsi="Times New Roman"/>
                <w:sz w:val="20"/>
                <w:szCs w:val="20"/>
              </w:rPr>
            </w:pPr>
            <w:r w:rsidRPr="008D2310">
              <w:rPr>
                <w:rFonts w:ascii="Times New Roman" w:hAnsi="Times New Roman"/>
                <w:sz w:val="20"/>
                <w:szCs w:val="20"/>
              </w:rPr>
              <w:t>Intérêts de comptes courants non excédentaires :</w:t>
            </w:r>
          </w:p>
          <w:p w:rsidR="00A24D3F" w:rsidRPr="008D2310" w:rsidRDefault="00A24D3F" w:rsidP="008D2310">
            <w:pPr>
              <w:spacing w:after="0" w:line="240" w:lineRule="auto"/>
              <w:rPr>
                <w:sz w:val="20"/>
                <w:szCs w:val="20"/>
              </w:rPr>
            </w:pPr>
            <w:r w:rsidRPr="008D2310">
              <w:rPr>
                <w:rFonts w:ascii="Times New Roman" w:hAnsi="Times New Roman"/>
                <w:sz w:val="20"/>
                <w:szCs w:val="20"/>
              </w:rPr>
              <w:t>20 000 x 5,41% x 6/12</w:t>
            </w:r>
          </w:p>
        </w:tc>
        <w:tc>
          <w:tcPr>
            <w:tcW w:w="2330" w:type="dxa"/>
            <w:shd w:val="clear" w:color="auto" w:fill="auto"/>
          </w:tcPr>
          <w:p w:rsidR="00A24D3F" w:rsidRPr="008D2310" w:rsidRDefault="00A24D3F" w:rsidP="008D2310">
            <w:pPr>
              <w:autoSpaceDE w:val="0"/>
              <w:autoSpaceDN w:val="0"/>
              <w:adjustRightInd w:val="0"/>
              <w:spacing w:after="0" w:line="240" w:lineRule="auto"/>
              <w:rPr>
                <w:rFonts w:ascii="TimesNewRoman" w:hAnsi="TimesNewRoman" w:cs="TimesNewRoman"/>
                <w:sz w:val="20"/>
                <w:szCs w:val="20"/>
              </w:rPr>
            </w:pPr>
            <w:r w:rsidRPr="008D2310">
              <w:rPr>
                <w:rFonts w:ascii="Times New Roman" w:hAnsi="Times New Roman"/>
                <w:sz w:val="20"/>
                <w:szCs w:val="20"/>
              </w:rPr>
              <w:t xml:space="preserve">14 000 </w:t>
            </w:r>
            <w:r w:rsidRPr="008D2310">
              <w:rPr>
                <w:rFonts w:ascii="TimesNewRoman" w:hAnsi="TimesNewRoman" w:cs="TimesNewRoman"/>
                <w:sz w:val="20"/>
                <w:szCs w:val="20"/>
              </w:rPr>
              <w:t>€</w:t>
            </w:r>
          </w:p>
          <w:p w:rsidR="00A24D3F" w:rsidRPr="008D2310" w:rsidRDefault="00A24D3F" w:rsidP="008D2310">
            <w:pPr>
              <w:spacing w:after="0" w:line="240" w:lineRule="auto"/>
              <w:rPr>
                <w:rFonts w:ascii="Times New Roman" w:hAnsi="Times New Roman"/>
                <w:sz w:val="20"/>
                <w:szCs w:val="20"/>
              </w:rPr>
            </w:pPr>
          </w:p>
          <w:p w:rsidR="00A24D3F" w:rsidRPr="008D2310" w:rsidRDefault="00A24D3F" w:rsidP="008D2310">
            <w:pPr>
              <w:spacing w:after="0" w:line="240" w:lineRule="auto"/>
              <w:rPr>
                <w:sz w:val="20"/>
                <w:szCs w:val="20"/>
              </w:rPr>
            </w:pPr>
            <w:r w:rsidRPr="008D2310">
              <w:rPr>
                <w:rFonts w:ascii="Times New Roman" w:hAnsi="Times New Roman"/>
                <w:sz w:val="20"/>
                <w:szCs w:val="20"/>
              </w:rPr>
              <w:t xml:space="preserve">541 </w:t>
            </w:r>
            <w:r w:rsidRPr="008D2310">
              <w:rPr>
                <w:rFonts w:ascii="TimesNewRoman" w:hAnsi="TimesNewRoman" w:cs="TimesNewRoman"/>
                <w:sz w:val="20"/>
                <w:szCs w:val="20"/>
              </w:rPr>
              <w:t>€</w:t>
            </w:r>
          </w:p>
        </w:tc>
      </w:tr>
    </w:tbl>
    <w:p w:rsidR="00C412CB" w:rsidRPr="007005B6" w:rsidRDefault="00C412CB" w:rsidP="00C412CB">
      <w:pPr>
        <w:autoSpaceDE w:val="0"/>
        <w:autoSpaceDN w:val="0"/>
        <w:adjustRightInd w:val="0"/>
        <w:spacing w:after="0" w:line="240" w:lineRule="auto"/>
        <w:rPr>
          <w:rFonts w:ascii="Times New Roman" w:hAnsi="Times New Roman"/>
          <w:b/>
          <w:bCs/>
          <w:sz w:val="12"/>
          <w:szCs w:val="12"/>
        </w:rPr>
      </w:pPr>
    </w:p>
    <w:p w:rsidR="00C412CB" w:rsidRPr="007005B6" w:rsidRDefault="00C412CB" w:rsidP="00C412CB">
      <w:pPr>
        <w:autoSpaceDE w:val="0"/>
        <w:autoSpaceDN w:val="0"/>
        <w:adjustRightInd w:val="0"/>
        <w:spacing w:after="0" w:line="240" w:lineRule="auto"/>
        <w:ind w:right="-613"/>
        <w:rPr>
          <w:rFonts w:ascii="Times New Roman" w:hAnsi="Times New Roman"/>
          <w:b/>
          <w:bCs/>
          <w:sz w:val="20"/>
          <w:szCs w:val="20"/>
        </w:rPr>
      </w:pPr>
      <w:r w:rsidRPr="007005B6">
        <w:rPr>
          <w:rFonts w:ascii="Times New Roman" w:hAnsi="Times New Roman"/>
          <w:b/>
          <w:bCs/>
          <w:sz w:val="20"/>
          <w:szCs w:val="20"/>
        </w:rPr>
        <w:t>- Jérome peut-il être rattaché au foyer fiscal de ses parents ?</w:t>
      </w:r>
    </w:p>
    <w:p w:rsidR="00C412CB" w:rsidRPr="007005B6" w:rsidRDefault="00C412CB" w:rsidP="00C412CB">
      <w:pPr>
        <w:autoSpaceDE w:val="0"/>
        <w:autoSpaceDN w:val="0"/>
        <w:adjustRightInd w:val="0"/>
        <w:spacing w:after="0" w:line="240" w:lineRule="auto"/>
        <w:ind w:right="-613"/>
        <w:rPr>
          <w:rFonts w:ascii="Times New Roman" w:hAnsi="Times New Roman"/>
          <w:sz w:val="20"/>
          <w:szCs w:val="20"/>
        </w:rPr>
      </w:pPr>
      <w:r w:rsidRPr="007005B6">
        <w:rPr>
          <w:rFonts w:ascii="Times New Roman" w:hAnsi="Times New Roman"/>
          <w:sz w:val="20"/>
          <w:szCs w:val="20"/>
        </w:rPr>
        <w:t>Jérome a plus de 21 ans, il n’est pas étudiant, il ne peut pas être rattaché à ses parents.</w:t>
      </w:r>
    </w:p>
    <w:p w:rsidR="00C412CB" w:rsidRPr="007005B6" w:rsidRDefault="00C412CB" w:rsidP="00C412CB">
      <w:pPr>
        <w:autoSpaceDE w:val="0"/>
        <w:autoSpaceDN w:val="0"/>
        <w:adjustRightInd w:val="0"/>
        <w:spacing w:after="0" w:line="240" w:lineRule="auto"/>
        <w:ind w:right="-613"/>
        <w:rPr>
          <w:rFonts w:ascii="Times New Roman" w:hAnsi="Times New Roman"/>
          <w:sz w:val="12"/>
          <w:szCs w:val="12"/>
        </w:rPr>
      </w:pPr>
    </w:p>
    <w:p w:rsidR="00C412CB" w:rsidRPr="007005B6" w:rsidRDefault="00C412CB" w:rsidP="00C412CB">
      <w:pPr>
        <w:autoSpaceDE w:val="0"/>
        <w:autoSpaceDN w:val="0"/>
        <w:adjustRightInd w:val="0"/>
        <w:spacing w:after="0" w:line="240" w:lineRule="auto"/>
        <w:ind w:right="-613"/>
        <w:rPr>
          <w:rFonts w:ascii="Times New Roman" w:hAnsi="Times New Roman"/>
          <w:b/>
          <w:bCs/>
          <w:sz w:val="20"/>
          <w:szCs w:val="20"/>
        </w:rPr>
      </w:pPr>
      <w:r w:rsidRPr="007005B6">
        <w:rPr>
          <w:rFonts w:ascii="Times New Roman" w:hAnsi="Times New Roman"/>
          <w:b/>
          <w:bCs/>
          <w:sz w:val="20"/>
          <w:szCs w:val="20"/>
        </w:rPr>
        <w:t>2-2- Imposition des revenus mobiliers</w:t>
      </w:r>
    </w:p>
    <w:p w:rsidR="00C412CB" w:rsidRPr="007005B6" w:rsidRDefault="00C412CB" w:rsidP="00C412CB">
      <w:pPr>
        <w:autoSpaceDE w:val="0"/>
        <w:autoSpaceDN w:val="0"/>
        <w:adjustRightInd w:val="0"/>
        <w:spacing w:after="0" w:line="240" w:lineRule="auto"/>
        <w:ind w:right="-613"/>
        <w:rPr>
          <w:rFonts w:ascii="Times New Roman" w:hAnsi="Times New Roman"/>
          <w:b/>
          <w:bCs/>
          <w:sz w:val="12"/>
          <w:szCs w:val="12"/>
        </w:rPr>
      </w:pPr>
    </w:p>
    <w:p w:rsidR="00C412CB" w:rsidRPr="007005B6" w:rsidRDefault="00C412CB" w:rsidP="00C412CB">
      <w:pPr>
        <w:autoSpaceDE w:val="0"/>
        <w:autoSpaceDN w:val="0"/>
        <w:adjustRightInd w:val="0"/>
        <w:spacing w:after="0" w:line="240" w:lineRule="auto"/>
        <w:ind w:right="-613"/>
        <w:rPr>
          <w:rFonts w:ascii="Times New Roman" w:hAnsi="Times New Roman"/>
          <w:b/>
          <w:bCs/>
          <w:sz w:val="20"/>
          <w:szCs w:val="20"/>
        </w:rPr>
      </w:pPr>
      <w:r w:rsidRPr="007005B6">
        <w:rPr>
          <w:rFonts w:ascii="Times New Roman" w:hAnsi="Times New Roman"/>
          <w:b/>
          <w:bCs/>
          <w:sz w:val="20"/>
          <w:szCs w:val="20"/>
        </w:rPr>
        <w:t>- Calculer le montant des dividendes imposables.</w:t>
      </w:r>
    </w:p>
    <w:p w:rsidR="00C412CB" w:rsidRPr="007005B6" w:rsidRDefault="00C412CB" w:rsidP="00C412CB">
      <w:pPr>
        <w:autoSpaceDE w:val="0"/>
        <w:autoSpaceDN w:val="0"/>
        <w:adjustRightInd w:val="0"/>
        <w:spacing w:after="0" w:line="240" w:lineRule="auto"/>
        <w:ind w:right="-613"/>
        <w:jc w:val="both"/>
        <w:rPr>
          <w:rFonts w:ascii="Times New Roman" w:hAnsi="Times New Roman"/>
          <w:sz w:val="20"/>
          <w:szCs w:val="20"/>
        </w:rPr>
      </w:pPr>
      <w:r w:rsidRPr="007005B6">
        <w:rPr>
          <w:rFonts w:ascii="Times New Roman" w:hAnsi="Times New Roman"/>
          <w:sz w:val="20"/>
          <w:szCs w:val="20"/>
        </w:rPr>
        <w:t xml:space="preserve">Dividendes déclarés   </w:t>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t>14 000</w:t>
      </w:r>
    </w:p>
    <w:p w:rsidR="00C412CB" w:rsidRPr="007005B6" w:rsidRDefault="00C412CB" w:rsidP="00C412CB">
      <w:pPr>
        <w:autoSpaceDE w:val="0"/>
        <w:autoSpaceDN w:val="0"/>
        <w:adjustRightInd w:val="0"/>
        <w:spacing w:after="0" w:line="240" w:lineRule="auto"/>
        <w:ind w:right="-613"/>
        <w:jc w:val="both"/>
        <w:rPr>
          <w:rFonts w:ascii="Times New Roman" w:hAnsi="Times New Roman"/>
          <w:sz w:val="20"/>
          <w:szCs w:val="20"/>
          <w:u w:val="single"/>
        </w:rPr>
      </w:pPr>
      <w:r w:rsidRPr="007005B6">
        <w:rPr>
          <w:rFonts w:ascii="Times New Roman" w:hAnsi="Times New Roman"/>
          <w:sz w:val="20"/>
          <w:szCs w:val="20"/>
        </w:rPr>
        <w:t xml:space="preserve">Réfaction 40% </w:t>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u w:val="single"/>
        </w:rPr>
        <w:t>-5 600</w:t>
      </w:r>
    </w:p>
    <w:p w:rsidR="00C412CB" w:rsidRPr="007005B6" w:rsidRDefault="00C412CB" w:rsidP="00C412CB">
      <w:pPr>
        <w:autoSpaceDE w:val="0"/>
        <w:autoSpaceDN w:val="0"/>
        <w:adjustRightInd w:val="0"/>
        <w:spacing w:after="0" w:line="240" w:lineRule="auto"/>
        <w:ind w:right="-613"/>
        <w:jc w:val="both"/>
        <w:rPr>
          <w:rFonts w:ascii="Times New Roman" w:hAnsi="Times New Roman"/>
          <w:sz w:val="20"/>
          <w:szCs w:val="20"/>
        </w:rPr>
      </w:pPr>
      <w:r w:rsidRPr="007005B6">
        <w:rPr>
          <w:rFonts w:ascii="Times New Roman" w:hAnsi="Times New Roman"/>
          <w:sz w:val="20"/>
          <w:szCs w:val="20"/>
        </w:rPr>
        <w:t>Solde</w:t>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t xml:space="preserve"> 8 400</w:t>
      </w:r>
    </w:p>
    <w:p w:rsidR="00C412CB" w:rsidRPr="007005B6" w:rsidRDefault="00C412CB" w:rsidP="00C412CB">
      <w:pPr>
        <w:autoSpaceDE w:val="0"/>
        <w:autoSpaceDN w:val="0"/>
        <w:adjustRightInd w:val="0"/>
        <w:spacing w:after="0" w:line="240" w:lineRule="auto"/>
        <w:ind w:right="-613"/>
        <w:jc w:val="both"/>
        <w:rPr>
          <w:rFonts w:ascii="Times New Roman" w:hAnsi="Times New Roman"/>
          <w:sz w:val="20"/>
          <w:szCs w:val="20"/>
        </w:rPr>
      </w:pPr>
      <w:r w:rsidRPr="007005B6">
        <w:rPr>
          <w:rFonts w:ascii="Times New Roman" w:hAnsi="Times New Roman"/>
          <w:sz w:val="20"/>
          <w:szCs w:val="20"/>
        </w:rPr>
        <w:t>Abattement fixe pour un couple</w:t>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r>
      <w:r w:rsidRPr="007005B6">
        <w:rPr>
          <w:rFonts w:ascii="Times New Roman" w:hAnsi="Times New Roman"/>
          <w:sz w:val="20"/>
          <w:szCs w:val="20"/>
        </w:rPr>
        <w:tab/>
        <w:t xml:space="preserve">           </w:t>
      </w:r>
      <w:r w:rsidRPr="007005B6">
        <w:rPr>
          <w:rFonts w:ascii="Times New Roman" w:hAnsi="Times New Roman"/>
          <w:sz w:val="20"/>
          <w:szCs w:val="20"/>
          <w:u w:val="single"/>
        </w:rPr>
        <w:t>- 3 050</w:t>
      </w:r>
    </w:p>
    <w:p w:rsidR="00C412CB" w:rsidRPr="00C53865" w:rsidRDefault="00C412CB" w:rsidP="00C412CB">
      <w:pPr>
        <w:autoSpaceDE w:val="0"/>
        <w:autoSpaceDN w:val="0"/>
        <w:adjustRightInd w:val="0"/>
        <w:spacing w:after="0" w:line="240" w:lineRule="auto"/>
        <w:ind w:right="-613"/>
        <w:rPr>
          <w:rFonts w:ascii="Times New Roman" w:hAnsi="Times New Roman"/>
          <w:sz w:val="20"/>
          <w:szCs w:val="20"/>
        </w:rPr>
      </w:pPr>
      <w:r w:rsidRPr="007005B6">
        <w:rPr>
          <w:rFonts w:ascii="Times New Roman" w:hAnsi="Times New Roman"/>
          <w:sz w:val="20"/>
          <w:szCs w:val="20"/>
        </w:rPr>
        <w:t>Divid</w:t>
      </w:r>
      <w:r w:rsidR="00C53865">
        <w:rPr>
          <w:rFonts w:ascii="Times New Roman" w:hAnsi="Times New Roman"/>
          <w:sz w:val="20"/>
          <w:szCs w:val="20"/>
        </w:rPr>
        <w:t xml:space="preserve">endes imposables </w:t>
      </w:r>
      <w:r w:rsidR="00C53865">
        <w:rPr>
          <w:rFonts w:ascii="Times New Roman" w:hAnsi="Times New Roman"/>
          <w:sz w:val="20"/>
          <w:szCs w:val="20"/>
        </w:rPr>
        <w:tab/>
      </w:r>
      <w:r w:rsidR="00C53865">
        <w:rPr>
          <w:rFonts w:ascii="Times New Roman" w:hAnsi="Times New Roman"/>
          <w:sz w:val="20"/>
          <w:szCs w:val="20"/>
        </w:rPr>
        <w:tab/>
      </w:r>
      <w:r w:rsidR="00C53865">
        <w:rPr>
          <w:rFonts w:ascii="Times New Roman" w:hAnsi="Times New Roman"/>
          <w:sz w:val="20"/>
          <w:szCs w:val="20"/>
        </w:rPr>
        <w:tab/>
      </w:r>
      <w:r w:rsidR="00C53865">
        <w:rPr>
          <w:rFonts w:ascii="Times New Roman" w:hAnsi="Times New Roman"/>
          <w:sz w:val="20"/>
          <w:szCs w:val="20"/>
        </w:rPr>
        <w:tab/>
      </w:r>
      <w:r w:rsidR="00C53865">
        <w:rPr>
          <w:rFonts w:ascii="Times New Roman" w:hAnsi="Times New Roman"/>
          <w:sz w:val="20"/>
          <w:szCs w:val="20"/>
        </w:rPr>
        <w:tab/>
      </w:r>
      <w:r w:rsidR="00C53865">
        <w:rPr>
          <w:rFonts w:ascii="Times New Roman" w:hAnsi="Times New Roman"/>
          <w:sz w:val="20"/>
          <w:szCs w:val="20"/>
        </w:rPr>
        <w:tab/>
      </w:r>
      <w:r w:rsidR="00C53865">
        <w:rPr>
          <w:rFonts w:ascii="Times New Roman" w:hAnsi="Times New Roman"/>
          <w:sz w:val="20"/>
          <w:szCs w:val="20"/>
        </w:rPr>
        <w:tab/>
      </w:r>
      <w:r w:rsidR="00C53865">
        <w:rPr>
          <w:rFonts w:ascii="Times New Roman" w:hAnsi="Times New Roman"/>
          <w:sz w:val="20"/>
          <w:szCs w:val="20"/>
        </w:rPr>
        <w:tab/>
        <w:t xml:space="preserve"> 5 350</w:t>
      </w:r>
    </w:p>
    <w:p w:rsidR="00C53865" w:rsidRDefault="00C53865" w:rsidP="00C412CB">
      <w:pPr>
        <w:autoSpaceDE w:val="0"/>
        <w:autoSpaceDN w:val="0"/>
        <w:adjustRightInd w:val="0"/>
        <w:spacing w:after="0" w:line="240" w:lineRule="auto"/>
        <w:ind w:left="142" w:right="-613"/>
        <w:rPr>
          <w:rFonts w:ascii="Times New Roman" w:hAnsi="Times New Roman"/>
          <w:b/>
          <w:bCs/>
          <w:sz w:val="20"/>
          <w:szCs w:val="20"/>
        </w:rPr>
      </w:pPr>
    </w:p>
    <w:p w:rsidR="00C412CB" w:rsidRPr="007005B6" w:rsidRDefault="00C412CB" w:rsidP="00C412CB">
      <w:pPr>
        <w:autoSpaceDE w:val="0"/>
        <w:autoSpaceDN w:val="0"/>
        <w:adjustRightInd w:val="0"/>
        <w:spacing w:after="0" w:line="240" w:lineRule="auto"/>
        <w:ind w:left="142" w:right="-613"/>
        <w:rPr>
          <w:rFonts w:ascii="Times New Roman" w:hAnsi="Times New Roman"/>
          <w:b/>
          <w:bCs/>
          <w:sz w:val="20"/>
          <w:szCs w:val="20"/>
        </w:rPr>
      </w:pPr>
      <w:r w:rsidRPr="007005B6">
        <w:rPr>
          <w:rFonts w:ascii="Times New Roman" w:hAnsi="Times New Roman"/>
          <w:b/>
          <w:bCs/>
          <w:sz w:val="20"/>
          <w:szCs w:val="20"/>
        </w:rPr>
        <w:t>- Pour les produits de placement à revenu fixe, expliquer le mécanisme du prélèvement libératoire à 16% et son intérêt pour le couple Teisson.</w:t>
      </w:r>
    </w:p>
    <w:p w:rsidR="00C412CB" w:rsidRPr="007005B6" w:rsidRDefault="00C412CB" w:rsidP="00C412CB">
      <w:pPr>
        <w:autoSpaceDE w:val="0"/>
        <w:autoSpaceDN w:val="0"/>
        <w:adjustRightInd w:val="0"/>
        <w:spacing w:after="0" w:line="240" w:lineRule="auto"/>
        <w:ind w:right="-613"/>
        <w:rPr>
          <w:rFonts w:ascii="Times New Roman" w:hAnsi="Times New Roman"/>
          <w:sz w:val="20"/>
          <w:szCs w:val="20"/>
        </w:rPr>
      </w:pPr>
      <w:r w:rsidRPr="007005B6">
        <w:rPr>
          <w:rFonts w:ascii="Times New Roman" w:hAnsi="Times New Roman"/>
          <w:sz w:val="20"/>
          <w:szCs w:val="20"/>
        </w:rPr>
        <w:t>Le prélèvement libératoire « libère » de l’IR les personnes physiques. C’est une option prise par le bénéficiaire.</w:t>
      </w:r>
      <w:r w:rsidR="007005B6" w:rsidRPr="007005B6">
        <w:rPr>
          <w:rFonts w:ascii="Times New Roman" w:hAnsi="Times New Roman"/>
          <w:sz w:val="20"/>
          <w:szCs w:val="20"/>
        </w:rPr>
        <w:t xml:space="preserve"> </w:t>
      </w:r>
      <w:r w:rsidRPr="007005B6">
        <w:rPr>
          <w:rFonts w:ascii="Times New Roman" w:hAnsi="Times New Roman"/>
          <w:sz w:val="20"/>
          <w:szCs w:val="20"/>
        </w:rPr>
        <w:t>Le couple Teisson étant imposé au taux marginal d’IR de 40%, il a intérêt a opté pour le PL à 16%.</w:t>
      </w:r>
    </w:p>
    <w:p w:rsidR="007005B6" w:rsidRDefault="007005B6" w:rsidP="00C412CB">
      <w:pPr>
        <w:autoSpaceDE w:val="0"/>
        <w:autoSpaceDN w:val="0"/>
        <w:adjustRightInd w:val="0"/>
        <w:spacing w:after="0" w:line="240" w:lineRule="auto"/>
        <w:ind w:right="-613"/>
        <w:rPr>
          <w:rFonts w:ascii="Times New Roman" w:hAnsi="Times New Roman"/>
          <w:b/>
          <w:bCs/>
          <w:sz w:val="20"/>
          <w:szCs w:val="20"/>
        </w:rPr>
      </w:pPr>
    </w:p>
    <w:p w:rsidR="007005B6" w:rsidRPr="007005B6" w:rsidRDefault="00C412CB" w:rsidP="00C412CB">
      <w:pPr>
        <w:autoSpaceDE w:val="0"/>
        <w:autoSpaceDN w:val="0"/>
        <w:adjustRightInd w:val="0"/>
        <w:spacing w:after="0" w:line="240" w:lineRule="auto"/>
        <w:ind w:right="-613"/>
        <w:rPr>
          <w:rFonts w:ascii="Times New Roman" w:hAnsi="Times New Roman"/>
          <w:b/>
          <w:bCs/>
          <w:sz w:val="20"/>
          <w:szCs w:val="20"/>
        </w:rPr>
      </w:pPr>
      <w:r w:rsidRPr="007005B6">
        <w:rPr>
          <w:rFonts w:ascii="Times New Roman" w:hAnsi="Times New Roman"/>
          <w:b/>
          <w:bCs/>
          <w:sz w:val="20"/>
          <w:szCs w:val="20"/>
        </w:rPr>
        <w:t>Troisième partie : fiscalité du capital</w:t>
      </w:r>
    </w:p>
    <w:p w:rsidR="00C412CB" w:rsidRPr="007005B6" w:rsidRDefault="00C412CB" w:rsidP="007005B6">
      <w:pPr>
        <w:autoSpaceDE w:val="0"/>
        <w:autoSpaceDN w:val="0"/>
        <w:adjustRightInd w:val="0"/>
        <w:spacing w:after="0" w:line="240" w:lineRule="auto"/>
        <w:ind w:left="284" w:right="-613"/>
        <w:rPr>
          <w:rFonts w:ascii="Times New Roman" w:hAnsi="Times New Roman"/>
          <w:b/>
          <w:bCs/>
          <w:sz w:val="20"/>
          <w:szCs w:val="20"/>
        </w:rPr>
      </w:pPr>
      <w:r w:rsidRPr="007005B6">
        <w:rPr>
          <w:rFonts w:ascii="Times New Roman" w:hAnsi="Times New Roman"/>
          <w:b/>
          <w:bCs/>
          <w:sz w:val="20"/>
          <w:szCs w:val="20"/>
        </w:rPr>
        <w:t>3-1- Rappeler le champ d’application de l’impôt de solidarité sur la fortune (ISF).</w:t>
      </w:r>
    </w:p>
    <w:p w:rsidR="00C412CB" w:rsidRPr="007005B6" w:rsidRDefault="00C412CB" w:rsidP="00C412CB">
      <w:pPr>
        <w:autoSpaceDE w:val="0"/>
        <w:autoSpaceDN w:val="0"/>
        <w:adjustRightInd w:val="0"/>
        <w:spacing w:after="0" w:line="240" w:lineRule="auto"/>
        <w:ind w:right="-613"/>
        <w:rPr>
          <w:rFonts w:ascii="Times New Roman" w:hAnsi="Times New Roman"/>
          <w:sz w:val="20"/>
          <w:szCs w:val="20"/>
        </w:rPr>
      </w:pPr>
      <w:r w:rsidRPr="007005B6">
        <w:rPr>
          <w:rFonts w:ascii="Times New Roman" w:hAnsi="Times New Roman"/>
          <w:sz w:val="20"/>
          <w:szCs w:val="20"/>
        </w:rPr>
        <w:t>Il concerne les personnes physiques domiciliées en France et possédant au 1er janvier de l’année d’imposition un</w:t>
      </w:r>
      <w:r w:rsidR="00C53865">
        <w:rPr>
          <w:rFonts w:ascii="Times New Roman" w:hAnsi="Times New Roman"/>
          <w:sz w:val="20"/>
          <w:szCs w:val="20"/>
        </w:rPr>
        <w:t xml:space="preserve"> </w:t>
      </w:r>
      <w:r w:rsidRPr="007005B6">
        <w:rPr>
          <w:rFonts w:ascii="Times New Roman" w:hAnsi="Times New Roman"/>
          <w:sz w:val="20"/>
          <w:szCs w:val="20"/>
        </w:rPr>
        <w:t>patrimoine imposable supérieur à un seuil fixé par la loi de finances.</w:t>
      </w:r>
    </w:p>
    <w:p w:rsidR="00C412CB" w:rsidRPr="007005B6" w:rsidRDefault="00C412CB" w:rsidP="007005B6">
      <w:pPr>
        <w:autoSpaceDE w:val="0"/>
        <w:autoSpaceDN w:val="0"/>
        <w:adjustRightInd w:val="0"/>
        <w:spacing w:after="0" w:line="240" w:lineRule="auto"/>
        <w:ind w:left="284" w:right="-613"/>
        <w:rPr>
          <w:rFonts w:ascii="Times New Roman" w:hAnsi="Times New Roman"/>
          <w:b/>
          <w:bCs/>
          <w:sz w:val="20"/>
          <w:szCs w:val="20"/>
        </w:rPr>
      </w:pPr>
      <w:r w:rsidRPr="007005B6">
        <w:rPr>
          <w:rFonts w:ascii="Times New Roman" w:hAnsi="Times New Roman"/>
          <w:b/>
          <w:bCs/>
          <w:sz w:val="20"/>
          <w:szCs w:val="20"/>
        </w:rPr>
        <w:t>3-2- L’entreprise de monsieur Teisson fait-elle partie des biens imposables à l’ISF ?</w:t>
      </w:r>
    </w:p>
    <w:p w:rsidR="00A24D3F" w:rsidRPr="007005B6" w:rsidRDefault="00C412CB" w:rsidP="007005B6">
      <w:pPr>
        <w:autoSpaceDE w:val="0"/>
        <w:autoSpaceDN w:val="0"/>
        <w:adjustRightInd w:val="0"/>
        <w:spacing w:after="0" w:line="240" w:lineRule="auto"/>
        <w:ind w:right="-613"/>
        <w:rPr>
          <w:sz w:val="20"/>
          <w:szCs w:val="20"/>
        </w:rPr>
      </w:pPr>
      <w:r w:rsidRPr="007005B6">
        <w:rPr>
          <w:rFonts w:ascii="Times New Roman" w:hAnsi="Times New Roman"/>
          <w:sz w:val="20"/>
          <w:szCs w:val="20"/>
        </w:rPr>
        <w:t>Les parts sociales détenues par M. Teisson font partie des biens professionnels. Monsieur Teisson exerce à titre</w:t>
      </w:r>
      <w:r w:rsidR="00C53865">
        <w:rPr>
          <w:rFonts w:ascii="Times New Roman" w:hAnsi="Times New Roman"/>
          <w:sz w:val="20"/>
          <w:szCs w:val="20"/>
        </w:rPr>
        <w:t xml:space="preserve"> </w:t>
      </w:r>
      <w:r w:rsidRPr="007005B6">
        <w:rPr>
          <w:rFonts w:ascii="Times New Roman" w:hAnsi="Times New Roman"/>
          <w:sz w:val="20"/>
          <w:szCs w:val="20"/>
        </w:rPr>
        <w:t>principal. Les parts sociales représentatives de l’EURL sont totalement exonérées d’ISF.</w:t>
      </w:r>
    </w:p>
    <w:sectPr w:rsidR="00A24D3F" w:rsidRPr="007005B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5A" w:rsidRDefault="00EF475A" w:rsidP="00C53865">
      <w:pPr>
        <w:spacing w:after="0" w:line="240" w:lineRule="auto"/>
      </w:pPr>
      <w:r>
        <w:separator/>
      </w:r>
    </w:p>
  </w:endnote>
  <w:endnote w:type="continuationSeparator" w:id="0">
    <w:p w:rsidR="00EF475A" w:rsidRDefault="00EF475A" w:rsidP="00C5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BD" w:rsidRDefault="00971FB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65" w:rsidRDefault="00C53865" w:rsidP="00C53865">
    <w:pPr>
      <w:pStyle w:val="Pieddepage"/>
    </w:pPr>
    <w:r w:rsidRPr="0022799A">
      <w:rPr>
        <w:sz w:val="20"/>
      </w:rPr>
      <w:t>©Comptazine – Reproduction Inter</w:t>
    </w:r>
    <w:r>
      <w:rPr>
        <w:sz w:val="20"/>
      </w:rPr>
      <w:t>dite       DCG 2010</w:t>
    </w:r>
    <w:r w:rsidR="00A730AC">
      <w:rPr>
        <w:sz w:val="20"/>
      </w:rPr>
      <w:t xml:space="preserve"> – UE 4</w:t>
    </w:r>
    <w:bookmarkStart w:id="0" w:name="_GoBack"/>
    <w:bookmarkEnd w:id="0"/>
    <w:r w:rsidRPr="00867600">
      <w:rPr>
        <w:sz w:val="20"/>
      </w:rPr>
      <w:t xml:space="preserve">- Droit </w:t>
    </w:r>
    <w:r w:rsidR="00971FBD">
      <w:rPr>
        <w:sz w:val="20"/>
      </w:rPr>
      <w:t>Fiscal</w:t>
    </w:r>
    <w:r>
      <w:rPr>
        <w:sz w:val="20"/>
      </w:rPr>
      <w:t xml:space="preserve">                                                           </w:t>
    </w:r>
    <w:r>
      <w:t xml:space="preserve"> </w:t>
    </w:r>
    <w:r>
      <w:fldChar w:fldCharType="begin"/>
    </w:r>
    <w:r>
      <w:instrText>PAGE   \* MERGEFORMAT</w:instrText>
    </w:r>
    <w:r>
      <w:fldChar w:fldCharType="separate"/>
    </w:r>
    <w:r w:rsidR="00FF335A">
      <w:rPr>
        <w:noProof/>
      </w:rPr>
      <w:t>1</w:t>
    </w:r>
    <w:r>
      <w:fldChar w:fldCharType="end"/>
    </w:r>
    <w:r>
      <w:t>/5</w:t>
    </w:r>
  </w:p>
  <w:p w:rsidR="00C53865" w:rsidRDefault="00C5386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BD" w:rsidRDefault="00971F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5A" w:rsidRDefault="00EF475A" w:rsidP="00C53865">
      <w:pPr>
        <w:spacing w:after="0" w:line="240" w:lineRule="auto"/>
      </w:pPr>
      <w:r>
        <w:separator/>
      </w:r>
    </w:p>
  </w:footnote>
  <w:footnote w:type="continuationSeparator" w:id="0">
    <w:p w:rsidR="00EF475A" w:rsidRDefault="00EF475A" w:rsidP="00C53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BD" w:rsidRDefault="00971FB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65" w:rsidRDefault="00FF335A" w:rsidP="00C53865">
    <w:pPr>
      <w:pStyle w:val="En-tte"/>
      <w:tabs>
        <w:tab w:val="left" w:pos="3060"/>
        <w:tab w:val="right" w:pos="9355"/>
      </w:tabs>
      <w:ind w:right="849"/>
    </w:pPr>
    <w:r>
      <w:rPr>
        <w:noProof/>
        <w:lang w:eastAsia="fr-FR"/>
      </w:rPr>
      <w:drawing>
        <wp:anchor distT="0" distB="0" distL="114300" distR="114300" simplePos="0" relativeHeight="251661312" behindDoc="1" locked="0" layoutInCell="1" allowOverlap="1">
          <wp:simplePos x="0" y="0"/>
          <wp:positionH relativeFrom="margin">
            <wp:posOffset>5957570</wp:posOffset>
          </wp:positionH>
          <wp:positionV relativeFrom="margin">
            <wp:posOffset>-683260</wp:posOffset>
          </wp:positionV>
          <wp:extent cx="381000" cy="381000"/>
          <wp:effectExtent l="0" t="0" r="0" b="0"/>
          <wp:wrapNone/>
          <wp:docPr id="5" name="Image 1" descr="Description : Description : 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3865">
      <w:tab/>
    </w:r>
    <w:r w:rsidR="00C53865">
      <w:tab/>
    </w:r>
    <w:r w:rsidR="00C53865">
      <w:tab/>
    </w:r>
    <w:hyperlink r:id="rId2" w:history="1">
      <w:r w:rsidR="00C53865">
        <w:rPr>
          <w:rStyle w:val="Lienhypertexte"/>
          <w:color w:val="E36C0A"/>
          <w:sz w:val="18"/>
        </w:rPr>
        <w:t>www.comptazine.fr</w:t>
      </w:r>
    </w:hyperlink>
    <w:r w:rsidR="00C53865">
      <w:rPr>
        <w:rFonts w:cs="Calibri"/>
        <w:color w:val="E36C0A"/>
        <w:sz w:val="18"/>
      </w:rPr>
      <w:t xml:space="preserve">                         </w:t>
    </w:r>
    <w:r w:rsidR="00C5386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r w:rsidR="00C53865">
      <w:pict>
        <v:shape id="WordPictureWatermark1380604232" o:spid="_x0000_s2049" type="#_x0000_t75" style="position:absolute;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p w:rsidR="00C53865" w:rsidRDefault="00C53865" w:rsidP="00C53865">
    <w:pPr>
      <w:pStyle w:val="En-tte"/>
    </w:pPr>
  </w:p>
  <w:p w:rsidR="00C53865" w:rsidRDefault="00C5386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BD" w:rsidRDefault="00971FB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23FF"/>
    <w:multiLevelType w:val="multilevel"/>
    <w:tmpl w:val="4F5CD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FC"/>
    <w:rsid w:val="001535B9"/>
    <w:rsid w:val="001D7314"/>
    <w:rsid w:val="00286DFC"/>
    <w:rsid w:val="00312E12"/>
    <w:rsid w:val="00364728"/>
    <w:rsid w:val="00425802"/>
    <w:rsid w:val="004526C7"/>
    <w:rsid w:val="00506052"/>
    <w:rsid w:val="0062478A"/>
    <w:rsid w:val="00675C0C"/>
    <w:rsid w:val="007005B6"/>
    <w:rsid w:val="008D2310"/>
    <w:rsid w:val="009103A2"/>
    <w:rsid w:val="00971FBD"/>
    <w:rsid w:val="00A24D3F"/>
    <w:rsid w:val="00A252C0"/>
    <w:rsid w:val="00A53261"/>
    <w:rsid w:val="00A730AC"/>
    <w:rsid w:val="00AF7BAA"/>
    <w:rsid w:val="00C10B7F"/>
    <w:rsid w:val="00C412CB"/>
    <w:rsid w:val="00C53865"/>
    <w:rsid w:val="00CF542F"/>
    <w:rsid w:val="00EF475A"/>
    <w:rsid w:val="00F271A7"/>
    <w:rsid w:val="00FF3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8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2478A"/>
    <w:pPr>
      <w:ind w:left="720"/>
      <w:contextualSpacing/>
    </w:pPr>
  </w:style>
  <w:style w:type="paragraph" w:styleId="En-tte">
    <w:name w:val="header"/>
    <w:basedOn w:val="Normal"/>
    <w:link w:val="En-tteCar"/>
    <w:unhideWhenUsed/>
    <w:rsid w:val="00C53865"/>
    <w:pPr>
      <w:tabs>
        <w:tab w:val="center" w:pos="4513"/>
        <w:tab w:val="right" w:pos="9026"/>
      </w:tabs>
      <w:spacing w:after="0" w:line="240" w:lineRule="auto"/>
    </w:pPr>
  </w:style>
  <w:style w:type="character" w:customStyle="1" w:styleId="En-tteCar">
    <w:name w:val="En-tête Car"/>
    <w:basedOn w:val="Policepardfaut"/>
    <w:link w:val="En-tte"/>
    <w:rsid w:val="00C53865"/>
  </w:style>
  <w:style w:type="paragraph" w:styleId="Pieddepage">
    <w:name w:val="footer"/>
    <w:basedOn w:val="Normal"/>
    <w:link w:val="PieddepageCar"/>
    <w:uiPriority w:val="99"/>
    <w:unhideWhenUsed/>
    <w:rsid w:val="00C5386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3865"/>
  </w:style>
  <w:style w:type="character" w:styleId="Lienhypertexte">
    <w:name w:val="Hyperlink"/>
    <w:unhideWhenUsed/>
    <w:rsid w:val="00C538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8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2478A"/>
    <w:pPr>
      <w:ind w:left="720"/>
      <w:contextualSpacing/>
    </w:pPr>
  </w:style>
  <w:style w:type="paragraph" w:styleId="En-tte">
    <w:name w:val="header"/>
    <w:basedOn w:val="Normal"/>
    <w:link w:val="En-tteCar"/>
    <w:unhideWhenUsed/>
    <w:rsid w:val="00C53865"/>
    <w:pPr>
      <w:tabs>
        <w:tab w:val="center" w:pos="4513"/>
        <w:tab w:val="right" w:pos="9026"/>
      </w:tabs>
      <w:spacing w:after="0" w:line="240" w:lineRule="auto"/>
    </w:pPr>
  </w:style>
  <w:style w:type="character" w:customStyle="1" w:styleId="En-tteCar">
    <w:name w:val="En-tête Car"/>
    <w:basedOn w:val="Policepardfaut"/>
    <w:link w:val="En-tte"/>
    <w:rsid w:val="00C53865"/>
  </w:style>
  <w:style w:type="paragraph" w:styleId="Pieddepage">
    <w:name w:val="footer"/>
    <w:basedOn w:val="Normal"/>
    <w:link w:val="PieddepageCar"/>
    <w:uiPriority w:val="99"/>
    <w:unhideWhenUsed/>
    <w:rsid w:val="00C5386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3865"/>
  </w:style>
  <w:style w:type="character" w:styleId="Lienhypertexte">
    <w:name w:val="Hyperlink"/>
    <w:unhideWhenUsed/>
    <w:rsid w:val="00C53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9D87-6489-48E6-BF40-680F76EA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11994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14146</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cp:lastPrinted>2012-09-12T12:43:00Z</cp:lastPrinted>
  <dcterms:created xsi:type="dcterms:W3CDTF">2012-09-12T12:44:00Z</dcterms:created>
  <dcterms:modified xsi:type="dcterms:W3CDTF">2012-09-12T12:44:00Z</dcterms:modified>
</cp:coreProperties>
</file>