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898" w:rsidRPr="00A66A8F" w:rsidRDefault="008F5898" w:rsidP="008F5898">
      <w:pPr>
        <w:pStyle w:val="Titre"/>
        <w:pBdr>
          <w:top w:val="single" w:sz="4" w:space="1" w:color="auto"/>
          <w:left w:val="single" w:sz="4" w:space="4" w:color="auto"/>
          <w:bottom w:val="single" w:sz="4" w:space="1" w:color="auto"/>
          <w:right w:val="single" w:sz="4" w:space="4" w:color="auto"/>
        </w:pBdr>
        <w:rPr>
          <w:b/>
          <w:bCs/>
          <w:lang w:val="fr-FR"/>
        </w:rPr>
      </w:pPr>
      <w:r w:rsidRPr="00A66A8F">
        <w:rPr>
          <w:b/>
          <w:bCs/>
          <w:lang w:val="fr-FR"/>
        </w:rPr>
        <w:t>DCG session 2009</w:t>
      </w:r>
      <w:r w:rsidRPr="00A66A8F">
        <w:rPr>
          <w:b/>
          <w:bCs/>
          <w:lang w:val="fr-FR"/>
        </w:rPr>
        <w:tab/>
        <w:t>UE</w:t>
      </w:r>
      <w:r>
        <w:rPr>
          <w:b/>
          <w:bCs/>
          <w:lang w:val="fr-FR"/>
        </w:rPr>
        <w:t>4 Droit Fiscal</w:t>
      </w:r>
      <w:r>
        <w:rPr>
          <w:b/>
          <w:bCs/>
          <w:lang w:val="fr-FR"/>
        </w:rPr>
        <w:tab/>
      </w:r>
      <w:r w:rsidRPr="00A66A8F">
        <w:rPr>
          <w:b/>
          <w:bCs/>
          <w:lang w:val="fr-FR"/>
        </w:rPr>
        <w:t xml:space="preserve"> </w:t>
      </w:r>
      <w:r w:rsidRPr="00A66A8F">
        <w:rPr>
          <w:b/>
          <w:bCs/>
          <w:lang w:val="fr-FR"/>
        </w:rPr>
        <w:tab/>
        <w:t>Corrigé indicatif</w:t>
      </w:r>
    </w:p>
    <w:p w:rsidR="008F5898" w:rsidRDefault="008F5898">
      <w:pPr>
        <w:jc w:val="center"/>
        <w:rPr>
          <w:rFonts w:ascii="Times New Roman" w:hAnsi="Times New Roman" w:cs="Times New Roman"/>
          <w:b/>
          <w:sz w:val="36"/>
          <w:szCs w:val="36"/>
        </w:rPr>
      </w:pPr>
    </w:p>
    <w:p w:rsidR="00B15581" w:rsidRDefault="00B15581">
      <w:pPr>
        <w:pBdr>
          <w:top w:val="single" w:sz="4" w:space="1" w:color="auto"/>
          <w:left w:val="single" w:sz="4" w:space="4" w:color="auto"/>
          <w:bottom w:val="single" w:sz="4" w:space="1" w:color="auto"/>
          <w:right w:val="single" w:sz="4" w:space="4" w:color="auto"/>
        </w:pBdr>
        <w:shd w:val="clear" w:color="auto" w:fill="E0E0E0"/>
        <w:jc w:val="center"/>
        <w:rPr>
          <w:b/>
          <w:bCs/>
        </w:rPr>
      </w:pPr>
    </w:p>
    <w:p w:rsidR="00B15581" w:rsidRDefault="00B15581">
      <w:pPr>
        <w:pBdr>
          <w:top w:val="single" w:sz="4" w:space="1" w:color="auto"/>
          <w:left w:val="single" w:sz="4" w:space="4" w:color="auto"/>
          <w:bottom w:val="single" w:sz="4" w:space="1" w:color="auto"/>
          <w:right w:val="single" w:sz="4" w:space="4" w:color="auto"/>
        </w:pBdr>
        <w:shd w:val="clear" w:color="auto" w:fill="E0E0E0"/>
        <w:jc w:val="center"/>
        <w:rPr>
          <w:rFonts w:ascii="Times New Roman" w:hAnsi="Times New Roman" w:cs="Times New Roman"/>
          <w:b/>
          <w:bCs/>
          <w:sz w:val="24"/>
        </w:rPr>
      </w:pPr>
      <w:r>
        <w:rPr>
          <w:rFonts w:ascii="Times New Roman" w:hAnsi="Times New Roman" w:cs="Times New Roman"/>
          <w:b/>
          <w:bCs/>
          <w:sz w:val="24"/>
        </w:rPr>
        <w:t xml:space="preserve">DOSSIER 1 - TAXE SUR LA VALEUR AJOUTÉE </w:t>
      </w:r>
    </w:p>
    <w:p w:rsidR="00B15581" w:rsidRDefault="00B15581">
      <w:pPr>
        <w:pBdr>
          <w:top w:val="single" w:sz="4" w:space="1" w:color="auto"/>
          <w:left w:val="single" w:sz="4" w:space="4" w:color="auto"/>
          <w:bottom w:val="single" w:sz="4" w:space="1" w:color="auto"/>
          <w:right w:val="single" w:sz="4" w:space="4" w:color="auto"/>
        </w:pBdr>
        <w:shd w:val="clear" w:color="auto" w:fill="E0E0E0"/>
        <w:jc w:val="center"/>
        <w:rPr>
          <w:b/>
          <w:bCs/>
        </w:rPr>
      </w:pPr>
    </w:p>
    <w:p w:rsidR="00B15581" w:rsidRDefault="00B15581">
      <w:pPr>
        <w:jc w:val="both"/>
        <w:rPr>
          <w:rFonts w:ascii="Times New Roman" w:hAnsi="Times New Roman" w:cs="Times New Roman"/>
          <w:b/>
          <w:sz w:val="24"/>
        </w:rPr>
      </w:pPr>
    </w:p>
    <w:p w:rsidR="00B15581" w:rsidRDefault="00B15581">
      <w:pPr>
        <w:jc w:val="both"/>
        <w:rPr>
          <w:rFonts w:ascii="Times New Roman" w:hAnsi="Times New Roman" w:cs="Times New Roman"/>
          <w:b/>
          <w:sz w:val="22"/>
          <w:szCs w:val="22"/>
          <w:u w:val="single"/>
        </w:rPr>
      </w:pPr>
      <w:r>
        <w:rPr>
          <w:rFonts w:ascii="Times New Roman" w:hAnsi="Times New Roman" w:cs="Times New Roman"/>
          <w:b/>
          <w:sz w:val="22"/>
          <w:szCs w:val="22"/>
          <w:u w:val="single"/>
        </w:rPr>
        <w:t>Première partie : TVA déductible au titre de septembre 2008</w:t>
      </w:r>
    </w:p>
    <w:p w:rsidR="00B15581" w:rsidRDefault="00B15581">
      <w:pPr>
        <w:jc w:val="both"/>
        <w:rPr>
          <w:rFonts w:ascii="Times New Roman" w:hAnsi="Times New Roman" w:cs="Times New Roman"/>
          <w:b/>
          <w:sz w:val="22"/>
          <w:szCs w:val="22"/>
        </w:rPr>
      </w:pPr>
    </w:p>
    <w:p w:rsidR="00B15581" w:rsidRDefault="00B15581">
      <w:pPr>
        <w:jc w:val="both"/>
        <w:rPr>
          <w:rFonts w:ascii="Times New Roman" w:hAnsi="Times New Roman" w:cs="Times New Roman"/>
          <w:b/>
          <w:sz w:val="22"/>
          <w:szCs w:val="22"/>
        </w:rPr>
      </w:pPr>
      <w:r>
        <w:rPr>
          <w:rFonts w:ascii="Times New Roman" w:hAnsi="Times New Roman" w:cs="Times New Roman"/>
          <w:b/>
          <w:sz w:val="22"/>
          <w:szCs w:val="22"/>
        </w:rPr>
        <w:t xml:space="preserve">1.1. Définir le coefficient de déduction et ses trois composantes. </w:t>
      </w:r>
    </w:p>
    <w:p w:rsidR="008F5898" w:rsidRDefault="008F5898">
      <w:pPr>
        <w:jc w:val="both"/>
        <w:rPr>
          <w:rFonts w:ascii="Times New Roman" w:hAnsi="Times New Roman" w:cs="Times New Roman"/>
          <w:sz w:val="22"/>
          <w:szCs w:val="22"/>
        </w:rPr>
      </w:pPr>
    </w:p>
    <w:p w:rsidR="00B15581" w:rsidRDefault="00B15581">
      <w:pPr>
        <w:jc w:val="both"/>
        <w:rPr>
          <w:rFonts w:ascii="Times New Roman" w:hAnsi="Times New Roman" w:cs="Times New Roman"/>
          <w:b/>
          <w:sz w:val="22"/>
          <w:szCs w:val="22"/>
        </w:rPr>
      </w:pPr>
      <w:r>
        <w:rPr>
          <w:rFonts w:ascii="Times New Roman" w:hAnsi="Times New Roman" w:cs="Times New Roman"/>
          <w:sz w:val="22"/>
          <w:szCs w:val="22"/>
        </w:rPr>
        <w:t>Le coefficient de déduction permet de déterminer pour chaque bien ou service la taxe déductible. Il corre</w:t>
      </w:r>
      <w:r>
        <w:rPr>
          <w:rFonts w:ascii="Times New Roman" w:hAnsi="Times New Roman" w:cs="Times New Roman"/>
          <w:sz w:val="22"/>
          <w:szCs w:val="22"/>
        </w:rPr>
        <w:t>s</w:t>
      </w:r>
      <w:r>
        <w:rPr>
          <w:rFonts w:ascii="Times New Roman" w:hAnsi="Times New Roman" w:cs="Times New Roman"/>
          <w:sz w:val="22"/>
          <w:szCs w:val="22"/>
        </w:rPr>
        <w:t>pond au produit : coefficient d’assujettissement × coeff</w:t>
      </w:r>
      <w:r>
        <w:rPr>
          <w:rFonts w:ascii="Times New Roman" w:hAnsi="Times New Roman" w:cs="Times New Roman"/>
          <w:sz w:val="22"/>
          <w:szCs w:val="22"/>
        </w:rPr>
        <w:t>i</w:t>
      </w:r>
      <w:r>
        <w:rPr>
          <w:rFonts w:ascii="Times New Roman" w:hAnsi="Times New Roman" w:cs="Times New Roman"/>
          <w:sz w:val="22"/>
          <w:szCs w:val="22"/>
        </w:rPr>
        <w:t xml:space="preserve">cient de taxation × coefficient d’admission. </w:t>
      </w:r>
    </w:p>
    <w:p w:rsidR="00B15581" w:rsidRDefault="00B15581">
      <w:pPr>
        <w:jc w:val="both"/>
        <w:rPr>
          <w:rFonts w:ascii="Times New Roman" w:hAnsi="Times New Roman" w:cs="Times New Roman"/>
          <w:b/>
          <w:sz w:val="22"/>
          <w:szCs w:val="22"/>
        </w:rPr>
      </w:pPr>
    </w:p>
    <w:p w:rsidR="00B15581" w:rsidRDefault="00B15581">
      <w:pPr>
        <w:jc w:val="both"/>
        <w:rPr>
          <w:rFonts w:ascii="Times New Roman" w:hAnsi="Times New Roman" w:cs="Times New Roman"/>
          <w:b/>
          <w:sz w:val="22"/>
          <w:szCs w:val="22"/>
        </w:rPr>
      </w:pPr>
      <w:r>
        <w:rPr>
          <w:rFonts w:ascii="Times New Roman" w:hAnsi="Times New Roman" w:cs="Times New Roman"/>
          <w:sz w:val="22"/>
          <w:szCs w:val="22"/>
        </w:rPr>
        <w:t xml:space="preserve">Le coefficient d’assujettissement est égal, pour chaque bien ou service, à la proportion d’utilisation de ce bien ou de ce service à des opérations situées dans le champ d’application de la TVA. </w:t>
      </w:r>
    </w:p>
    <w:p w:rsidR="00B15581" w:rsidRDefault="00B15581">
      <w:pPr>
        <w:jc w:val="both"/>
        <w:rPr>
          <w:rFonts w:ascii="Times New Roman" w:hAnsi="Times New Roman" w:cs="Times New Roman"/>
          <w:sz w:val="22"/>
          <w:szCs w:val="22"/>
        </w:rPr>
      </w:pPr>
    </w:p>
    <w:p w:rsidR="00B15581" w:rsidRDefault="00B15581">
      <w:pPr>
        <w:jc w:val="both"/>
        <w:rPr>
          <w:rFonts w:ascii="Times New Roman" w:hAnsi="Times New Roman" w:cs="Times New Roman"/>
          <w:sz w:val="22"/>
          <w:szCs w:val="22"/>
        </w:rPr>
      </w:pPr>
      <w:r>
        <w:rPr>
          <w:rFonts w:ascii="Times New Roman" w:hAnsi="Times New Roman" w:cs="Times New Roman"/>
          <w:sz w:val="22"/>
          <w:szCs w:val="22"/>
        </w:rPr>
        <w:t>Le coefficient de taxation traduit le principe selon lequel, au sein des opérations situées dans le champ d’application de la TVA, seule peut être déduite la taxe grevant des biens ou services utilisés à des op</w:t>
      </w:r>
      <w:r>
        <w:rPr>
          <w:rFonts w:ascii="Times New Roman" w:hAnsi="Times New Roman" w:cs="Times New Roman"/>
          <w:sz w:val="22"/>
          <w:szCs w:val="22"/>
        </w:rPr>
        <w:t>é</w:t>
      </w:r>
      <w:r>
        <w:rPr>
          <w:rFonts w:ascii="Times New Roman" w:hAnsi="Times New Roman" w:cs="Times New Roman"/>
          <w:sz w:val="22"/>
          <w:szCs w:val="22"/>
        </w:rPr>
        <w:t xml:space="preserve">rations ouvrant droit à déduction. </w:t>
      </w:r>
    </w:p>
    <w:p w:rsidR="00B15581" w:rsidRDefault="00B15581">
      <w:pPr>
        <w:jc w:val="both"/>
        <w:rPr>
          <w:rFonts w:ascii="Times New Roman" w:hAnsi="Times New Roman" w:cs="Times New Roman"/>
          <w:sz w:val="22"/>
          <w:szCs w:val="22"/>
        </w:rPr>
      </w:pPr>
    </w:p>
    <w:p w:rsidR="00B15581" w:rsidRDefault="00B15581">
      <w:pPr>
        <w:jc w:val="both"/>
        <w:rPr>
          <w:rFonts w:ascii="Times New Roman" w:hAnsi="Times New Roman" w:cs="Times New Roman"/>
          <w:b/>
          <w:sz w:val="22"/>
          <w:szCs w:val="22"/>
        </w:rPr>
      </w:pPr>
      <w:r>
        <w:rPr>
          <w:rFonts w:ascii="Times New Roman" w:hAnsi="Times New Roman" w:cs="Times New Roman"/>
          <w:sz w:val="22"/>
          <w:szCs w:val="22"/>
        </w:rPr>
        <w:t>Le coefficient d’admission prend en compte les dispositifs d’exclusion, totale ou partielle du droit à dédu</w:t>
      </w:r>
      <w:r>
        <w:rPr>
          <w:rFonts w:ascii="Times New Roman" w:hAnsi="Times New Roman" w:cs="Times New Roman"/>
          <w:sz w:val="22"/>
          <w:szCs w:val="22"/>
        </w:rPr>
        <w:t>c</w:t>
      </w:r>
      <w:r>
        <w:rPr>
          <w:rFonts w:ascii="Times New Roman" w:hAnsi="Times New Roman" w:cs="Times New Roman"/>
          <w:sz w:val="22"/>
          <w:szCs w:val="22"/>
        </w:rPr>
        <w:t xml:space="preserve">tion. </w:t>
      </w:r>
    </w:p>
    <w:p w:rsidR="00B15581" w:rsidRDefault="00B15581">
      <w:pPr>
        <w:jc w:val="both"/>
        <w:rPr>
          <w:rFonts w:ascii="Times New Roman" w:hAnsi="Times New Roman" w:cs="Times New Roman"/>
          <w:b/>
          <w:sz w:val="22"/>
          <w:szCs w:val="22"/>
        </w:rPr>
      </w:pPr>
    </w:p>
    <w:p w:rsidR="00B15581" w:rsidRDefault="00B15581">
      <w:pPr>
        <w:jc w:val="both"/>
        <w:rPr>
          <w:rFonts w:ascii="Times New Roman" w:hAnsi="Times New Roman" w:cs="Times New Roman"/>
          <w:b/>
          <w:sz w:val="22"/>
          <w:szCs w:val="22"/>
        </w:rPr>
      </w:pPr>
      <w:r>
        <w:rPr>
          <w:rFonts w:ascii="Times New Roman" w:hAnsi="Times New Roman" w:cs="Times New Roman"/>
          <w:b/>
          <w:sz w:val="22"/>
          <w:szCs w:val="22"/>
        </w:rPr>
        <w:t>1.2. Calculer, en apportant les justifications nécessaires, le montant de la TVA déductible sur les op</w:t>
      </w:r>
      <w:r>
        <w:rPr>
          <w:rFonts w:ascii="Times New Roman" w:hAnsi="Times New Roman" w:cs="Times New Roman"/>
          <w:b/>
          <w:sz w:val="22"/>
          <w:szCs w:val="22"/>
        </w:rPr>
        <w:t>é</w:t>
      </w:r>
      <w:r>
        <w:rPr>
          <w:rFonts w:ascii="Times New Roman" w:hAnsi="Times New Roman" w:cs="Times New Roman"/>
          <w:b/>
          <w:sz w:val="22"/>
          <w:szCs w:val="22"/>
        </w:rPr>
        <w:t xml:space="preserve">rations de septembre 2008 </w:t>
      </w:r>
    </w:p>
    <w:p w:rsidR="00B15581" w:rsidRDefault="00B15581">
      <w:pPr>
        <w:jc w:val="both"/>
        <w:rPr>
          <w:rFonts w:ascii="Times New Roman" w:hAnsi="Times New Roman" w:cs="Times New Roman"/>
          <w:b/>
          <w:sz w:val="22"/>
          <w:szCs w:val="22"/>
        </w:rPr>
      </w:pP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4797"/>
        <w:gridCol w:w="3349"/>
      </w:tblGrid>
      <w:tr w:rsidR="00B15581">
        <w:tc>
          <w:tcPr>
            <w:tcW w:w="2136" w:type="dxa"/>
          </w:tcPr>
          <w:p w:rsidR="00B15581" w:rsidRDefault="00B15581">
            <w:pPr>
              <w:jc w:val="center"/>
              <w:rPr>
                <w:rFonts w:ascii="Times New Roman" w:hAnsi="Times New Roman" w:cs="Times New Roman"/>
                <w:b/>
                <w:sz w:val="22"/>
                <w:szCs w:val="22"/>
              </w:rPr>
            </w:pPr>
            <w:r>
              <w:rPr>
                <w:rFonts w:ascii="Times New Roman" w:hAnsi="Times New Roman" w:cs="Times New Roman"/>
                <w:b/>
                <w:sz w:val="22"/>
                <w:szCs w:val="22"/>
              </w:rPr>
              <w:t>Opération</w:t>
            </w:r>
          </w:p>
        </w:tc>
        <w:tc>
          <w:tcPr>
            <w:tcW w:w="4797" w:type="dxa"/>
          </w:tcPr>
          <w:p w:rsidR="00B15581" w:rsidRDefault="00B15581">
            <w:pPr>
              <w:jc w:val="center"/>
              <w:rPr>
                <w:rFonts w:ascii="Times New Roman" w:hAnsi="Times New Roman" w:cs="Times New Roman"/>
                <w:b/>
                <w:sz w:val="22"/>
                <w:szCs w:val="22"/>
              </w:rPr>
            </w:pPr>
            <w:r>
              <w:rPr>
                <w:rFonts w:ascii="Times New Roman" w:hAnsi="Times New Roman" w:cs="Times New Roman"/>
                <w:b/>
                <w:sz w:val="22"/>
                <w:szCs w:val="22"/>
              </w:rPr>
              <w:t>Analyse</w:t>
            </w:r>
          </w:p>
        </w:tc>
        <w:tc>
          <w:tcPr>
            <w:tcW w:w="3349" w:type="dxa"/>
          </w:tcPr>
          <w:p w:rsidR="00B15581" w:rsidRDefault="00B15581">
            <w:pPr>
              <w:jc w:val="center"/>
              <w:rPr>
                <w:rFonts w:ascii="Times New Roman" w:hAnsi="Times New Roman" w:cs="Times New Roman"/>
                <w:b/>
                <w:sz w:val="22"/>
                <w:szCs w:val="22"/>
              </w:rPr>
            </w:pPr>
            <w:r>
              <w:rPr>
                <w:rFonts w:ascii="Times New Roman" w:hAnsi="Times New Roman" w:cs="Times New Roman"/>
                <w:b/>
                <w:sz w:val="22"/>
                <w:szCs w:val="22"/>
              </w:rPr>
              <w:t>TVA déductible</w:t>
            </w:r>
          </w:p>
        </w:tc>
      </w:tr>
      <w:tr w:rsidR="00B15581" w:rsidTr="00522992">
        <w:tc>
          <w:tcPr>
            <w:tcW w:w="2136" w:type="dxa"/>
            <w:vAlign w:val="center"/>
          </w:tcPr>
          <w:p w:rsidR="00B15581" w:rsidRDefault="00B15581">
            <w:pPr>
              <w:jc w:val="both"/>
              <w:rPr>
                <w:rFonts w:ascii="Times New Roman" w:hAnsi="Times New Roman" w:cs="Times New Roman"/>
                <w:sz w:val="22"/>
                <w:szCs w:val="22"/>
              </w:rPr>
            </w:pPr>
            <w:r>
              <w:rPr>
                <w:rFonts w:ascii="Times New Roman" w:hAnsi="Times New Roman" w:cs="Times New Roman"/>
                <w:sz w:val="22"/>
                <w:szCs w:val="22"/>
              </w:rPr>
              <w:t>Fournitures de b</w:t>
            </w:r>
            <w:r>
              <w:rPr>
                <w:rFonts w:ascii="Times New Roman" w:hAnsi="Times New Roman" w:cs="Times New Roman"/>
                <w:sz w:val="22"/>
                <w:szCs w:val="22"/>
              </w:rPr>
              <w:t>u</w:t>
            </w:r>
            <w:r>
              <w:rPr>
                <w:rFonts w:ascii="Times New Roman" w:hAnsi="Times New Roman" w:cs="Times New Roman"/>
                <w:sz w:val="22"/>
                <w:szCs w:val="22"/>
              </w:rPr>
              <w:t xml:space="preserve">reau </w:t>
            </w:r>
          </w:p>
          <w:p w:rsidR="00B15581" w:rsidRDefault="00B15581">
            <w:pPr>
              <w:jc w:val="both"/>
              <w:rPr>
                <w:rFonts w:ascii="Times New Roman" w:hAnsi="Times New Roman" w:cs="Times New Roman"/>
                <w:b/>
                <w:sz w:val="22"/>
                <w:szCs w:val="22"/>
              </w:rPr>
            </w:pPr>
          </w:p>
        </w:tc>
        <w:tc>
          <w:tcPr>
            <w:tcW w:w="4797" w:type="dxa"/>
          </w:tcPr>
          <w:p w:rsidR="00B15581" w:rsidRDefault="00B15581">
            <w:pPr>
              <w:rPr>
                <w:rFonts w:ascii="Times New Roman" w:hAnsi="Times New Roman" w:cs="Times New Roman"/>
                <w:sz w:val="22"/>
                <w:szCs w:val="22"/>
              </w:rPr>
            </w:pPr>
            <w:r>
              <w:rPr>
                <w:rFonts w:ascii="Times New Roman" w:hAnsi="Times New Roman" w:cs="Times New Roman"/>
                <w:sz w:val="22"/>
                <w:szCs w:val="22"/>
              </w:rPr>
              <w:t>Coefficient d’admission = 1</w:t>
            </w:r>
          </w:p>
          <w:p w:rsidR="00B15581" w:rsidRDefault="00B15581">
            <w:pPr>
              <w:rPr>
                <w:rFonts w:ascii="Times New Roman" w:hAnsi="Times New Roman" w:cs="Times New Roman"/>
                <w:sz w:val="22"/>
                <w:szCs w:val="22"/>
              </w:rPr>
            </w:pPr>
            <w:r>
              <w:rPr>
                <w:rFonts w:ascii="Times New Roman" w:hAnsi="Times New Roman" w:cs="Times New Roman"/>
                <w:sz w:val="22"/>
                <w:szCs w:val="22"/>
              </w:rPr>
              <w:t>Coefficient d’assujettissement = 1</w:t>
            </w:r>
          </w:p>
          <w:p w:rsidR="00B15581" w:rsidRDefault="00B15581" w:rsidP="001249F0">
            <w:pPr>
              <w:rPr>
                <w:rFonts w:ascii="Times New Roman" w:hAnsi="Times New Roman" w:cs="Times New Roman"/>
                <w:b/>
                <w:sz w:val="22"/>
                <w:szCs w:val="22"/>
              </w:rPr>
            </w:pPr>
            <w:r>
              <w:rPr>
                <w:rFonts w:ascii="Times New Roman" w:hAnsi="Times New Roman" w:cs="Times New Roman"/>
                <w:sz w:val="22"/>
                <w:szCs w:val="22"/>
              </w:rPr>
              <w:t xml:space="preserve">Les biens sont utilisés pour les deux activités : coefficient de taxation  = 0,9 </w:t>
            </w:r>
          </w:p>
        </w:tc>
        <w:tc>
          <w:tcPr>
            <w:tcW w:w="3349" w:type="dxa"/>
            <w:vAlign w:val="center"/>
          </w:tcPr>
          <w:p w:rsidR="00B15581" w:rsidRDefault="00B15581">
            <w:pPr>
              <w:jc w:val="center"/>
              <w:rPr>
                <w:rFonts w:ascii="Times New Roman" w:hAnsi="Times New Roman" w:cs="Times New Roman"/>
                <w:sz w:val="22"/>
                <w:szCs w:val="22"/>
              </w:rPr>
            </w:pPr>
            <w:r>
              <w:rPr>
                <w:rFonts w:ascii="Times New Roman" w:hAnsi="Times New Roman" w:cs="Times New Roman"/>
                <w:sz w:val="22"/>
                <w:szCs w:val="22"/>
              </w:rPr>
              <w:t xml:space="preserve">500 × 0,196 × 0,9 </w:t>
            </w:r>
          </w:p>
          <w:p w:rsidR="00B15581" w:rsidRDefault="00B15581" w:rsidP="001249F0">
            <w:pPr>
              <w:jc w:val="center"/>
              <w:rPr>
                <w:rFonts w:ascii="Times New Roman" w:hAnsi="Times New Roman" w:cs="Times New Roman"/>
                <w:b/>
                <w:sz w:val="22"/>
                <w:szCs w:val="22"/>
              </w:rPr>
            </w:pPr>
            <w:r>
              <w:rPr>
                <w:rFonts w:ascii="Times New Roman" w:hAnsi="Times New Roman" w:cs="Times New Roman"/>
                <w:sz w:val="22"/>
                <w:szCs w:val="22"/>
              </w:rPr>
              <w:t xml:space="preserve">= 88,2 € </w:t>
            </w:r>
          </w:p>
        </w:tc>
      </w:tr>
      <w:tr w:rsidR="00B15581" w:rsidTr="00522992">
        <w:tc>
          <w:tcPr>
            <w:tcW w:w="2136" w:type="dxa"/>
            <w:vAlign w:val="center"/>
          </w:tcPr>
          <w:p w:rsidR="00B15581" w:rsidRDefault="00B15581">
            <w:pPr>
              <w:jc w:val="both"/>
              <w:rPr>
                <w:rFonts w:ascii="Times New Roman" w:hAnsi="Times New Roman" w:cs="Times New Roman"/>
                <w:b/>
                <w:sz w:val="22"/>
                <w:szCs w:val="22"/>
              </w:rPr>
            </w:pPr>
            <w:r>
              <w:rPr>
                <w:rFonts w:ascii="Times New Roman" w:hAnsi="Times New Roman" w:cs="Times New Roman"/>
                <w:sz w:val="22"/>
                <w:szCs w:val="22"/>
              </w:rPr>
              <w:t xml:space="preserve">Armoires et étagères </w:t>
            </w:r>
          </w:p>
        </w:tc>
        <w:tc>
          <w:tcPr>
            <w:tcW w:w="4797" w:type="dxa"/>
          </w:tcPr>
          <w:p w:rsidR="00B15581" w:rsidRDefault="00B15581">
            <w:pPr>
              <w:rPr>
                <w:rFonts w:ascii="Times New Roman" w:hAnsi="Times New Roman" w:cs="Times New Roman"/>
                <w:b/>
                <w:sz w:val="22"/>
                <w:szCs w:val="22"/>
              </w:rPr>
            </w:pPr>
            <w:r>
              <w:rPr>
                <w:rFonts w:ascii="Times New Roman" w:hAnsi="Times New Roman" w:cs="Times New Roman"/>
                <w:sz w:val="22"/>
                <w:szCs w:val="22"/>
              </w:rPr>
              <w:t xml:space="preserve">Livraison à soi-même pour les besoins de l’entreprise soumise à TVA </w:t>
            </w:r>
          </w:p>
          <w:p w:rsidR="00B15581" w:rsidRDefault="00B15581">
            <w:pPr>
              <w:rPr>
                <w:rFonts w:ascii="Times New Roman" w:hAnsi="Times New Roman" w:cs="Times New Roman"/>
                <w:sz w:val="22"/>
                <w:szCs w:val="22"/>
              </w:rPr>
            </w:pPr>
            <w:r>
              <w:rPr>
                <w:rFonts w:ascii="Times New Roman" w:hAnsi="Times New Roman" w:cs="Times New Roman"/>
                <w:sz w:val="22"/>
                <w:szCs w:val="22"/>
              </w:rPr>
              <w:t>Coefficient d’admission = 1</w:t>
            </w:r>
          </w:p>
          <w:p w:rsidR="00B15581" w:rsidRDefault="00B15581">
            <w:pPr>
              <w:rPr>
                <w:rFonts w:ascii="Times New Roman" w:hAnsi="Times New Roman" w:cs="Times New Roman"/>
                <w:sz w:val="22"/>
                <w:szCs w:val="22"/>
              </w:rPr>
            </w:pPr>
            <w:r>
              <w:rPr>
                <w:rFonts w:ascii="Times New Roman" w:hAnsi="Times New Roman" w:cs="Times New Roman"/>
                <w:sz w:val="22"/>
                <w:szCs w:val="22"/>
              </w:rPr>
              <w:t>Coefficient d’assujettissement = 1</w:t>
            </w:r>
          </w:p>
          <w:p w:rsidR="00B15581" w:rsidRDefault="00B15581" w:rsidP="001249F0">
            <w:pPr>
              <w:rPr>
                <w:rFonts w:ascii="Times New Roman" w:hAnsi="Times New Roman" w:cs="Times New Roman"/>
                <w:b/>
                <w:sz w:val="22"/>
                <w:szCs w:val="22"/>
              </w:rPr>
            </w:pPr>
            <w:r>
              <w:rPr>
                <w:rFonts w:ascii="Times New Roman" w:hAnsi="Times New Roman" w:cs="Times New Roman"/>
                <w:sz w:val="22"/>
                <w:szCs w:val="22"/>
              </w:rPr>
              <w:t xml:space="preserve">Les biens sont utilisés pour les deux activités : coefficient de taxation  = 0,9 </w:t>
            </w:r>
          </w:p>
        </w:tc>
        <w:tc>
          <w:tcPr>
            <w:tcW w:w="3349" w:type="dxa"/>
            <w:vAlign w:val="center"/>
          </w:tcPr>
          <w:p w:rsidR="00B15581" w:rsidRDefault="00B15581">
            <w:pPr>
              <w:jc w:val="center"/>
              <w:rPr>
                <w:rFonts w:ascii="Times New Roman" w:hAnsi="Times New Roman" w:cs="Times New Roman"/>
                <w:sz w:val="22"/>
                <w:szCs w:val="22"/>
              </w:rPr>
            </w:pPr>
            <w:r>
              <w:rPr>
                <w:rFonts w:ascii="Times New Roman" w:hAnsi="Times New Roman" w:cs="Times New Roman"/>
                <w:sz w:val="22"/>
                <w:szCs w:val="22"/>
              </w:rPr>
              <w:t xml:space="preserve">1 200 × 0,196 × 0,9 </w:t>
            </w:r>
          </w:p>
          <w:p w:rsidR="00B15581" w:rsidRDefault="00B15581" w:rsidP="001249F0">
            <w:pPr>
              <w:jc w:val="center"/>
              <w:rPr>
                <w:rFonts w:ascii="Times New Roman" w:hAnsi="Times New Roman" w:cs="Times New Roman"/>
                <w:b/>
                <w:sz w:val="22"/>
                <w:szCs w:val="22"/>
              </w:rPr>
            </w:pPr>
            <w:r>
              <w:rPr>
                <w:rFonts w:ascii="Times New Roman" w:hAnsi="Times New Roman" w:cs="Times New Roman"/>
                <w:sz w:val="22"/>
                <w:szCs w:val="22"/>
              </w:rPr>
              <w:t xml:space="preserve">= 211,68 € </w:t>
            </w:r>
          </w:p>
        </w:tc>
      </w:tr>
      <w:tr w:rsidR="00B15581" w:rsidTr="00522992">
        <w:tc>
          <w:tcPr>
            <w:tcW w:w="2136" w:type="dxa"/>
            <w:vAlign w:val="center"/>
          </w:tcPr>
          <w:p w:rsidR="00B15581" w:rsidRDefault="00B15581">
            <w:pPr>
              <w:jc w:val="both"/>
              <w:rPr>
                <w:rFonts w:ascii="Times New Roman" w:hAnsi="Times New Roman" w:cs="Times New Roman"/>
                <w:b/>
                <w:sz w:val="22"/>
                <w:szCs w:val="22"/>
              </w:rPr>
            </w:pPr>
            <w:r>
              <w:rPr>
                <w:rFonts w:ascii="Times New Roman" w:hAnsi="Times New Roman" w:cs="Times New Roman"/>
                <w:sz w:val="22"/>
                <w:szCs w:val="22"/>
              </w:rPr>
              <w:t xml:space="preserve">Achats de matières premières </w:t>
            </w:r>
          </w:p>
        </w:tc>
        <w:tc>
          <w:tcPr>
            <w:tcW w:w="4797" w:type="dxa"/>
          </w:tcPr>
          <w:p w:rsidR="00B15581" w:rsidRDefault="00B15581">
            <w:pPr>
              <w:rPr>
                <w:rFonts w:ascii="Times New Roman" w:hAnsi="Times New Roman" w:cs="Times New Roman"/>
                <w:sz w:val="22"/>
                <w:szCs w:val="22"/>
              </w:rPr>
            </w:pPr>
            <w:r>
              <w:rPr>
                <w:rFonts w:ascii="Times New Roman" w:hAnsi="Times New Roman" w:cs="Times New Roman"/>
                <w:sz w:val="22"/>
                <w:szCs w:val="22"/>
              </w:rPr>
              <w:t>Coefficient de déduction : 1 × 1 × 1 = 1</w:t>
            </w:r>
          </w:p>
          <w:p w:rsidR="00B15581" w:rsidRDefault="00B15581" w:rsidP="001249F0">
            <w:pPr>
              <w:rPr>
                <w:rFonts w:ascii="Times New Roman" w:hAnsi="Times New Roman" w:cs="Times New Roman"/>
                <w:b/>
                <w:sz w:val="22"/>
                <w:szCs w:val="22"/>
              </w:rPr>
            </w:pPr>
            <w:r>
              <w:rPr>
                <w:rFonts w:ascii="Times New Roman" w:hAnsi="Times New Roman" w:cs="Times New Roman"/>
                <w:sz w:val="22"/>
                <w:szCs w:val="22"/>
              </w:rPr>
              <w:t>Coefficient de taxation =1  car les biens sont util</w:t>
            </w:r>
            <w:r>
              <w:rPr>
                <w:rFonts w:ascii="Times New Roman" w:hAnsi="Times New Roman" w:cs="Times New Roman"/>
                <w:sz w:val="22"/>
                <w:szCs w:val="22"/>
              </w:rPr>
              <w:t>i</w:t>
            </w:r>
            <w:r>
              <w:rPr>
                <w:rFonts w:ascii="Times New Roman" w:hAnsi="Times New Roman" w:cs="Times New Roman"/>
                <w:sz w:val="22"/>
                <w:szCs w:val="22"/>
              </w:rPr>
              <w:t xml:space="preserve">sés exclusivement pour l’activité taxable </w:t>
            </w:r>
          </w:p>
        </w:tc>
        <w:tc>
          <w:tcPr>
            <w:tcW w:w="3349" w:type="dxa"/>
            <w:vAlign w:val="center"/>
          </w:tcPr>
          <w:p w:rsidR="00B15581" w:rsidRDefault="00B15581">
            <w:pPr>
              <w:jc w:val="center"/>
              <w:rPr>
                <w:rFonts w:ascii="Times New Roman" w:hAnsi="Times New Roman" w:cs="Times New Roman"/>
                <w:sz w:val="22"/>
                <w:szCs w:val="22"/>
              </w:rPr>
            </w:pPr>
            <w:r>
              <w:rPr>
                <w:rFonts w:ascii="Times New Roman" w:hAnsi="Times New Roman" w:cs="Times New Roman"/>
                <w:sz w:val="22"/>
                <w:szCs w:val="22"/>
              </w:rPr>
              <w:t xml:space="preserve">10 000 × 0,196 × 1 </w:t>
            </w:r>
          </w:p>
          <w:p w:rsidR="00B15581" w:rsidRDefault="00B15581" w:rsidP="001249F0">
            <w:pPr>
              <w:jc w:val="center"/>
              <w:rPr>
                <w:rFonts w:ascii="Times New Roman" w:hAnsi="Times New Roman" w:cs="Times New Roman"/>
                <w:b/>
                <w:sz w:val="22"/>
                <w:szCs w:val="22"/>
              </w:rPr>
            </w:pPr>
            <w:r>
              <w:rPr>
                <w:rFonts w:ascii="Times New Roman" w:hAnsi="Times New Roman" w:cs="Times New Roman"/>
                <w:sz w:val="22"/>
                <w:szCs w:val="22"/>
              </w:rPr>
              <w:t xml:space="preserve">= 1 960 € </w:t>
            </w:r>
          </w:p>
        </w:tc>
      </w:tr>
      <w:tr w:rsidR="00B15581" w:rsidTr="00522992">
        <w:tc>
          <w:tcPr>
            <w:tcW w:w="2136" w:type="dxa"/>
            <w:vAlign w:val="center"/>
          </w:tcPr>
          <w:p w:rsidR="00B15581" w:rsidRDefault="00B15581">
            <w:pPr>
              <w:jc w:val="both"/>
              <w:rPr>
                <w:rFonts w:ascii="Times New Roman" w:hAnsi="Times New Roman" w:cs="Times New Roman"/>
                <w:b/>
                <w:sz w:val="22"/>
                <w:szCs w:val="22"/>
              </w:rPr>
            </w:pPr>
            <w:r>
              <w:rPr>
                <w:rFonts w:ascii="Times New Roman" w:hAnsi="Times New Roman" w:cs="Times New Roman"/>
                <w:sz w:val="22"/>
                <w:szCs w:val="22"/>
              </w:rPr>
              <w:t>Véhicule de to</w:t>
            </w:r>
            <w:r>
              <w:rPr>
                <w:rFonts w:ascii="Times New Roman" w:hAnsi="Times New Roman" w:cs="Times New Roman"/>
                <w:sz w:val="22"/>
                <w:szCs w:val="22"/>
              </w:rPr>
              <w:t>u</w:t>
            </w:r>
            <w:r>
              <w:rPr>
                <w:rFonts w:ascii="Times New Roman" w:hAnsi="Times New Roman" w:cs="Times New Roman"/>
                <w:sz w:val="22"/>
                <w:szCs w:val="22"/>
              </w:rPr>
              <w:t xml:space="preserve">risme </w:t>
            </w:r>
          </w:p>
        </w:tc>
        <w:tc>
          <w:tcPr>
            <w:tcW w:w="4797" w:type="dxa"/>
          </w:tcPr>
          <w:p w:rsidR="00B15581" w:rsidRDefault="00B15581" w:rsidP="001249F0">
            <w:pPr>
              <w:rPr>
                <w:rFonts w:ascii="Times New Roman" w:hAnsi="Times New Roman" w:cs="Times New Roman"/>
                <w:b/>
                <w:sz w:val="22"/>
                <w:szCs w:val="22"/>
              </w:rPr>
            </w:pPr>
            <w:r>
              <w:rPr>
                <w:rFonts w:ascii="Times New Roman" w:hAnsi="Times New Roman" w:cs="Times New Roman"/>
                <w:sz w:val="22"/>
                <w:szCs w:val="22"/>
              </w:rPr>
              <w:t xml:space="preserve">Coefficient d’admission = 0 </w:t>
            </w:r>
          </w:p>
        </w:tc>
        <w:tc>
          <w:tcPr>
            <w:tcW w:w="3349" w:type="dxa"/>
            <w:vAlign w:val="center"/>
          </w:tcPr>
          <w:p w:rsidR="00B15581" w:rsidRDefault="00B15581" w:rsidP="001249F0">
            <w:pPr>
              <w:jc w:val="center"/>
              <w:rPr>
                <w:rFonts w:ascii="Times New Roman" w:hAnsi="Times New Roman" w:cs="Times New Roman"/>
                <w:b/>
                <w:sz w:val="22"/>
                <w:szCs w:val="22"/>
              </w:rPr>
            </w:pPr>
            <w:r>
              <w:rPr>
                <w:rFonts w:ascii="Times New Roman" w:hAnsi="Times New Roman" w:cs="Times New Roman"/>
                <w:sz w:val="22"/>
                <w:szCs w:val="22"/>
              </w:rPr>
              <w:t xml:space="preserve">0 </w:t>
            </w:r>
          </w:p>
        </w:tc>
      </w:tr>
      <w:tr w:rsidR="00B15581" w:rsidTr="00522992">
        <w:tc>
          <w:tcPr>
            <w:tcW w:w="2136" w:type="dxa"/>
            <w:vAlign w:val="center"/>
          </w:tcPr>
          <w:p w:rsidR="00B15581" w:rsidRDefault="00B15581">
            <w:pPr>
              <w:rPr>
                <w:rFonts w:ascii="Times New Roman" w:hAnsi="Times New Roman" w:cs="Times New Roman"/>
                <w:b/>
                <w:sz w:val="22"/>
                <w:szCs w:val="22"/>
              </w:rPr>
            </w:pPr>
            <w:r>
              <w:rPr>
                <w:rFonts w:ascii="Times New Roman" w:hAnsi="Times New Roman" w:cs="Times New Roman"/>
                <w:sz w:val="22"/>
                <w:szCs w:val="22"/>
              </w:rPr>
              <w:t>Travaux d’entretien de l’ascenseur</w:t>
            </w:r>
          </w:p>
        </w:tc>
        <w:tc>
          <w:tcPr>
            <w:tcW w:w="4797" w:type="dxa"/>
          </w:tcPr>
          <w:p w:rsidR="00B15581" w:rsidRDefault="00B15581">
            <w:pPr>
              <w:rPr>
                <w:rFonts w:ascii="Times New Roman" w:hAnsi="Times New Roman" w:cs="Times New Roman"/>
                <w:sz w:val="22"/>
                <w:szCs w:val="22"/>
              </w:rPr>
            </w:pPr>
            <w:r>
              <w:rPr>
                <w:rFonts w:ascii="Times New Roman" w:hAnsi="Times New Roman" w:cs="Times New Roman"/>
                <w:sz w:val="22"/>
                <w:szCs w:val="22"/>
              </w:rPr>
              <w:t>Coefficient de déduction : 1 × 0 × 1 = 0</w:t>
            </w:r>
          </w:p>
          <w:p w:rsidR="00B15581" w:rsidRDefault="00B15581">
            <w:pPr>
              <w:rPr>
                <w:rFonts w:ascii="Times New Roman" w:hAnsi="Times New Roman" w:cs="Times New Roman"/>
                <w:sz w:val="22"/>
                <w:szCs w:val="22"/>
              </w:rPr>
            </w:pPr>
            <w:r>
              <w:rPr>
                <w:rFonts w:ascii="Times New Roman" w:hAnsi="Times New Roman" w:cs="Times New Roman"/>
                <w:sz w:val="22"/>
                <w:szCs w:val="22"/>
              </w:rPr>
              <w:t>La taxe ayant grevé des dépenses concourant à la réalisation d’opérations n’ouvrant pas droit à d</w:t>
            </w:r>
            <w:r>
              <w:rPr>
                <w:rFonts w:ascii="Times New Roman" w:hAnsi="Times New Roman" w:cs="Times New Roman"/>
                <w:sz w:val="22"/>
                <w:szCs w:val="22"/>
              </w:rPr>
              <w:t>é</w:t>
            </w:r>
            <w:r>
              <w:rPr>
                <w:rFonts w:ascii="Times New Roman" w:hAnsi="Times New Roman" w:cs="Times New Roman"/>
                <w:sz w:val="22"/>
                <w:szCs w:val="22"/>
              </w:rPr>
              <w:t>duction n’est pas déductible (l’ascenseur est situé dans un imme</w:t>
            </w:r>
            <w:r>
              <w:rPr>
                <w:rFonts w:ascii="Times New Roman" w:hAnsi="Times New Roman" w:cs="Times New Roman"/>
                <w:sz w:val="22"/>
                <w:szCs w:val="22"/>
              </w:rPr>
              <w:t>u</w:t>
            </w:r>
            <w:r>
              <w:rPr>
                <w:rFonts w:ascii="Times New Roman" w:hAnsi="Times New Roman" w:cs="Times New Roman"/>
                <w:sz w:val="22"/>
                <w:szCs w:val="22"/>
              </w:rPr>
              <w:t>ble donné en location).</w:t>
            </w:r>
          </w:p>
          <w:p w:rsidR="00B15581" w:rsidRDefault="00B15581" w:rsidP="001249F0">
            <w:pPr>
              <w:rPr>
                <w:rFonts w:ascii="Times New Roman" w:hAnsi="Times New Roman" w:cs="Times New Roman"/>
                <w:b/>
                <w:sz w:val="22"/>
                <w:szCs w:val="22"/>
              </w:rPr>
            </w:pPr>
            <w:r>
              <w:rPr>
                <w:rFonts w:ascii="Times New Roman" w:hAnsi="Times New Roman" w:cs="Times New Roman"/>
                <w:sz w:val="22"/>
                <w:szCs w:val="22"/>
              </w:rPr>
              <w:t xml:space="preserve">Coefficient de taxation = 0 </w:t>
            </w:r>
          </w:p>
        </w:tc>
        <w:tc>
          <w:tcPr>
            <w:tcW w:w="3349" w:type="dxa"/>
            <w:vAlign w:val="center"/>
          </w:tcPr>
          <w:p w:rsidR="00B15581" w:rsidRDefault="00B15581" w:rsidP="001249F0">
            <w:pPr>
              <w:jc w:val="center"/>
              <w:rPr>
                <w:rFonts w:ascii="Times New Roman" w:hAnsi="Times New Roman" w:cs="Times New Roman"/>
                <w:b/>
                <w:sz w:val="22"/>
                <w:szCs w:val="22"/>
              </w:rPr>
            </w:pPr>
            <w:r>
              <w:rPr>
                <w:rFonts w:ascii="Times New Roman" w:hAnsi="Times New Roman" w:cs="Times New Roman"/>
                <w:sz w:val="22"/>
                <w:szCs w:val="22"/>
              </w:rPr>
              <w:t xml:space="preserve">0 </w:t>
            </w:r>
          </w:p>
        </w:tc>
      </w:tr>
      <w:tr w:rsidR="00B15581" w:rsidTr="00522992">
        <w:tc>
          <w:tcPr>
            <w:tcW w:w="2136" w:type="dxa"/>
            <w:vAlign w:val="center"/>
          </w:tcPr>
          <w:p w:rsidR="00B15581" w:rsidRDefault="00B15581">
            <w:pPr>
              <w:jc w:val="both"/>
              <w:rPr>
                <w:rFonts w:ascii="Times New Roman" w:hAnsi="Times New Roman" w:cs="Times New Roman"/>
                <w:b/>
                <w:sz w:val="22"/>
                <w:szCs w:val="22"/>
              </w:rPr>
            </w:pPr>
            <w:r>
              <w:rPr>
                <w:rFonts w:ascii="Times New Roman" w:hAnsi="Times New Roman" w:cs="Times New Roman"/>
                <w:sz w:val="22"/>
                <w:szCs w:val="22"/>
              </w:rPr>
              <w:t xml:space="preserve">Réparation de la camionnette </w:t>
            </w:r>
          </w:p>
        </w:tc>
        <w:tc>
          <w:tcPr>
            <w:tcW w:w="4797" w:type="dxa"/>
          </w:tcPr>
          <w:p w:rsidR="00B15581" w:rsidRDefault="00B15581">
            <w:pPr>
              <w:rPr>
                <w:rFonts w:ascii="Times New Roman" w:hAnsi="Times New Roman" w:cs="Times New Roman"/>
                <w:sz w:val="22"/>
                <w:szCs w:val="22"/>
              </w:rPr>
            </w:pPr>
            <w:r>
              <w:rPr>
                <w:rFonts w:ascii="Times New Roman" w:hAnsi="Times New Roman" w:cs="Times New Roman"/>
                <w:sz w:val="22"/>
                <w:szCs w:val="22"/>
              </w:rPr>
              <w:t>Coefficient de déduction : 1 × 1 × 1 = 1</w:t>
            </w:r>
          </w:p>
          <w:p w:rsidR="00B15581" w:rsidRDefault="00B15581" w:rsidP="001249F0">
            <w:pPr>
              <w:jc w:val="both"/>
              <w:rPr>
                <w:rFonts w:ascii="Times New Roman" w:hAnsi="Times New Roman" w:cs="Times New Roman"/>
                <w:b/>
                <w:sz w:val="22"/>
                <w:szCs w:val="22"/>
              </w:rPr>
            </w:pPr>
            <w:r>
              <w:rPr>
                <w:rFonts w:ascii="Times New Roman" w:hAnsi="Times New Roman" w:cs="Times New Roman"/>
                <w:sz w:val="22"/>
                <w:szCs w:val="22"/>
              </w:rPr>
              <w:t>Coefficient de taxation = 1 car la camionnette est utilisée exclusivement pour l’activité taxable.</w:t>
            </w:r>
          </w:p>
        </w:tc>
        <w:tc>
          <w:tcPr>
            <w:tcW w:w="3349" w:type="dxa"/>
            <w:vAlign w:val="center"/>
          </w:tcPr>
          <w:p w:rsidR="00B15581" w:rsidRDefault="00B15581" w:rsidP="001249F0">
            <w:pPr>
              <w:jc w:val="center"/>
              <w:rPr>
                <w:rFonts w:ascii="Times New Roman" w:hAnsi="Times New Roman" w:cs="Times New Roman"/>
                <w:b/>
                <w:sz w:val="22"/>
                <w:szCs w:val="22"/>
              </w:rPr>
            </w:pPr>
            <w:r>
              <w:rPr>
                <w:rFonts w:ascii="Times New Roman" w:hAnsi="Times New Roman" w:cs="Times New Roman"/>
                <w:sz w:val="22"/>
                <w:szCs w:val="22"/>
              </w:rPr>
              <w:t xml:space="preserve">650 × 0,196 × 1 </w:t>
            </w:r>
            <w:r>
              <w:rPr>
                <w:rFonts w:ascii="Times New Roman" w:hAnsi="Times New Roman" w:cs="Times New Roman"/>
                <w:sz w:val="22"/>
                <w:szCs w:val="22"/>
              </w:rPr>
              <w:br/>
              <w:t xml:space="preserve">= 127,4 € </w:t>
            </w:r>
          </w:p>
        </w:tc>
      </w:tr>
    </w:tbl>
    <w:p w:rsidR="00B15581" w:rsidRDefault="00B15581">
      <w:pPr>
        <w:rPr>
          <w:rFonts w:ascii="Times New Roman" w:hAnsi="Times New Roman" w:cs="Times New Roman"/>
          <w:sz w:val="22"/>
          <w:szCs w:val="22"/>
        </w:rPr>
      </w:pPr>
    </w:p>
    <w:p w:rsidR="00B15581" w:rsidRDefault="00B15581">
      <w:pPr>
        <w:jc w:val="both"/>
        <w:rPr>
          <w:rFonts w:ascii="Times New Roman" w:hAnsi="Times New Roman" w:cs="Times New Roman"/>
          <w:b/>
          <w:sz w:val="22"/>
          <w:szCs w:val="22"/>
        </w:rPr>
      </w:pPr>
      <w:r>
        <w:rPr>
          <w:rFonts w:ascii="Times New Roman" w:hAnsi="Times New Roman" w:cs="Times New Roman"/>
          <w:sz w:val="22"/>
          <w:szCs w:val="22"/>
        </w:rPr>
        <w:br w:type="page"/>
      </w:r>
      <w:r>
        <w:rPr>
          <w:rFonts w:ascii="Times New Roman" w:hAnsi="Times New Roman" w:cs="Times New Roman"/>
          <w:b/>
          <w:sz w:val="22"/>
          <w:szCs w:val="22"/>
        </w:rPr>
        <w:lastRenderedPageBreak/>
        <w:t>1.3. Sachant que le coefficient de taxation définitif pour l’année 2008 est égal à 0,87, calculer et qual</w:t>
      </w:r>
      <w:r>
        <w:rPr>
          <w:rFonts w:ascii="Times New Roman" w:hAnsi="Times New Roman" w:cs="Times New Roman"/>
          <w:b/>
          <w:sz w:val="22"/>
          <w:szCs w:val="22"/>
        </w:rPr>
        <w:t>i</w:t>
      </w:r>
      <w:r>
        <w:rPr>
          <w:rFonts w:ascii="Times New Roman" w:hAnsi="Times New Roman" w:cs="Times New Roman"/>
          <w:b/>
          <w:sz w:val="22"/>
          <w:szCs w:val="22"/>
        </w:rPr>
        <w:t>fier les régularisations de TVA nécessaires.</w:t>
      </w:r>
    </w:p>
    <w:p w:rsidR="00B15581" w:rsidRDefault="00B15581">
      <w:pPr>
        <w:jc w:val="both"/>
        <w:rPr>
          <w:rFonts w:ascii="Times New Roman" w:hAnsi="Times New Roman" w:cs="Times New Roman"/>
          <w:b/>
          <w:sz w:val="14"/>
          <w:szCs w:val="14"/>
        </w:rPr>
      </w:pPr>
    </w:p>
    <w:p w:rsidR="00B15581" w:rsidRDefault="00B15581">
      <w:pPr>
        <w:jc w:val="both"/>
        <w:rPr>
          <w:rFonts w:ascii="Times New Roman" w:hAnsi="Times New Roman" w:cs="Times New Roman"/>
          <w:b/>
          <w:sz w:val="22"/>
          <w:szCs w:val="22"/>
        </w:rPr>
      </w:pPr>
      <w:r>
        <w:rPr>
          <w:rFonts w:ascii="Times New Roman" w:hAnsi="Times New Roman" w:cs="Times New Roman"/>
          <w:sz w:val="22"/>
          <w:szCs w:val="22"/>
        </w:rPr>
        <w:t>Pour les fournitures de bureau et les armoires et étagères, le coefficient de déduction définitif est diff</w:t>
      </w:r>
      <w:r>
        <w:rPr>
          <w:rFonts w:ascii="Times New Roman" w:hAnsi="Times New Roman" w:cs="Times New Roman"/>
          <w:sz w:val="22"/>
          <w:szCs w:val="22"/>
        </w:rPr>
        <w:t>é</w:t>
      </w:r>
      <w:r>
        <w:rPr>
          <w:rFonts w:ascii="Times New Roman" w:hAnsi="Times New Roman" w:cs="Times New Roman"/>
          <w:sz w:val="22"/>
          <w:szCs w:val="22"/>
        </w:rPr>
        <w:t xml:space="preserve">rent du coefficient de déduction provisoire. Il est nécessaire de rectifier le montant de la TVA déductible. </w:t>
      </w:r>
    </w:p>
    <w:p w:rsidR="00B15581" w:rsidRDefault="00B15581">
      <w:pPr>
        <w:rPr>
          <w:rFonts w:ascii="Times New Roman" w:hAnsi="Times New Roman" w:cs="Times New Roman"/>
          <w:sz w:val="10"/>
          <w:szCs w:val="10"/>
        </w:rPr>
      </w:pPr>
    </w:p>
    <w:p w:rsidR="00B15581" w:rsidRDefault="00B15581">
      <w:pPr>
        <w:numPr>
          <w:ilvl w:val="0"/>
          <w:numId w:val="4"/>
        </w:numPr>
        <w:rPr>
          <w:rFonts w:ascii="Times New Roman" w:hAnsi="Times New Roman" w:cs="Times New Roman"/>
          <w:b/>
          <w:sz w:val="22"/>
          <w:szCs w:val="22"/>
        </w:rPr>
      </w:pPr>
      <w:r>
        <w:rPr>
          <w:rFonts w:ascii="Times New Roman" w:hAnsi="Times New Roman" w:cs="Times New Roman"/>
          <w:sz w:val="22"/>
          <w:szCs w:val="22"/>
        </w:rPr>
        <w:t xml:space="preserve">Fournitures de bureau : </w:t>
      </w:r>
      <w:r>
        <w:rPr>
          <w:rFonts w:ascii="Times New Roman" w:hAnsi="Times New Roman" w:cs="Times New Roman"/>
          <w:b/>
          <w:sz w:val="22"/>
          <w:szCs w:val="22"/>
        </w:rPr>
        <w:t>reversement</w:t>
      </w:r>
      <w:r>
        <w:rPr>
          <w:rFonts w:ascii="Times New Roman" w:hAnsi="Times New Roman" w:cs="Times New Roman"/>
          <w:sz w:val="22"/>
          <w:szCs w:val="22"/>
        </w:rPr>
        <w:t xml:space="preserve"> de TVA : 500 × 0,196 × (0,90 -0,87) = </w:t>
      </w:r>
      <w:r>
        <w:rPr>
          <w:rFonts w:ascii="Times New Roman" w:hAnsi="Times New Roman" w:cs="Times New Roman"/>
          <w:b/>
          <w:sz w:val="22"/>
          <w:szCs w:val="22"/>
        </w:rPr>
        <w:t>2,94 €</w:t>
      </w:r>
      <w:r>
        <w:rPr>
          <w:rFonts w:ascii="Times New Roman" w:hAnsi="Times New Roman" w:cs="Times New Roman"/>
          <w:sz w:val="22"/>
          <w:szCs w:val="22"/>
        </w:rPr>
        <w:t xml:space="preserve"> </w:t>
      </w:r>
    </w:p>
    <w:p w:rsidR="00B15581" w:rsidRDefault="00B15581">
      <w:pPr>
        <w:numPr>
          <w:ilvl w:val="0"/>
          <w:numId w:val="4"/>
        </w:numPr>
        <w:rPr>
          <w:rFonts w:ascii="Times New Roman" w:hAnsi="Times New Roman" w:cs="Times New Roman"/>
          <w:b/>
          <w:sz w:val="22"/>
          <w:szCs w:val="22"/>
        </w:rPr>
      </w:pPr>
      <w:r>
        <w:rPr>
          <w:rFonts w:ascii="Times New Roman" w:hAnsi="Times New Roman" w:cs="Times New Roman"/>
          <w:sz w:val="22"/>
          <w:szCs w:val="22"/>
        </w:rPr>
        <w:t xml:space="preserve">Armoires et étagères : </w:t>
      </w:r>
      <w:r>
        <w:rPr>
          <w:rFonts w:ascii="Times New Roman" w:hAnsi="Times New Roman" w:cs="Times New Roman"/>
          <w:b/>
          <w:sz w:val="22"/>
          <w:szCs w:val="22"/>
        </w:rPr>
        <w:t>reversement</w:t>
      </w:r>
      <w:r>
        <w:rPr>
          <w:rFonts w:ascii="Times New Roman" w:hAnsi="Times New Roman" w:cs="Times New Roman"/>
          <w:sz w:val="22"/>
          <w:szCs w:val="22"/>
        </w:rPr>
        <w:t xml:space="preserve"> de TVA : 1 200 × 0,196 × (0,90 -0,87) = </w:t>
      </w:r>
      <w:r>
        <w:rPr>
          <w:rFonts w:ascii="Times New Roman" w:hAnsi="Times New Roman" w:cs="Times New Roman"/>
          <w:b/>
          <w:sz w:val="22"/>
          <w:szCs w:val="22"/>
        </w:rPr>
        <w:t>7,06 €</w:t>
      </w:r>
      <w:r>
        <w:rPr>
          <w:rFonts w:ascii="Times New Roman" w:hAnsi="Times New Roman" w:cs="Times New Roman"/>
          <w:sz w:val="22"/>
          <w:szCs w:val="22"/>
        </w:rPr>
        <w:t xml:space="preserve"> </w:t>
      </w:r>
    </w:p>
    <w:p w:rsidR="00B15581" w:rsidRDefault="00B15581">
      <w:pPr>
        <w:jc w:val="both"/>
        <w:rPr>
          <w:rFonts w:ascii="Times New Roman" w:hAnsi="Times New Roman" w:cs="Times New Roman"/>
          <w:b/>
          <w:sz w:val="22"/>
          <w:szCs w:val="22"/>
        </w:rPr>
      </w:pPr>
    </w:p>
    <w:p w:rsidR="00B15581" w:rsidRDefault="00B15581">
      <w:pPr>
        <w:jc w:val="both"/>
        <w:rPr>
          <w:rFonts w:ascii="Times New Roman" w:hAnsi="Times New Roman" w:cs="Times New Roman"/>
          <w:b/>
          <w:sz w:val="22"/>
          <w:szCs w:val="22"/>
          <w:u w:val="single"/>
        </w:rPr>
      </w:pPr>
      <w:r>
        <w:rPr>
          <w:rFonts w:ascii="Times New Roman" w:hAnsi="Times New Roman" w:cs="Times New Roman"/>
          <w:b/>
          <w:sz w:val="22"/>
          <w:szCs w:val="22"/>
          <w:u w:val="single"/>
        </w:rPr>
        <w:t>Deuxième partie : régularisations annuelles et globales</w:t>
      </w:r>
    </w:p>
    <w:p w:rsidR="00B15581" w:rsidRDefault="00B15581">
      <w:pPr>
        <w:jc w:val="both"/>
        <w:rPr>
          <w:rFonts w:ascii="Times New Roman" w:hAnsi="Times New Roman" w:cs="Times New Roman"/>
          <w:b/>
          <w:sz w:val="22"/>
          <w:szCs w:val="22"/>
        </w:rPr>
      </w:pPr>
    </w:p>
    <w:p w:rsidR="00B15581" w:rsidRDefault="00B15581">
      <w:pPr>
        <w:jc w:val="both"/>
        <w:rPr>
          <w:rFonts w:ascii="Times New Roman" w:hAnsi="Times New Roman" w:cs="Times New Roman"/>
          <w:b/>
          <w:sz w:val="22"/>
          <w:szCs w:val="22"/>
        </w:rPr>
      </w:pPr>
      <w:r>
        <w:rPr>
          <w:rFonts w:ascii="Times New Roman" w:hAnsi="Times New Roman" w:cs="Times New Roman"/>
          <w:b/>
          <w:sz w:val="22"/>
          <w:szCs w:val="22"/>
        </w:rPr>
        <w:t>2.1. Expliquer les principes de calcul des régularisations annuelles de TVA.</w:t>
      </w:r>
    </w:p>
    <w:p w:rsidR="00B15581" w:rsidRDefault="00B15581">
      <w:pPr>
        <w:jc w:val="both"/>
        <w:rPr>
          <w:rFonts w:ascii="Times New Roman" w:hAnsi="Times New Roman" w:cs="Times New Roman"/>
          <w:b/>
          <w:sz w:val="14"/>
          <w:szCs w:val="14"/>
        </w:rPr>
      </w:pPr>
    </w:p>
    <w:p w:rsidR="00B15581" w:rsidRDefault="00B15581">
      <w:pPr>
        <w:jc w:val="both"/>
        <w:rPr>
          <w:rFonts w:ascii="Times New Roman" w:hAnsi="Times New Roman" w:cs="Times New Roman"/>
          <w:sz w:val="22"/>
          <w:szCs w:val="22"/>
        </w:rPr>
      </w:pPr>
      <w:r>
        <w:rPr>
          <w:rFonts w:ascii="Times New Roman" w:hAnsi="Times New Roman" w:cs="Times New Roman"/>
          <w:sz w:val="22"/>
          <w:szCs w:val="22"/>
        </w:rPr>
        <w:t>Une régularisation de la TVA initialement déduite sur les immobilisations doit être effectuée chaque a</w:t>
      </w:r>
      <w:r>
        <w:rPr>
          <w:rFonts w:ascii="Times New Roman" w:hAnsi="Times New Roman" w:cs="Times New Roman"/>
          <w:sz w:val="22"/>
          <w:szCs w:val="22"/>
        </w:rPr>
        <w:t>n</w:t>
      </w:r>
      <w:r>
        <w:rPr>
          <w:rFonts w:ascii="Times New Roman" w:hAnsi="Times New Roman" w:cs="Times New Roman"/>
          <w:sz w:val="22"/>
          <w:szCs w:val="22"/>
        </w:rPr>
        <w:t>née :</w:t>
      </w:r>
    </w:p>
    <w:p w:rsidR="00B15581" w:rsidRDefault="00B15581">
      <w:pPr>
        <w:jc w:val="both"/>
        <w:rPr>
          <w:rFonts w:ascii="Times New Roman" w:hAnsi="Times New Roman" w:cs="Times New Roman"/>
          <w:sz w:val="10"/>
          <w:szCs w:val="10"/>
        </w:rPr>
      </w:pPr>
    </w:p>
    <w:p w:rsidR="00B15581" w:rsidRDefault="00B15581">
      <w:pPr>
        <w:jc w:val="both"/>
        <w:rPr>
          <w:rFonts w:ascii="Times New Roman" w:hAnsi="Times New Roman" w:cs="Times New Roman"/>
          <w:b/>
          <w:sz w:val="22"/>
          <w:szCs w:val="22"/>
        </w:rPr>
      </w:pPr>
      <w:r>
        <w:rPr>
          <w:rFonts w:ascii="Times New Roman" w:hAnsi="Times New Roman" w:cs="Times New Roman"/>
          <w:sz w:val="22"/>
          <w:szCs w:val="22"/>
        </w:rPr>
        <w:t xml:space="preserve">- lorsque la différence entre le produit des coefficients de taxation et d’assujettissement de l’année et le </w:t>
      </w:r>
      <w:r>
        <w:rPr>
          <w:rFonts w:ascii="Times New Roman" w:hAnsi="Times New Roman" w:cs="Times New Roman"/>
          <w:sz w:val="22"/>
          <w:szCs w:val="22"/>
        </w:rPr>
        <w:br/>
        <w:t>pr</w:t>
      </w:r>
      <w:r>
        <w:rPr>
          <w:rFonts w:ascii="Times New Roman" w:hAnsi="Times New Roman" w:cs="Times New Roman"/>
          <w:sz w:val="22"/>
          <w:szCs w:val="22"/>
        </w:rPr>
        <w:t>o</w:t>
      </w:r>
      <w:r>
        <w:rPr>
          <w:rFonts w:ascii="Times New Roman" w:hAnsi="Times New Roman" w:cs="Times New Roman"/>
          <w:sz w:val="22"/>
          <w:szCs w:val="22"/>
        </w:rPr>
        <w:t xml:space="preserve">duit des coefficients de taxation et d’assujettissement de référence est supérieure à 1/10 ; </w:t>
      </w:r>
    </w:p>
    <w:p w:rsidR="00B15581" w:rsidRDefault="00B15581">
      <w:pPr>
        <w:jc w:val="both"/>
        <w:rPr>
          <w:rFonts w:ascii="Times New Roman" w:hAnsi="Times New Roman" w:cs="Times New Roman"/>
          <w:b/>
          <w:sz w:val="22"/>
          <w:szCs w:val="22"/>
        </w:rPr>
      </w:pPr>
      <w:r>
        <w:rPr>
          <w:rFonts w:ascii="Times New Roman" w:hAnsi="Times New Roman" w:cs="Times New Roman"/>
          <w:sz w:val="22"/>
          <w:szCs w:val="22"/>
        </w:rPr>
        <w:t>- si le délai de régularisation n’est pas épuisé (5 ans pour les biens meubles et 20 ans pour les imme</w:t>
      </w:r>
      <w:r>
        <w:rPr>
          <w:rFonts w:ascii="Times New Roman" w:hAnsi="Times New Roman" w:cs="Times New Roman"/>
          <w:sz w:val="22"/>
          <w:szCs w:val="22"/>
        </w:rPr>
        <w:t>u</w:t>
      </w:r>
      <w:r>
        <w:rPr>
          <w:rFonts w:ascii="Times New Roman" w:hAnsi="Times New Roman" w:cs="Times New Roman"/>
          <w:sz w:val="22"/>
          <w:szCs w:val="22"/>
        </w:rPr>
        <w:t>bles) ;</w:t>
      </w:r>
    </w:p>
    <w:p w:rsidR="00B15581" w:rsidRDefault="00B15581">
      <w:pPr>
        <w:jc w:val="both"/>
        <w:rPr>
          <w:rFonts w:ascii="Times New Roman" w:hAnsi="Times New Roman" w:cs="Times New Roman"/>
          <w:sz w:val="22"/>
          <w:szCs w:val="22"/>
        </w:rPr>
      </w:pPr>
      <w:r>
        <w:rPr>
          <w:rFonts w:ascii="Times New Roman" w:hAnsi="Times New Roman" w:cs="Times New Roman"/>
          <w:sz w:val="22"/>
          <w:szCs w:val="22"/>
        </w:rPr>
        <w:t xml:space="preserve">- selon le calcul suivant : </w:t>
      </w:r>
    </w:p>
    <w:p w:rsidR="00B15581" w:rsidRDefault="00B15581">
      <w:pPr>
        <w:jc w:val="both"/>
        <w:rPr>
          <w:rFonts w:ascii="Times New Roman" w:hAnsi="Times New Roman" w:cs="Times New Roman"/>
          <w:sz w:val="22"/>
          <w:szCs w:val="22"/>
        </w:rPr>
      </w:pPr>
      <w:r>
        <w:rPr>
          <w:rFonts w:ascii="Times New Roman" w:hAnsi="Times New Roman" w:cs="Times New Roman"/>
          <w:sz w:val="22"/>
          <w:szCs w:val="22"/>
        </w:rPr>
        <w:t xml:space="preserve">TVA initiale × [(coefficient d’assujettissement de N+i × coefficient de taxation de N+i × coefficient d’admission de N) – coefficient de déduction de </w:t>
      </w:r>
      <w:proofErr w:type="gramStart"/>
      <w:r>
        <w:rPr>
          <w:rFonts w:ascii="Times New Roman" w:hAnsi="Times New Roman" w:cs="Times New Roman"/>
          <w:sz w:val="22"/>
          <w:szCs w:val="22"/>
        </w:rPr>
        <w:t>N ]</w:t>
      </w:r>
      <w:proofErr w:type="gramEnd"/>
      <w:r>
        <w:rPr>
          <w:rFonts w:ascii="Times New Roman" w:hAnsi="Times New Roman" w:cs="Times New Roman"/>
          <w:sz w:val="22"/>
          <w:szCs w:val="22"/>
        </w:rPr>
        <w:t xml:space="preserve"> × 1/Délai de régularisation </w:t>
      </w:r>
    </w:p>
    <w:p w:rsidR="00B15581" w:rsidRDefault="00B15581">
      <w:pPr>
        <w:jc w:val="both"/>
        <w:rPr>
          <w:rFonts w:ascii="Times New Roman" w:hAnsi="Times New Roman" w:cs="Times New Roman"/>
          <w:b/>
          <w:sz w:val="22"/>
          <w:szCs w:val="22"/>
        </w:rPr>
      </w:pPr>
      <w:proofErr w:type="gramStart"/>
      <w:r>
        <w:rPr>
          <w:rFonts w:ascii="Times New Roman" w:hAnsi="Times New Roman" w:cs="Times New Roman"/>
          <w:sz w:val="22"/>
          <w:szCs w:val="22"/>
        </w:rPr>
        <w:t>avec</w:t>
      </w:r>
      <w:proofErr w:type="gramEnd"/>
      <w:r>
        <w:rPr>
          <w:rFonts w:ascii="Times New Roman" w:hAnsi="Times New Roman" w:cs="Times New Roman"/>
          <w:sz w:val="22"/>
          <w:szCs w:val="22"/>
        </w:rPr>
        <w:t xml:space="preserve"> N+i = année courante et N = année d’acquisition, d’importation ou de 1</w:t>
      </w:r>
      <w:r>
        <w:rPr>
          <w:rFonts w:ascii="Times New Roman" w:hAnsi="Times New Roman" w:cs="Times New Roman"/>
          <w:sz w:val="22"/>
          <w:szCs w:val="22"/>
          <w:vertAlign w:val="superscript"/>
        </w:rPr>
        <w:t>ère</w:t>
      </w:r>
      <w:r>
        <w:rPr>
          <w:rFonts w:ascii="Times New Roman" w:hAnsi="Times New Roman" w:cs="Times New Roman"/>
          <w:sz w:val="22"/>
          <w:szCs w:val="22"/>
        </w:rPr>
        <w:t xml:space="preserve"> utilisation </w:t>
      </w:r>
    </w:p>
    <w:p w:rsidR="00B15581" w:rsidRDefault="00B15581">
      <w:pPr>
        <w:rPr>
          <w:rFonts w:ascii="Times New Roman" w:hAnsi="Times New Roman" w:cs="Times New Roman"/>
          <w:sz w:val="14"/>
          <w:szCs w:val="14"/>
        </w:rPr>
      </w:pPr>
    </w:p>
    <w:p w:rsidR="00B15581" w:rsidRDefault="00B15581">
      <w:pPr>
        <w:jc w:val="both"/>
        <w:rPr>
          <w:rFonts w:ascii="Times New Roman" w:hAnsi="Times New Roman" w:cs="Times New Roman"/>
          <w:b/>
          <w:sz w:val="22"/>
          <w:szCs w:val="22"/>
        </w:rPr>
      </w:pPr>
      <w:r>
        <w:rPr>
          <w:rFonts w:ascii="Times New Roman" w:hAnsi="Times New Roman" w:cs="Times New Roman"/>
          <w:b/>
          <w:sz w:val="22"/>
          <w:szCs w:val="22"/>
        </w:rPr>
        <w:t>2.2 Pour les biens figurant en annexe 2, calculer les éventuelles régularisations annuelles à effectuer au co</w:t>
      </w:r>
      <w:r w:rsidR="001249F0">
        <w:rPr>
          <w:rFonts w:ascii="Times New Roman" w:hAnsi="Times New Roman" w:cs="Times New Roman"/>
          <w:b/>
          <w:sz w:val="22"/>
          <w:szCs w:val="22"/>
        </w:rPr>
        <w:t>urs de la période de détention.</w:t>
      </w:r>
    </w:p>
    <w:p w:rsidR="00B15581" w:rsidRDefault="00B15581">
      <w:pPr>
        <w:rPr>
          <w:rFonts w:ascii="Times New Roman" w:hAnsi="Times New Roman" w:cs="Times New Roman"/>
          <w:sz w:val="22"/>
          <w:szCs w:val="22"/>
        </w:rPr>
      </w:pPr>
    </w:p>
    <w:p w:rsidR="00B15581" w:rsidRDefault="00B15581">
      <w:pPr>
        <w:numPr>
          <w:ilvl w:val="0"/>
          <w:numId w:val="4"/>
        </w:numPr>
        <w:rPr>
          <w:rFonts w:ascii="Times New Roman" w:hAnsi="Times New Roman" w:cs="Times New Roman"/>
          <w:sz w:val="22"/>
          <w:szCs w:val="22"/>
        </w:rPr>
      </w:pPr>
      <w:r>
        <w:rPr>
          <w:rFonts w:ascii="Times New Roman" w:hAnsi="Times New Roman" w:cs="Times New Roman"/>
          <w:b/>
          <w:sz w:val="22"/>
          <w:szCs w:val="22"/>
        </w:rPr>
        <w:t xml:space="preserve">Véhicule de tourisme : </w:t>
      </w:r>
    </w:p>
    <w:p w:rsidR="00B15581" w:rsidRDefault="00B15581">
      <w:pPr>
        <w:rPr>
          <w:rFonts w:ascii="Times New Roman" w:hAnsi="Times New Roman" w:cs="Times New Roman"/>
          <w:b/>
          <w:sz w:val="22"/>
          <w:szCs w:val="22"/>
        </w:rPr>
      </w:pPr>
      <w:r>
        <w:rPr>
          <w:rFonts w:ascii="Times New Roman" w:hAnsi="Times New Roman" w:cs="Times New Roman"/>
          <w:sz w:val="22"/>
          <w:szCs w:val="22"/>
        </w:rPr>
        <w:t>Coefficient d’admission nul pendant toute la période : pas de régularisations annuelles</w:t>
      </w:r>
      <w:r>
        <w:rPr>
          <w:rFonts w:ascii="Times New Roman" w:hAnsi="Times New Roman" w:cs="Times New Roman"/>
          <w:b/>
          <w:sz w:val="22"/>
          <w:szCs w:val="22"/>
        </w:rPr>
        <w:t>.</w:t>
      </w:r>
    </w:p>
    <w:p w:rsidR="00B15581" w:rsidRDefault="00B15581">
      <w:pPr>
        <w:rPr>
          <w:rFonts w:ascii="Times New Roman" w:hAnsi="Times New Roman" w:cs="Times New Roman"/>
          <w:sz w:val="22"/>
          <w:szCs w:val="22"/>
        </w:rPr>
      </w:pPr>
    </w:p>
    <w:p w:rsidR="00B15581" w:rsidRDefault="00B15581">
      <w:pPr>
        <w:numPr>
          <w:ilvl w:val="0"/>
          <w:numId w:val="4"/>
        </w:numPr>
        <w:rPr>
          <w:rFonts w:ascii="Times New Roman" w:hAnsi="Times New Roman" w:cs="Times New Roman"/>
          <w:b/>
          <w:sz w:val="22"/>
          <w:szCs w:val="22"/>
        </w:rPr>
      </w:pPr>
      <w:r>
        <w:rPr>
          <w:rFonts w:ascii="Times New Roman" w:hAnsi="Times New Roman" w:cs="Times New Roman"/>
          <w:b/>
          <w:sz w:val="22"/>
          <w:szCs w:val="22"/>
        </w:rPr>
        <w:t>Photocopieuse acquise en juillet 2008 utilisée pour l’ensemble des activités :</w:t>
      </w:r>
    </w:p>
    <w:p w:rsidR="00B15581" w:rsidRDefault="00B15581">
      <w:pPr>
        <w:rPr>
          <w:rFonts w:ascii="Times New Roman" w:hAnsi="Times New Roman" w:cs="Times New Roman"/>
          <w:sz w:val="22"/>
          <w:szCs w:val="22"/>
        </w:rPr>
      </w:pPr>
      <w:r>
        <w:rPr>
          <w:rFonts w:ascii="Times New Roman" w:hAnsi="Times New Roman" w:cs="Times New Roman"/>
          <w:sz w:val="22"/>
          <w:szCs w:val="22"/>
        </w:rPr>
        <w:t>Régularisations annuelles car le coefficient de taxation varie</w:t>
      </w:r>
    </w:p>
    <w:p w:rsidR="00B15581" w:rsidRDefault="00B15581">
      <w:pPr>
        <w:rPr>
          <w:rFonts w:ascii="Times New Roman" w:hAnsi="Times New Roman" w:cs="Times New Roman"/>
          <w:sz w:val="22"/>
          <w:szCs w:val="22"/>
        </w:rPr>
      </w:pPr>
      <w:r>
        <w:rPr>
          <w:rFonts w:ascii="Times New Roman" w:hAnsi="Times New Roman" w:cs="Times New Roman"/>
          <w:sz w:val="22"/>
          <w:szCs w:val="22"/>
        </w:rPr>
        <w:t>TVA initiale : 5 000 × 0,196 = 980</w:t>
      </w:r>
    </w:p>
    <w:p w:rsidR="00B15581" w:rsidRDefault="00B15581">
      <w:pPr>
        <w:rPr>
          <w:rFonts w:ascii="Times New Roman" w:hAnsi="Times New Roman" w:cs="Times New Roman"/>
          <w:sz w:val="22"/>
          <w:szCs w:val="22"/>
        </w:rPr>
      </w:pPr>
      <w:r>
        <w:rPr>
          <w:rFonts w:ascii="Times New Roman" w:hAnsi="Times New Roman" w:cs="Times New Roman"/>
          <w:sz w:val="22"/>
          <w:szCs w:val="22"/>
        </w:rPr>
        <w:t>Coefficient de déduction de référence : 0,87</w:t>
      </w:r>
    </w:p>
    <w:p w:rsidR="00B15581" w:rsidRDefault="00B15581">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7720"/>
      </w:tblGrid>
      <w:tr w:rsidR="00B15581">
        <w:tc>
          <w:tcPr>
            <w:tcW w:w="2058" w:type="dxa"/>
          </w:tcPr>
          <w:p w:rsidR="00B15581" w:rsidRDefault="00B15581">
            <w:pPr>
              <w:jc w:val="center"/>
              <w:rPr>
                <w:rFonts w:ascii="Times New Roman" w:hAnsi="Times New Roman" w:cs="Times New Roman"/>
                <w:b/>
                <w:sz w:val="22"/>
                <w:szCs w:val="22"/>
              </w:rPr>
            </w:pPr>
            <w:r>
              <w:rPr>
                <w:rFonts w:ascii="Times New Roman" w:hAnsi="Times New Roman" w:cs="Times New Roman"/>
                <w:b/>
                <w:sz w:val="22"/>
                <w:szCs w:val="22"/>
              </w:rPr>
              <w:t>Année</w:t>
            </w:r>
          </w:p>
        </w:tc>
        <w:tc>
          <w:tcPr>
            <w:tcW w:w="7720" w:type="dxa"/>
          </w:tcPr>
          <w:p w:rsidR="00B15581" w:rsidRDefault="00B15581">
            <w:pPr>
              <w:jc w:val="center"/>
              <w:rPr>
                <w:rFonts w:ascii="Times New Roman" w:hAnsi="Times New Roman" w:cs="Times New Roman"/>
                <w:b/>
                <w:sz w:val="22"/>
                <w:szCs w:val="22"/>
              </w:rPr>
            </w:pPr>
            <w:r>
              <w:rPr>
                <w:rFonts w:ascii="Times New Roman" w:hAnsi="Times New Roman" w:cs="Times New Roman"/>
                <w:b/>
                <w:sz w:val="22"/>
                <w:szCs w:val="22"/>
              </w:rPr>
              <w:t>Explications</w:t>
            </w:r>
          </w:p>
        </w:tc>
      </w:tr>
      <w:tr w:rsidR="00B15581" w:rsidTr="001249F0">
        <w:tc>
          <w:tcPr>
            <w:tcW w:w="2058" w:type="dxa"/>
            <w:vAlign w:val="center"/>
          </w:tcPr>
          <w:p w:rsidR="00B15581" w:rsidRDefault="00B15581" w:rsidP="001249F0">
            <w:pPr>
              <w:jc w:val="center"/>
              <w:rPr>
                <w:rFonts w:ascii="Times New Roman" w:hAnsi="Times New Roman" w:cs="Times New Roman"/>
                <w:b/>
                <w:sz w:val="22"/>
                <w:szCs w:val="22"/>
              </w:rPr>
            </w:pPr>
            <w:r>
              <w:rPr>
                <w:rFonts w:ascii="Times New Roman" w:hAnsi="Times New Roman" w:cs="Times New Roman"/>
                <w:b/>
                <w:sz w:val="22"/>
                <w:szCs w:val="22"/>
              </w:rPr>
              <w:t>2009</w:t>
            </w:r>
          </w:p>
          <w:p w:rsidR="00B15581" w:rsidRDefault="00B15581" w:rsidP="001249F0">
            <w:pPr>
              <w:jc w:val="center"/>
              <w:rPr>
                <w:rFonts w:ascii="Times New Roman" w:hAnsi="Times New Roman" w:cs="Times New Roman"/>
                <w:sz w:val="22"/>
                <w:szCs w:val="22"/>
              </w:rPr>
            </w:pPr>
          </w:p>
        </w:tc>
        <w:tc>
          <w:tcPr>
            <w:tcW w:w="7720" w:type="dxa"/>
          </w:tcPr>
          <w:p w:rsidR="00B15581" w:rsidRDefault="00B15581">
            <w:pPr>
              <w:rPr>
                <w:rFonts w:ascii="Times New Roman" w:hAnsi="Times New Roman" w:cs="Times New Roman"/>
                <w:sz w:val="22"/>
                <w:szCs w:val="22"/>
              </w:rPr>
            </w:pPr>
            <w:r>
              <w:rPr>
                <w:rFonts w:ascii="Times New Roman" w:hAnsi="Times New Roman" w:cs="Times New Roman"/>
                <w:sz w:val="22"/>
                <w:szCs w:val="22"/>
              </w:rPr>
              <w:t>Coefficient d’assujettissement 2009 = 1</w:t>
            </w:r>
          </w:p>
          <w:p w:rsidR="00B15581" w:rsidRDefault="00B15581">
            <w:pPr>
              <w:rPr>
                <w:rFonts w:ascii="Times New Roman" w:hAnsi="Times New Roman" w:cs="Times New Roman"/>
                <w:sz w:val="22"/>
                <w:szCs w:val="22"/>
              </w:rPr>
            </w:pPr>
            <w:r>
              <w:rPr>
                <w:rFonts w:ascii="Times New Roman" w:hAnsi="Times New Roman" w:cs="Times New Roman"/>
                <w:sz w:val="22"/>
                <w:szCs w:val="22"/>
              </w:rPr>
              <w:t>Coefficient de taxation 2009 = 0,98</w:t>
            </w:r>
          </w:p>
          <w:p w:rsidR="00B15581" w:rsidRDefault="00B15581">
            <w:pPr>
              <w:rPr>
                <w:rFonts w:ascii="Times New Roman" w:hAnsi="Times New Roman" w:cs="Times New Roman"/>
                <w:sz w:val="22"/>
                <w:szCs w:val="22"/>
              </w:rPr>
            </w:pPr>
            <w:r>
              <w:rPr>
                <w:rFonts w:ascii="Times New Roman" w:hAnsi="Times New Roman" w:cs="Times New Roman"/>
                <w:sz w:val="22"/>
                <w:szCs w:val="22"/>
              </w:rPr>
              <w:t>Coefficient d’admission = 1</w:t>
            </w:r>
          </w:p>
          <w:p w:rsidR="00B15581" w:rsidRDefault="00B15581">
            <w:pPr>
              <w:rPr>
                <w:rFonts w:ascii="Times New Roman" w:hAnsi="Times New Roman" w:cs="Times New Roman"/>
                <w:sz w:val="22"/>
                <w:szCs w:val="22"/>
              </w:rPr>
            </w:pPr>
            <w:r>
              <w:rPr>
                <w:rFonts w:ascii="Times New Roman" w:hAnsi="Times New Roman" w:cs="Times New Roman"/>
                <w:sz w:val="22"/>
                <w:szCs w:val="22"/>
              </w:rPr>
              <w:t>Coefficient de déduction 2009 : 1 × 0,98 × 1 = 0,98</w:t>
            </w:r>
          </w:p>
          <w:p w:rsidR="00B15581" w:rsidRDefault="00B15581">
            <w:pPr>
              <w:rPr>
                <w:rFonts w:ascii="Times New Roman" w:hAnsi="Times New Roman" w:cs="Times New Roman"/>
                <w:sz w:val="22"/>
                <w:szCs w:val="22"/>
              </w:rPr>
            </w:pPr>
            <w:r>
              <w:rPr>
                <w:rFonts w:ascii="Times New Roman" w:hAnsi="Times New Roman" w:cs="Times New Roman"/>
                <w:sz w:val="22"/>
                <w:szCs w:val="22"/>
              </w:rPr>
              <w:t>Variation 2009/2008 supérieure à 1/10 soit un complément de déduction de 21,56 €</w:t>
            </w:r>
          </w:p>
          <w:p w:rsidR="00B15581" w:rsidRDefault="00B15581">
            <w:pPr>
              <w:rPr>
                <w:rFonts w:ascii="Times New Roman" w:hAnsi="Times New Roman" w:cs="Times New Roman"/>
                <w:sz w:val="22"/>
                <w:szCs w:val="22"/>
              </w:rPr>
            </w:pPr>
            <w:r>
              <w:rPr>
                <w:rFonts w:ascii="Times New Roman" w:hAnsi="Times New Roman" w:cs="Times New Roman"/>
                <w:sz w:val="22"/>
                <w:szCs w:val="22"/>
              </w:rPr>
              <w:t>(980 × (0,98 - 0,87) × 1/5)</w:t>
            </w:r>
          </w:p>
        </w:tc>
      </w:tr>
      <w:tr w:rsidR="00B15581" w:rsidTr="001249F0">
        <w:tc>
          <w:tcPr>
            <w:tcW w:w="2058" w:type="dxa"/>
            <w:vAlign w:val="center"/>
          </w:tcPr>
          <w:p w:rsidR="00B15581" w:rsidRDefault="00B15581" w:rsidP="001249F0">
            <w:pPr>
              <w:jc w:val="center"/>
              <w:rPr>
                <w:rFonts w:ascii="Times New Roman" w:hAnsi="Times New Roman" w:cs="Times New Roman"/>
                <w:b/>
                <w:sz w:val="22"/>
                <w:szCs w:val="22"/>
              </w:rPr>
            </w:pPr>
            <w:r>
              <w:rPr>
                <w:rFonts w:ascii="Times New Roman" w:hAnsi="Times New Roman" w:cs="Times New Roman"/>
                <w:b/>
                <w:sz w:val="22"/>
                <w:szCs w:val="22"/>
              </w:rPr>
              <w:t>2010</w:t>
            </w:r>
          </w:p>
          <w:p w:rsidR="00B15581" w:rsidRDefault="00B15581" w:rsidP="001249F0">
            <w:pPr>
              <w:jc w:val="center"/>
              <w:rPr>
                <w:rFonts w:ascii="Times New Roman" w:hAnsi="Times New Roman" w:cs="Times New Roman"/>
                <w:sz w:val="22"/>
                <w:szCs w:val="22"/>
              </w:rPr>
            </w:pPr>
          </w:p>
          <w:p w:rsidR="00B15581" w:rsidRDefault="00B15581" w:rsidP="001249F0">
            <w:pPr>
              <w:jc w:val="center"/>
              <w:rPr>
                <w:rFonts w:ascii="Times New Roman" w:hAnsi="Times New Roman" w:cs="Times New Roman"/>
                <w:sz w:val="22"/>
                <w:szCs w:val="22"/>
              </w:rPr>
            </w:pPr>
          </w:p>
        </w:tc>
        <w:tc>
          <w:tcPr>
            <w:tcW w:w="7720" w:type="dxa"/>
          </w:tcPr>
          <w:p w:rsidR="00B15581" w:rsidRDefault="00B15581">
            <w:pPr>
              <w:rPr>
                <w:rFonts w:ascii="Times New Roman" w:hAnsi="Times New Roman" w:cs="Times New Roman"/>
                <w:sz w:val="22"/>
                <w:szCs w:val="22"/>
              </w:rPr>
            </w:pPr>
            <w:r>
              <w:rPr>
                <w:rFonts w:ascii="Times New Roman" w:hAnsi="Times New Roman" w:cs="Times New Roman"/>
                <w:sz w:val="22"/>
                <w:szCs w:val="22"/>
              </w:rPr>
              <w:t>Coefficient d’assujettissement 2010 = 1</w:t>
            </w:r>
          </w:p>
          <w:p w:rsidR="00B15581" w:rsidRDefault="00B15581">
            <w:pPr>
              <w:rPr>
                <w:rFonts w:ascii="Times New Roman" w:hAnsi="Times New Roman" w:cs="Times New Roman"/>
                <w:sz w:val="22"/>
                <w:szCs w:val="22"/>
              </w:rPr>
            </w:pPr>
            <w:r>
              <w:rPr>
                <w:rFonts w:ascii="Times New Roman" w:hAnsi="Times New Roman" w:cs="Times New Roman"/>
                <w:sz w:val="22"/>
                <w:szCs w:val="22"/>
              </w:rPr>
              <w:t>Coefficient de taxation 2010 = 0,85</w:t>
            </w:r>
          </w:p>
          <w:p w:rsidR="00B15581" w:rsidRDefault="00B15581">
            <w:pPr>
              <w:rPr>
                <w:rFonts w:ascii="Times New Roman" w:hAnsi="Times New Roman" w:cs="Times New Roman"/>
                <w:sz w:val="22"/>
                <w:szCs w:val="22"/>
              </w:rPr>
            </w:pPr>
            <w:r>
              <w:rPr>
                <w:rFonts w:ascii="Times New Roman" w:hAnsi="Times New Roman" w:cs="Times New Roman"/>
                <w:sz w:val="22"/>
                <w:szCs w:val="22"/>
              </w:rPr>
              <w:t>Coefficient d’admission = 1</w:t>
            </w:r>
          </w:p>
          <w:p w:rsidR="00B15581" w:rsidRDefault="00B15581">
            <w:pPr>
              <w:rPr>
                <w:rFonts w:ascii="Times New Roman" w:hAnsi="Times New Roman" w:cs="Times New Roman"/>
                <w:sz w:val="22"/>
                <w:szCs w:val="22"/>
              </w:rPr>
            </w:pPr>
            <w:r>
              <w:rPr>
                <w:rFonts w:ascii="Times New Roman" w:hAnsi="Times New Roman" w:cs="Times New Roman"/>
                <w:sz w:val="22"/>
                <w:szCs w:val="22"/>
              </w:rPr>
              <w:t>Coefficient de déduction 2010 : 1 × 0,85 × 1 = 0,85</w:t>
            </w:r>
          </w:p>
          <w:p w:rsidR="00B15581" w:rsidRDefault="00B15581">
            <w:pPr>
              <w:rPr>
                <w:rFonts w:ascii="Times New Roman" w:hAnsi="Times New Roman" w:cs="Times New Roman"/>
                <w:sz w:val="22"/>
                <w:szCs w:val="22"/>
              </w:rPr>
            </w:pPr>
            <w:r>
              <w:rPr>
                <w:rFonts w:ascii="Times New Roman" w:hAnsi="Times New Roman" w:cs="Times New Roman"/>
                <w:sz w:val="22"/>
                <w:szCs w:val="22"/>
              </w:rPr>
              <w:t xml:space="preserve">Variation 2010/2008 inférieure à 1/10 </w:t>
            </w:r>
          </w:p>
          <w:p w:rsidR="00B15581" w:rsidRDefault="00B15581">
            <w:pPr>
              <w:rPr>
                <w:rFonts w:ascii="Times New Roman" w:hAnsi="Times New Roman" w:cs="Times New Roman"/>
                <w:sz w:val="22"/>
                <w:szCs w:val="22"/>
              </w:rPr>
            </w:pPr>
            <w:r>
              <w:rPr>
                <w:rFonts w:ascii="Times New Roman" w:hAnsi="Times New Roman" w:cs="Times New Roman"/>
                <w:sz w:val="22"/>
                <w:szCs w:val="22"/>
              </w:rPr>
              <w:t>Aucune régularisation</w:t>
            </w:r>
          </w:p>
        </w:tc>
      </w:tr>
      <w:tr w:rsidR="00B15581" w:rsidTr="001249F0">
        <w:tc>
          <w:tcPr>
            <w:tcW w:w="2058" w:type="dxa"/>
            <w:vAlign w:val="center"/>
          </w:tcPr>
          <w:p w:rsidR="00B15581" w:rsidRDefault="00B15581" w:rsidP="001249F0">
            <w:pPr>
              <w:jc w:val="center"/>
              <w:rPr>
                <w:rFonts w:ascii="Times New Roman" w:hAnsi="Times New Roman" w:cs="Times New Roman"/>
                <w:b/>
                <w:sz w:val="22"/>
                <w:szCs w:val="22"/>
              </w:rPr>
            </w:pPr>
            <w:r>
              <w:rPr>
                <w:rFonts w:ascii="Times New Roman" w:hAnsi="Times New Roman" w:cs="Times New Roman"/>
                <w:b/>
                <w:sz w:val="22"/>
                <w:szCs w:val="22"/>
              </w:rPr>
              <w:t>2011</w:t>
            </w:r>
          </w:p>
          <w:p w:rsidR="00B15581" w:rsidRDefault="00B15581" w:rsidP="001249F0">
            <w:pPr>
              <w:jc w:val="center"/>
              <w:rPr>
                <w:rFonts w:ascii="Times New Roman" w:hAnsi="Times New Roman" w:cs="Times New Roman"/>
                <w:b/>
                <w:sz w:val="22"/>
                <w:szCs w:val="22"/>
              </w:rPr>
            </w:pPr>
          </w:p>
          <w:p w:rsidR="00B15581" w:rsidRDefault="00B15581" w:rsidP="001249F0">
            <w:pPr>
              <w:jc w:val="center"/>
              <w:rPr>
                <w:rFonts w:ascii="Times New Roman" w:hAnsi="Times New Roman" w:cs="Times New Roman"/>
                <w:sz w:val="22"/>
                <w:szCs w:val="22"/>
              </w:rPr>
            </w:pPr>
          </w:p>
        </w:tc>
        <w:tc>
          <w:tcPr>
            <w:tcW w:w="7720" w:type="dxa"/>
          </w:tcPr>
          <w:p w:rsidR="00B15581" w:rsidRDefault="00B15581">
            <w:pPr>
              <w:rPr>
                <w:rFonts w:ascii="Times New Roman" w:hAnsi="Times New Roman" w:cs="Times New Roman"/>
                <w:sz w:val="22"/>
                <w:szCs w:val="22"/>
              </w:rPr>
            </w:pPr>
            <w:r>
              <w:rPr>
                <w:rFonts w:ascii="Times New Roman" w:hAnsi="Times New Roman" w:cs="Times New Roman"/>
                <w:sz w:val="22"/>
                <w:szCs w:val="22"/>
              </w:rPr>
              <w:t>Coefficient d’assujettissement 2011 = 1</w:t>
            </w:r>
          </w:p>
          <w:p w:rsidR="00B15581" w:rsidRDefault="00B15581">
            <w:pPr>
              <w:rPr>
                <w:rFonts w:ascii="Times New Roman" w:hAnsi="Times New Roman" w:cs="Times New Roman"/>
                <w:sz w:val="22"/>
                <w:szCs w:val="22"/>
              </w:rPr>
            </w:pPr>
            <w:r>
              <w:rPr>
                <w:rFonts w:ascii="Times New Roman" w:hAnsi="Times New Roman" w:cs="Times New Roman"/>
                <w:sz w:val="22"/>
                <w:szCs w:val="22"/>
              </w:rPr>
              <w:t>Coefficient de taxation 2011 = 0,95</w:t>
            </w:r>
          </w:p>
          <w:p w:rsidR="00B15581" w:rsidRDefault="00B15581">
            <w:pPr>
              <w:rPr>
                <w:rFonts w:ascii="Times New Roman" w:hAnsi="Times New Roman" w:cs="Times New Roman"/>
                <w:sz w:val="22"/>
                <w:szCs w:val="22"/>
              </w:rPr>
            </w:pPr>
            <w:r>
              <w:rPr>
                <w:rFonts w:ascii="Times New Roman" w:hAnsi="Times New Roman" w:cs="Times New Roman"/>
                <w:sz w:val="22"/>
                <w:szCs w:val="22"/>
              </w:rPr>
              <w:t>Coefficient d’admission = 1</w:t>
            </w:r>
          </w:p>
          <w:p w:rsidR="00B15581" w:rsidRDefault="00B15581">
            <w:pPr>
              <w:rPr>
                <w:rFonts w:ascii="Times New Roman" w:hAnsi="Times New Roman" w:cs="Times New Roman"/>
                <w:sz w:val="22"/>
                <w:szCs w:val="22"/>
              </w:rPr>
            </w:pPr>
            <w:r>
              <w:rPr>
                <w:rFonts w:ascii="Times New Roman" w:hAnsi="Times New Roman" w:cs="Times New Roman"/>
                <w:sz w:val="22"/>
                <w:szCs w:val="22"/>
              </w:rPr>
              <w:t>Coefficient de déduction 2011 : 1 × 0,95 × 1 = 0,95</w:t>
            </w:r>
          </w:p>
          <w:p w:rsidR="00B15581" w:rsidRDefault="00B15581">
            <w:pPr>
              <w:rPr>
                <w:rFonts w:ascii="Times New Roman" w:hAnsi="Times New Roman" w:cs="Times New Roman"/>
                <w:sz w:val="22"/>
                <w:szCs w:val="22"/>
              </w:rPr>
            </w:pPr>
            <w:r>
              <w:rPr>
                <w:rFonts w:ascii="Times New Roman" w:hAnsi="Times New Roman" w:cs="Times New Roman"/>
                <w:sz w:val="22"/>
                <w:szCs w:val="22"/>
              </w:rPr>
              <w:t xml:space="preserve">Variation 2011/2008 inférieure à 1/10 </w:t>
            </w:r>
          </w:p>
          <w:p w:rsidR="00B15581" w:rsidRDefault="00B15581" w:rsidP="001249F0">
            <w:pPr>
              <w:rPr>
                <w:rFonts w:ascii="Times New Roman" w:hAnsi="Times New Roman" w:cs="Times New Roman"/>
                <w:sz w:val="22"/>
                <w:szCs w:val="22"/>
              </w:rPr>
            </w:pPr>
            <w:r>
              <w:rPr>
                <w:rFonts w:ascii="Times New Roman" w:hAnsi="Times New Roman" w:cs="Times New Roman"/>
                <w:sz w:val="22"/>
                <w:szCs w:val="22"/>
              </w:rPr>
              <w:t>Aucune régularisation</w:t>
            </w:r>
          </w:p>
        </w:tc>
      </w:tr>
    </w:tbl>
    <w:p w:rsidR="00B15581" w:rsidRDefault="00B15581">
      <w:pPr>
        <w:rPr>
          <w:rFonts w:ascii="Times New Roman" w:hAnsi="Times New Roman" w:cs="Times New Roman"/>
          <w:sz w:val="22"/>
          <w:szCs w:val="22"/>
        </w:rPr>
      </w:pPr>
    </w:p>
    <w:p w:rsidR="00B15581" w:rsidRDefault="00B15581">
      <w:pPr>
        <w:jc w:val="both"/>
        <w:rPr>
          <w:rFonts w:ascii="Times New Roman" w:hAnsi="Times New Roman" w:cs="Times New Roman"/>
          <w:b/>
          <w:sz w:val="22"/>
          <w:szCs w:val="22"/>
        </w:rPr>
      </w:pPr>
      <w:r>
        <w:rPr>
          <w:rFonts w:ascii="Times New Roman" w:hAnsi="Times New Roman" w:cs="Times New Roman"/>
          <w:sz w:val="22"/>
          <w:szCs w:val="22"/>
        </w:rPr>
        <w:br w:type="page"/>
      </w:r>
      <w:r>
        <w:rPr>
          <w:rFonts w:ascii="Times New Roman" w:hAnsi="Times New Roman" w:cs="Times New Roman"/>
          <w:b/>
          <w:sz w:val="22"/>
          <w:szCs w:val="22"/>
        </w:rPr>
        <w:lastRenderedPageBreak/>
        <w:t>2.3. Calculer et qualifier les régularisations globales provoqu</w:t>
      </w:r>
      <w:r w:rsidR="001249F0">
        <w:rPr>
          <w:rFonts w:ascii="Times New Roman" w:hAnsi="Times New Roman" w:cs="Times New Roman"/>
          <w:b/>
          <w:sz w:val="22"/>
          <w:szCs w:val="22"/>
        </w:rPr>
        <w:t>ées par la cession de ces biens.</w:t>
      </w:r>
    </w:p>
    <w:p w:rsidR="00B15581" w:rsidRDefault="00B15581">
      <w:pPr>
        <w:rPr>
          <w:rFonts w:ascii="Times New Roman" w:hAnsi="Times New Roman" w:cs="Times New Roman"/>
          <w:sz w:val="22"/>
          <w:szCs w:val="22"/>
        </w:rPr>
      </w:pPr>
    </w:p>
    <w:p w:rsidR="00B15581" w:rsidRDefault="00B15581">
      <w:pPr>
        <w:ind w:left="420"/>
        <w:rPr>
          <w:rFonts w:ascii="Times New Roman" w:hAnsi="Times New Roman" w:cs="Times New Roman"/>
          <w:b/>
          <w:sz w:val="22"/>
          <w:szCs w:val="22"/>
        </w:rPr>
      </w:pPr>
      <w:r>
        <w:rPr>
          <w:rFonts w:ascii="Times New Roman" w:hAnsi="Times New Roman" w:cs="Times New Roman"/>
          <w:b/>
          <w:sz w:val="22"/>
          <w:szCs w:val="22"/>
        </w:rPr>
        <w:t xml:space="preserve">Cession du véhicule de tourisme à un négociant en biens d’occasion : </w:t>
      </w:r>
    </w:p>
    <w:p w:rsidR="00B15581" w:rsidRDefault="00B15581">
      <w:pPr>
        <w:rPr>
          <w:rFonts w:ascii="Times New Roman" w:hAnsi="Times New Roman" w:cs="Times New Roman"/>
          <w:sz w:val="22"/>
          <w:szCs w:val="22"/>
        </w:rPr>
      </w:pPr>
    </w:p>
    <w:p w:rsidR="00B15581" w:rsidRDefault="00B15581">
      <w:pPr>
        <w:numPr>
          <w:ilvl w:val="1"/>
          <w:numId w:val="4"/>
        </w:numPr>
        <w:rPr>
          <w:rFonts w:ascii="Times New Roman" w:hAnsi="Times New Roman" w:cs="Times New Roman"/>
          <w:b/>
          <w:sz w:val="22"/>
          <w:szCs w:val="22"/>
        </w:rPr>
      </w:pPr>
      <w:r>
        <w:rPr>
          <w:rFonts w:ascii="Times New Roman" w:hAnsi="Times New Roman" w:cs="Times New Roman"/>
          <w:sz w:val="22"/>
          <w:szCs w:val="22"/>
        </w:rPr>
        <w:t xml:space="preserve">Cession soumise à la TVA </w:t>
      </w:r>
    </w:p>
    <w:p w:rsidR="00B15581" w:rsidRDefault="00B15581">
      <w:pPr>
        <w:numPr>
          <w:ilvl w:val="1"/>
          <w:numId w:val="4"/>
        </w:numPr>
        <w:rPr>
          <w:rFonts w:ascii="Times New Roman" w:hAnsi="Times New Roman" w:cs="Times New Roman"/>
          <w:b/>
          <w:sz w:val="22"/>
          <w:szCs w:val="22"/>
        </w:rPr>
      </w:pPr>
      <w:r>
        <w:rPr>
          <w:rFonts w:ascii="Times New Roman" w:hAnsi="Times New Roman" w:cs="Times New Roman"/>
          <w:sz w:val="22"/>
          <w:szCs w:val="22"/>
        </w:rPr>
        <w:t xml:space="preserve">TVA initiale non intégralement déduite : 2 940 (15 000 × 19,6 %) </w:t>
      </w:r>
    </w:p>
    <w:p w:rsidR="00B15581" w:rsidRDefault="00B15581">
      <w:pPr>
        <w:numPr>
          <w:ilvl w:val="1"/>
          <w:numId w:val="4"/>
        </w:numPr>
        <w:rPr>
          <w:rFonts w:ascii="Times New Roman" w:hAnsi="Times New Roman" w:cs="Times New Roman"/>
          <w:b/>
          <w:sz w:val="22"/>
          <w:szCs w:val="22"/>
        </w:rPr>
      </w:pPr>
      <w:r>
        <w:rPr>
          <w:rFonts w:ascii="Times New Roman" w:hAnsi="Times New Roman" w:cs="Times New Roman"/>
          <w:sz w:val="22"/>
          <w:szCs w:val="22"/>
        </w:rPr>
        <w:t xml:space="preserve">Délai de régularisation non expiré : reste 1 an (5 – 4) </w:t>
      </w:r>
    </w:p>
    <w:p w:rsidR="00B15581" w:rsidRDefault="00B15581">
      <w:pPr>
        <w:numPr>
          <w:ilvl w:val="1"/>
          <w:numId w:val="4"/>
        </w:numPr>
        <w:rPr>
          <w:rFonts w:ascii="Times New Roman" w:hAnsi="Times New Roman" w:cs="Times New Roman"/>
          <w:b/>
          <w:sz w:val="22"/>
          <w:szCs w:val="22"/>
        </w:rPr>
      </w:pPr>
      <w:r>
        <w:rPr>
          <w:rFonts w:ascii="Times New Roman" w:hAnsi="Times New Roman" w:cs="Times New Roman"/>
          <w:sz w:val="22"/>
          <w:szCs w:val="22"/>
        </w:rPr>
        <w:t xml:space="preserve">L’entreprise bénéficie d’un complément de déduction : 2 940 × (1 - 0) × 1/5 = 588 € </w:t>
      </w:r>
    </w:p>
    <w:p w:rsidR="00B15581" w:rsidRDefault="00B15581">
      <w:pPr>
        <w:rPr>
          <w:rFonts w:ascii="Times New Roman" w:hAnsi="Times New Roman" w:cs="Times New Roman"/>
          <w:sz w:val="22"/>
          <w:szCs w:val="22"/>
        </w:rPr>
      </w:pPr>
    </w:p>
    <w:p w:rsidR="00B15581" w:rsidRDefault="00B15581">
      <w:pPr>
        <w:ind w:left="420"/>
        <w:rPr>
          <w:rFonts w:ascii="Times New Roman" w:hAnsi="Times New Roman" w:cs="Times New Roman"/>
          <w:b/>
          <w:sz w:val="22"/>
          <w:szCs w:val="22"/>
        </w:rPr>
      </w:pPr>
      <w:r>
        <w:rPr>
          <w:rFonts w:ascii="Times New Roman" w:hAnsi="Times New Roman" w:cs="Times New Roman"/>
          <w:b/>
          <w:sz w:val="22"/>
          <w:szCs w:val="22"/>
        </w:rPr>
        <w:t xml:space="preserve">Cession de la photocopieuse acquise en 2008 </w:t>
      </w:r>
    </w:p>
    <w:p w:rsidR="00B15581" w:rsidRDefault="00B15581">
      <w:pPr>
        <w:rPr>
          <w:rFonts w:ascii="Times New Roman" w:hAnsi="Times New Roman" w:cs="Times New Roman"/>
          <w:sz w:val="22"/>
          <w:szCs w:val="22"/>
        </w:rPr>
      </w:pPr>
    </w:p>
    <w:p w:rsidR="00B15581" w:rsidRDefault="00B15581">
      <w:pPr>
        <w:numPr>
          <w:ilvl w:val="1"/>
          <w:numId w:val="4"/>
        </w:numPr>
        <w:rPr>
          <w:rFonts w:ascii="Times New Roman" w:hAnsi="Times New Roman" w:cs="Times New Roman"/>
          <w:b/>
          <w:sz w:val="22"/>
          <w:szCs w:val="22"/>
        </w:rPr>
      </w:pPr>
      <w:r>
        <w:rPr>
          <w:rFonts w:ascii="Times New Roman" w:hAnsi="Times New Roman" w:cs="Times New Roman"/>
          <w:sz w:val="22"/>
          <w:szCs w:val="22"/>
        </w:rPr>
        <w:t xml:space="preserve">Cession soumise à la TVA car la TVA a été partiellement déduite à l’acquisition. </w:t>
      </w:r>
    </w:p>
    <w:p w:rsidR="00B15581" w:rsidRDefault="00B15581">
      <w:pPr>
        <w:numPr>
          <w:ilvl w:val="1"/>
          <w:numId w:val="4"/>
        </w:numPr>
        <w:rPr>
          <w:rFonts w:ascii="Times New Roman" w:hAnsi="Times New Roman" w:cs="Times New Roman"/>
          <w:b/>
          <w:sz w:val="22"/>
          <w:szCs w:val="22"/>
        </w:rPr>
      </w:pPr>
      <w:r>
        <w:rPr>
          <w:rFonts w:ascii="Times New Roman" w:hAnsi="Times New Roman" w:cs="Times New Roman"/>
          <w:sz w:val="22"/>
          <w:szCs w:val="22"/>
        </w:rPr>
        <w:t xml:space="preserve">TVA initiale non déduite intégralement car le coefficient de déduction est égal à 0,87. </w:t>
      </w:r>
    </w:p>
    <w:p w:rsidR="00B15581" w:rsidRDefault="00B15581">
      <w:pPr>
        <w:numPr>
          <w:ilvl w:val="1"/>
          <w:numId w:val="4"/>
        </w:numPr>
        <w:rPr>
          <w:rFonts w:ascii="Times New Roman" w:hAnsi="Times New Roman" w:cs="Times New Roman"/>
          <w:b/>
          <w:sz w:val="22"/>
          <w:szCs w:val="22"/>
        </w:rPr>
      </w:pPr>
      <w:r>
        <w:rPr>
          <w:rFonts w:ascii="Times New Roman" w:hAnsi="Times New Roman" w:cs="Times New Roman"/>
          <w:sz w:val="22"/>
          <w:szCs w:val="22"/>
        </w:rPr>
        <w:t xml:space="preserve">Délai de régularisation non expiré : reste 1 an (5 – 4) </w:t>
      </w:r>
    </w:p>
    <w:p w:rsidR="00B15581" w:rsidRDefault="00B15581">
      <w:pPr>
        <w:numPr>
          <w:ilvl w:val="1"/>
          <w:numId w:val="4"/>
        </w:numPr>
        <w:rPr>
          <w:rFonts w:ascii="Times New Roman" w:hAnsi="Times New Roman" w:cs="Times New Roman"/>
          <w:b/>
          <w:sz w:val="22"/>
          <w:szCs w:val="22"/>
        </w:rPr>
      </w:pPr>
      <w:r>
        <w:rPr>
          <w:rFonts w:ascii="Times New Roman" w:hAnsi="Times New Roman" w:cs="Times New Roman"/>
          <w:sz w:val="22"/>
          <w:szCs w:val="22"/>
        </w:rPr>
        <w:t xml:space="preserve">L’entreprise bénéficie d’un complément de déduction : 980 × (1 – 0,87) × 1/5 = 25,48 € </w:t>
      </w:r>
    </w:p>
    <w:p w:rsidR="00B15581" w:rsidRDefault="00B15581">
      <w:pPr>
        <w:jc w:val="both"/>
        <w:rPr>
          <w:rFonts w:ascii="Times New Roman" w:hAnsi="Times New Roman" w:cs="Times New Roman"/>
          <w:sz w:val="24"/>
        </w:rPr>
      </w:pPr>
    </w:p>
    <w:p w:rsidR="00B15581" w:rsidRDefault="00B15581">
      <w:pPr>
        <w:pBdr>
          <w:top w:val="single" w:sz="4" w:space="0" w:color="auto"/>
          <w:left w:val="single" w:sz="4" w:space="4" w:color="auto"/>
          <w:bottom w:val="single" w:sz="4" w:space="1" w:color="auto"/>
          <w:right w:val="single" w:sz="4" w:space="4" w:color="auto"/>
        </w:pBdr>
        <w:shd w:val="clear" w:color="auto" w:fill="E0E0E0"/>
        <w:ind w:left="142"/>
        <w:jc w:val="center"/>
        <w:rPr>
          <w:b/>
          <w:bCs/>
        </w:rPr>
      </w:pPr>
    </w:p>
    <w:p w:rsidR="00B15581" w:rsidRDefault="00B15581">
      <w:pPr>
        <w:pBdr>
          <w:top w:val="single" w:sz="4" w:space="0" w:color="auto"/>
          <w:left w:val="single" w:sz="4" w:space="4" w:color="auto"/>
          <w:bottom w:val="single" w:sz="4" w:space="1" w:color="auto"/>
          <w:right w:val="single" w:sz="4" w:space="4" w:color="auto"/>
        </w:pBdr>
        <w:shd w:val="clear" w:color="auto" w:fill="E0E0E0"/>
        <w:ind w:left="142"/>
        <w:jc w:val="center"/>
        <w:rPr>
          <w:rFonts w:ascii="Times New Roman" w:hAnsi="Times New Roman" w:cs="Times New Roman"/>
          <w:b/>
          <w:bCs/>
          <w:sz w:val="24"/>
        </w:rPr>
      </w:pPr>
      <w:r>
        <w:rPr>
          <w:rFonts w:ascii="Times New Roman" w:hAnsi="Times New Roman" w:cs="Times New Roman"/>
          <w:b/>
          <w:bCs/>
          <w:sz w:val="24"/>
        </w:rPr>
        <w:t>DOSSI</w:t>
      </w:r>
      <w:r w:rsidR="001249F0">
        <w:rPr>
          <w:rFonts w:ascii="Times New Roman" w:hAnsi="Times New Roman" w:cs="Times New Roman"/>
          <w:b/>
          <w:bCs/>
          <w:sz w:val="24"/>
        </w:rPr>
        <w:t xml:space="preserve">ER 2 - IMPOSITION DES SOCIÉTÉS </w:t>
      </w:r>
    </w:p>
    <w:p w:rsidR="00B15581" w:rsidRDefault="00B15581">
      <w:pPr>
        <w:pBdr>
          <w:top w:val="single" w:sz="4" w:space="0" w:color="auto"/>
          <w:left w:val="single" w:sz="4" w:space="4" w:color="auto"/>
          <w:bottom w:val="single" w:sz="4" w:space="1" w:color="auto"/>
          <w:right w:val="single" w:sz="4" w:space="4" w:color="auto"/>
        </w:pBdr>
        <w:shd w:val="clear" w:color="auto" w:fill="E0E0E0"/>
        <w:ind w:left="142"/>
        <w:jc w:val="center"/>
        <w:rPr>
          <w:b/>
          <w:bCs/>
        </w:rPr>
      </w:pPr>
    </w:p>
    <w:p w:rsidR="00B15581" w:rsidRDefault="00B15581">
      <w:pPr>
        <w:jc w:val="both"/>
        <w:rPr>
          <w:rFonts w:ascii="Times New Roman" w:hAnsi="Times New Roman" w:cs="Times New Roman"/>
          <w:sz w:val="24"/>
        </w:rPr>
      </w:pPr>
    </w:p>
    <w:p w:rsidR="00B15581" w:rsidRDefault="00B15581">
      <w:pPr>
        <w:pStyle w:val="Titre2"/>
        <w:rPr>
          <w:sz w:val="22"/>
          <w:szCs w:val="22"/>
        </w:rPr>
      </w:pPr>
      <w:r>
        <w:rPr>
          <w:sz w:val="22"/>
          <w:szCs w:val="22"/>
        </w:rPr>
        <w:t>Première partie : gestion des déficits</w:t>
      </w:r>
    </w:p>
    <w:p w:rsidR="00B15581" w:rsidRDefault="00B15581">
      <w:pPr>
        <w:jc w:val="both"/>
        <w:rPr>
          <w:rFonts w:ascii="Times New Roman" w:hAnsi="Times New Roman" w:cs="Times New Roman"/>
          <w:b/>
          <w:bCs/>
          <w:sz w:val="22"/>
          <w:szCs w:val="22"/>
        </w:rPr>
      </w:pPr>
    </w:p>
    <w:p w:rsidR="00B15581" w:rsidRDefault="00B15581">
      <w:pPr>
        <w:jc w:val="both"/>
        <w:rPr>
          <w:rFonts w:ascii="Times New Roman" w:hAnsi="Times New Roman" w:cs="Times New Roman"/>
          <w:b/>
          <w:bCs/>
          <w:sz w:val="22"/>
          <w:szCs w:val="22"/>
        </w:rPr>
      </w:pPr>
      <w:r>
        <w:rPr>
          <w:rFonts w:ascii="Times New Roman" w:hAnsi="Times New Roman" w:cs="Times New Roman"/>
          <w:b/>
          <w:bCs/>
          <w:sz w:val="22"/>
          <w:szCs w:val="22"/>
        </w:rPr>
        <w:t>1.1. Expliquez les modalités d'exercice du</w:t>
      </w:r>
      <w:r w:rsidR="001249F0">
        <w:rPr>
          <w:rFonts w:ascii="Times New Roman" w:hAnsi="Times New Roman" w:cs="Times New Roman"/>
          <w:b/>
          <w:bCs/>
          <w:sz w:val="22"/>
          <w:szCs w:val="22"/>
        </w:rPr>
        <w:t xml:space="preserve"> report en arrière des déficits.</w:t>
      </w:r>
    </w:p>
    <w:p w:rsidR="00B15581" w:rsidRDefault="00B15581">
      <w:pPr>
        <w:jc w:val="both"/>
        <w:rPr>
          <w:rFonts w:ascii="Times New Roman" w:hAnsi="Times New Roman" w:cs="Times New Roman"/>
          <w:b/>
          <w:bCs/>
          <w:sz w:val="22"/>
          <w:szCs w:val="22"/>
        </w:rPr>
      </w:pPr>
    </w:p>
    <w:p w:rsidR="00B15581" w:rsidRDefault="00B15581">
      <w:pPr>
        <w:jc w:val="both"/>
        <w:rPr>
          <w:rFonts w:ascii="Times New Roman" w:hAnsi="Times New Roman" w:cs="Times New Roman"/>
          <w:b/>
          <w:sz w:val="22"/>
          <w:szCs w:val="22"/>
        </w:rPr>
      </w:pPr>
      <w:r>
        <w:rPr>
          <w:rFonts w:ascii="Times New Roman" w:hAnsi="Times New Roman" w:cs="Times New Roman"/>
          <w:sz w:val="22"/>
          <w:szCs w:val="22"/>
        </w:rPr>
        <w:t xml:space="preserve">Les entreprises soumises à </w:t>
      </w:r>
      <w:r>
        <w:rPr>
          <w:rFonts w:ascii="Times New Roman" w:hAnsi="Times New Roman" w:cs="Times New Roman"/>
          <w:bCs/>
          <w:sz w:val="22"/>
          <w:szCs w:val="22"/>
        </w:rPr>
        <w:t>l'IS</w:t>
      </w:r>
      <w:r>
        <w:rPr>
          <w:rFonts w:ascii="Times New Roman" w:hAnsi="Times New Roman" w:cs="Times New Roman"/>
          <w:sz w:val="22"/>
          <w:szCs w:val="22"/>
        </w:rPr>
        <w:t xml:space="preserve"> peuvent opter pour le report en arrière des déficits. </w:t>
      </w:r>
    </w:p>
    <w:p w:rsidR="00B15581" w:rsidRDefault="00B15581">
      <w:pPr>
        <w:jc w:val="both"/>
        <w:rPr>
          <w:rFonts w:ascii="Times New Roman" w:hAnsi="Times New Roman" w:cs="Times New Roman"/>
          <w:sz w:val="22"/>
          <w:szCs w:val="22"/>
        </w:rPr>
      </w:pPr>
    </w:p>
    <w:p w:rsidR="00B15581" w:rsidRDefault="00B15581">
      <w:pPr>
        <w:jc w:val="both"/>
        <w:rPr>
          <w:rFonts w:ascii="Times New Roman" w:hAnsi="Times New Roman" w:cs="Times New Roman"/>
          <w:b/>
          <w:sz w:val="22"/>
          <w:szCs w:val="22"/>
        </w:rPr>
      </w:pPr>
      <w:r>
        <w:rPr>
          <w:rFonts w:ascii="Times New Roman" w:hAnsi="Times New Roman" w:cs="Times New Roman"/>
          <w:sz w:val="22"/>
          <w:szCs w:val="22"/>
        </w:rPr>
        <w:t xml:space="preserve">Le déficit subi au cours d'un exercice pourra être imputé sur les bénéfices des </w:t>
      </w:r>
      <w:r>
        <w:rPr>
          <w:rFonts w:ascii="Times New Roman" w:hAnsi="Times New Roman" w:cs="Times New Roman"/>
          <w:bCs/>
          <w:sz w:val="22"/>
          <w:szCs w:val="22"/>
        </w:rPr>
        <w:t>trois exercices précédents en commençant par le plus ancien.</w:t>
      </w:r>
      <w:r>
        <w:rPr>
          <w:rFonts w:ascii="Times New Roman" w:hAnsi="Times New Roman" w:cs="Times New Roman"/>
          <w:sz w:val="22"/>
          <w:szCs w:val="22"/>
        </w:rPr>
        <w:t xml:space="preserve"> </w:t>
      </w:r>
    </w:p>
    <w:p w:rsidR="00B15581" w:rsidRDefault="00B15581">
      <w:pPr>
        <w:jc w:val="both"/>
        <w:rPr>
          <w:rFonts w:ascii="Times New Roman" w:hAnsi="Times New Roman" w:cs="Times New Roman"/>
          <w:sz w:val="22"/>
          <w:szCs w:val="22"/>
        </w:rPr>
      </w:pPr>
    </w:p>
    <w:p w:rsidR="00B15581" w:rsidRDefault="00B15581">
      <w:pPr>
        <w:jc w:val="both"/>
        <w:rPr>
          <w:rFonts w:ascii="Times New Roman" w:hAnsi="Times New Roman" w:cs="Times New Roman"/>
          <w:sz w:val="22"/>
          <w:szCs w:val="22"/>
        </w:rPr>
      </w:pPr>
      <w:r>
        <w:rPr>
          <w:rFonts w:ascii="Times New Roman" w:hAnsi="Times New Roman" w:cs="Times New Roman"/>
          <w:sz w:val="22"/>
          <w:szCs w:val="22"/>
        </w:rPr>
        <w:t>Les bénéfices d'imputation sont ceux qui ont été imposés au taux normal ou au taux réduit de 15 % des PME </w:t>
      </w:r>
      <w:r>
        <w:rPr>
          <w:rFonts w:ascii="Times New Roman" w:hAnsi="Times New Roman" w:cs="Times New Roman"/>
          <w:b/>
          <w:sz w:val="22"/>
          <w:szCs w:val="22"/>
        </w:rPr>
        <w:t xml:space="preserve">; </w:t>
      </w:r>
      <w:r>
        <w:rPr>
          <w:rFonts w:ascii="Times New Roman" w:hAnsi="Times New Roman" w:cs="Times New Roman"/>
          <w:sz w:val="22"/>
          <w:szCs w:val="22"/>
        </w:rPr>
        <w:t>à l’exclusion notamment :</w:t>
      </w:r>
    </w:p>
    <w:p w:rsidR="00B15581" w:rsidRDefault="00B15581">
      <w:pPr>
        <w:jc w:val="both"/>
        <w:rPr>
          <w:rFonts w:ascii="Times New Roman" w:hAnsi="Times New Roman" w:cs="Times New Roman"/>
          <w:sz w:val="22"/>
          <w:szCs w:val="22"/>
        </w:rPr>
      </w:pPr>
      <w:r>
        <w:rPr>
          <w:rFonts w:ascii="Times New Roman" w:hAnsi="Times New Roman" w:cs="Times New Roman"/>
          <w:sz w:val="22"/>
          <w:szCs w:val="22"/>
        </w:rPr>
        <w:t>- des bénéfices distribués ;</w:t>
      </w:r>
    </w:p>
    <w:p w:rsidR="00B15581" w:rsidRDefault="00B15581">
      <w:pPr>
        <w:jc w:val="both"/>
        <w:rPr>
          <w:rFonts w:ascii="Times New Roman" w:hAnsi="Times New Roman" w:cs="Times New Roman"/>
          <w:b/>
          <w:sz w:val="22"/>
          <w:szCs w:val="22"/>
        </w:rPr>
      </w:pPr>
      <w:r>
        <w:rPr>
          <w:rFonts w:ascii="Times New Roman" w:hAnsi="Times New Roman" w:cs="Times New Roman"/>
          <w:sz w:val="22"/>
          <w:szCs w:val="22"/>
        </w:rPr>
        <w:t>- de la fraction des bénéfices non distribués dont l’impôt a été</w:t>
      </w:r>
      <w:r>
        <w:rPr>
          <w:rFonts w:ascii="Times New Roman" w:hAnsi="Times New Roman" w:cs="Times New Roman"/>
          <w:bCs/>
          <w:sz w:val="22"/>
          <w:szCs w:val="22"/>
        </w:rPr>
        <w:t xml:space="preserve"> payé par des crédits d'impôts. </w:t>
      </w:r>
    </w:p>
    <w:p w:rsidR="00B15581" w:rsidRDefault="00B15581">
      <w:pPr>
        <w:jc w:val="both"/>
        <w:rPr>
          <w:rFonts w:ascii="Times New Roman" w:hAnsi="Times New Roman" w:cs="Times New Roman"/>
          <w:bCs/>
          <w:sz w:val="22"/>
          <w:szCs w:val="22"/>
        </w:rPr>
      </w:pPr>
    </w:p>
    <w:p w:rsidR="00B15581" w:rsidRDefault="00B15581">
      <w:pPr>
        <w:jc w:val="both"/>
        <w:rPr>
          <w:rFonts w:ascii="Times New Roman" w:hAnsi="Times New Roman" w:cs="Times New Roman"/>
          <w:b/>
          <w:sz w:val="22"/>
          <w:szCs w:val="22"/>
        </w:rPr>
      </w:pPr>
      <w:r>
        <w:rPr>
          <w:rFonts w:ascii="Times New Roman" w:hAnsi="Times New Roman" w:cs="Times New Roman"/>
          <w:sz w:val="22"/>
          <w:szCs w:val="22"/>
        </w:rPr>
        <w:t xml:space="preserve">Cette imputation fait naître une créance sur l’Etat égale au produit du déficit imputé par le taux de l'IS de taxation du bénéfice d’imputation. </w:t>
      </w:r>
    </w:p>
    <w:p w:rsidR="00B15581" w:rsidRDefault="00B15581">
      <w:pPr>
        <w:jc w:val="both"/>
        <w:rPr>
          <w:rFonts w:ascii="Times New Roman" w:hAnsi="Times New Roman" w:cs="Times New Roman"/>
          <w:sz w:val="22"/>
          <w:szCs w:val="22"/>
        </w:rPr>
      </w:pPr>
    </w:p>
    <w:p w:rsidR="00B15581" w:rsidRDefault="00B15581">
      <w:pPr>
        <w:jc w:val="both"/>
        <w:rPr>
          <w:rFonts w:ascii="Times New Roman" w:hAnsi="Times New Roman" w:cs="Times New Roman"/>
          <w:b/>
          <w:bCs/>
          <w:sz w:val="22"/>
          <w:szCs w:val="22"/>
        </w:rPr>
      </w:pPr>
      <w:r>
        <w:rPr>
          <w:rFonts w:ascii="Times New Roman" w:hAnsi="Times New Roman" w:cs="Times New Roman"/>
          <w:b/>
          <w:bCs/>
          <w:sz w:val="22"/>
          <w:szCs w:val="22"/>
        </w:rPr>
        <w:t>1.2. Présenter le calcul ayant permis de déterminer le montant de d</w:t>
      </w:r>
      <w:r w:rsidR="00522992">
        <w:rPr>
          <w:rFonts w:ascii="Times New Roman" w:hAnsi="Times New Roman" w:cs="Times New Roman"/>
          <w:b/>
          <w:bCs/>
          <w:sz w:val="22"/>
          <w:szCs w:val="22"/>
        </w:rPr>
        <w:t>éficit 2006 reporté en arrière.</w:t>
      </w:r>
    </w:p>
    <w:p w:rsidR="00B15581" w:rsidRDefault="00B15581">
      <w:pPr>
        <w:jc w:val="both"/>
        <w:rPr>
          <w:rFonts w:ascii="Times New Roman" w:hAnsi="Times New Roman" w:cs="Times New Roman"/>
          <w:b/>
          <w:bCs/>
          <w:sz w:val="22"/>
          <w:szCs w:val="22"/>
        </w:rPr>
      </w:pPr>
    </w:p>
    <w:p w:rsidR="00B15581" w:rsidRDefault="00B15581">
      <w:pPr>
        <w:jc w:val="both"/>
        <w:rPr>
          <w:rFonts w:ascii="Times New Roman" w:hAnsi="Times New Roman" w:cs="Times New Roman"/>
          <w:sz w:val="22"/>
          <w:szCs w:val="22"/>
        </w:rPr>
      </w:pPr>
      <w:r>
        <w:rPr>
          <w:rFonts w:ascii="Times New Roman" w:hAnsi="Times New Roman" w:cs="Times New Roman"/>
          <w:sz w:val="22"/>
          <w:szCs w:val="22"/>
        </w:rPr>
        <w:t>Le déficit 2006 a été reporté sur le bénéfice 2004 :</w:t>
      </w:r>
    </w:p>
    <w:p w:rsidR="00B15581" w:rsidRDefault="00B15581">
      <w:pPr>
        <w:jc w:val="both"/>
        <w:rPr>
          <w:rFonts w:ascii="Times New Roman" w:hAnsi="Times New Roman" w:cs="Times New Roman"/>
          <w:sz w:val="22"/>
          <w:szCs w:val="22"/>
        </w:rPr>
      </w:pPr>
    </w:p>
    <w:p w:rsidR="00B15581" w:rsidRDefault="00B15581">
      <w:pPr>
        <w:pStyle w:val="Titre1"/>
        <w:numPr>
          <w:ilvl w:val="0"/>
          <w:numId w:val="2"/>
        </w:numPr>
        <w:tabs>
          <w:tab w:val="right" w:leader="hyphen" w:pos="9752"/>
        </w:tabs>
        <w:rPr>
          <w:sz w:val="22"/>
          <w:szCs w:val="22"/>
        </w:rPr>
      </w:pPr>
      <w:r>
        <w:rPr>
          <w:sz w:val="22"/>
          <w:szCs w:val="22"/>
        </w:rPr>
        <w:t xml:space="preserve">Bénéfice fiscal non distribué : 23 610 – 9 120 = </w:t>
      </w:r>
      <w:r>
        <w:rPr>
          <w:sz w:val="22"/>
          <w:szCs w:val="22"/>
        </w:rPr>
        <w:tab/>
      </w:r>
      <w:r w:rsidRPr="001249F0">
        <w:rPr>
          <w:b/>
          <w:sz w:val="22"/>
          <w:szCs w:val="22"/>
        </w:rPr>
        <w:t>14 490</w:t>
      </w:r>
      <w:r>
        <w:rPr>
          <w:sz w:val="22"/>
          <w:szCs w:val="22"/>
        </w:rPr>
        <w:t xml:space="preserve"> </w:t>
      </w:r>
    </w:p>
    <w:p w:rsidR="00B15581" w:rsidRDefault="00B15581">
      <w:pPr>
        <w:pStyle w:val="Titre1"/>
        <w:numPr>
          <w:ilvl w:val="0"/>
          <w:numId w:val="2"/>
        </w:numPr>
        <w:tabs>
          <w:tab w:val="num" w:leader="none" w:pos="720"/>
          <w:tab w:val="right" w:leader="hyphen" w:pos="9752"/>
        </w:tabs>
        <w:rPr>
          <w:sz w:val="22"/>
          <w:szCs w:val="22"/>
        </w:rPr>
      </w:pPr>
      <w:r>
        <w:rPr>
          <w:sz w:val="22"/>
          <w:szCs w:val="22"/>
        </w:rPr>
        <w:t xml:space="preserve">Déficit  2006 reporté en arrière </w:t>
      </w:r>
      <w:r>
        <w:rPr>
          <w:sz w:val="22"/>
          <w:szCs w:val="22"/>
        </w:rPr>
        <w:tab/>
      </w:r>
      <w:r>
        <w:rPr>
          <w:b/>
          <w:bCs/>
          <w:sz w:val="22"/>
          <w:szCs w:val="22"/>
        </w:rPr>
        <w:t>14 490</w:t>
      </w:r>
    </w:p>
    <w:p w:rsidR="00B15581" w:rsidRDefault="00B15581">
      <w:pPr>
        <w:rPr>
          <w:rFonts w:ascii="Times New Roman" w:hAnsi="Times New Roman" w:cs="Times New Roman"/>
          <w:b/>
          <w:sz w:val="22"/>
          <w:szCs w:val="22"/>
        </w:rPr>
      </w:pPr>
    </w:p>
    <w:p w:rsidR="00B15581" w:rsidRDefault="00B15581">
      <w:pPr>
        <w:rPr>
          <w:rFonts w:ascii="Times New Roman" w:hAnsi="Times New Roman" w:cs="Times New Roman"/>
          <w:b/>
          <w:sz w:val="22"/>
          <w:szCs w:val="22"/>
        </w:rPr>
      </w:pPr>
      <w:r>
        <w:rPr>
          <w:rFonts w:ascii="Times New Roman" w:hAnsi="Times New Roman" w:cs="Times New Roman"/>
          <w:b/>
          <w:sz w:val="22"/>
          <w:szCs w:val="22"/>
        </w:rPr>
        <w:t>1.3. Calculer le montant total disponible au 1er janvier 2008 de la créance née des reports en arrière dont bénéficie l'e</w:t>
      </w:r>
      <w:r>
        <w:rPr>
          <w:rFonts w:ascii="Times New Roman" w:hAnsi="Times New Roman" w:cs="Times New Roman"/>
          <w:b/>
          <w:sz w:val="22"/>
          <w:szCs w:val="22"/>
        </w:rPr>
        <w:t>n</w:t>
      </w:r>
      <w:r>
        <w:rPr>
          <w:rFonts w:ascii="Times New Roman" w:hAnsi="Times New Roman" w:cs="Times New Roman"/>
          <w:b/>
          <w:sz w:val="22"/>
          <w:szCs w:val="22"/>
        </w:rPr>
        <w:t>treprise.</w:t>
      </w:r>
    </w:p>
    <w:p w:rsidR="00B15581" w:rsidRDefault="00B15581">
      <w:pPr>
        <w:jc w:val="both"/>
        <w:rPr>
          <w:rFonts w:ascii="Times New Roman" w:hAnsi="Times New Roman" w:cs="Times New Roman"/>
          <w:sz w:val="22"/>
          <w:szCs w:val="22"/>
        </w:rPr>
      </w:pPr>
    </w:p>
    <w:p w:rsidR="00B15581" w:rsidRDefault="00B15581">
      <w:pPr>
        <w:jc w:val="both"/>
        <w:rPr>
          <w:rFonts w:ascii="Times New Roman" w:hAnsi="Times New Roman" w:cs="Times New Roman"/>
          <w:b/>
          <w:sz w:val="22"/>
          <w:szCs w:val="22"/>
        </w:rPr>
      </w:pPr>
      <w:r>
        <w:rPr>
          <w:rFonts w:ascii="Times New Roman" w:hAnsi="Times New Roman" w:cs="Times New Roman"/>
          <w:sz w:val="22"/>
          <w:szCs w:val="22"/>
        </w:rPr>
        <w:tab/>
        <w:t xml:space="preserve">Elle comprend le montant du déficit 2005 reporté en arrière et celui de 2006, soit 11 830 € </w:t>
      </w:r>
      <w:r>
        <w:rPr>
          <w:rFonts w:ascii="Times New Roman" w:hAnsi="Times New Roman" w:cs="Times New Roman"/>
          <w:sz w:val="22"/>
          <w:szCs w:val="22"/>
        </w:rPr>
        <w:br/>
        <w:t xml:space="preserve">(21 000 × 33,1/3 </w:t>
      </w:r>
      <w:proofErr w:type="gramStart"/>
      <w:r>
        <w:rPr>
          <w:rFonts w:ascii="Times New Roman" w:hAnsi="Times New Roman" w:cs="Times New Roman"/>
          <w:sz w:val="22"/>
          <w:szCs w:val="22"/>
        </w:rPr>
        <w:t>% )</w:t>
      </w:r>
      <w:proofErr w:type="gramEnd"/>
      <w:r>
        <w:rPr>
          <w:rFonts w:ascii="Times New Roman" w:hAnsi="Times New Roman" w:cs="Times New Roman"/>
          <w:sz w:val="22"/>
          <w:szCs w:val="22"/>
        </w:rPr>
        <w:t xml:space="preserve"> + (14 490 × 33,1/3 %) </w:t>
      </w:r>
    </w:p>
    <w:p w:rsidR="00B15581" w:rsidRDefault="00B15581">
      <w:pPr>
        <w:jc w:val="both"/>
        <w:rPr>
          <w:rFonts w:ascii="Times New Roman" w:hAnsi="Times New Roman" w:cs="Times New Roman"/>
          <w:sz w:val="22"/>
          <w:szCs w:val="22"/>
        </w:rPr>
      </w:pPr>
    </w:p>
    <w:p w:rsidR="00B15581" w:rsidRDefault="00B15581">
      <w:pPr>
        <w:jc w:val="both"/>
        <w:rPr>
          <w:rFonts w:ascii="Times New Roman" w:hAnsi="Times New Roman" w:cs="Times New Roman"/>
          <w:b/>
          <w:bCs/>
          <w:sz w:val="22"/>
          <w:szCs w:val="22"/>
        </w:rPr>
      </w:pPr>
      <w:r>
        <w:rPr>
          <w:rFonts w:ascii="Times New Roman" w:hAnsi="Times New Roman" w:cs="Times New Roman"/>
          <w:sz w:val="22"/>
          <w:szCs w:val="22"/>
        </w:rPr>
        <w:br w:type="page"/>
      </w:r>
      <w:r>
        <w:rPr>
          <w:rFonts w:ascii="Times New Roman" w:hAnsi="Times New Roman" w:cs="Times New Roman"/>
          <w:b/>
          <w:bCs/>
          <w:sz w:val="22"/>
          <w:szCs w:val="22"/>
        </w:rPr>
        <w:lastRenderedPageBreak/>
        <w:t xml:space="preserve">1.4. Quelles sont les modalités d’utilisation possibles de cette créance? </w:t>
      </w:r>
    </w:p>
    <w:p w:rsidR="00B15581" w:rsidRDefault="00B15581">
      <w:pPr>
        <w:jc w:val="both"/>
        <w:rPr>
          <w:rFonts w:ascii="Times New Roman" w:hAnsi="Times New Roman" w:cs="Times New Roman"/>
          <w:b/>
          <w:bCs/>
          <w:sz w:val="22"/>
          <w:szCs w:val="22"/>
        </w:rPr>
      </w:pPr>
    </w:p>
    <w:p w:rsidR="00B15581" w:rsidRDefault="00B15581">
      <w:pPr>
        <w:pStyle w:val="Corpsdetexte"/>
        <w:rPr>
          <w:b/>
          <w:sz w:val="22"/>
          <w:szCs w:val="22"/>
        </w:rPr>
      </w:pPr>
      <w:r>
        <w:rPr>
          <w:sz w:val="22"/>
          <w:szCs w:val="22"/>
        </w:rPr>
        <w:t xml:space="preserve">La créance peut être utilisée pour le paiement des acomptes et du solde d'IS au taux normal ou au taux réduit. </w:t>
      </w:r>
    </w:p>
    <w:p w:rsidR="00B15581" w:rsidRDefault="00B15581">
      <w:pPr>
        <w:jc w:val="both"/>
        <w:rPr>
          <w:rFonts w:ascii="Times New Roman" w:hAnsi="Times New Roman" w:cs="Times New Roman"/>
          <w:sz w:val="22"/>
          <w:szCs w:val="22"/>
        </w:rPr>
      </w:pPr>
    </w:p>
    <w:p w:rsidR="00B15581" w:rsidRDefault="00B15581">
      <w:pPr>
        <w:jc w:val="both"/>
        <w:rPr>
          <w:rFonts w:ascii="Times New Roman" w:hAnsi="Times New Roman" w:cs="Times New Roman"/>
          <w:b/>
          <w:sz w:val="22"/>
          <w:szCs w:val="22"/>
        </w:rPr>
      </w:pPr>
      <w:r>
        <w:rPr>
          <w:rFonts w:ascii="Times New Roman" w:hAnsi="Times New Roman" w:cs="Times New Roman"/>
          <w:sz w:val="22"/>
          <w:szCs w:val="22"/>
        </w:rPr>
        <w:t>La créance non utilisée est remboursable au terme des cinq années suivant l'année de clôture de l'exe</w:t>
      </w:r>
      <w:r>
        <w:rPr>
          <w:rFonts w:ascii="Times New Roman" w:hAnsi="Times New Roman" w:cs="Times New Roman"/>
          <w:sz w:val="22"/>
          <w:szCs w:val="22"/>
        </w:rPr>
        <w:t>r</w:t>
      </w:r>
      <w:r>
        <w:rPr>
          <w:rFonts w:ascii="Times New Roman" w:hAnsi="Times New Roman" w:cs="Times New Roman"/>
          <w:sz w:val="22"/>
          <w:szCs w:val="22"/>
        </w:rPr>
        <w:t>cice de l'option.</w:t>
      </w:r>
      <w:r>
        <w:rPr>
          <w:sz w:val="22"/>
          <w:szCs w:val="22"/>
        </w:rPr>
        <w:t xml:space="preserve"> </w:t>
      </w:r>
    </w:p>
    <w:p w:rsidR="00B15581" w:rsidRDefault="00B15581">
      <w:pPr>
        <w:autoSpaceDE w:val="0"/>
        <w:autoSpaceDN w:val="0"/>
        <w:adjustRightInd w:val="0"/>
        <w:rPr>
          <w:b/>
          <w:bCs/>
          <w:sz w:val="22"/>
          <w:szCs w:val="22"/>
        </w:rPr>
      </w:pPr>
    </w:p>
    <w:p w:rsidR="00B15581" w:rsidRDefault="00B15581">
      <w:pPr>
        <w:autoSpaceDE w:val="0"/>
        <w:autoSpaceDN w:val="0"/>
        <w:adjustRightInd w:val="0"/>
        <w:jc w:val="both"/>
        <w:rPr>
          <w:rFonts w:ascii="Times New Roman" w:hAnsi="Times New Roman" w:cs="Times New Roman"/>
          <w:bCs/>
          <w:i/>
          <w:sz w:val="22"/>
          <w:szCs w:val="22"/>
        </w:rPr>
      </w:pPr>
      <w:r>
        <w:rPr>
          <w:rFonts w:ascii="Times New Roman" w:hAnsi="Times New Roman" w:cs="Times New Roman"/>
          <w:bCs/>
          <w:i/>
          <w:sz w:val="22"/>
          <w:szCs w:val="22"/>
        </w:rPr>
        <w:t>Remarque : la loi de finances rectificative pour 2008 autorise une récupération anticipée à compter de 2009.</w:t>
      </w:r>
    </w:p>
    <w:p w:rsidR="00B15581" w:rsidRDefault="00B15581">
      <w:pPr>
        <w:jc w:val="both"/>
        <w:rPr>
          <w:rFonts w:ascii="Times New Roman" w:hAnsi="Times New Roman" w:cs="Times New Roman"/>
          <w:b/>
          <w:bCs/>
          <w:sz w:val="22"/>
          <w:szCs w:val="22"/>
        </w:rPr>
      </w:pPr>
    </w:p>
    <w:p w:rsidR="00B15581" w:rsidRDefault="00B15581">
      <w:pPr>
        <w:jc w:val="both"/>
        <w:rPr>
          <w:rFonts w:ascii="Times New Roman" w:hAnsi="Times New Roman" w:cs="Times New Roman"/>
          <w:b/>
          <w:bCs/>
          <w:sz w:val="22"/>
          <w:szCs w:val="22"/>
        </w:rPr>
      </w:pPr>
      <w:r>
        <w:rPr>
          <w:rFonts w:ascii="Times New Roman" w:hAnsi="Times New Roman" w:cs="Times New Roman"/>
          <w:b/>
          <w:bCs/>
          <w:sz w:val="22"/>
          <w:szCs w:val="22"/>
        </w:rPr>
        <w:t>1.5. Quel sera le sort du déficit 2007 et de la fraction de déficit 2006 qui n'ont pas pu être r</w:t>
      </w:r>
      <w:r>
        <w:rPr>
          <w:rFonts w:ascii="Times New Roman" w:hAnsi="Times New Roman" w:cs="Times New Roman"/>
          <w:b/>
          <w:bCs/>
          <w:sz w:val="22"/>
          <w:szCs w:val="22"/>
        </w:rPr>
        <w:t>e</w:t>
      </w:r>
      <w:r>
        <w:rPr>
          <w:rFonts w:ascii="Times New Roman" w:hAnsi="Times New Roman" w:cs="Times New Roman"/>
          <w:b/>
          <w:bCs/>
          <w:sz w:val="22"/>
          <w:szCs w:val="22"/>
        </w:rPr>
        <w:t xml:space="preserve">portés en arrière ? </w:t>
      </w:r>
    </w:p>
    <w:p w:rsidR="00B15581" w:rsidRDefault="00B15581">
      <w:pPr>
        <w:jc w:val="both"/>
        <w:rPr>
          <w:rFonts w:ascii="Times New Roman" w:hAnsi="Times New Roman" w:cs="Times New Roman"/>
          <w:b/>
          <w:bCs/>
          <w:sz w:val="22"/>
          <w:szCs w:val="22"/>
        </w:rPr>
      </w:pPr>
    </w:p>
    <w:p w:rsidR="00B15581" w:rsidRDefault="00B15581">
      <w:pPr>
        <w:pStyle w:val="Corpsdetexte"/>
        <w:rPr>
          <w:b/>
          <w:sz w:val="22"/>
          <w:szCs w:val="22"/>
        </w:rPr>
      </w:pPr>
      <w:r>
        <w:rPr>
          <w:sz w:val="22"/>
          <w:szCs w:val="22"/>
        </w:rPr>
        <w:t>Le déficit 2007 et le déficit 2006 qui n'a pu être reporté sont reportables sur les bénéfices ultérieurs sans lim</w:t>
      </w:r>
      <w:r>
        <w:rPr>
          <w:sz w:val="22"/>
          <w:szCs w:val="22"/>
        </w:rPr>
        <w:t>i</w:t>
      </w:r>
      <w:r>
        <w:rPr>
          <w:sz w:val="22"/>
          <w:szCs w:val="22"/>
        </w:rPr>
        <w:t xml:space="preserve">tation de durée. </w:t>
      </w:r>
    </w:p>
    <w:p w:rsidR="00B15581" w:rsidRDefault="00B15581">
      <w:pPr>
        <w:pStyle w:val="Titre2"/>
        <w:rPr>
          <w:sz w:val="22"/>
          <w:szCs w:val="22"/>
        </w:rPr>
      </w:pPr>
    </w:p>
    <w:p w:rsidR="00B15581" w:rsidRDefault="00B15581">
      <w:pPr>
        <w:pStyle w:val="Titre2"/>
        <w:rPr>
          <w:sz w:val="22"/>
          <w:szCs w:val="22"/>
        </w:rPr>
      </w:pPr>
      <w:r>
        <w:rPr>
          <w:sz w:val="22"/>
          <w:szCs w:val="22"/>
        </w:rPr>
        <w:t>Deuxième partie : détermination du résultat fiscal</w:t>
      </w:r>
    </w:p>
    <w:p w:rsidR="00B15581" w:rsidRDefault="00B15581">
      <w:pPr>
        <w:jc w:val="both"/>
        <w:rPr>
          <w:rFonts w:ascii="Times New Roman" w:hAnsi="Times New Roman" w:cs="Times New Roman"/>
          <w:b/>
          <w:bCs/>
          <w:sz w:val="22"/>
          <w:szCs w:val="22"/>
        </w:rPr>
      </w:pPr>
    </w:p>
    <w:p w:rsidR="00B15581" w:rsidRDefault="00B15581">
      <w:pPr>
        <w:jc w:val="both"/>
        <w:rPr>
          <w:rFonts w:ascii="Times New Roman" w:hAnsi="Times New Roman" w:cs="Times New Roman"/>
          <w:b/>
          <w:bCs/>
          <w:sz w:val="22"/>
          <w:szCs w:val="22"/>
        </w:rPr>
      </w:pPr>
      <w:r>
        <w:rPr>
          <w:rFonts w:ascii="Times New Roman" w:hAnsi="Times New Roman" w:cs="Times New Roman"/>
          <w:b/>
          <w:bCs/>
          <w:sz w:val="22"/>
          <w:szCs w:val="22"/>
        </w:rPr>
        <w:t>2.1. Indiquer les conditions de l’option pour le régime des société-mère et filiales.</w:t>
      </w:r>
    </w:p>
    <w:p w:rsidR="00B15581" w:rsidRDefault="00B15581">
      <w:pPr>
        <w:jc w:val="both"/>
        <w:rPr>
          <w:rFonts w:ascii="Times New Roman" w:hAnsi="Times New Roman" w:cs="Times New Roman"/>
          <w:b/>
          <w:bCs/>
          <w:sz w:val="22"/>
          <w:szCs w:val="22"/>
        </w:rPr>
      </w:pPr>
    </w:p>
    <w:p w:rsidR="00B15581" w:rsidRDefault="00B15581">
      <w:pPr>
        <w:jc w:val="both"/>
        <w:rPr>
          <w:rFonts w:ascii="Times New Roman" w:hAnsi="Times New Roman" w:cs="Times New Roman"/>
          <w:sz w:val="22"/>
          <w:szCs w:val="22"/>
        </w:rPr>
      </w:pPr>
      <w:r>
        <w:rPr>
          <w:rFonts w:ascii="Times New Roman" w:hAnsi="Times New Roman" w:cs="Times New Roman"/>
          <w:sz w:val="22"/>
          <w:szCs w:val="22"/>
        </w:rPr>
        <w:t>Trois conditions doivent notamment être remplies :</w:t>
      </w:r>
    </w:p>
    <w:p w:rsidR="00B15581" w:rsidRDefault="00B15581">
      <w:pPr>
        <w:jc w:val="both"/>
        <w:rPr>
          <w:rFonts w:ascii="Times New Roman" w:hAnsi="Times New Roman" w:cs="Times New Roman"/>
          <w:sz w:val="22"/>
          <w:szCs w:val="22"/>
        </w:rPr>
      </w:pPr>
    </w:p>
    <w:p w:rsidR="00B15581" w:rsidRDefault="00B15581">
      <w:pPr>
        <w:jc w:val="both"/>
        <w:rPr>
          <w:rFonts w:ascii="Times New Roman" w:hAnsi="Times New Roman" w:cs="Times New Roman"/>
          <w:b/>
          <w:sz w:val="22"/>
          <w:szCs w:val="22"/>
        </w:rPr>
      </w:pPr>
      <w:r>
        <w:rPr>
          <w:rFonts w:ascii="Times New Roman" w:hAnsi="Times New Roman" w:cs="Times New Roman"/>
          <w:sz w:val="22"/>
          <w:szCs w:val="22"/>
        </w:rPr>
        <w:t>- la société mère doit être soumise à l'IS ;</w:t>
      </w:r>
      <w:r>
        <w:rPr>
          <w:sz w:val="22"/>
          <w:szCs w:val="22"/>
        </w:rPr>
        <w:t xml:space="preserve"> </w:t>
      </w:r>
    </w:p>
    <w:p w:rsidR="00B15581" w:rsidRDefault="00B15581">
      <w:pPr>
        <w:jc w:val="both"/>
        <w:rPr>
          <w:rFonts w:ascii="Times New Roman" w:hAnsi="Times New Roman" w:cs="Times New Roman"/>
          <w:b/>
          <w:sz w:val="22"/>
          <w:szCs w:val="22"/>
        </w:rPr>
      </w:pPr>
      <w:r>
        <w:rPr>
          <w:rFonts w:ascii="Times New Roman" w:hAnsi="Times New Roman" w:cs="Times New Roman"/>
          <w:sz w:val="22"/>
          <w:szCs w:val="22"/>
        </w:rPr>
        <w:t xml:space="preserve">- la participation de la société mère dans le capital de la filiale doit être de 5% au moins ; </w:t>
      </w:r>
    </w:p>
    <w:p w:rsidR="00B15581" w:rsidRDefault="00B15581">
      <w:pPr>
        <w:jc w:val="both"/>
        <w:rPr>
          <w:rFonts w:ascii="Times New Roman" w:hAnsi="Times New Roman" w:cs="Times New Roman"/>
          <w:b/>
          <w:sz w:val="22"/>
          <w:szCs w:val="22"/>
        </w:rPr>
      </w:pPr>
      <w:r>
        <w:rPr>
          <w:rFonts w:ascii="Times New Roman" w:hAnsi="Times New Roman" w:cs="Times New Roman"/>
          <w:sz w:val="22"/>
          <w:szCs w:val="22"/>
        </w:rPr>
        <w:t xml:space="preserve">- les titres doivent être conservés pendant au moins deux ans. </w:t>
      </w:r>
    </w:p>
    <w:p w:rsidR="00B15581" w:rsidRDefault="00B15581">
      <w:pPr>
        <w:jc w:val="both"/>
        <w:rPr>
          <w:rFonts w:ascii="Times New Roman" w:hAnsi="Times New Roman" w:cs="Times New Roman"/>
          <w:b/>
          <w:bCs/>
          <w:sz w:val="22"/>
          <w:szCs w:val="22"/>
        </w:rPr>
      </w:pPr>
    </w:p>
    <w:p w:rsidR="00B15581" w:rsidRDefault="00B15581">
      <w:pPr>
        <w:pStyle w:val="Corpsdetexte2"/>
        <w:rPr>
          <w:sz w:val="22"/>
          <w:szCs w:val="22"/>
        </w:rPr>
      </w:pPr>
      <w:r>
        <w:rPr>
          <w:sz w:val="22"/>
          <w:szCs w:val="22"/>
        </w:rPr>
        <w:t>2.2. Déterminer et qualifier le montant des plus ou moins-values professionnelles réalisées au cours de l'exercice 2008 puis préciser leurs modalités d'imposition.</w:t>
      </w:r>
    </w:p>
    <w:p w:rsidR="00B15581" w:rsidRDefault="00B15581">
      <w:pPr>
        <w:jc w:val="both"/>
        <w:rPr>
          <w:rFonts w:ascii="Times New Roman" w:hAnsi="Times New Roman" w:cs="Times New Roman"/>
          <w:b/>
          <w:bCs/>
          <w:sz w:val="22"/>
          <w:szCs w:val="22"/>
        </w:rPr>
      </w:pPr>
    </w:p>
    <w:p w:rsidR="00B15581" w:rsidRDefault="00B15581">
      <w:pPr>
        <w:ind w:left="420"/>
        <w:rPr>
          <w:rFonts w:ascii="Times New Roman" w:hAnsi="Times New Roman" w:cs="Times New Roman"/>
          <w:b/>
          <w:sz w:val="22"/>
          <w:szCs w:val="22"/>
        </w:rPr>
      </w:pPr>
      <w:r>
        <w:rPr>
          <w:rFonts w:ascii="Times New Roman" w:hAnsi="Times New Roman" w:cs="Times New Roman"/>
          <w:b/>
          <w:sz w:val="22"/>
          <w:szCs w:val="22"/>
        </w:rPr>
        <w:t>Cession de titres COMTECH :</w:t>
      </w:r>
    </w:p>
    <w:p w:rsidR="00B15581" w:rsidRDefault="00B15581">
      <w:pPr>
        <w:ind w:left="420"/>
        <w:rPr>
          <w:rFonts w:ascii="Times New Roman" w:hAnsi="Times New Roman" w:cs="Times New Roman"/>
          <w:b/>
          <w:sz w:val="22"/>
          <w:szCs w:val="22"/>
        </w:rPr>
      </w:pPr>
    </w:p>
    <w:p w:rsidR="001249F0" w:rsidRDefault="00B15581" w:rsidP="001249F0">
      <w:pPr>
        <w:numPr>
          <w:ilvl w:val="2"/>
          <w:numId w:val="4"/>
        </w:numPr>
        <w:jc w:val="both"/>
        <w:rPr>
          <w:rFonts w:ascii="Times New Roman" w:hAnsi="Times New Roman" w:cs="Times New Roman"/>
          <w:b/>
          <w:sz w:val="22"/>
          <w:szCs w:val="22"/>
        </w:rPr>
      </w:pPr>
      <w:r w:rsidRPr="001249F0">
        <w:rPr>
          <w:rFonts w:ascii="Times New Roman" w:hAnsi="Times New Roman" w:cs="Times New Roman"/>
          <w:sz w:val="22"/>
          <w:szCs w:val="22"/>
        </w:rPr>
        <w:t xml:space="preserve">La plus value est de 300 x (62 - 50) = 3 600 €. </w:t>
      </w:r>
    </w:p>
    <w:p w:rsidR="00B15581" w:rsidRPr="001249F0" w:rsidRDefault="00B15581" w:rsidP="001249F0">
      <w:pPr>
        <w:numPr>
          <w:ilvl w:val="2"/>
          <w:numId w:val="4"/>
        </w:numPr>
        <w:jc w:val="both"/>
        <w:rPr>
          <w:rFonts w:ascii="Times New Roman" w:hAnsi="Times New Roman" w:cs="Times New Roman"/>
          <w:b/>
          <w:sz w:val="22"/>
          <w:szCs w:val="22"/>
        </w:rPr>
      </w:pPr>
      <w:r w:rsidRPr="001249F0">
        <w:rPr>
          <w:rFonts w:ascii="Times New Roman" w:hAnsi="Times New Roman" w:cs="Times New Roman"/>
          <w:sz w:val="22"/>
          <w:szCs w:val="22"/>
        </w:rPr>
        <w:t>Il s'agit d'une plus value à long terme car les titres sont des titres de participation (détention de 30 % du cap</w:t>
      </w:r>
      <w:r w:rsidRPr="001249F0">
        <w:rPr>
          <w:rFonts w:ascii="Times New Roman" w:hAnsi="Times New Roman" w:cs="Times New Roman"/>
          <w:sz w:val="22"/>
          <w:szCs w:val="22"/>
        </w:rPr>
        <w:t>i</w:t>
      </w:r>
      <w:r w:rsidRPr="001249F0">
        <w:rPr>
          <w:rFonts w:ascii="Times New Roman" w:hAnsi="Times New Roman" w:cs="Times New Roman"/>
          <w:sz w:val="22"/>
          <w:szCs w:val="22"/>
        </w:rPr>
        <w:t xml:space="preserve">tal) détenus depuis plus de 2 ans. </w:t>
      </w:r>
    </w:p>
    <w:p w:rsidR="00B15581" w:rsidRDefault="00B15581">
      <w:pPr>
        <w:numPr>
          <w:ilvl w:val="2"/>
          <w:numId w:val="4"/>
        </w:numPr>
        <w:jc w:val="both"/>
        <w:rPr>
          <w:rFonts w:ascii="Times New Roman" w:hAnsi="Times New Roman" w:cs="Times New Roman"/>
          <w:b/>
          <w:sz w:val="22"/>
          <w:szCs w:val="22"/>
        </w:rPr>
      </w:pPr>
      <w:r>
        <w:rPr>
          <w:rFonts w:ascii="Times New Roman" w:hAnsi="Times New Roman" w:cs="Times New Roman"/>
          <w:sz w:val="22"/>
          <w:szCs w:val="22"/>
        </w:rPr>
        <w:t xml:space="preserve">Cette plus-value est nette en l’absence d’autre cession. </w:t>
      </w:r>
    </w:p>
    <w:p w:rsidR="00B15581" w:rsidRDefault="00B15581">
      <w:pPr>
        <w:numPr>
          <w:ilvl w:val="2"/>
          <w:numId w:val="4"/>
        </w:numPr>
        <w:jc w:val="both"/>
        <w:rPr>
          <w:rFonts w:ascii="Times New Roman" w:hAnsi="Times New Roman" w:cs="Times New Roman"/>
          <w:b/>
          <w:sz w:val="22"/>
          <w:szCs w:val="22"/>
        </w:rPr>
      </w:pPr>
      <w:r>
        <w:rPr>
          <w:rFonts w:ascii="Times New Roman" w:hAnsi="Times New Roman" w:cs="Times New Roman"/>
          <w:sz w:val="22"/>
          <w:szCs w:val="22"/>
        </w:rPr>
        <w:t xml:space="preserve">Elle est exonérée d'impôt. </w:t>
      </w:r>
    </w:p>
    <w:p w:rsidR="00B15581" w:rsidRDefault="00B15581">
      <w:pPr>
        <w:numPr>
          <w:ilvl w:val="2"/>
          <w:numId w:val="4"/>
        </w:numPr>
        <w:jc w:val="both"/>
        <w:rPr>
          <w:rFonts w:ascii="Times New Roman" w:hAnsi="Times New Roman" w:cs="Times New Roman"/>
          <w:b/>
          <w:sz w:val="22"/>
          <w:szCs w:val="22"/>
        </w:rPr>
      </w:pPr>
      <w:r>
        <w:rPr>
          <w:rFonts w:ascii="Times New Roman" w:hAnsi="Times New Roman" w:cs="Times New Roman"/>
          <w:sz w:val="22"/>
          <w:szCs w:val="22"/>
        </w:rPr>
        <w:t>Une quote-part de 5% de frais et charges doit être réintégrée.</w:t>
      </w:r>
      <w:r w:rsidR="001249F0">
        <w:rPr>
          <w:rFonts w:ascii="Times New Roman" w:hAnsi="Times New Roman" w:cs="Times New Roman"/>
          <w:b/>
          <w:sz w:val="22"/>
          <w:szCs w:val="22"/>
        </w:rPr>
        <w:t xml:space="preserve"> </w:t>
      </w:r>
    </w:p>
    <w:p w:rsidR="00B15581" w:rsidRDefault="00B15581">
      <w:pPr>
        <w:jc w:val="both"/>
        <w:rPr>
          <w:rFonts w:ascii="Times New Roman" w:hAnsi="Times New Roman" w:cs="Times New Roman"/>
          <w:sz w:val="22"/>
          <w:szCs w:val="22"/>
        </w:rPr>
      </w:pPr>
    </w:p>
    <w:p w:rsidR="00B15581" w:rsidRDefault="00B15581">
      <w:pPr>
        <w:ind w:left="420"/>
        <w:rPr>
          <w:rFonts w:ascii="Times New Roman" w:hAnsi="Times New Roman" w:cs="Times New Roman"/>
          <w:b/>
          <w:sz w:val="22"/>
          <w:szCs w:val="22"/>
        </w:rPr>
      </w:pPr>
      <w:r>
        <w:rPr>
          <w:rFonts w:ascii="Times New Roman" w:hAnsi="Times New Roman" w:cs="Times New Roman"/>
          <w:b/>
          <w:sz w:val="22"/>
          <w:szCs w:val="22"/>
        </w:rPr>
        <w:t>Plus values liées au sinistre :</w:t>
      </w:r>
    </w:p>
    <w:p w:rsidR="00B15581" w:rsidRDefault="00B15581">
      <w:pPr>
        <w:ind w:left="420"/>
        <w:rPr>
          <w:rFonts w:ascii="Times New Roman" w:hAnsi="Times New Roman" w:cs="Times New Roman"/>
          <w:b/>
          <w:sz w:val="22"/>
          <w:szCs w:val="22"/>
        </w:rPr>
      </w:pPr>
    </w:p>
    <w:p w:rsidR="00B15581" w:rsidRDefault="00B15581">
      <w:pPr>
        <w:numPr>
          <w:ilvl w:val="2"/>
          <w:numId w:val="4"/>
        </w:numPr>
        <w:ind w:right="-284"/>
        <w:jc w:val="both"/>
        <w:rPr>
          <w:rFonts w:ascii="Times New Roman" w:hAnsi="Times New Roman" w:cs="Times New Roman"/>
          <w:b/>
          <w:sz w:val="22"/>
          <w:szCs w:val="22"/>
        </w:rPr>
      </w:pPr>
      <w:r>
        <w:rPr>
          <w:rFonts w:ascii="Times New Roman" w:hAnsi="Times New Roman" w:cs="Times New Roman"/>
          <w:sz w:val="22"/>
          <w:szCs w:val="22"/>
        </w:rPr>
        <w:t xml:space="preserve">Matériel 1 : 3 800 – (6 000 – 4 466) = 2 266 PVCT car il s’agit d’un bien corporel </w:t>
      </w:r>
    </w:p>
    <w:p w:rsidR="00B15581" w:rsidRDefault="00B15581">
      <w:pPr>
        <w:numPr>
          <w:ilvl w:val="2"/>
          <w:numId w:val="4"/>
        </w:numPr>
        <w:ind w:right="-284"/>
        <w:jc w:val="both"/>
        <w:rPr>
          <w:rFonts w:ascii="Times New Roman" w:hAnsi="Times New Roman" w:cs="Times New Roman"/>
          <w:b/>
          <w:sz w:val="22"/>
          <w:szCs w:val="22"/>
        </w:rPr>
      </w:pPr>
      <w:r>
        <w:rPr>
          <w:rFonts w:ascii="Times New Roman" w:hAnsi="Times New Roman" w:cs="Times New Roman"/>
          <w:sz w:val="22"/>
          <w:szCs w:val="22"/>
        </w:rPr>
        <w:t xml:space="preserve">Matériel 2 : 4 300 – (7 500 – 4 865) = 1 665 PVCT car il s’agit d’un bien corporel </w:t>
      </w:r>
    </w:p>
    <w:p w:rsidR="00B15581" w:rsidRDefault="00B15581">
      <w:pPr>
        <w:numPr>
          <w:ilvl w:val="2"/>
          <w:numId w:val="4"/>
        </w:numPr>
        <w:ind w:right="-284"/>
        <w:jc w:val="both"/>
        <w:rPr>
          <w:rFonts w:ascii="Times New Roman" w:hAnsi="Times New Roman" w:cs="Times New Roman"/>
          <w:b/>
          <w:sz w:val="22"/>
          <w:szCs w:val="22"/>
        </w:rPr>
      </w:pPr>
      <w:r>
        <w:rPr>
          <w:rFonts w:ascii="Times New Roman" w:hAnsi="Times New Roman" w:cs="Times New Roman"/>
          <w:sz w:val="22"/>
          <w:szCs w:val="22"/>
        </w:rPr>
        <w:t>La PVNCT liée au sinistre de 3 931 € est imposable au taux normal de l'IS</w:t>
      </w:r>
    </w:p>
    <w:p w:rsidR="00B15581" w:rsidRDefault="00B15581">
      <w:pPr>
        <w:numPr>
          <w:ilvl w:val="2"/>
          <w:numId w:val="4"/>
        </w:numPr>
        <w:ind w:right="-284"/>
        <w:jc w:val="both"/>
        <w:rPr>
          <w:rFonts w:ascii="Times New Roman" w:hAnsi="Times New Roman" w:cs="Times New Roman"/>
          <w:b/>
          <w:sz w:val="22"/>
          <w:szCs w:val="22"/>
        </w:rPr>
      </w:pPr>
      <w:r>
        <w:rPr>
          <w:rFonts w:ascii="Times New Roman" w:hAnsi="Times New Roman" w:cs="Times New Roman"/>
          <w:sz w:val="22"/>
          <w:szCs w:val="22"/>
        </w:rPr>
        <w:t xml:space="preserve">Son imposition bénéficie d'une possibilité d'étalement sur la durée moyenne d’amortissements </w:t>
      </w:r>
      <w:r>
        <w:rPr>
          <w:rFonts w:ascii="Times New Roman" w:hAnsi="Times New Roman" w:cs="Times New Roman"/>
          <w:sz w:val="22"/>
          <w:szCs w:val="22"/>
        </w:rPr>
        <w:br/>
        <w:t>pratiqués [(6 000 x 3) + (7 500 x 2,5)] / (6 000 + 7 500) = 2,72 arrondi à 3 ans</w:t>
      </w:r>
    </w:p>
    <w:p w:rsidR="00B15581" w:rsidRDefault="00B15581">
      <w:pPr>
        <w:numPr>
          <w:ilvl w:val="2"/>
          <w:numId w:val="4"/>
        </w:numPr>
        <w:ind w:right="-284"/>
        <w:jc w:val="both"/>
        <w:rPr>
          <w:rFonts w:ascii="Times New Roman" w:hAnsi="Times New Roman" w:cs="Times New Roman"/>
          <w:sz w:val="22"/>
          <w:szCs w:val="22"/>
        </w:rPr>
      </w:pPr>
      <w:r>
        <w:rPr>
          <w:rFonts w:ascii="Times New Roman" w:hAnsi="Times New Roman" w:cs="Times New Roman"/>
          <w:sz w:val="22"/>
          <w:szCs w:val="22"/>
        </w:rPr>
        <w:t>L’imposition démarre à compter de 2009</w:t>
      </w:r>
    </w:p>
    <w:p w:rsidR="00B15581" w:rsidRDefault="00B15581">
      <w:pPr>
        <w:jc w:val="both"/>
        <w:rPr>
          <w:rFonts w:ascii="Times New Roman" w:hAnsi="Times New Roman" w:cs="Times New Roman"/>
          <w:sz w:val="22"/>
          <w:szCs w:val="22"/>
        </w:rPr>
      </w:pPr>
    </w:p>
    <w:p w:rsidR="00B15581" w:rsidRDefault="00B15581">
      <w:pPr>
        <w:jc w:val="both"/>
        <w:rPr>
          <w:rFonts w:ascii="Times New Roman" w:hAnsi="Times New Roman" w:cs="Times New Roman"/>
          <w:b/>
          <w:bCs/>
          <w:sz w:val="22"/>
          <w:szCs w:val="22"/>
        </w:rPr>
      </w:pPr>
      <w:r>
        <w:rPr>
          <w:rFonts w:ascii="Times New Roman" w:hAnsi="Times New Roman" w:cs="Times New Roman"/>
          <w:sz w:val="22"/>
          <w:szCs w:val="22"/>
        </w:rPr>
        <w:br w:type="page"/>
      </w:r>
      <w:r>
        <w:rPr>
          <w:rFonts w:ascii="Times New Roman" w:hAnsi="Times New Roman" w:cs="Times New Roman"/>
          <w:b/>
          <w:bCs/>
          <w:sz w:val="22"/>
          <w:szCs w:val="22"/>
        </w:rPr>
        <w:lastRenderedPageBreak/>
        <w:t>2.3. Indiquer et chiffrer les retraitements nécessaires au calcul du résultat fiscal applicables à chacun des points contenus dans l'annexe 3 en utilisant le modèle de tableau su</w:t>
      </w:r>
      <w:r w:rsidR="00EB6A59">
        <w:rPr>
          <w:rFonts w:ascii="Times New Roman" w:hAnsi="Times New Roman" w:cs="Times New Roman"/>
          <w:b/>
          <w:bCs/>
          <w:sz w:val="22"/>
          <w:szCs w:val="22"/>
        </w:rPr>
        <w:t>ivant :</w:t>
      </w:r>
    </w:p>
    <w:p w:rsidR="00B15581" w:rsidRDefault="00B15581">
      <w:pPr>
        <w:jc w:val="both"/>
        <w:rPr>
          <w:rFonts w:ascii="Times New Roman" w:hAnsi="Times New Roman" w:cs="Times New Roman"/>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4766"/>
        <w:gridCol w:w="1717"/>
        <w:gridCol w:w="1727"/>
      </w:tblGrid>
      <w:tr w:rsidR="00B15581">
        <w:trPr>
          <w:jc w:val="center"/>
        </w:trPr>
        <w:tc>
          <w:tcPr>
            <w:tcW w:w="1668" w:type="dxa"/>
            <w:tcBorders>
              <w:bottom w:val="single" w:sz="4" w:space="0" w:color="auto"/>
            </w:tcBorders>
          </w:tcPr>
          <w:p w:rsidR="00B15581" w:rsidRDefault="00B15581">
            <w:pPr>
              <w:jc w:val="center"/>
              <w:rPr>
                <w:rFonts w:ascii="Times New Roman" w:hAnsi="Times New Roman" w:cs="Times New Roman"/>
                <w:b/>
                <w:bCs/>
                <w:sz w:val="22"/>
                <w:szCs w:val="22"/>
              </w:rPr>
            </w:pPr>
            <w:r>
              <w:rPr>
                <w:rFonts w:ascii="Times New Roman" w:hAnsi="Times New Roman" w:cs="Times New Roman"/>
                <w:b/>
                <w:bCs/>
                <w:sz w:val="22"/>
                <w:szCs w:val="22"/>
              </w:rPr>
              <w:t>N° opération</w:t>
            </w:r>
          </w:p>
        </w:tc>
        <w:tc>
          <w:tcPr>
            <w:tcW w:w="4907" w:type="dxa"/>
            <w:tcBorders>
              <w:bottom w:val="single" w:sz="4" w:space="0" w:color="auto"/>
            </w:tcBorders>
          </w:tcPr>
          <w:p w:rsidR="00B15581" w:rsidRDefault="00B15581">
            <w:pPr>
              <w:jc w:val="center"/>
              <w:rPr>
                <w:rFonts w:ascii="Times New Roman" w:hAnsi="Times New Roman" w:cs="Times New Roman"/>
                <w:b/>
                <w:bCs/>
                <w:sz w:val="22"/>
                <w:szCs w:val="22"/>
              </w:rPr>
            </w:pPr>
            <w:r>
              <w:rPr>
                <w:rFonts w:ascii="Times New Roman" w:hAnsi="Times New Roman" w:cs="Times New Roman"/>
                <w:b/>
                <w:bCs/>
                <w:sz w:val="22"/>
                <w:szCs w:val="22"/>
              </w:rPr>
              <w:t>Explications</w:t>
            </w:r>
          </w:p>
        </w:tc>
        <w:tc>
          <w:tcPr>
            <w:tcW w:w="1723" w:type="dxa"/>
            <w:tcBorders>
              <w:bottom w:val="single" w:sz="4" w:space="0" w:color="auto"/>
            </w:tcBorders>
          </w:tcPr>
          <w:p w:rsidR="00B15581" w:rsidRDefault="00B15581">
            <w:pPr>
              <w:jc w:val="center"/>
              <w:rPr>
                <w:rFonts w:ascii="Times New Roman" w:hAnsi="Times New Roman" w:cs="Times New Roman"/>
                <w:b/>
                <w:bCs/>
                <w:sz w:val="22"/>
                <w:szCs w:val="22"/>
              </w:rPr>
            </w:pPr>
            <w:r>
              <w:rPr>
                <w:rFonts w:ascii="Times New Roman" w:hAnsi="Times New Roman" w:cs="Times New Roman"/>
                <w:b/>
                <w:bCs/>
                <w:sz w:val="22"/>
                <w:szCs w:val="22"/>
              </w:rPr>
              <w:t>Réintégrations</w:t>
            </w:r>
          </w:p>
        </w:tc>
        <w:tc>
          <w:tcPr>
            <w:tcW w:w="1748" w:type="dxa"/>
            <w:tcBorders>
              <w:bottom w:val="single" w:sz="4" w:space="0" w:color="auto"/>
            </w:tcBorders>
          </w:tcPr>
          <w:p w:rsidR="00B15581" w:rsidRDefault="00B15581">
            <w:pPr>
              <w:jc w:val="center"/>
              <w:rPr>
                <w:rFonts w:ascii="Times New Roman" w:hAnsi="Times New Roman" w:cs="Times New Roman"/>
                <w:b/>
                <w:bCs/>
                <w:sz w:val="22"/>
                <w:szCs w:val="22"/>
              </w:rPr>
            </w:pPr>
            <w:r>
              <w:rPr>
                <w:rFonts w:ascii="Times New Roman" w:hAnsi="Times New Roman" w:cs="Times New Roman"/>
                <w:b/>
                <w:bCs/>
                <w:sz w:val="22"/>
                <w:szCs w:val="22"/>
              </w:rPr>
              <w:t>Déductions</w:t>
            </w:r>
          </w:p>
        </w:tc>
      </w:tr>
      <w:tr w:rsidR="00B15581" w:rsidTr="00EB6A59">
        <w:trPr>
          <w:jc w:val="center"/>
        </w:trPr>
        <w:tc>
          <w:tcPr>
            <w:tcW w:w="1668" w:type="dxa"/>
            <w:vAlign w:val="center"/>
          </w:tcPr>
          <w:p w:rsidR="00B15581" w:rsidRDefault="00B15581">
            <w:pPr>
              <w:jc w:val="center"/>
              <w:rPr>
                <w:rFonts w:ascii="Times New Roman" w:hAnsi="Times New Roman" w:cs="Times New Roman"/>
                <w:bCs/>
                <w:sz w:val="22"/>
                <w:szCs w:val="22"/>
              </w:rPr>
            </w:pPr>
            <w:r>
              <w:rPr>
                <w:rFonts w:ascii="Times New Roman" w:hAnsi="Times New Roman" w:cs="Times New Roman"/>
                <w:bCs/>
                <w:sz w:val="22"/>
                <w:szCs w:val="22"/>
              </w:rPr>
              <w:t>1</w:t>
            </w:r>
          </w:p>
          <w:p w:rsidR="00B15581" w:rsidRDefault="00B15581">
            <w:pPr>
              <w:jc w:val="center"/>
              <w:rPr>
                <w:rFonts w:ascii="Times New Roman" w:hAnsi="Times New Roman" w:cs="Times New Roman"/>
                <w:bCs/>
                <w:sz w:val="22"/>
                <w:szCs w:val="22"/>
              </w:rPr>
            </w:pPr>
          </w:p>
          <w:p w:rsidR="00B15581" w:rsidRDefault="00B15581">
            <w:pPr>
              <w:jc w:val="center"/>
              <w:rPr>
                <w:rFonts w:ascii="Times New Roman" w:hAnsi="Times New Roman" w:cs="Times New Roman"/>
                <w:b/>
                <w:bCs/>
                <w:sz w:val="22"/>
                <w:szCs w:val="22"/>
              </w:rPr>
            </w:pPr>
          </w:p>
        </w:tc>
        <w:tc>
          <w:tcPr>
            <w:tcW w:w="4907" w:type="dxa"/>
          </w:tcPr>
          <w:p w:rsidR="00B15581" w:rsidRDefault="00B15581">
            <w:pPr>
              <w:jc w:val="both"/>
              <w:rPr>
                <w:rFonts w:ascii="Times New Roman" w:hAnsi="Times New Roman" w:cs="Times New Roman"/>
                <w:b/>
                <w:sz w:val="22"/>
                <w:szCs w:val="22"/>
              </w:rPr>
            </w:pPr>
            <w:r>
              <w:rPr>
                <w:rFonts w:ascii="Times New Roman" w:hAnsi="Times New Roman" w:cs="Times New Roman"/>
                <w:sz w:val="22"/>
                <w:szCs w:val="22"/>
              </w:rPr>
              <w:t>Les dividendes perçus sont exonérés d'IS (o</w:t>
            </w:r>
            <w:r>
              <w:rPr>
                <w:rFonts w:ascii="Times New Roman" w:hAnsi="Times New Roman" w:cs="Times New Roman"/>
                <w:sz w:val="22"/>
                <w:szCs w:val="22"/>
              </w:rPr>
              <w:t>p</w:t>
            </w:r>
            <w:r>
              <w:rPr>
                <w:rFonts w:ascii="Times New Roman" w:hAnsi="Times New Roman" w:cs="Times New Roman"/>
                <w:sz w:val="22"/>
                <w:szCs w:val="22"/>
              </w:rPr>
              <w:t xml:space="preserve">tion régime société mère filiale) mais une quote-part de 5% doit être réintégrée, soit une déduction nette de 855 € (900 – 45). </w:t>
            </w:r>
          </w:p>
          <w:p w:rsidR="00B15581" w:rsidRDefault="00EB6A59">
            <w:pPr>
              <w:jc w:val="both"/>
              <w:rPr>
                <w:rFonts w:ascii="Times New Roman" w:hAnsi="Times New Roman" w:cs="Times New Roman"/>
                <w:b/>
                <w:i/>
                <w:sz w:val="22"/>
                <w:szCs w:val="22"/>
              </w:rPr>
            </w:pPr>
            <w:r>
              <w:rPr>
                <w:rFonts w:ascii="Times New Roman" w:hAnsi="Times New Roman" w:cs="Times New Roman"/>
                <w:b/>
                <w:i/>
                <w:sz w:val="22"/>
                <w:szCs w:val="22"/>
              </w:rPr>
              <w:t xml:space="preserve">Ou </w:t>
            </w:r>
            <w:r w:rsidR="00B15581">
              <w:rPr>
                <w:rFonts w:ascii="Times New Roman" w:hAnsi="Times New Roman" w:cs="Times New Roman"/>
                <w:b/>
                <w:i/>
                <w:sz w:val="22"/>
                <w:szCs w:val="22"/>
              </w:rPr>
              <w:t xml:space="preserve">: </w:t>
            </w:r>
          </w:p>
          <w:p w:rsidR="00B15581" w:rsidRDefault="00B15581">
            <w:pPr>
              <w:jc w:val="both"/>
              <w:rPr>
                <w:rFonts w:ascii="Times New Roman" w:hAnsi="Times New Roman" w:cs="Times New Roman"/>
                <w:b/>
                <w:i/>
                <w:sz w:val="22"/>
                <w:szCs w:val="22"/>
              </w:rPr>
            </w:pPr>
            <w:r>
              <w:rPr>
                <w:rFonts w:ascii="Times New Roman" w:hAnsi="Times New Roman" w:cs="Times New Roman"/>
                <w:b/>
                <w:i/>
                <w:sz w:val="22"/>
                <w:szCs w:val="22"/>
              </w:rPr>
              <w:t xml:space="preserve">A déduire : 3 × 300 = 900 </w:t>
            </w:r>
          </w:p>
          <w:p w:rsidR="00B15581" w:rsidRDefault="00B15581" w:rsidP="00EB6A59">
            <w:pPr>
              <w:jc w:val="both"/>
              <w:rPr>
                <w:rFonts w:ascii="Times New Roman" w:hAnsi="Times New Roman" w:cs="Times New Roman"/>
                <w:bCs/>
                <w:sz w:val="22"/>
                <w:szCs w:val="22"/>
              </w:rPr>
            </w:pPr>
            <w:r>
              <w:rPr>
                <w:rFonts w:ascii="Times New Roman" w:hAnsi="Times New Roman" w:cs="Times New Roman"/>
                <w:b/>
                <w:i/>
                <w:sz w:val="22"/>
                <w:szCs w:val="22"/>
              </w:rPr>
              <w:t xml:space="preserve">A réintégrer : 900 × 5% = 45 </w:t>
            </w:r>
          </w:p>
        </w:tc>
        <w:tc>
          <w:tcPr>
            <w:tcW w:w="1723" w:type="dxa"/>
            <w:vAlign w:val="center"/>
          </w:tcPr>
          <w:p w:rsidR="00B15581" w:rsidRDefault="00B15581">
            <w:pPr>
              <w:jc w:val="right"/>
              <w:rPr>
                <w:rFonts w:ascii="Times New Roman" w:hAnsi="Times New Roman" w:cs="Times New Roman"/>
                <w:bCs/>
                <w:sz w:val="22"/>
                <w:szCs w:val="22"/>
              </w:rPr>
            </w:pPr>
          </w:p>
        </w:tc>
        <w:tc>
          <w:tcPr>
            <w:tcW w:w="1748" w:type="dxa"/>
            <w:vAlign w:val="center"/>
          </w:tcPr>
          <w:p w:rsidR="00B15581" w:rsidRDefault="00B15581">
            <w:pPr>
              <w:jc w:val="right"/>
              <w:rPr>
                <w:rFonts w:ascii="Times New Roman" w:hAnsi="Times New Roman" w:cs="Times New Roman"/>
                <w:bCs/>
                <w:sz w:val="22"/>
                <w:szCs w:val="22"/>
              </w:rPr>
            </w:pPr>
            <w:r>
              <w:rPr>
                <w:rFonts w:ascii="Times New Roman" w:hAnsi="Times New Roman" w:cs="Times New Roman"/>
                <w:bCs/>
                <w:sz w:val="22"/>
                <w:szCs w:val="22"/>
              </w:rPr>
              <w:t>855</w:t>
            </w:r>
          </w:p>
        </w:tc>
      </w:tr>
      <w:tr w:rsidR="00B15581" w:rsidTr="00EB6A59">
        <w:trPr>
          <w:jc w:val="center"/>
        </w:trPr>
        <w:tc>
          <w:tcPr>
            <w:tcW w:w="1668" w:type="dxa"/>
            <w:vAlign w:val="center"/>
          </w:tcPr>
          <w:p w:rsidR="00EB6A59" w:rsidRDefault="00EB6A59">
            <w:pPr>
              <w:jc w:val="center"/>
              <w:rPr>
                <w:rFonts w:ascii="Times New Roman" w:hAnsi="Times New Roman" w:cs="Times New Roman"/>
                <w:bCs/>
                <w:sz w:val="22"/>
                <w:szCs w:val="22"/>
              </w:rPr>
            </w:pPr>
          </w:p>
          <w:p w:rsidR="00B15581" w:rsidRDefault="00B15581">
            <w:pPr>
              <w:jc w:val="center"/>
              <w:rPr>
                <w:rFonts w:ascii="Times New Roman" w:hAnsi="Times New Roman" w:cs="Times New Roman"/>
                <w:bCs/>
                <w:sz w:val="22"/>
                <w:szCs w:val="22"/>
              </w:rPr>
            </w:pPr>
            <w:r>
              <w:rPr>
                <w:rFonts w:ascii="Times New Roman" w:hAnsi="Times New Roman" w:cs="Times New Roman"/>
                <w:bCs/>
                <w:sz w:val="22"/>
                <w:szCs w:val="22"/>
              </w:rPr>
              <w:t>2</w:t>
            </w:r>
          </w:p>
          <w:p w:rsidR="00B15581" w:rsidRDefault="00B15581">
            <w:pPr>
              <w:jc w:val="center"/>
              <w:rPr>
                <w:rFonts w:ascii="Times New Roman" w:hAnsi="Times New Roman" w:cs="Times New Roman"/>
                <w:b/>
                <w:bCs/>
                <w:sz w:val="22"/>
                <w:szCs w:val="22"/>
              </w:rPr>
            </w:pPr>
          </w:p>
        </w:tc>
        <w:tc>
          <w:tcPr>
            <w:tcW w:w="4907" w:type="dxa"/>
          </w:tcPr>
          <w:p w:rsidR="00B15581" w:rsidRDefault="00B15581">
            <w:pPr>
              <w:jc w:val="both"/>
              <w:rPr>
                <w:rFonts w:ascii="Times New Roman" w:hAnsi="Times New Roman" w:cs="Times New Roman"/>
                <w:sz w:val="22"/>
                <w:szCs w:val="22"/>
              </w:rPr>
            </w:pPr>
            <w:r>
              <w:rPr>
                <w:rFonts w:ascii="Times New Roman" w:hAnsi="Times New Roman" w:cs="Times New Roman"/>
                <w:sz w:val="22"/>
                <w:szCs w:val="22"/>
              </w:rPr>
              <w:t>PVNLT sur titres (voir question 2.2)</w:t>
            </w:r>
          </w:p>
          <w:p w:rsidR="00B15581" w:rsidRDefault="00B15581">
            <w:pPr>
              <w:jc w:val="both"/>
              <w:rPr>
                <w:rFonts w:ascii="Times New Roman" w:hAnsi="Times New Roman" w:cs="Times New Roman"/>
                <w:b/>
                <w:sz w:val="22"/>
                <w:szCs w:val="22"/>
              </w:rPr>
            </w:pPr>
            <w:r>
              <w:rPr>
                <w:rFonts w:ascii="Times New Roman" w:hAnsi="Times New Roman" w:cs="Times New Roman"/>
                <w:sz w:val="22"/>
                <w:szCs w:val="22"/>
              </w:rPr>
              <w:t xml:space="preserve">A déduire : 3 600 </w:t>
            </w:r>
          </w:p>
          <w:p w:rsidR="00B15581" w:rsidRDefault="00B15581" w:rsidP="00EB6A59">
            <w:pPr>
              <w:jc w:val="both"/>
              <w:rPr>
                <w:rFonts w:ascii="Times New Roman" w:hAnsi="Times New Roman" w:cs="Times New Roman"/>
                <w:bCs/>
                <w:sz w:val="22"/>
                <w:szCs w:val="22"/>
              </w:rPr>
            </w:pPr>
            <w:r>
              <w:rPr>
                <w:rFonts w:ascii="Times New Roman" w:hAnsi="Times New Roman" w:cs="Times New Roman"/>
                <w:sz w:val="22"/>
                <w:szCs w:val="22"/>
              </w:rPr>
              <w:t xml:space="preserve">A réintégrer : 3 600 x 5 % </w:t>
            </w:r>
          </w:p>
        </w:tc>
        <w:tc>
          <w:tcPr>
            <w:tcW w:w="1723" w:type="dxa"/>
            <w:vAlign w:val="center"/>
          </w:tcPr>
          <w:p w:rsidR="00B15581" w:rsidRDefault="00B15581">
            <w:pPr>
              <w:jc w:val="right"/>
              <w:rPr>
                <w:rFonts w:ascii="Times New Roman" w:hAnsi="Times New Roman" w:cs="Times New Roman"/>
                <w:bCs/>
                <w:sz w:val="22"/>
                <w:szCs w:val="22"/>
              </w:rPr>
            </w:pPr>
            <w:r>
              <w:rPr>
                <w:rFonts w:ascii="Times New Roman" w:hAnsi="Times New Roman" w:cs="Times New Roman"/>
                <w:bCs/>
                <w:sz w:val="22"/>
                <w:szCs w:val="22"/>
              </w:rPr>
              <w:t>180</w:t>
            </w:r>
          </w:p>
        </w:tc>
        <w:tc>
          <w:tcPr>
            <w:tcW w:w="1748" w:type="dxa"/>
            <w:vAlign w:val="center"/>
          </w:tcPr>
          <w:p w:rsidR="00B15581" w:rsidRDefault="00B15581">
            <w:pPr>
              <w:jc w:val="right"/>
              <w:rPr>
                <w:rFonts w:ascii="Times New Roman" w:hAnsi="Times New Roman" w:cs="Times New Roman"/>
                <w:bCs/>
                <w:sz w:val="22"/>
                <w:szCs w:val="22"/>
              </w:rPr>
            </w:pPr>
            <w:r>
              <w:rPr>
                <w:rFonts w:ascii="Times New Roman" w:hAnsi="Times New Roman" w:cs="Times New Roman"/>
                <w:bCs/>
                <w:sz w:val="22"/>
                <w:szCs w:val="22"/>
              </w:rPr>
              <w:t>3 600</w:t>
            </w:r>
          </w:p>
        </w:tc>
      </w:tr>
      <w:tr w:rsidR="00B15581" w:rsidTr="00EB6A59">
        <w:trPr>
          <w:jc w:val="center"/>
        </w:trPr>
        <w:tc>
          <w:tcPr>
            <w:tcW w:w="1668" w:type="dxa"/>
            <w:vAlign w:val="center"/>
          </w:tcPr>
          <w:p w:rsidR="00B15581" w:rsidRDefault="00B15581">
            <w:pPr>
              <w:jc w:val="center"/>
              <w:rPr>
                <w:rFonts w:ascii="Times New Roman" w:hAnsi="Times New Roman" w:cs="Times New Roman"/>
                <w:bCs/>
                <w:sz w:val="22"/>
                <w:szCs w:val="22"/>
              </w:rPr>
            </w:pPr>
            <w:r>
              <w:rPr>
                <w:rFonts w:ascii="Times New Roman" w:hAnsi="Times New Roman" w:cs="Times New Roman"/>
                <w:bCs/>
                <w:sz w:val="22"/>
                <w:szCs w:val="22"/>
              </w:rPr>
              <w:t>3</w:t>
            </w:r>
          </w:p>
          <w:p w:rsidR="00B15581" w:rsidRDefault="00B15581">
            <w:pPr>
              <w:jc w:val="center"/>
              <w:rPr>
                <w:rFonts w:ascii="Times New Roman" w:hAnsi="Times New Roman" w:cs="Times New Roman"/>
                <w:bCs/>
                <w:sz w:val="22"/>
                <w:szCs w:val="22"/>
              </w:rPr>
            </w:pPr>
          </w:p>
          <w:p w:rsidR="00B15581" w:rsidRDefault="00B15581">
            <w:pPr>
              <w:jc w:val="center"/>
              <w:rPr>
                <w:rFonts w:ascii="Times New Roman" w:hAnsi="Times New Roman" w:cs="Times New Roman"/>
                <w:b/>
                <w:bCs/>
                <w:sz w:val="22"/>
                <w:szCs w:val="22"/>
              </w:rPr>
            </w:pPr>
          </w:p>
        </w:tc>
        <w:tc>
          <w:tcPr>
            <w:tcW w:w="4907" w:type="dxa"/>
          </w:tcPr>
          <w:p w:rsidR="00B15581" w:rsidRDefault="00B15581">
            <w:pPr>
              <w:jc w:val="both"/>
              <w:rPr>
                <w:rFonts w:ascii="Times New Roman" w:hAnsi="Times New Roman" w:cs="Times New Roman"/>
                <w:sz w:val="22"/>
                <w:szCs w:val="22"/>
              </w:rPr>
            </w:pPr>
            <w:r>
              <w:rPr>
                <w:rFonts w:ascii="Times New Roman" w:hAnsi="Times New Roman" w:cs="Times New Roman"/>
                <w:sz w:val="22"/>
                <w:szCs w:val="22"/>
              </w:rPr>
              <w:t>L'écart d'évaluation négatif au 31/12/2008 résultant des variations de valeurs liquidatives des parts de SICAV doit être déduit extra-</w:t>
            </w:r>
            <w:proofErr w:type="spellStart"/>
            <w:r>
              <w:rPr>
                <w:rFonts w:ascii="Times New Roman" w:hAnsi="Times New Roman" w:cs="Times New Roman"/>
                <w:sz w:val="22"/>
                <w:szCs w:val="22"/>
              </w:rPr>
              <w:t>comptabl</w:t>
            </w:r>
            <w:r>
              <w:rPr>
                <w:rFonts w:ascii="Times New Roman" w:hAnsi="Times New Roman" w:cs="Times New Roman"/>
                <w:sz w:val="22"/>
                <w:szCs w:val="22"/>
              </w:rPr>
              <w:t>e</w:t>
            </w:r>
            <w:r>
              <w:rPr>
                <w:rFonts w:ascii="Times New Roman" w:hAnsi="Times New Roman" w:cs="Times New Roman"/>
                <w:sz w:val="22"/>
                <w:szCs w:val="22"/>
              </w:rPr>
              <w:t>ment</w:t>
            </w:r>
            <w:proofErr w:type="spellEnd"/>
            <w:r>
              <w:rPr>
                <w:rFonts w:ascii="Times New Roman" w:hAnsi="Times New Roman" w:cs="Times New Roman"/>
                <w:sz w:val="22"/>
                <w:szCs w:val="22"/>
              </w:rPr>
              <w:t xml:space="preserve"> : </w:t>
            </w:r>
          </w:p>
          <w:p w:rsidR="00B15581" w:rsidRDefault="00B15581">
            <w:pPr>
              <w:jc w:val="both"/>
              <w:rPr>
                <w:rFonts w:ascii="Times New Roman" w:hAnsi="Times New Roman" w:cs="Times New Roman"/>
                <w:b/>
                <w:sz w:val="22"/>
                <w:szCs w:val="22"/>
              </w:rPr>
            </w:pPr>
            <w:r>
              <w:rPr>
                <w:rFonts w:ascii="Times New Roman" w:hAnsi="Times New Roman" w:cs="Times New Roman"/>
                <w:sz w:val="22"/>
                <w:szCs w:val="22"/>
              </w:rPr>
              <w:t xml:space="preserve">(73 – 82) x 500 = - 4 500 €. </w:t>
            </w:r>
          </w:p>
          <w:p w:rsidR="00B15581" w:rsidRDefault="00B15581">
            <w:pPr>
              <w:jc w:val="both"/>
              <w:rPr>
                <w:rFonts w:ascii="Times New Roman" w:hAnsi="Times New Roman" w:cs="Times New Roman"/>
                <w:sz w:val="22"/>
                <w:szCs w:val="22"/>
              </w:rPr>
            </w:pPr>
          </w:p>
          <w:p w:rsidR="00B15581" w:rsidRDefault="00B15581">
            <w:pPr>
              <w:jc w:val="both"/>
              <w:rPr>
                <w:rFonts w:ascii="Times New Roman" w:hAnsi="Times New Roman" w:cs="Times New Roman"/>
                <w:sz w:val="22"/>
                <w:szCs w:val="22"/>
              </w:rPr>
            </w:pPr>
            <w:r>
              <w:rPr>
                <w:rFonts w:ascii="Times New Roman" w:hAnsi="Times New Roman" w:cs="Times New Roman"/>
                <w:sz w:val="22"/>
                <w:szCs w:val="22"/>
              </w:rPr>
              <w:t>La dépréciation comptable constatée n'est pas d</w:t>
            </w:r>
            <w:r>
              <w:rPr>
                <w:rFonts w:ascii="Times New Roman" w:hAnsi="Times New Roman" w:cs="Times New Roman"/>
                <w:sz w:val="22"/>
                <w:szCs w:val="22"/>
              </w:rPr>
              <w:t>é</w:t>
            </w:r>
            <w:r>
              <w:rPr>
                <w:rFonts w:ascii="Times New Roman" w:hAnsi="Times New Roman" w:cs="Times New Roman"/>
                <w:sz w:val="22"/>
                <w:szCs w:val="22"/>
              </w:rPr>
              <w:t xml:space="preserve">ductible. Il faut réintégrer : </w:t>
            </w:r>
          </w:p>
          <w:p w:rsidR="00B15581" w:rsidRDefault="00B15581">
            <w:pPr>
              <w:jc w:val="both"/>
              <w:rPr>
                <w:rFonts w:ascii="Times New Roman" w:hAnsi="Times New Roman" w:cs="Times New Roman"/>
                <w:bCs/>
                <w:sz w:val="22"/>
                <w:szCs w:val="22"/>
              </w:rPr>
            </w:pPr>
            <w:r>
              <w:rPr>
                <w:rFonts w:ascii="Times New Roman" w:hAnsi="Times New Roman" w:cs="Times New Roman"/>
                <w:sz w:val="22"/>
                <w:szCs w:val="22"/>
              </w:rPr>
              <w:t xml:space="preserve">(80 - 73) x 500 = 3 500 </w:t>
            </w:r>
          </w:p>
        </w:tc>
        <w:tc>
          <w:tcPr>
            <w:tcW w:w="1723" w:type="dxa"/>
            <w:vAlign w:val="center"/>
          </w:tcPr>
          <w:p w:rsidR="00B15581" w:rsidRDefault="00B15581">
            <w:pPr>
              <w:jc w:val="right"/>
              <w:rPr>
                <w:rFonts w:ascii="Times New Roman" w:hAnsi="Times New Roman" w:cs="Times New Roman"/>
                <w:bCs/>
                <w:sz w:val="22"/>
                <w:szCs w:val="22"/>
              </w:rPr>
            </w:pPr>
            <w:r>
              <w:rPr>
                <w:rFonts w:ascii="Times New Roman" w:hAnsi="Times New Roman" w:cs="Times New Roman"/>
                <w:bCs/>
                <w:sz w:val="22"/>
                <w:szCs w:val="22"/>
              </w:rPr>
              <w:t>3 500</w:t>
            </w:r>
          </w:p>
        </w:tc>
        <w:tc>
          <w:tcPr>
            <w:tcW w:w="1748" w:type="dxa"/>
            <w:vAlign w:val="center"/>
          </w:tcPr>
          <w:p w:rsidR="00B15581" w:rsidRDefault="00B15581">
            <w:pPr>
              <w:jc w:val="right"/>
              <w:rPr>
                <w:rFonts w:ascii="Times New Roman" w:hAnsi="Times New Roman" w:cs="Times New Roman"/>
                <w:bCs/>
                <w:sz w:val="22"/>
                <w:szCs w:val="22"/>
              </w:rPr>
            </w:pPr>
            <w:r>
              <w:rPr>
                <w:rFonts w:ascii="Times New Roman" w:hAnsi="Times New Roman" w:cs="Times New Roman"/>
                <w:bCs/>
                <w:sz w:val="22"/>
                <w:szCs w:val="22"/>
              </w:rPr>
              <w:t>4 500</w:t>
            </w:r>
          </w:p>
        </w:tc>
      </w:tr>
      <w:tr w:rsidR="00B15581" w:rsidTr="00EB6A59">
        <w:trPr>
          <w:jc w:val="center"/>
        </w:trPr>
        <w:tc>
          <w:tcPr>
            <w:tcW w:w="1668" w:type="dxa"/>
            <w:vAlign w:val="center"/>
          </w:tcPr>
          <w:p w:rsidR="00B15581" w:rsidRDefault="00B15581">
            <w:pPr>
              <w:jc w:val="center"/>
              <w:rPr>
                <w:rFonts w:ascii="Times New Roman" w:hAnsi="Times New Roman" w:cs="Times New Roman"/>
                <w:bCs/>
                <w:sz w:val="22"/>
                <w:szCs w:val="22"/>
              </w:rPr>
            </w:pPr>
            <w:r>
              <w:rPr>
                <w:rFonts w:ascii="Times New Roman" w:hAnsi="Times New Roman" w:cs="Times New Roman"/>
                <w:bCs/>
                <w:sz w:val="22"/>
                <w:szCs w:val="22"/>
              </w:rPr>
              <w:t>4</w:t>
            </w:r>
          </w:p>
          <w:p w:rsidR="00B15581" w:rsidRDefault="00B15581">
            <w:pPr>
              <w:jc w:val="center"/>
              <w:rPr>
                <w:rFonts w:ascii="Times New Roman" w:hAnsi="Times New Roman" w:cs="Times New Roman"/>
                <w:bCs/>
                <w:sz w:val="22"/>
                <w:szCs w:val="22"/>
              </w:rPr>
            </w:pPr>
          </w:p>
          <w:p w:rsidR="00B15581" w:rsidRDefault="00B15581">
            <w:pPr>
              <w:jc w:val="center"/>
              <w:rPr>
                <w:rFonts w:ascii="Times New Roman" w:hAnsi="Times New Roman" w:cs="Times New Roman"/>
                <w:b/>
                <w:bCs/>
                <w:sz w:val="22"/>
                <w:szCs w:val="22"/>
              </w:rPr>
            </w:pPr>
          </w:p>
        </w:tc>
        <w:tc>
          <w:tcPr>
            <w:tcW w:w="4907" w:type="dxa"/>
          </w:tcPr>
          <w:p w:rsidR="00B15581" w:rsidRDefault="00B15581">
            <w:pPr>
              <w:jc w:val="both"/>
              <w:rPr>
                <w:rFonts w:ascii="Times New Roman" w:hAnsi="Times New Roman" w:cs="Times New Roman"/>
                <w:b/>
                <w:sz w:val="22"/>
                <w:szCs w:val="22"/>
              </w:rPr>
            </w:pPr>
            <w:r>
              <w:rPr>
                <w:rFonts w:ascii="Times New Roman" w:hAnsi="Times New Roman" w:cs="Times New Roman"/>
                <w:sz w:val="22"/>
                <w:szCs w:val="22"/>
              </w:rPr>
              <w:t>L'exercice 2008 de la SNC est déficitaire. La part</w:t>
            </w:r>
            <w:r>
              <w:rPr>
                <w:rFonts w:ascii="Times New Roman" w:hAnsi="Times New Roman" w:cs="Times New Roman"/>
                <w:sz w:val="22"/>
                <w:szCs w:val="22"/>
              </w:rPr>
              <w:t>i</w:t>
            </w:r>
            <w:r>
              <w:rPr>
                <w:rFonts w:ascii="Times New Roman" w:hAnsi="Times New Roman" w:cs="Times New Roman"/>
                <w:sz w:val="22"/>
                <w:szCs w:val="22"/>
              </w:rPr>
              <w:t>cipation de la SA JEUTECH dans ce déficit s'élève à 8 700 x 30% = 2 610 €. Cette perte non enregi</w:t>
            </w:r>
            <w:r>
              <w:rPr>
                <w:rFonts w:ascii="Times New Roman" w:hAnsi="Times New Roman" w:cs="Times New Roman"/>
                <w:sz w:val="22"/>
                <w:szCs w:val="22"/>
              </w:rPr>
              <w:t>s</w:t>
            </w:r>
            <w:r>
              <w:rPr>
                <w:rFonts w:ascii="Times New Roman" w:hAnsi="Times New Roman" w:cs="Times New Roman"/>
                <w:sz w:val="22"/>
                <w:szCs w:val="22"/>
              </w:rPr>
              <w:t>trée dans les comptes de la SA est fiscalement d</w:t>
            </w:r>
            <w:r>
              <w:rPr>
                <w:rFonts w:ascii="Times New Roman" w:hAnsi="Times New Roman" w:cs="Times New Roman"/>
                <w:sz w:val="22"/>
                <w:szCs w:val="22"/>
              </w:rPr>
              <w:t>é</w:t>
            </w:r>
            <w:r>
              <w:rPr>
                <w:rFonts w:ascii="Times New Roman" w:hAnsi="Times New Roman" w:cs="Times New Roman"/>
                <w:sz w:val="22"/>
                <w:szCs w:val="22"/>
              </w:rPr>
              <w:t xml:space="preserve">ductible de façon extra-comptable car le résultat est considéré comme acquis. </w:t>
            </w:r>
          </w:p>
          <w:p w:rsidR="00B15581" w:rsidRDefault="00B15581">
            <w:pPr>
              <w:jc w:val="both"/>
              <w:rPr>
                <w:rFonts w:ascii="Times New Roman" w:hAnsi="Times New Roman" w:cs="Times New Roman"/>
                <w:sz w:val="22"/>
                <w:szCs w:val="22"/>
              </w:rPr>
            </w:pPr>
          </w:p>
          <w:p w:rsidR="00B15581" w:rsidRDefault="00B15581">
            <w:pPr>
              <w:jc w:val="both"/>
              <w:rPr>
                <w:rFonts w:ascii="Times New Roman" w:hAnsi="Times New Roman" w:cs="Times New Roman"/>
                <w:bCs/>
                <w:sz w:val="22"/>
                <w:szCs w:val="22"/>
              </w:rPr>
            </w:pPr>
            <w:r>
              <w:rPr>
                <w:rFonts w:ascii="Times New Roman" w:hAnsi="Times New Roman" w:cs="Times New Roman"/>
                <w:sz w:val="22"/>
                <w:szCs w:val="22"/>
              </w:rPr>
              <w:t>La part du résultat 2007 qui lui revient a été imp</w:t>
            </w:r>
            <w:r>
              <w:rPr>
                <w:rFonts w:ascii="Times New Roman" w:hAnsi="Times New Roman" w:cs="Times New Roman"/>
                <w:sz w:val="22"/>
                <w:szCs w:val="22"/>
              </w:rPr>
              <w:t>o</w:t>
            </w:r>
            <w:r>
              <w:rPr>
                <w:rFonts w:ascii="Times New Roman" w:hAnsi="Times New Roman" w:cs="Times New Roman"/>
                <w:sz w:val="22"/>
                <w:szCs w:val="22"/>
              </w:rPr>
              <w:t>sée dans le résultat fiscal 2007 de la SA JE</w:t>
            </w:r>
            <w:r>
              <w:rPr>
                <w:rFonts w:ascii="Times New Roman" w:hAnsi="Times New Roman" w:cs="Times New Roman"/>
                <w:sz w:val="22"/>
                <w:szCs w:val="22"/>
              </w:rPr>
              <w:t>U</w:t>
            </w:r>
            <w:r>
              <w:rPr>
                <w:rFonts w:ascii="Times New Roman" w:hAnsi="Times New Roman" w:cs="Times New Roman"/>
                <w:sz w:val="22"/>
                <w:szCs w:val="22"/>
              </w:rPr>
              <w:t>TECH. L'entreprise a enregistré dans ses comptes en juin 2008 : 11 000 x 30% = 3 300 € de div</w:t>
            </w:r>
            <w:r>
              <w:rPr>
                <w:rFonts w:ascii="Times New Roman" w:hAnsi="Times New Roman" w:cs="Times New Roman"/>
                <w:sz w:val="22"/>
                <w:szCs w:val="22"/>
              </w:rPr>
              <w:t>i</w:t>
            </w:r>
            <w:r>
              <w:rPr>
                <w:rFonts w:ascii="Times New Roman" w:hAnsi="Times New Roman" w:cs="Times New Roman"/>
                <w:sz w:val="22"/>
                <w:szCs w:val="22"/>
              </w:rPr>
              <w:t>dendes non imposables en 2008 et à déduire.</w:t>
            </w:r>
          </w:p>
        </w:tc>
        <w:tc>
          <w:tcPr>
            <w:tcW w:w="1723" w:type="dxa"/>
            <w:vAlign w:val="center"/>
          </w:tcPr>
          <w:p w:rsidR="00B15581" w:rsidRDefault="00B15581">
            <w:pPr>
              <w:jc w:val="right"/>
              <w:rPr>
                <w:rFonts w:ascii="Times New Roman" w:hAnsi="Times New Roman" w:cs="Times New Roman"/>
                <w:bCs/>
                <w:sz w:val="22"/>
                <w:szCs w:val="22"/>
              </w:rPr>
            </w:pPr>
          </w:p>
        </w:tc>
        <w:tc>
          <w:tcPr>
            <w:tcW w:w="1748" w:type="dxa"/>
            <w:vAlign w:val="center"/>
          </w:tcPr>
          <w:p w:rsidR="00B15581" w:rsidRDefault="00B15581">
            <w:pPr>
              <w:jc w:val="right"/>
              <w:rPr>
                <w:rFonts w:ascii="Times New Roman" w:hAnsi="Times New Roman" w:cs="Times New Roman"/>
                <w:bCs/>
                <w:sz w:val="22"/>
                <w:szCs w:val="22"/>
              </w:rPr>
            </w:pPr>
            <w:r>
              <w:rPr>
                <w:rFonts w:ascii="Times New Roman" w:hAnsi="Times New Roman" w:cs="Times New Roman"/>
                <w:bCs/>
                <w:sz w:val="22"/>
                <w:szCs w:val="22"/>
              </w:rPr>
              <w:t>2 610</w:t>
            </w:r>
          </w:p>
          <w:p w:rsidR="00B15581" w:rsidRDefault="00B15581">
            <w:pPr>
              <w:jc w:val="right"/>
              <w:rPr>
                <w:rFonts w:ascii="Times New Roman" w:hAnsi="Times New Roman" w:cs="Times New Roman"/>
                <w:bCs/>
                <w:sz w:val="22"/>
                <w:szCs w:val="22"/>
              </w:rPr>
            </w:pPr>
          </w:p>
          <w:p w:rsidR="00B15581" w:rsidRDefault="00B15581">
            <w:pPr>
              <w:jc w:val="right"/>
              <w:rPr>
                <w:rFonts w:ascii="Times New Roman" w:hAnsi="Times New Roman" w:cs="Times New Roman"/>
                <w:bCs/>
                <w:sz w:val="22"/>
                <w:szCs w:val="22"/>
              </w:rPr>
            </w:pPr>
          </w:p>
          <w:p w:rsidR="00B15581" w:rsidRDefault="00B15581">
            <w:pPr>
              <w:jc w:val="right"/>
              <w:rPr>
                <w:rFonts w:ascii="Times New Roman" w:hAnsi="Times New Roman" w:cs="Times New Roman"/>
                <w:bCs/>
                <w:sz w:val="22"/>
                <w:szCs w:val="22"/>
              </w:rPr>
            </w:pPr>
          </w:p>
          <w:p w:rsidR="00B15581" w:rsidRDefault="00B15581">
            <w:pPr>
              <w:jc w:val="right"/>
              <w:rPr>
                <w:rFonts w:ascii="Times New Roman" w:hAnsi="Times New Roman" w:cs="Times New Roman"/>
                <w:bCs/>
                <w:sz w:val="22"/>
                <w:szCs w:val="22"/>
              </w:rPr>
            </w:pPr>
          </w:p>
          <w:p w:rsidR="00B15581" w:rsidRDefault="00B15581">
            <w:pPr>
              <w:jc w:val="right"/>
              <w:rPr>
                <w:rFonts w:ascii="Times New Roman" w:hAnsi="Times New Roman" w:cs="Times New Roman"/>
                <w:bCs/>
                <w:sz w:val="22"/>
                <w:szCs w:val="22"/>
              </w:rPr>
            </w:pPr>
          </w:p>
          <w:p w:rsidR="00B15581" w:rsidRDefault="00B15581">
            <w:pPr>
              <w:jc w:val="right"/>
              <w:rPr>
                <w:rFonts w:ascii="Times New Roman" w:hAnsi="Times New Roman" w:cs="Times New Roman"/>
                <w:bCs/>
                <w:sz w:val="22"/>
                <w:szCs w:val="22"/>
              </w:rPr>
            </w:pPr>
          </w:p>
          <w:p w:rsidR="00B15581" w:rsidRDefault="00B15581">
            <w:pPr>
              <w:jc w:val="right"/>
              <w:rPr>
                <w:rFonts w:ascii="Times New Roman" w:hAnsi="Times New Roman" w:cs="Times New Roman"/>
                <w:bCs/>
                <w:sz w:val="22"/>
                <w:szCs w:val="22"/>
              </w:rPr>
            </w:pPr>
            <w:r>
              <w:rPr>
                <w:rFonts w:ascii="Times New Roman" w:hAnsi="Times New Roman" w:cs="Times New Roman"/>
                <w:bCs/>
                <w:sz w:val="22"/>
                <w:szCs w:val="22"/>
              </w:rPr>
              <w:t>3 300</w:t>
            </w:r>
          </w:p>
          <w:p w:rsidR="00B15581" w:rsidRDefault="00B15581">
            <w:pPr>
              <w:jc w:val="right"/>
              <w:rPr>
                <w:rFonts w:ascii="Times New Roman" w:hAnsi="Times New Roman" w:cs="Times New Roman"/>
                <w:bCs/>
                <w:sz w:val="22"/>
                <w:szCs w:val="22"/>
              </w:rPr>
            </w:pPr>
          </w:p>
        </w:tc>
      </w:tr>
      <w:tr w:rsidR="00B15581" w:rsidTr="00EB6A59">
        <w:trPr>
          <w:jc w:val="center"/>
        </w:trPr>
        <w:tc>
          <w:tcPr>
            <w:tcW w:w="1668" w:type="dxa"/>
            <w:tcBorders>
              <w:bottom w:val="single" w:sz="4" w:space="0" w:color="auto"/>
            </w:tcBorders>
            <w:vAlign w:val="center"/>
          </w:tcPr>
          <w:p w:rsidR="00EB6A59" w:rsidRDefault="00EB6A59">
            <w:pPr>
              <w:jc w:val="center"/>
              <w:rPr>
                <w:rFonts w:ascii="Times New Roman" w:hAnsi="Times New Roman" w:cs="Times New Roman"/>
                <w:bCs/>
                <w:sz w:val="22"/>
                <w:szCs w:val="22"/>
              </w:rPr>
            </w:pPr>
          </w:p>
          <w:p w:rsidR="00B15581" w:rsidRDefault="00B15581">
            <w:pPr>
              <w:jc w:val="center"/>
              <w:rPr>
                <w:rFonts w:ascii="Times New Roman" w:hAnsi="Times New Roman" w:cs="Times New Roman"/>
                <w:bCs/>
                <w:sz w:val="22"/>
                <w:szCs w:val="22"/>
              </w:rPr>
            </w:pPr>
            <w:r>
              <w:rPr>
                <w:rFonts w:ascii="Times New Roman" w:hAnsi="Times New Roman" w:cs="Times New Roman"/>
                <w:bCs/>
                <w:sz w:val="22"/>
                <w:szCs w:val="22"/>
              </w:rPr>
              <w:t>5</w:t>
            </w:r>
          </w:p>
          <w:p w:rsidR="00B15581" w:rsidRDefault="00B15581">
            <w:pPr>
              <w:jc w:val="center"/>
              <w:rPr>
                <w:rFonts w:ascii="Times New Roman" w:hAnsi="Times New Roman" w:cs="Times New Roman"/>
                <w:b/>
                <w:bCs/>
                <w:sz w:val="22"/>
                <w:szCs w:val="22"/>
              </w:rPr>
            </w:pPr>
          </w:p>
        </w:tc>
        <w:tc>
          <w:tcPr>
            <w:tcW w:w="4907" w:type="dxa"/>
            <w:tcBorders>
              <w:bottom w:val="single" w:sz="4" w:space="0" w:color="auto"/>
            </w:tcBorders>
          </w:tcPr>
          <w:p w:rsidR="00B15581" w:rsidRDefault="00B15581">
            <w:pPr>
              <w:jc w:val="both"/>
              <w:rPr>
                <w:rFonts w:ascii="Times New Roman" w:hAnsi="Times New Roman" w:cs="Times New Roman"/>
                <w:b/>
                <w:sz w:val="22"/>
                <w:szCs w:val="22"/>
              </w:rPr>
            </w:pPr>
            <w:r>
              <w:rPr>
                <w:rFonts w:ascii="Times New Roman" w:hAnsi="Times New Roman" w:cs="Times New Roman"/>
                <w:bCs/>
                <w:sz w:val="22"/>
                <w:szCs w:val="22"/>
              </w:rPr>
              <w:t xml:space="preserve">La </w:t>
            </w:r>
            <w:r>
              <w:rPr>
                <w:rFonts w:ascii="Times New Roman" w:hAnsi="Times New Roman" w:cs="Times New Roman"/>
                <w:sz w:val="22"/>
                <w:szCs w:val="22"/>
              </w:rPr>
              <w:t>PVNCT sur sinistre est à déduire total</w:t>
            </w:r>
            <w:r>
              <w:rPr>
                <w:rFonts w:ascii="Times New Roman" w:hAnsi="Times New Roman" w:cs="Times New Roman"/>
                <w:sz w:val="22"/>
                <w:szCs w:val="22"/>
              </w:rPr>
              <w:t>e</w:t>
            </w:r>
            <w:r>
              <w:rPr>
                <w:rFonts w:ascii="Times New Roman" w:hAnsi="Times New Roman" w:cs="Times New Roman"/>
                <w:sz w:val="22"/>
                <w:szCs w:val="22"/>
              </w:rPr>
              <w:t xml:space="preserve">ment (voir question 2.2). </w:t>
            </w:r>
          </w:p>
          <w:p w:rsidR="00B15581" w:rsidRDefault="00B15581" w:rsidP="00EB6A59">
            <w:pPr>
              <w:jc w:val="both"/>
              <w:rPr>
                <w:rFonts w:ascii="Times New Roman" w:hAnsi="Times New Roman" w:cs="Times New Roman"/>
                <w:bCs/>
                <w:sz w:val="22"/>
                <w:szCs w:val="22"/>
              </w:rPr>
            </w:pPr>
            <w:r>
              <w:rPr>
                <w:rFonts w:ascii="Times New Roman" w:hAnsi="Times New Roman" w:cs="Times New Roman"/>
                <w:sz w:val="22"/>
                <w:szCs w:val="22"/>
              </w:rPr>
              <w:t>La provision pour impôt constituée est à réintégrer fiscalement car l’IS n’est pas un impôt d</w:t>
            </w:r>
            <w:r>
              <w:rPr>
                <w:rFonts w:ascii="Times New Roman" w:hAnsi="Times New Roman" w:cs="Times New Roman"/>
                <w:sz w:val="22"/>
                <w:szCs w:val="22"/>
              </w:rPr>
              <w:t>é</w:t>
            </w:r>
            <w:r>
              <w:rPr>
                <w:rFonts w:ascii="Times New Roman" w:hAnsi="Times New Roman" w:cs="Times New Roman"/>
                <w:sz w:val="22"/>
                <w:szCs w:val="22"/>
              </w:rPr>
              <w:t xml:space="preserve">ductible. </w:t>
            </w:r>
          </w:p>
        </w:tc>
        <w:tc>
          <w:tcPr>
            <w:tcW w:w="1723" w:type="dxa"/>
            <w:tcBorders>
              <w:bottom w:val="single" w:sz="4" w:space="0" w:color="auto"/>
            </w:tcBorders>
            <w:vAlign w:val="center"/>
          </w:tcPr>
          <w:p w:rsidR="00B15581" w:rsidRDefault="00B15581">
            <w:pPr>
              <w:jc w:val="right"/>
              <w:rPr>
                <w:rFonts w:ascii="Times New Roman" w:hAnsi="Times New Roman" w:cs="Times New Roman"/>
                <w:bCs/>
                <w:sz w:val="22"/>
                <w:szCs w:val="22"/>
              </w:rPr>
            </w:pPr>
            <w:r>
              <w:rPr>
                <w:rFonts w:ascii="Times New Roman" w:hAnsi="Times New Roman" w:cs="Times New Roman"/>
                <w:bCs/>
                <w:sz w:val="22"/>
                <w:szCs w:val="22"/>
              </w:rPr>
              <w:t>1 310</w:t>
            </w:r>
          </w:p>
        </w:tc>
        <w:tc>
          <w:tcPr>
            <w:tcW w:w="1748" w:type="dxa"/>
            <w:tcBorders>
              <w:bottom w:val="single" w:sz="4" w:space="0" w:color="auto"/>
            </w:tcBorders>
            <w:vAlign w:val="center"/>
          </w:tcPr>
          <w:p w:rsidR="00B15581" w:rsidRDefault="00B15581">
            <w:pPr>
              <w:jc w:val="right"/>
              <w:rPr>
                <w:rFonts w:ascii="Times New Roman" w:hAnsi="Times New Roman" w:cs="Times New Roman"/>
                <w:bCs/>
                <w:sz w:val="22"/>
                <w:szCs w:val="22"/>
              </w:rPr>
            </w:pPr>
            <w:r>
              <w:rPr>
                <w:rFonts w:ascii="Times New Roman" w:hAnsi="Times New Roman" w:cs="Times New Roman"/>
                <w:bCs/>
                <w:sz w:val="22"/>
                <w:szCs w:val="22"/>
              </w:rPr>
              <w:t>3 931</w:t>
            </w:r>
          </w:p>
        </w:tc>
      </w:tr>
      <w:tr w:rsidR="00B15581" w:rsidTr="00EB6A59">
        <w:trPr>
          <w:jc w:val="center"/>
        </w:trPr>
        <w:tc>
          <w:tcPr>
            <w:tcW w:w="1668" w:type="dxa"/>
            <w:tcBorders>
              <w:bottom w:val="single" w:sz="4" w:space="0" w:color="auto"/>
            </w:tcBorders>
            <w:vAlign w:val="center"/>
          </w:tcPr>
          <w:p w:rsidR="00EB6A59" w:rsidRDefault="00EB6A59">
            <w:pPr>
              <w:jc w:val="center"/>
              <w:rPr>
                <w:rFonts w:ascii="Times New Roman" w:hAnsi="Times New Roman" w:cs="Times New Roman"/>
                <w:bCs/>
                <w:sz w:val="22"/>
                <w:szCs w:val="22"/>
              </w:rPr>
            </w:pPr>
          </w:p>
          <w:p w:rsidR="00B15581" w:rsidRDefault="00B15581">
            <w:pPr>
              <w:jc w:val="center"/>
              <w:rPr>
                <w:rFonts w:ascii="Times New Roman" w:hAnsi="Times New Roman" w:cs="Times New Roman"/>
                <w:bCs/>
                <w:sz w:val="22"/>
                <w:szCs w:val="22"/>
              </w:rPr>
            </w:pPr>
            <w:r>
              <w:rPr>
                <w:rFonts w:ascii="Times New Roman" w:hAnsi="Times New Roman" w:cs="Times New Roman"/>
                <w:bCs/>
                <w:sz w:val="22"/>
                <w:szCs w:val="22"/>
              </w:rPr>
              <w:t>6</w:t>
            </w:r>
          </w:p>
          <w:p w:rsidR="00B15581" w:rsidRDefault="00B15581">
            <w:pPr>
              <w:jc w:val="center"/>
              <w:rPr>
                <w:rFonts w:ascii="Times New Roman" w:hAnsi="Times New Roman" w:cs="Times New Roman"/>
                <w:b/>
                <w:bCs/>
                <w:sz w:val="22"/>
                <w:szCs w:val="22"/>
              </w:rPr>
            </w:pPr>
          </w:p>
        </w:tc>
        <w:tc>
          <w:tcPr>
            <w:tcW w:w="4907" w:type="dxa"/>
            <w:tcBorders>
              <w:bottom w:val="single" w:sz="4" w:space="0" w:color="auto"/>
            </w:tcBorders>
          </w:tcPr>
          <w:p w:rsidR="00B15581" w:rsidRDefault="00B15581">
            <w:pPr>
              <w:jc w:val="both"/>
              <w:rPr>
                <w:rFonts w:ascii="Times New Roman" w:hAnsi="Times New Roman" w:cs="Times New Roman"/>
                <w:sz w:val="22"/>
                <w:szCs w:val="22"/>
              </w:rPr>
            </w:pPr>
            <w:r>
              <w:rPr>
                <w:rFonts w:ascii="Times New Roman" w:hAnsi="Times New Roman" w:cs="Times New Roman"/>
                <w:sz w:val="22"/>
                <w:szCs w:val="22"/>
              </w:rPr>
              <w:t>L'IFA est un impôt normalement déductible com</w:t>
            </w:r>
            <w:r>
              <w:rPr>
                <w:rFonts w:ascii="Times New Roman" w:hAnsi="Times New Roman" w:cs="Times New Roman"/>
                <w:sz w:val="22"/>
                <w:szCs w:val="22"/>
              </w:rPr>
              <w:t>p</w:t>
            </w:r>
            <w:r>
              <w:rPr>
                <w:rFonts w:ascii="Times New Roman" w:hAnsi="Times New Roman" w:cs="Times New Roman"/>
                <w:sz w:val="22"/>
                <w:szCs w:val="22"/>
              </w:rPr>
              <w:t xml:space="preserve">tabilisé en charge. </w:t>
            </w:r>
          </w:p>
          <w:p w:rsidR="00B15581" w:rsidRDefault="00B15581" w:rsidP="00EB6A59">
            <w:pPr>
              <w:jc w:val="both"/>
              <w:rPr>
                <w:rFonts w:ascii="Times New Roman" w:hAnsi="Times New Roman" w:cs="Times New Roman"/>
                <w:bCs/>
                <w:sz w:val="22"/>
                <w:szCs w:val="22"/>
              </w:rPr>
            </w:pPr>
            <w:r>
              <w:rPr>
                <w:rFonts w:ascii="Times New Roman" w:hAnsi="Times New Roman" w:cs="Times New Roman"/>
                <w:sz w:val="22"/>
                <w:szCs w:val="22"/>
              </w:rPr>
              <w:t xml:space="preserve">Aucun retraitement. </w:t>
            </w:r>
          </w:p>
        </w:tc>
        <w:tc>
          <w:tcPr>
            <w:tcW w:w="1723" w:type="dxa"/>
            <w:tcBorders>
              <w:bottom w:val="single" w:sz="4" w:space="0" w:color="auto"/>
            </w:tcBorders>
            <w:vAlign w:val="center"/>
          </w:tcPr>
          <w:p w:rsidR="00B15581" w:rsidRDefault="00B15581">
            <w:pPr>
              <w:jc w:val="right"/>
              <w:rPr>
                <w:rFonts w:ascii="Times New Roman" w:hAnsi="Times New Roman" w:cs="Times New Roman"/>
                <w:bCs/>
                <w:sz w:val="22"/>
                <w:szCs w:val="22"/>
              </w:rPr>
            </w:pPr>
          </w:p>
        </w:tc>
        <w:tc>
          <w:tcPr>
            <w:tcW w:w="1748" w:type="dxa"/>
            <w:tcBorders>
              <w:bottom w:val="single" w:sz="4" w:space="0" w:color="auto"/>
            </w:tcBorders>
            <w:vAlign w:val="center"/>
          </w:tcPr>
          <w:p w:rsidR="00B15581" w:rsidRDefault="00B15581">
            <w:pPr>
              <w:jc w:val="right"/>
              <w:rPr>
                <w:rFonts w:ascii="Times New Roman" w:hAnsi="Times New Roman" w:cs="Times New Roman"/>
                <w:bCs/>
                <w:sz w:val="22"/>
                <w:szCs w:val="22"/>
              </w:rPr>
            </w:pPr>
          </w:p>
        </w:tc>
      </w:tr>
    </w:tbl>
    <w:p w:rsidR="00B15581" w:rsidRDefault="00B15581">
      <w:pPr>
        <w:rPr>
          <w:rFonts w:ascii="Times New Roman" w:hAnsi="Times New Roman" w:cs="Times New Roman"/>
          <w:b/>
          <w:bCs/>
          <w:sz w:val="22"/>
          <w:szCs w:val="22"/>
          <w:u w:val="single"/>
        </w:rPr>
      </w:pPr>
    </w:p>
    <w:p w:rsidR="00B15581" w:rsidRDefault="00B15581">
      <w:pPr>
        <w:tabs>
          <w:tab w:val="right" w:leader="hyphen" w:pos="7938"/>
        </w:tabs>
        <w:rPr>
          <w:rFonts w:ascii="Times New Roman" w:hAnsi="Times New Roman" w:cs="Times New Roman"/>
          <w:sz w:val="24"/>
        </w:rPr>
      </w:pPr>
      <w:r>
        <w:rPr>
          <w:rFonts w:ascii="Times New Roman" w:hAnsi="Times New Roman" w:cs="Times New Roman"/>
          <w:sz w:val="22"/>
          <w:szCs w:val="22"/>
        </w:rPr>
        <w:br w:type="page"/>
      </w:r>
    </w:p>
    <w:p w:rsidR="00B15581" w:rsidRDefault="00B15581">
      <w:pPr>
        <w:pBdr>
          <w:top w:val="single" w:sz="4" w:space="1" w:color="auto"/>
          <w:left w:val="single" w:sz="4" w:space="4" w:color="auto"/>
          <w:bottom w:val="single" w:sz="4" w:space="1" w:color="auto"/>
          <w:right w:val="single" w:sz="4" w:space="4" w:color="auto"/>
        </w:pBdr>
        <w:shd w:val="clear" w:color="auto" w:fill="E0E0E0"/>
        <w:jc w:val="center"/>
        <w:rPr>
          <w:b/>
          <w:bCs/>
        </w:rPr>
      </w:pPr>
    </w:p>
    <w:p w:rsidR="00B15581" w:rsidRDefault="00B15581">
      <w:pPr>
        <w:pBdr>
          <w:top w:val="single" w:sz="4" w:space="1" w:color="auto"/>
          <w:left w:val="single" w:sz="4" w:space="4" w:color="auto"/>
          <w:bottom w:val="single" w:sz="4" w:space="1" w:color="auto"/>
          <w:right w:val="single" w:sz="4" w:space="4" w:color="auto"/>
        </w:pBdr>
        <w:shd w:val="clear" w:color="auto" w:fill="E0E0E0"/>
        <w:jc w:val="center"/>
        <w:rPr>
          <w:rFonts w:ascii="Times New Roman" w:hAnsi="Times New Roman" w:cs="Times New Roman"/>
          <w:b/>
          <w:bCs/>
          <w:sz w:val="24"/>
        </w:rPr>
      </w:pPr>
      <w:r>
        <w:rPr>
          <w:rFonts w:ascii="Times New Roman" w:hAnsi="Times New Roman" w:cs="Times New Roman"/>
          <w:b/>
          <w:bCs/>
          <w:sz w:val="24"/>
        </w:rPr>
        <w:t>D</w:t>
      </w:r>
      <w:r w:rsidR="00EB6A59">
        <w:rPr>
          <w:rFonts w:ascii="Times New Roman" w:hAnsi="Times New Roman" w:cs="Times New Roman"/>
          <w:b/>
          <w:bCs/>
          <w:sz w:val="24"/>
        </w:rPr>
        <w:t xml:space="preserve">OSSIER 3 - IMPÔT SUR LE REVENU </w:t>
      </w:r>
    </w:p>
    <w:p w:rsidR="00B15581" w:rsidRDefault="00B15581">
      <w:pPr>
        <w:pBdr>
          <w:top w:val="single" w:sz="4" w:space="1" w:color="auto"/>
          <w:left w:val="single" w:sz="4" w:space="4" w:color="auto"/>
          <w:bottom w:val="single" w:sz="4" w:space="1" w:color="auto"/>
          <w:right w:val="single" w:sz="4" w:space="4" w:color="auto"/>
        </w:pBdr>
        <w:shd w:val="clear" w:color="auto" w:fill="E0E0E0"/>
        <w:jc w:val="center"/>
        <w:rPr>
          <w:b/>
          <w:bCs/>
        </w:rPr>
      </w:pPr>
    </w:p>
    <w:p w:rsidR="00B15581" w:rsidRDefault="00B15581">
      <w:pPr>
        <w:jc w:val="center"/>
      </w:pPr>
    </w:p>
    <w:p w:rsidR="00B15581" w:rsidRDefault="00B15581">
      <w:pPr>
        <w:jc w:val="both"/>
        <w:rPr>
          <w:rFonts w:ascii="Times New Roman" w:hAnsi="Times New Roman" w:cs="Times New Roman"/>
          <w:b/>
          <w:bCs/>
          <w:sz w:val="22"/>
          <w:szCs w:val="22"/>
        </w:rPr>
      </w:pPr>
      <w:r>
        <w:rPr>
          <w:rFonts w:ascii="Times New Roman" w:hAnsi="Times New Roman" w:cs="Times New Roman"/>
          <w:b/>
          <w:bCs/>
          <w:sz w:val="22"/>
          <w:szCs w:val="22"/>
        </w:rPr>
        <w:t xml:space="preserve">3.1. Calculer, pour le foyer fiscal </w:t>
      </w:r>
      <w:r>
        <w:rPr>
          <w:rFonts w:ascii="Times New Roman" w:hAnsi="Times New Roman" w:cs="Times New Roman"/>
          <w:b/>
          <w:sz w:val="22"/>
          <w:szCs w:val="22"/>
        </w:rPr>
        <w:t>ANTONIN,</w:t>
      </w:r>
      <w:r>
        <w:rPr>
          <w:rFonts w:ascii="Times New Roman" w:hAnsi="Times New Roman" w:cs="Times New Roman"/>
          <w:b/>
          <w:bCs/>
          <w:sz w:val="22"/>
          <w:szCs w:val="22"/>
        </w:rPr>
        <w:t xml:space="preserve"> le montant des différents revenus nets catégoriels imp</w:t>
      </w:r>
      <w:r>
        <w:rPr>
          <w:rFonts w:ascii="Times New Roman" w:hAnsi="Times New Roman" w:cs="Times New Roman"/>
          <w:b/>
          <w:bCs/>
          <w:sz w:val="22"/>
          <w:szCs w:val="22"/>
        </w:rPr>
        <w:t>o</w:t>
      </w:r>
      <w:r>
        <w:rPr>
          <w:rFonts w:ascii="Times New Roman" w:hAnsi="Times New Roman" w:cs="Times New Roman"/>
          <w:b/>
          <w:bCs/>
          <w:sz w:val="22"/>
          <w:szCs w:val="22"/>
        </w:rPr>
        <w:t>sables soumis au barème progressif de l’IR.</w:t>
      </w:r>
    </w:p>
    <w:p w:rsidR="00B15581" w:rsidRDefault="00B15581">
      <w:pPr>
        <w:jc w:val="both"/>
        <w:rPr>
          <w:rFonts w:ascii="Times New Roman" w:hAnsi="Times New Roman" w:cs="Times New Roman"/>
          <w:b/>
          <w:bCs/>
          <w:sz w:val="22"/>
          <w:szCs w:val="22"/>
        </w:rPr>
      </w:pPr>
      <w:r>
        <w:rPr>
          <w:rFonts w:ascii="Times New Roman" w:hAnsi="Times New Roman" w:cs="Times New Roman"/>
          <w:b/>
          <w:bCs/>
          <w:sz w:val="22"/>
          <w:szCs w:val="22"/>
        </w:rPr>
        <w:t>Préciser et justifier les opt</w:t>
      </w:r>
      <w:r w:rsidR="00EB6A59">
        <w:rPr>
          <w:rFonts w:ascii="Times New Roman" w:hAnsi="Times New Roman" w:cs="Times New Roman"/>
          <w:b/>
          <w:bCs/>
          <w:sz w:val="22"/>
          <w:szCs w:val="22"/>
        </w:rPr>
        <w:t xml:space="preserve">ions les plus favorables </w:t>
      </w:r>
    </w:p>
    <w:p w:rsidR="00B15581" w:rsidRDefault="00B15581">
      <w:pPr>
        <w:jc w:val="both"/>
        <w:rPr>
          <w:rFonts w:ascii="Times New Roman" w:hAnsi="Times New Roman" w:cs="Times New Roman"/>
          <w:b/>
          <w:bCs/>
          <w:sz w:val="22"/>
          <w:szCs w:val="22"/>
        </w:rPr>
      </w:pPr>
    </w:p>
    <w:p w:rsidR="00B15581" w:rsidRDefault="00B15581">
      <w:pPr>
        <w:numPr>
          <w:ilvl w:val="0"/>
          <w:numId w:val="12"/>
        </w:numPr>
        <w:rPr>
          <w:rFonts w:ascii="Times New Roman" w:hAnsi="Times New Roman" w:cs="Times New Roman"/>
          <w:b/>
          <w:sz w:val="22"/>
          <w:szCs w:val="22"/>
        </w:rPr>
      </w:pPr>
      <w:r>
        <w:rPr>
          <w:rFonts w:ascii="Times New Roman" w:hAnsi="Times New Roman" w:cs="Times New Roman"/>
          <w:b/>
          <w:sz w:val="22"/>
          <w:szCs w:val="22"/>
        </w:rPr>
        <w:t>T</w:t>
      </w:r>
      <w:r w:rsidR="00EB6A59">
        <w:rPr>
          <w:rFonts w:ascii="Times New Roman" w:hAnsi="Times New Roman" w:cs="Times New Roman"/>
          <w:b/>
          <w:sz w:val="22"/>
          <w:szCs w:val="22"/>
        </w:rPr>
        <w:t>raitements et salaires</w:t>
      </w:r>
      <w:r>
        <w:rPr>
          <w:rFonts w:ascii="Times New Roman" w:hAnsi="Times New Roman" w:cs="Times New Roman"/>
          <w:b/>
          <w:sz w:val="22"/>
          <w:szCs w:val="22"/>
        </w:rPr>
        <w:t> :</w:t>
      </w:r>
    </w:p>
    <w:p w:rsidR="00B15581" w:rsidRDefault="00B15581">
      <w:pPr>
        <w:rPr>
          <w:rFonts w:ascii="Times New Roman" w:hAnsi="Times New Roman" w:cs="Times New Roman"/>
          <w:b/>
          <w:sz w:val="22"/>
          <w:szCs w:val="22"/>
        </w:rPr>
      </w:pPr>
    </w:p>
    <w:p w:rsidR="00B15581" w:rsidRDefault="00B15581">
      <w:pPr>
        <w:rPr>
          <w:rFonts w:ascii="Times New Roman" w:hAnsi="Times New Roman" w:cs="Times New Roman"/>
          <w:b/>
          <w:sz w:val="22"/>
          <w:szCs w:val="22"/>
        </w:rPr>
      </w:pPr>
      <w:r>
        <w:rPr>
          <w:rFonts w:ascii="Times New Roman" w:hAnsi="Times New Roman" w:cs="Times New Roman"/>
          <w:b/>
          <w:sz w:val="22"/>
          <w:szCs w:val="22"/>
        </w:rPr>
        <w:t>M Antonin :</w:t>
      </w:r>
    </w:p>
    <w:p w:rsidR="00B15581" w:rsidRDefault="00B15581">
      <w:pPr>
        <w:rPr>
          <w:rFonts w:ascii="Times New Roman" w:hAnsi="Times New Roman" w:cs="Times New Roman"/>
          <w:sz w:val="22"/>
          <w:szCs w:val="22"/>
        </w:rPr>
      </w:pPr>
      <w:r>
        <w:rPr>
          <w:rFonts w:ascii="Times New Roman" w:hAnsi="Times New Roman" w:cs="Times New Roman"/>
          <w:sz w:val="22"/>
          <w:szCs w:val="22"/>
        </w:rPr>
        <w:t xml:space="preserve">Rémunération imposable :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100 000 €</w:t>
      </w:r>
    </w:p>
    <w:p w:rsidR="00B15581" w:rsidRDefault="00B15581">
      <w:pPr>
        <w:rPr>
          <w:rFonts w:ascii="Times New Roman" w:hAnsi="Times New Roman" w:cs="Times New Roman"/>
          <w:sz w:val="22"/>
          <w:szCs w:val="22"/>
        </w:rPr>
      </w:pPr>
      <w:r>
        <w:rPr>
          <w:rFonts w:ascii="Times New Roman" w:hAnsi="Times New Roman" w:cs="Times New Roman"/>
          <w:sz w:val="22"/>
          <w:szCs w:val="22"/>
        </w:rPr>
        <w:t xml:space="preserve">Déduction forfaitaire de 10 % (frais professionnels) : </w:t>
      </w:r>
      <w:r>
        <w:rPr>
          <w:rFonts w:ascii="Times New Roman" w:hAnsi="Times New Roman" w:cs="Times New Roman"/>
          <w:sz w:val="22"/>
          <w:szCs w:val="22"/>
        </w:rPr>
        <w:tab/>
      </w:r>
      <w:r>
        <w:rPr>
          <w:rFonts w:ascii="Times New Roman" w:hAnsi="Times New Roman" w:cs="Times New Roman"/>
          <w:sz w:val="22"/>
          <w:szCs w:val="22"/>
        </w:rPr>
        <w:tab/>
        <w:t>- 10 000 €</w:t>
      </w:r>
    </w:p>
    <w:p w:rsidR="00B15581" w:rsidRDefault="00B15581">
      <w:pPr>
        <w:rPr>
          <w:rFonts w:ascii="Times New Roman" w:hAnsi="Times New Roman" w:cs="Times New Roman"/>
          <w:b/>
          <w:sz w:val="22"/>
          <w:szCs w:val="22"/>
        </w:rPr>
      </w:pPr>
      <w:r>
        <w:rPr>
          <w:rFonts w:ascii="Times New Roman" w:hAnsi="Times New Roman" w:cs="Times New Roman"/>
          <w:sz w:val="22"/>
          <w:szCs w:val="22"/>
        </w:rPr>
        <w:t>Salaire imposable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522992">
        <w:rPr>
          <w:rFonts w:ascii="Times New Roman" w:hAnsi="Times New Roman" w:cs="Times New Roman"/>
          <w:sz w:val="22"/>
          <w:szCs w:val="22"/>
        </w:rPr>
        <w:t xml:space="preserve">- </w:t>
      </w:r>
      <w:r>
        <w:rPr>
          <w:rFonts w:ascii="Times New Roman" w:hAnsi="Times New Roman" w:cs="Times New Roman"/>
          <w:b/>
          <w:sz w:val="22"/>
          <w:szCs w:val="22"/>
        </w:rPr>
        <w:t xml:space="preserve">90 000 € </w:t>
      </w:r>
    </w:p>
    <w:p w:rsidR="00B15581" w:rsidRDefault="00B15581">
      <w:pPr>
        <w:rPr>
          <w:rFonts w:ascii="Times New Roman" w:hAnsi="Times New Roman" w:cs="Times New Roman"/>
          <w:sz w:val="22"/>
          <w:szCs w:val="22"/>
        </w:rPr>
      </w:pPr>
    </w:p>
    <w:p w:rsidR="00B15581" w:rsidRDefault="00B15581">
      <w:pPr>
        <w:rPr>
          <w:rFonts w:ascii="Times New Roman" w:hAnsi="Times New Roman" w:cs="Times New Roman"/>
          <w:b/>
          <w:sz w:val="22"/>
          <w:szCs w:val="22"/>
        </w:rPr>
      </w:pPr>
      <w:r>
        <w:rPr>
          <w:rFonts w:ascii="Times New Roman" w:hAnsi="Times New Roman" w:cs="Times New Roman"/>
          <w:b/>
          <w:sz w:val="22"/>
          <w:szCs w:val="22"/>
        </w:rPr>
        <w:t>Mme Antonin :</w:t>
      </w:r>
    </w:p>
    <w:p w:rsidR="00B15581" w:rsidRDefault="00B15581">
      <w:pPr>
        <w:rPr>
          <w:rFonts w:ascii="Times New Roman" w:hAnsi="Times New Roman" w:cs="Times New Roman"/>
          <w:sz w:val="22"/>
          <w:szCs w:val="22"/>
        </w:rPr>
      </w:pPr>
      <w:r>
        <w:rPr>
          <w:rFonts w:ascii="Times New Roman" w:hAnsi="Times New Roman" w:cs="Times New Roman"/>
          <w:sz w:val="22"/>
          <w:szCs w:val="22"/>
        </w:rPr>
        <w:t xml:space="preserve">Salaire :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54 000 €</w:t>
      </w:r>
    </w:p>
    <w:p w:rsidR="00B15581" w:rsidRDefault="00B15581">
      <w:pPr>
        <w:rPr>
          <w:rFonts w:ascii="Times New Roman" w:hAnsi="Times New Roman" w:cs="Times New Roman"/>
          <w:sz w:val="22"/>
          <w:szCs w:val="22"/>
        </w:rPr>
      </w:pPr>
      <w:r>
        <w:rPr>
          <w:rFonts w:ascii="Times New Roman" w:hAnsi="Times New Roman" w:cs="Times New Roman"/>
          <w:sz w:val="22"/>
          <w:szCs w:val="22"/>
        </w:rPr>
        <w:t xml:space="preserve">Déduction forfaitaire de 10 % (frais professionnels) : </w:t>
      </w:r>
      <w:r>
        <w:rPr>
          <w:rFonts w:ascii="Times New Roman" w:hAnsi="Times New Roman" w:cs="Times New Roman"/>
          <w:sz w:val="22"/>
          <w:szCs w:val="22"/>
        </w:rPr>
        <w:tab/>
      </w:r>
      <w:r>
        <w:rPr>
          <w:rFonts w:ascii="Times New Roman" w:hAnsi="Times New Roman" w:cs="Times New Roman"/>
          <w:sz w:val="22"/>
          <w:szCs w:val="22"/>
        </w:rPr>
        <w:tab/>
        <w:t xml:space="preserve">  5 400 €</w:t>
      </w:r>
    </w:p>
    <w:p w:rsidR="00B15581" w:rsidRDefault="00B15581">
      <w:pPr>
        <w:rPr>
          <w:rFonts w:ascii="Times New Roman" w:hAnsi="Times New Roman" w:cs="Times New Roman"/>
          <w:sz w:val="22"/>
          <w:szCs w:val="22"/>
        </w:rPr>
      </w:pPr>
      <w:r>
        <w:rPr>
          <w:rFonts w:ascii="Times New Roman" w:hAnsi="Times New Roman" w:cs="Times New Roman"/>
          <w:sz w:val="22"/>
          <w:szCs w:val="22"/>
        </w:rPr>
        <w:t>Salaire imposable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48 600 € </w:t>
      </w:r>
    </w:p>
    <w:p w:rsidR="00B15581" w:rsidRDefault="00B15581">
      <w:pPr>
        <w:rPr>
          <w:rFonts w:ascii="Times New Roman" w:hAnsi="Times New Roman" w:cs="Times New Roman"/>
          <w:sz w:val="22"/>
          <w:szCs w:val="22"/>
        </w:rPr>
      </w:pPr>
      <w:r>
        <w:rPr>
          <w:rFonts w:ascii="Times New Roman" w:hAnsi="Times New Roman" w:cs="Times New Roman"/>
          <w:sz w:val="22"/>
          <w:szCs w:val="22"/>
        </w:rPr>
        <w:t>Option pour déduction des frais réels :</w:t>
      </w:r>
    </w:p>
    <w:p w:rsidR="00B15581" w:rsidRDefault="00B15581">
      <w:pPr>
        <w:rPr>
          <w:rFonts w:ascii="Times New Roman" w:hAnsi="Times New Roman" w:cs="Times New Roman"/>
          <w:sz w:val="22"/>
          <w:szCs w:val="22"/>
        </w:rPr>
      </w:pPr>
      <w:r>
        <w:rPr>
          <w:rFonts w:ascii="Times New Roman" w:hAnsi="Times New Roman" w:cs="Times New Roman"/>
          <w:sz w:val="22"/>
          <w:szCs w:val="22"/>
        </w:rPr>
        <w:t xml:space="preserve">Salaire :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54 000 €</w:t>
      </w:r>
    </w:p>
    <w:p w:rsidR="00B15581" w:rsidRDefault="00B15581">
      <w:pPr>
        <w:rPr>
          <w:rFonts w:ascii="Times New Roman" w:hAnsi="Times New Roman" w:cs="Times New Roman"/>
          <w:b/>
          <w:sz w:val="22"/>
          <w:szCs w:val="22"/>
        </w:rPr>
      </w:pPr>
      <w:r>
        <w:rPr>
          <w:rFonts w:ascii="Times New Roman" w:hAnsi="Times New Roman" w:cs="Times New Roman"/>
          <w:sz w:val="22"/>
          <w:szCs w:val="22"/>
        </w:rPr>
        <w:t>Indemnités forfaitaires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+ 3 000 € </w:t>
      </w:r>
    </w:p>
    <w:p w:rsidR="00B15581" w:rsidRDefault="00B1558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57 000 €</w:t>
      </w:r>
    </w:p>
    <w:p w:rsidR="00B15581" w:rsidRDefault="00B15581">
      <w:pPr>
        <w:rPr>
          <w:rFonts w:ascii="Times New Roman" w:hAnsi="Times New Roman" w:cs="Times New Roman"/>
          <w:b/>
          <w:sz w:val="22"/>
          <w:szCs w:val="22"/>
        </w:rPr>
      </w:pPr>
      <w:r>
        <w:rPr>
          <w:rFonts w:ascii="Times New Roman" w:hAnsi="Times New Roman" w:cs="Times New Roman"/>
          <w:sz w:val="22"/>
          <w:szCs w:val="22"/>
        </w:rPr>
        <w:t>Frais réels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- 9 500 € </w:t>
      </w:r>
    </w:p>
    <w:p w:rsidR="00B15581" w:rsidRDefault="00B15581">
      <w:pPr>
        <w:rPr>
          <w:rFonts w:ascii="Times New Roman" w:hAnsi="Times New Roman" w:cs="Times New Roman"/>
          <w:sz w:val="22"/>
          <w:szCs w:val="22"/>
        </w:rPr>
      </w:pPr>
      <w:r>
        <w:rPr>
          <w:rFonts w:ascii="Times New Roman" w:hAnsi="Times New Roman" w:cs="Times New Roman"/>
          <w:sz w:val="22"/>
          <w:szCs w:val="22"/>
        </w:rPr>
        <w:t>Salaire imposable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sz w:val="22"/>
          <w:szCs w:val="22"/>
        </w:rPr>
        <w:t>47 500 €</w:t>
      </w:r>
    </w:p>
    <w:p w:rsidR="00B15581" w:rsidRDefault="00B15581">
      <w:pPr>
        <w:rPr>
          <w:rFonts w:ascii="Times New Roman" w:hAnsi="Times New Roman" w:cs="Times New Roman"/>
          <w:sz w:val="22"/>
          <w:szCs w:val="22"/>
        </w:rPr>
      </w:pPr>
    </w:p>
    <w:p w:rsidR="00B15581" w:rsidRDefault="00B15581">
      <w:pPr>
        <w:rPr>
          <w:rFonts w:ascii="Times New Roman" w:hAnsi="Times New Roman" w:cs="Times New Roman"/>
          <w:b/>
          <w:sz w:val="22"/>
          <w:szCs w:val="22"/>
        </w:rPr>
      </w:pPr>
      <w:r>
        <w:rPr>
          <w:rFonts w:ascii="Times New Roman" w:hAnsi="Times New Roman" w:cs="Times New Roman"/>
          <w:sz w:val="22"/>
          <w:szCs w:val="22"/>
        </w:rPr>
        <w:t xml:space="preserve">Il est plus intéressant d’opter pour la déduction des frais réels. </w:t>
      </w:r>
    </w:p>
    <w:p w:rsidR="00B15581" w:rsidRDefault="00B15581">
      <w:pPr>
        <w:rPr>
          <w:rFonts w:ascii="Times New Roman" w:hAnsi="Times New Roman" w:cs="Times New Roman"/>
          <w:b/>
          <w:sz w:val="22"/>
          <w:szCs w:val="22"/>
        </w:rPr>
      </w:pPr>
    </w:p>
    <w:p w:rsidR="00B15581" w:rsidRDefault="00B15581">
      <w:pPr>
        <w:rPr>
          <w:rFonts w:ascii="Times New Roman" w:hAnsi="Times New Roman" w:cs="Times New Roman"/>
          <w:b/>
          <w:sz w:val="22"/>
          <w:szCs w:val="22"/>
        </w:rPr>
      </w:pPr>
      <w:r>
        <w:rPr>
          <w:rFonts w:ascii="Times New Roman" w:hAnsi="Times New Roman" w:cs="Times New Roman"/>
          <w:b/>
          <w:sz w:val="22"/>
          <w:szCs w:val="22"/>
        </w:rPr>
        <w:t xml:space="preserve">Paul : </w:t>
      </w:r>
    </w:p>
    <w:p w:rsidR="00B15581" w:rsidRDefault="00B15581">
      <w:pPr>
        <w:rPr>
          <w:rFonts w:ascii="Times New Roman" w:hAnsi="Times New Roman" w:cs="Times New Roman"/>
          <w:b/>
          <w:sz w:val="22"/>
          <w:szCs w:val="22"/>
        </w:rPr>
      </w:pPr>
      <w:r>
        <w:rPr>
          <w:rFonts w:ascii="Times New Roman" w:hAnsi="Times New Roman" w:cs="Times New Roman"/>
          <w:sz w:val="22"/>
          <w:szCs w:val="22"/>
        </w:rPr>
        <w:t xml:space="preserve">Rémunérations non imposables car inférieures à trois fois le SMIC brut mensuel </w:t>
      </w:r>
    </w:p>
    <w:p w:rsidR="00B15581" w:rsidRDefault="00B15581">
      <w:pPr>
        <w:rPr>
          <w:rFonts w:ascii="Times New Roman" w:hAnsi="Times New Roman" w:cs="Times New Roman"/>
          <w:b/>
          <w:sz w:val="22"/>
          <w:szCs w:val="22"/>
        </w:rPr>
      </w:pPr>
    </w:p>
    <w:p w:rsidR="00B15581" w:rsidRDefault="00B15581">
      <w:pPr>
        <w:rPr>
          <w:rFonts w:ascii="Times New Roman" w:hAnsi="Times New Roman" w:cs="Times New Roman"/>
          <w:sz w:val="22"/>
          <w:szCs w:val="22"/>
          <w:bdr w:val="single" w:sz="4" w:space="0" w:color="auto"/>
        </w:rPr>
      </w:pPr>
      <w:r>
        <w:rPr>
          <w:rFonts w:ascii="Times New Roman" w:hAnsi="Times New Roman" w:cs="Times New Roman"/>
          <w:sz w:val="22"/>
          <w:szCs w:val="22"/>
        </w:rPr>
        <w:tab/>
      </w:r>
      <w:r>
        <w:rPr>
          <w:rFonts w:ascii="Times New Roman" w:hAnsi="Times New Roman" w:cs="Times New Roman"/>
          <w:sz w:val="22"/>
          <w:szCs w:val="22"/>
          <w:bdr w:val="single" w:sz="4" w:space="0" w:color="auto"/>
        </w:rPr>
        <w:t>Total TS : 137 500 €</w:t>
      </w:r>
    </w:p>
    <w:p w:rsidR="00B15581" w:rsidRDefault="00B15581">
      <w:pPr>
        <w:rPr>
          <w:rFonts w:ascii="Times New Roman" w:hAnsi="Times New Roman" w:cs="Times New Roman"/>
          <w:sz w:val="22"/>
          <w:szCs w:val="22"/>
        </w:rPr>
      </w:pPr>
    </w:p>
    <w:p w:rsidR="00B15581" w:rsidRDefault="00B15581">
      <w:pPr>
        <w:numPr>
          <w:ilvl w:val="0"/>
          <w:numId w:val="12"/>
        </w:numPr>
        <w:rPr>
          <w:rFonts w:ascii="Times New Roman" w:hAnsi="Times New Roman" w:cs="Times New Roman"/>
          <w:b/>
          <w:sz w:val="22"/>
          <w:szCs w:val="22"/>
        </w:rPr>
      </w:pPr>
      <w:r>
        <w:rPr>
          <w:rFonts w:ascii="Times New Roman" w:hAnsi="Times New Roman" w:cs="Times New Roman"/>
          <w:b/>
          <w:sz w:val="22"/>
          <w:szCs w:val="22"/>
        </w:rPr>
        <w:t xml:space="preserve">Revenus de capitaux mobiliers : </w:t>
      </w:r>
    </w:p>
    <w:p w:rsidR="00B15581" w:rsidRDefault="00B15581">
      <w:pPr>
        <w:rPr>
          <w:rFonts w:ascii="Times New Roman" w:hAnsi="Times New Roman" w:cs="Times New Roman"/>
          <w:b/>
          <w:sz w:val="22"/>
          <w:szCs w:val="22"/>
        </w:rPr>
      </w:pPr>
    </w:p>
    <w:p w:rsidR="00B15581" w:rsidRDefault="00B15581">
      <w:pPr>
        <w:numPr>
          <w:ilvl w:val="0"/>
          <w:numId w:val="7"/>
        </w:numPr>
        <w:rPr>
          <w:rFonts w:ascii="Times New Roman" w:hAnsi="Times New Roman" w:cs="Times New Roman"/>
          <w:sz w:val="22"/>
          <w:szCs w:val="22"/>
        </w:rPr>
      </w:pPr>
      <w:r>
        <w:rPr>
          <w:rFonts w:ascii="Times New Roman" w:hAnsi="Times New Roman" w:cs="Times New Roman"/>
          <w:sz w:val="22"/>
          <w:szCs w:val="22"/>
        </w:rPr>
        <w:t xml:space="preserve">jetons de présence ordinaires : </w:t>
      </w:r>
      <w:r>
        <w:rPr>
          <w:rFonts w:ascii="Times New Roman" w:hAnsi="Times New Roman" w:cs="Times New Roman"/>
          <w:b/>
          <w:sz w:val="22"/>
          <w:szCs w:val="22"/>
        </w:rPr>
        <w:t xml:space="preserve">15 000 € </w:t>
      </w:r>
    </w:p>
    <w:p w:rsidR="00B15581" w:rsidRDefault="00B15581">
      <w:pPr>
        <w:numPr>
          <w:ilvl w:val="0"/>
          <w:numId w:val="7"/>
        </w:numPr>
        <w:rPr>
          <w:rFonts w:ascii="Times New Roman" w:hAnsi="Times New Roman" w:cs="Times New Roman"/>
          <w:sz w:val="22"/>
          <w:szCs w:val="22"/>
        </w:rPr>
      </w:pPr>
      <w:r>
        <w:rPr>
          <w:rFonts w:ascii="Times New Roman" w:hAnsi="Times New Roman" w:cs="Times New Roman"/>
          <w:sz w:val="22"/>
          <w:szCs w:val="22"/>
        </w:rPr>
        <w:t>dividendes : 14 000 €</w:t>
      </w:r>
    </w:p>
    <w:p w:rsidR="00B15581" w:rsidRDefault="00B15581">
      <w:pPr>
        <w:numPr>
          <w:ilvl w:val="0"/>
          <w:numId w:val="7"/>
        </w:numPr>
        <w:rPr>
          <w:rFonts w:ascii="Times New Roman" w:hAnsi="Times New Roman" w:cs="Times New Roman"/>
          <w:b/>
          <w:sz w:val="22"/>
          <w:szCs w:val="22"/>
        </w:rPr>
      </w:pPr>
      <w:r>
        <w:rPr>
          <w:rFonts w:ascii="Times New Roman" w:hAnsi="Times New Roman" w:cs="Times New Roman"/>
          <w:sz w:val="22"/>
          <w:szCs w:val="22"/>
        </w:rPr>
        <w:t xml:space="preserve">montant imposable au barème progressif : (14 000 × 0.6) – 3050 = </w:t>
      </w:r>
      <w:r>
        <w:rPr>
          <w:rFonts w:ascii="Times New Roman" w:hAnsi="Times New Roman" w:cs="Times New Roman"/>
          <w:b/>
          <w:sz w:val="22"/>
          <w:szCs w:val="22"/>
        </w:rPr>
        <w:t xml:space="preserve">5 350 € </w:t>
      </w:r>
    </w:p>
    <w:p w:rsidR="00B15581" w:rsidRDefault="00B15581">
      <w:pPr>
        <w:rPr>
          <w:rFonts w:ascii="Times New Roman" w:hAnsi="Times New Roman" w:cs="Times New Roman"/>
          <w:sz w:val="22"/>
          <w:szCs w:val="22"/>
        </w:rPr>
      </w:pPr>
    </w:p>
    <w:p w:rsidR="00B15581" w:rsidRDefault="00B15581">
      <w:pPr>
        <w:rPr>
          <w:rFonts w:ascii="Times New Roman" w:hAnsi="Times New Roman" w:cs="Times New Roman"/>
          <w:sz w:val="22"/>
          <w:szCs w:val="22"/>
          <w:bdr w:val="single" w:sz="4" w:space="0" w:color="auto"/>
        </w:rPr>
      </w:pPr>
      <w:r>
        <w:rPr>
          <w:rFonts w:ascii="Times New Roman" w:hAnsi="Times New Roman" w:cs="Times New Roman"/>
          <w:sz w:val="22"/>
          <w:szCs w:val="22"/>
        </w:rPr>
        <w:tab/>
      </w:r>
      <w:r>
        <w:rPr>
          <w:rFonts w:ascii="Times New Roman" w:hAnsi="Times New Roman" w:cs="Times New Roman"/>
          <w:sz w:val="22"/>
          <w:szCs w:val="22"/>
          <w:bdr w:val="single" w:sz="4" w:space="0" w:color="auto"/>
        </w:rPr>
        <w:t>Total RCM : 20 350 €</w:t>
      </w:r>
    </w:p>
    <w:p w:rsidR="00B15581" w:rsidRDefault="00B15581">
      <w:pPr>
        <w:rPr>
          <w:rFonts w:ascii="Times New Roman" w:hAnsi="Times New Roman" w:cs="Times New Roman"/>
          <w:sz w:val="22"/>
          <w:szCs w:val="22"/>
        </w:rPr>
      </w:pPr>
    </w:p>
    <w:p w:rsidR="00950167" w:rsidRDefault="00950167">
      <w:pPr>
        <w:rPr>
          <w:rFonts w:ascii="Times New Roman" w:hAnsi="Times New Roman" w:cs="Times New Roman"/>
          <w:sz w:val="22"/>
          <w:szCs w:val="22"/>
        </w:rPr>
      </w:pPr>
    </w:p>
    <w:p w:rsidR="00950167" w:rsidRDefault="00950167">
      <w:pPr>
        <w:rPr>
          <w:rFonts w:ascii="Times New Roman" w:hAnsi="Times New Roman" w:cs="Times New Roman"/>
          <w:sz w:val="22"/>
          <w:szCs w:val="22"/>
        </w:rPr>
      </w:pPr>
    </w:p>
    <w:p w:rsidR="00950167" w:rsidRDefault="00950167">
      <w:pPr>
        <w:rPr>
          <w:rFonts w:ascii="Times New Roman" w:hAnsi="Times New Roman" w:cs="Times New Roman"/>
          <w:sz w:val="22"/>
          <w:szCs w:val="22"/>
        </w:rPr>
      </w:pPr>
    </w:p>
    <w:p w:rsidR="00950167" w:rsidRDefault="00950167">
      <w:pPr>
        <w:rPr>
          <w:rFonts w:ascii="Times New Roman" w:hAnsi="Times New Roman" w:cs="Times New Roman"/>
          <w:sz w:val="22"/>
          <w:szCs w:val="22"/>
        </w:rPr>
      </w:pPr>
    </w:p>
    <w:p w:rsidR="00950167" w:rsidRDefault="00950167">
      <w:pPr>
        <w:rPr>
          <w:rFonts w:ascii="Times New Roman" w:hAnsi="Times New Roman" w:cs="Times New Roman"/>
          <w:sz w:val="22"/>
          <w:szCs w:val="22"/>
        </w:rPr>
      </w:pPr>
    </w:p>
    <w:p w:rsidR="00950167" w:rsidRDefault="00950167">
      <w:pPr>
        <w:rPr>
          <w:rFonts w:ascii="Times New Roman" w:hAnsi="Times New Roman" w:cs="Times New Roman"/>
          <w:sz w:val="22"/>
          <w:szCs w:val="22"/>
        </w:rPr>
      </w:pPr>
    </w:p>
    <w:p w:rsidR="00950167" w:rsidRDefault="00950167">
      <w:pPr>
        <w:rPr>
          <w:rFonts w:ascii="Times New Roman" w:hAnsi="Times New Roman" w:cs="Times New Roman"/>
          <w:sz w:val="22"/>
          <w:szCs w:val="22"/>
        </w:rPr>
      </w:pPr>
    </w:p>
    <w:p w:rsidR="001561DB" w:rsidRDefault="001561DB">
      <w:pPr>
        <w:rPr>
          <w:rFonts w:ascii="Times New Roman" w:hAnsi="Times New Roman" w:cs="Times New Roman"/>
          <w:sz w:val="22"/>
          <w:szCs w:val="22"/>
        </w:rPr>
      </w:pPr>
      <w:bookmarkStart w:id="0" w:name="_GoBack"/>
      <w:bookmarkEnd w:id="0"/>
    </w:p>
    <w:p w:rsidR="00950167" w:rsidRDefault="00950167">
      <w:pPr>
        <w:rPr>
          <w:rFonts w:ascii="Times New Roman" w:hAnsi="Times New Roman" w:cs="Times New Roman"/>
          <w:sz w:val="22"/>
          <w:szCs w:val="22"/>
        </w:rPr>
      </w:pPr>
    </w:p>
    <w:p w:rsidR="00950167" w:rsidRDefault="00950167">
      <w:pPr>
        <w:rPr>
          <w:rFonts w:ascii="Times New Roman" w:hAnsi="Times New Roman" w:cs="Times New Roman"/>
          <w:sz w:val="22"/>
          <w:szCs w:val="22"/>
        </w:rPr>
      </w:pPr>
    </w:p>
    <w:p w:rsidR="00950167" w:rsidRDefault="00950167">
      <w:pPr>
        <w:rPr>
          <w:rFonts w:ascii="Times New Roman" w:hAnsi="Times New Roman" w:cs="Times New Roman"/>
          <w:sz w:val="22"/>
          <w:szCs w:val="22"/>
        </w:rPr>
      </w:pPr>
    </w:p>
    <w:p w:rsidR="00950167" w:rsidRDefault="00950167">
      <w:pPr>
        <w:rPr>
          <w:rFonts w:ascii="Times New Roman" w:hAnsi="Times New Roman" w:cs="Times New Roman"/>
          <w:sz w:val="22"/>
          <w:szCs w:val="22"/>
        </w:rPr>
      </w:pPr>
    </w:p>
    <w:p w:rsidR="00950167" w:rsidRDefault="00950167">
      <w:pPr>
        <w:rPr>
          <w:rFonts w:ascii="Times New Roman" w:hAnsi="Times New Roman" w:cs="Times New Roman"/>
          <w:sz w:val="22"/>
          <w:szCs w:val="22"/>
        </w:rPr>
      </w:pPr>
    </w:p>
    <w:p w:rsidR="00B15581" w:rsidRDefault="00B15581">
      <w:pPr>
        <w:numPr>
          <w:ilvl w:val="0"/>
          <w:numId w:val="12"/>
        </w:numPr>
        <w:rPr>
          <w:rFonts w:ascii="Times New Roman" w:hAnsi="Times New Roman" w:cs="Times New Roman"/>
          <w:b/>
          <w:sz w:val="22"/>
          <w:szCs w:val="22"/>
        </w:rPr>
      </w:pPr>
      <w:r>
        <w:rPr>
          <w:rFonts w:ascii="Times New Roman" w:hAnsi="Times New Roman" w:cs="Times New Roman"/>
          <w:b/>
          <w:sz w:val="22"/>
          <w:szCs w:val="22"/>
        </w:rPr>
        <w:lastRenderedPageBreak/>
        <w:t xml:space="preserve">Revenus fonciers : </w:t>
      </w:r>
    </w:p>
    <w:p w:rsidR="00B15581" w:rsidRDefault="00B15581">
      <w:pPr>
        <w:rPr>
          <w:rFonts w:ascii="Times New Roman" w:hAnsi="Times New Roman" w:cs="Times New Roman"/>
          <w:b/>
          <w:sz w:val="22"/>
          <w:szCs w:val="22"/>
        </w:rPr>
      </w:pPr>
    </w:p>
    <w:p w:rsidR="00B15581" w:rsidRDefault="00B15581">
      <w:pPr>
        <w:rPr>
          <w:rFonts w:ascii="Times New Roman" w:hAnsi="Times New Roman" w:cs="Times New Roman"/>
          <w:b/>
          <w:sz w:val="22"/>
          <w:szCs w:val="22"/>
        </w:rPr>
      </w:pPr>
      <w:r>
        <w:rPr>
          <w:rFonts w:ascii="Times New Roman" w:hAnsi="Times New Roman" w:cs="Times New Roman"/>
          <w:b/>
          <w:sz w:val="22"/>
          <w:szCs w:val="22"/>
        </w:rPr>
        <w:t xml:space="preserve">Régime micro foncier </w:t>
      </w:r>
    </w:p>
    <w:p w:rsidR="00B15581" w:rsidRDefault="00B15581">
      <w:pPr>
        <w:rPr>
          <w:rFonts w:ascii="Times New Roman" w:hAnsi="Times New Roman" w:cs="Times New Roman"/>
          <w:b/>
          <w:sz w:val="22"/>
          <w:szCs w:val="22"/>
        </w:rPr>
      </w:pPr>
      <w:r>
        <w:rPr>
          <w:rFonts w:ascii="Times New Roman" w:hAnsi="Times New Roman" w:cs="Times New Roman"/>
          <w:sz w:val="22"/>
          <w:szCs w:val="22"/>
        </w:rPr>
        <w:t xml:space="preserve">Régime de plein droit (revenus fonciers bruts &lt; 15 000 €) </w:t>
      </w:r>
    </w:p>
    <w:p w:rsidR="00B15581" w:rsidRDefault="00B15581">
      <w:pPr>
        <w:rPr>
          <w:rFonts w:ascii="Times New Roman" w:hAnsi="Times New Roman" w:cs="Times New Roman"/>
          <w:b/>
          <w:sz w:val="22"/>
          <w:szCs w:val="22"/>
        </w:rPr>
      </w:pPr>
      <w:r>
        <w:rPr>
          <w:rFonts w:ascii="Times New Roman" w:hAnsi="Times New Roman" w:cs="Times New Roman"/>
          <w:sz w:val="22"/>
          <w:szCs w:val="22"/>
        </w:rPr>
        <w:t xml:space="preserve">Revenu imposable : 13 200 × 0,7 =  </w:t>
      </w:r>
      <w:r>
        <w:rPr>
          <w:rFonts w:ascii="Times New Roman" w:hAnsi="Times New Roman" w:cs="Times New Roman"/>
          <w:b/>
          <w:sz w:val="22"/>
          <w:szCs w:val="22"/>
        </w:rPr>
        <w:t xml:space="preserve">9 240 € </w:t>
      </w:r>
    </w:p>
    <w:p w:rsidR="00B15581" w:rsidRDefault="00B15581">
      <w:pPr>
        <w:rPr>
          <w:rFonts w:ascii="Times New Roman" w:hAnsi="Times New Roman" w:cs="Times New Roman"/>
          <w:b/>
          <w:sz w:val="22"/>
          <w:szCs w:val="22"/>
        </w:rPr>
      </w:pPr>
    </w:p>
    <w:p w:rsidR="00B15581" w:rsidRDefault="00B15581">
      <w:pPr>
        <w:rPr>
          <w:rFonts w:ascii="Times New Roman" w:hAnsi="Times New Roman" w:cs="Times New Roman"/>
          <w:b/>
          <w:sz w:val="22"/>
          <w:szCs w:val="22"/>
        </w:rPr>
      </w:pPr>
      <w:r>
        <w:rPr>
          <w:rFonts w:ascii="Times New Roman" w:hAnsi="Times New Roman" w:cs="Times New Roman"/>
          <w:b/>
          <w:sz w:val="22"/>
          <w:szCs w:val="22"/>
        </w:rPr>
        <w:t>Régime réel</w:t>
      </w:r>
    </w:p>
    <w:p w:rsidR="00B15581" w:rsidRDefault="00B15581">
      <w:pPr>
        <w:numPr>
          <w:ilvl w:val="0"/>
          <w:numId w:val="6"/>
        </w:numPr>
        <w:rPr>
          <w:rFonts w:ascii="Times New Roman" w:hAnsi="Times New Roman" w:cs="Times New Roman"/>
          <w:b/>
          <w:sz w:val="22"/>
          <w:szCs w:val="22"/>
        </w:rPr>
      </w:pPr>
      <w:r>
        <w:rPr>
          <w:rFonts w:ascii="Times New Roman" w:hAnsi="Times New Roman" w:cs="Times New Roman"/>
          <w:sz w:val="22"/>
          <w:szCs w:val="22"/>
        </w:rPr>
        <w:t xml:space="preserve">loyers de l’appartement de Nice :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13 200 € </w:t>
      </w:r>
    </w:p>
    <w:p w:rsidR="00B15581" w:rsidRDefault="00B15581">
      <w:pPr>
        <w:numPr>
          <w:ilvl w:val="0"/>
          <w:numId w:val="6"/>
        </w:numPr>
        <w:rPr>
          <w:rFonts w:ascii="Times New Roman" w:hAnsi="Times New Roman" w:cs="Times New Roman"/>
          <w:sz w:val="22"/>
          <w:szCs w:val="22"/>
        </w:rPr>
      </w:pPr>
      <w:r>
        <w:rPr>
          <w:rFonts w:ascii="Times New Roman" w:hAnsi="Times New Roman" w:cs="Times New Roman"/>
          <w:sz w:val="22"/>
          <w:szCs w:val="22"/>
        </w:rPr>
        <w:t xml:space="preserve">charges déductibles : </w:t>
      </w:r>
    </w:p>
    <w:p w:rsidR="00B15581" w:rsidRDefault="00B15581">
      <w:pPr>
        <w:numPr>
          <w:ilvl w:val="0"/>
          <w:numId w:val="9"/>
        </w:numPr>
        <w:rPr>
          <w:rFonts w:ascii="Times New Roman" w:hAnsi="Times New Roman" w:cs="Times New Roman"/>
          <w:b/>
          <w:sz w:val="22"/>
          <w:szCs w:val="22"/>
        </w:rPr>
      </w:pPr>
      <w:r>
        <w:rPr>
          <w:rFonts w:ascii="Times New Roman" w:hAnsi="Times New Roman" w:cs="Times New Roman"/>
          <w:sz w:val="22"/>
          <w:szCs w:val="22"/>
        </w:rPr>
        <w:t>travaux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6 400 € </w:t>
      </w:r>
    </w:p>
    <w:p w:rsidR="00B15581" w:rsidRDefault="00B15581">
      <w:pPr>
        <w:numPr>
          <w:ilvl w:val="0"/>
          <w:numId w:val="9"/>
        </w:numPr>
        <w:rPr>
          <w:rFonts w:ascii="Times New Roman" w:hAnsi="Times New Roman" w:cs="Times New Roman"/>
          <w:b/>
          <w:sz w:val="22"/>
          <w:szCs w:val="22"/>
        </w:rPr>
      </w:pPr>
      <w:r>
        <w:rPr>
          <w:rFonts w:ascii="Times New Roman" w:hAnsi="Times New Roman" w:cs="Times New Roman"/>
          <w:sz w:val="22"/>
          <w:szCs w:val="22"/>
        </w:rPr>
        <w:t xml:space="preserve">taxe foncière :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950 € </w:t>
      </w:r>
    </w:p>
    <w:p w:rsidR="00B15581" w:rsidRDefault="00B15581">
      <w:pPr>
        <w:numPr>
          <w:ilvl w:val="0"/>
          <w:numId w:val="9"/>
        </w:numPr>
        <w:rPr>
          <w:rFonts w:ascii="Times New Roman" w:hAnsi="Times New Roman" w:cs="Times New Roman"/>
          <w:b/>
          <w:sz w:val="22"/>
          <w:szCs w:val="22"/>
        </w:rPr>
      </w:pPr>
      <w:r>
        <w:rPr>
          <w:rFonts w:ascii="Times New Roman" w:hAnsi="Times New Roman" w:cs="Times New Roman"/>
          <w:sz w:val="22"/>
          <w:szCs w:val="22"/>
        </w:rPr>
        <w:t>frais de gestion (forfait maximum déductible)</w:t>
      </w:r>
      <w:r>
        <w:rPr>
          <w:rFonts w:ascii="Times New Roman" w:hAnsi="Times New Roman" w:cs="Times New Roman"/>
          <w:sz w:val="22"/>
          <w:szCs w:val="22"/>
        </w:rPr>
        <w:tab/>
        <w:t xml:space="preserve">       20 € </w:t>
      </w:r>
    </w:p>
    <w:p w:rsidR="00B15581" w:rsidRDefault="00B15581">
      <w:pPr>
        <w:numPr>
          <w:ilvl w:val="0"/>
          <w:numId w:val="9"/>
        </w:numPr>
        <w:rPr>
          <w:rFonts w:ascii="Times New Roman" w:hAnsi="Times New Roman" w:cs="Times New Roman"/>
          <w:b/>
          <w:sz w:val="22"/>
          <w:szCs w:val="22"/>
        </w:rPr>
      </w:pPr>
      <w:r>
        <w:rPr>
          <w:rFonts w:ascii="Times New Roman" w:hAnsi="Times New Roman" w:cs="Times New Roman"/>
          <w:sz w:val="22"/>
          <w:szCs w:val="22"/>
        </w:rPr>
        <w:t xml:space="preserve">charges de copropriété :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500 €</w:t>
      </w:r>
    </w:p>
    <w:p w:rsidR="00B15581" w:rsidRDefault="00B15581">
      <w:pPr>
        <w:numPr>
          <w:ilvl w:val="0"/>
          <w:numId w:val="9"/>
        </w:numPr>
        <w:rPr>
          <w:rFonts w:ascii="Times New Roman" w:hAnsi="Times New Roman" w:cs="Times New Roman"/>
          <w:b/>
          <w:sz w:val="22"/>
          <w:szCs w:val="22"/>
        </w:rPr>
      </w:pPr>
      <w:r>
        <w:rPr>
          <w:rFonts w:ascii="Times New Roman" w:hAnsi="Times New Roman" w:cs="Times New Roman"/>
          <w:sz w:val="22"/>
          <w:szCs w:val="22"/>
        </w:rPr>
        <w:t>primes d’assurance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141 € </w:t>
      </w:r>
    </w:p>
    <w:p w:rsidR="00B15581" w:rsidRDefault="00B15581">
      <w:pPr>
        <w:numPr>
          <w:ilvl w:val="0"/>
          <w:numId w:val="9"/>
        </w:numPr>
        <w:rPr>
          <w:rFonts w:ascii="Times New Roman" w:hAnsi="Times New Roman" w:cs="Times New Roman"/>
          <w:b/>
          <w:sz w:val="22"/>
          <w:szCs w:val="22"/>
        </w:rPr>
      </w:pPr>
      <w:r>
        <w:rPr>
          <w:rFonts w:ascii="Times New Roman" w:hAnsi="Times New Roman" w:cs="Times New Roman"/>
          <w:sz w:val="22"/>
          <w:szCs w:val="22"/>
        </w:rPr>
        <w:t xml:space="preserve">intérêts d’emprunts :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750 € </w:t>
      </w:r>
    </w:p>
    <w:p w:rsidR="00B15581" w:rsidRDefault="00B1558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t>
      </w:r>
    </w:p>
    <w:p w:rsidR="00B15581" w:rsidRDefault="00B15581">
      <w:pPr>
        <w:rPr>
          <w:rFonts w:ascii="Times New Roman" w:hAnsi="Times New Roman" w:cs="Times New Roman"/>
          <w:b/>
          <w:sz w:val="22"/>
          <w:szCs w:val="22"/>
          <w:u w:val="single"/>
        </w:rPr>
      </w:pPr>
      <w:r>
        <w:rPr>
          <w:rFonts w:ascii="Times New Roman" w:hAnsi="Times New Roman" w:cs="Times New Roman"/>
          <w:sz w:val="22"/>
          <w:szCs w:val="22"/>
        </w:rPr>
        <w:tab/>
        <w:t>Revenu imposable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b/>
          <w:sz w:val="22"/>
          <w:szCs w:val="22"/>
          <w:u w:val="single"/>
        </w:rPr>
        <w:t>4 439 €</w:t>
      </w:r>
    </w:p>
    <w:p w:rsidR="00B15581" w:rsidRDefault="00B15581">
      <w:pPr>
        <w:rPr>
          <w:rFonts w:ascii="Times New Roman" w:hAnsi="Times New Roman" w:cs="Times New Roman"/>
          <w:sz w:val="22"/>
          <w:szCs w:val="22"/>
        </w:rPr>
      </w:pPr>
    </w:p>
    <w:p w:rsidR="00B15581" w:rsidRDefault="00B15581">
      <w:pPr>
        <w:rPr>
          <w:rFonts w:ascii="Times New Roman" w:hAnsi="Times New Roman" w:cs="Times New Roman"/>
          <w:b/>
          <w:sz w:val="22"/>
          <w:szCs w:val="22"/>
        </w:rPr>
      </w:pPr>
      <w:r>
        <w:rPr>
          <w:rFonts w:ascii="Times New Roman" w:hAnsi="Times New Roman" w:cs="Times New Roman"/>
          <w:sz w:val="22"/>
          <w:szCs w:val="22"/>
        </w:rPr>
        <w:tab/>
        <w:t xml:space="preserve">Le régime réel est plus intéressant. </w:t>
      </w:r>
    </w:p>
    <w:p w:rsidR="00B15581" w:rsidRDefault="00B15581">
      <w:pPr>
        <w:rPr>
          <w:rFonts w:ascii="Times New Roman" w:hAnsi="Times New Roman" w:cs="Times New Roman"/>
          <w:sz w:val="22"/>
          <w:szCs w:val="22"/>
        </w:rPr>
      </w:pPr>
    </w:p>
    <w:p w:rsidR="00B15581" w:rsidRDefault="00B15581">
      <w:pPr>
        <w:ind w:firstLine="709"/>
        <w:rPr>
          <w:rFonts w:ascii="Times New Roman" w:hAnsi="Times New Roman" w:cs="Times New Roman"/>
          <w:sz w:val="22"/>
          <w:szCs w:val="22"/>
          <w:bdr w:val="single" w:sz="4" w:space="0" w:color="auto"/>
        </w:rPr>
      </w:pPr>
      <w:r>
        <w:rPr>
          <w:rFonts w:ascii="Times New Roman" w:hAnsi="Times New Roman" w:cs="Times New Roman"/>
          <w:sz w:val="22"/>
          <w:szCs w:val="22"/>
          <w:bdr w:val="single" w:sz="4" w:space="0" w:color="auto"/>
        </w:rPr>
        <w:t xml:space="preserve">Total RF : 4 439 € </w:t>
      </w:r>
    </w:p>
    <w:p w:rsidR="00B15581" w:rsidRDefault="00B15581">
      <w:pPr>
        <w:rPr>
          <w:rFonts w:ascii="Times New Roman" w:hAnsi="Times New Roman" w:cs="Times New Roman"/>
          <w:sz w:val="22"/>
          <w:szCs w:val="22"/>
        </w:rPr>
      </w:pPr>
    </w:p>
    <w:p w:rsidR="00B15581" w:rsidRDefault="00B15581">
      <w:pPr>
        <w:jc w:val="both"/>
        <w:rPr>
          <w:rFonts w:ascii="Times New Roman" w:hAnsi="Times New Roman" w:cs="Times New Roman"/>
          <w:b/>
          <w:bCs/>
          <w:sz w:val="22"/>
          <w:szCs w:val="22"/>
        </w:rPr>
      </w:pPr>
      <w:r>
        <w:rPr>
          <w:rFonts w:ascii="Times New Roman" w:hAnsi="Times New Roman" w:cs="Times New Roman"/>
          <w:b/>
          <w:bCs/>
          <w:sz w:val="22"/>
          <w:szCs w:val="22"/>
        </w:rPr>
        <w:t xml:space="preserve">3.2. Déterminer les plus ou moins values imposables et préciser leurs modalités d’imposition. </w:t>
      </w:r>
    </w:p>
    <w:p w:rsidR="00B15581" w:rsidRDefault="00B15581">
      <w:pPr>
        <w:rPr>
          <w:rFonts w:ascii="Times New Roman" w:hAnsi="Times New Roman" w:cs="Times New Roman"/>
          <w:sz w:val="22"/>
          <w:szCs w:val="22"/>
        </w:rPr>
      </w:pPr>
    </w:p>
    <w:p w:rsidR="00B15581" w:rsidRDefault="00B15581">
      <w:pPr>
        <w:numPr>
          <w:ilvl w:val="0"/>
          <w:numId w:val="13"/>
        </w:numPr>
        <w:rPr>
          <w:rFonts w:ascii="Times New Roman" w:hAnsi="Times New Roman" w:cs="Times New Roman"/>
          <w:sz w:val="22"/>
          <w:szCs w:val="22"/>
        </w:rPr>
      </w:pPr>
      <w:r>
        <w:rPr>
          <w:rFonts w:ascii="Times New Roman" w:hAnsi="Times New Roman" w:cs="Times New Roman"/>
          <w:b/>
          <w:sz w:val="22"/>
          <w:szCs w:val="22"/>
        </w:rPr>
        <w:t xml:space="preserve">Plus et moins values immobilières : </w:t>
      </w:r>
    </w:p>
    <w:p w:rsidR="00B15581" w:rsidRDefault="00B15581">
      <w:pPr>
        <w:numPr>
          <w:ilvl w:val="0"/>
          <w:numId w:val="6"/>
        </w:numPr>
        <w:rPr>
          <w:rFonts w:ascii="Times New Roman" w:hAnsi="Times New Roman" w:cs="Times New Roman"/>
          <w:b/>
          <w:sz w:val="22"/>
          <w:szCs w:val="22"/>
        </w:rPr>
      </w:pPr>
      <w:r>
        <w:rPr>
          <w:rFonts w:ascii="Times New Roman" w:hAnsi="Times New Roman" w:cs="Times New Roman"/>
          <w:sz w:val="22"/>
          <w:szCs w:val="22"/>
        </w:rPr>
        <w:t xml:space="preserve">résidence principale : exonération </w:t>
      </w:r>
    </w:p>
    <w:p w:rsidR="00B15581" w:rsidRDefault="00B15581">
      <w:pPr>
        <w:numPr>
          <w:ilvl w:val="0"/>
          <w:numId w:val="6"/>
        </w:numPr>
        <w:rPr>
          <w:rFonts w:ascii="Times New Roman" w:hAnsi="Times New Roman" w:cs="Times New Roman"/>
          <w:sz w:val="22"/>
          <w:szCs w:val="22"/>
        </w:rPr>
      </w:pPr>
      <w:r>
        <w:rPr>
          <w:rFonts w:ascii="Times New Roman" w:hAnsi="Times New Roman" w:cs="Times New Roman"/>
          <w:sz w:val="22"/>
          <w:szCs w:val="22"/>
        </w:rPr>
        <w:t xml:space="preserve">maison de campagne : </w:t>
      </w:r>
    </w:p>
    <w:p w:rsidR="00B15581" w:rsidRDefault="00B15581">
      <w:pPr>
        <w:numPr>
          <w:ilvl w:val="0"/>
          <w:numId w:val="10"/>
        </w:numPr>
        <w:rPr>
          <w:rFonts w:ascii="Times New Roman" w:hAnsi="Times New Roman" w:cs="Times New Roman"/>
          <w:sz w:val="22"/>
          <w:szCs w:val="22"/>
        </w:rPr>
      </w:pPr>
      <w:r>
        <w:rPr>
          <w:rFonts w:ascii="Times New Roman" w:hAnsi="Times New Roman" w:cs="Times New Roman"/>
          <w:sz w:val="22"/>
          <w:szCs w:val="22"/>
        </w:rPr>
        <w:t xml:space="preserve">Prix de cession :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270 000 €</w:t>
      </w:r>
    </w:p>
    <w:p w:rsidR="00B15581" w:rsidRDefault="00B15581">
      <w:pPr>
        <w:numPr>
          <w:ilvl w:val="0"/>
          <w:numId w:val="10"/>
        </w:numPr>
        <w:rPr>
          <w:rFonts w:ascii="Times New Roman" w:hAnsi="Times New Roman" w:cs="Times New Roman"/>
          <w:sz w:val="22"/>
          <w:szCs w:val="22"/>
        </w:rPr>
      </w:pPr>
      <w:r>
        <w:rPr>
          <w:rFonts w:ascii="Times New Roman" w:hAnsi="Times New Roman" w:cs="Times New Roman"/>
          <w:sz w:val="22"/>
          <w:szCs w:val="22"/>
        </w:rPr>
        <w:t xml:space="preserve">Prix d’acquisition :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t>200 000 €</w:t>
      </w:r>
    </w:p>
    <w:p w:rsidR="00B15581" w:rsidRDefault="00B15581">
      <w:pPr>
        <w:numPr>
          <w:ilvl w:val="0"/>
          <w:numId w:val="10"/>
        </w:numPr>
        <w:rPr>
          <w:rFonts w:ascii="Times New Roman" w:hAnsi="Times New Roman" w:cs="Times New Roman"/>
          <w:b/>
          <w:sz w:val="22"/>
          <w:szCs w:val="22"/>
        </w:rPr>
      </w:pPr>
      <w:r>
        <w:rPr>
          <w:rFonts w:ascii="Times New Roman" w:hAnsi="Times New Roman" w:cs="Times New Roman"/>
          <w:sz w:val="22"/>
          <w:szCs w:val="22"/>
        </w:rPr>
        <w:t>Frais d’acquisition (200 000 × 7,5 %)</w:t>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t xml:space="preserve">  15 000 € </w:t>
      </w:r>
    </w:p>
    <w:p w:rsidR="00B15581" w:rsidRDefault="00B15581">
      <w:pPr>
        <w:ind w:left="1416" w:firstLine="360"/>
        <w:rPr>
          <w:rFonts w:ascii="Times New Roman" w:hAnsi="Times New Roman" w:cs="Times New Roman"/>
          <w:sz w:val="22"/>
          <w:szCs w:val="22"/>
        </w:rPr>
      </w:pPr>
      <w:r>
        <w:rPr>
          <w:rFonts w:ascii="Times New Roman" w:hAnsi="Times New Roman" w:cs="Times New Roman"/>
          <w:sz w:val="22"/>
          <w:szCs w:val="22"/>
        </w:rPr>
        <w:t>Il est plus intéressant de déduire le forfait de 7,5 %</w:t>
      </w:r>
    </w:p>
    <w:p w:rsidR="00B15581" w:rsidRDefault="00B15581">
      <w:pPr>
        <w:ind w:left="1416" w:firstLine="360"/>
        <w:rPr>
          <w:rFonts w:ascii="Times New Roman" w:hAnsi="Times New Roman" w:cs="Times New Roman"/>
          <w:sz w:val="22"/>
          <w:szCs w:val="22"/>
        </w:rPr>
      </w:pPr>
      <w:proofErr w:type="gramStart"/>
      <w:r>
        <w:rPr>
          <w:rFonts w:ascii="Times New Roman" w:hAnsi="Times New Roman" w:cs="Times New Roman"/>
          <w:sz w:val="22"/>
          <w:szCs w:val="22"/>
        </w:rPr>
        <w:t>que</w:t>
      </w:r>
      <w:proofErr w:type="gramEnd"/>
      <w:r>
        <w:rPr>
          <w:rFonts w:ascii="Times New Roman" w:hAnsi="Times New Roman" w:cs="Times New Roman"/>
          <w:sz w:val="22"/>
          <w:szCs w:val="22"/>
        </w:rPr>
        <w:t xml:space="preserve"> les frais réels de 9 700 €</w:t>
      </w:r>
    </w:p>
    <w:p w:rsidR="00B15581" w:rsidRDefault="00B15581">
      <w:pPr>
        <w:numPr>
          <w:ilvl w:val="0"/>
          <w:numId w:val="10"/>
        </w:numPr>
        <w:rPr>
          <w:rFonts w:ascii="Times New Roman" w:hAnsi="Times New Roman" w:cs="Times New Roman"/>
          <w:b/>
          <w:sz w:val="22"/>
          <w:szCs w:val="22"/>
        </w:rPr>
      </w:pPr>
      <w:r>
        <w:rPr>
          <w:rFonts w:ascii="Times New Roman" w:hAnsi="Times New Roman" w:cs="Times New Roman"/>
          <w:sz w:val="22"/>
          <w:szCs w:val="22"/>
        </w:rPr>
        <w:t>Travaux</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t xml:space="preserve">  30 000 € </w:t>
      </w:r>
    </w:p>
    <w:p w:rsidR="00B15581" w:rsidRDefault="00B15581">
      <w:pPr>
        <w:ind w:left="1416" w:firstLine="360"/>
        <w:rPr>
          <w:rFonts w:ascii="Times New Roman" w:hAnsi="Times New Roman" w:cs="Times New Roman"/>
          <w:sz w:val="22"/>
          <w:szCs w:val="22"/>
        </w:rPr>
      </w:pPr>
      <w:r>
        <w:rPr>
          <w:rFonts w:ascii="Times New Roman" w:hAnsi="Times New Roman" w:cs="Times New Roman"/>
          <w:sz w:val="22"/>
          <w:szCs w:val="22"/>
        </w:rPr>
        <w:t>Il est plus intéressant de déduire le forfait de 15 %</w:t>
      </w:r>
    </w:p>
    <w:p w:rsidR="00B15581" w:rsidRDefault="00B15581">
      <w:pPr>
        <w:ind w:left="1416" w:firstLine="360"/>
        <w:rPr>
          <w:rFonts w:ascii="Times New Roman" w:hAnsi="Times New Roman" w:cs="Times New Roman"/>
          <w:sz w:val="22"/>
          <w:szCs w:val="22"/>
        </w:rPr>
      </w:pPr>
      <w:proofErr w:type="gramStart"/>
      <w:r>
        <w:rPr>
          <w:rFonts w:ascii="Times New Roman" w:hAnsi="Times New Roman" w:cs="Times New Roman"/>
          <w:sz w:val="22"/>
          <w:szCs w:val="22"/>
        </w:rPr>
        <w:t>car</w:t>
      </w:r>
      <w:proofErr w:type="gramEnd"/>
      <w:r>
        <w:rPr>
          <w:rFonts w:ascii="Times New Roman" w:hAnsi="Times New Roman" w:cs="Times New Roman"/>
          <w:sz w:val="22"/>
          <w:szCs w:val="22"/>
        </w:rPr>
        <w:t xml:space="preserve"> la durée de détention du bien est supérieure à 5 ans</w:t>
      </w:r>
    </w:p>
    <w:p w:rsidR="00B15581" w:rsidRDefault="00B15581">
      <w:pPr>
        <w:ind w:left="1416" w:firstLine="360"/>
        <w:rPr>
          <w:rFonts w:ascii="Times New Roman" w:hAnsi="Times New Roman" w:cs="Times New Roman"/>
          <w:b/>
          <w:sz w:val="22"/>
          <w:szCs w:val="22"/>
        </w:rPr>
      </w:pPr>
    </w:p>
    <w:p w:rsidR="00B15581" w:rsidRDefault="00B15581">
      <w:pPr>
        <w:ind w:left="1416" w:firstLine="360"/>
        <w:rPr>
          <w:rFonts w:ascii="Times New Roman" w:hAnsi="Times New Roman" w:cs="Times New Roman"/>
          <w:b/>
          <w:sz w:val="22"/>
          <w:szCs w:val="22"/>
        </w:rPr>
      </w:pPr>
      <w:r>
        <w:rPr>
          <w:rFonts w:ascii="Times New Roman" w:hAnsi="Times New Roman" w:cs="Times New Roman"/>
          <w:b/>
          <w:sz w:val="22"/>
          <w:szCs w:val="22"/>
        </w:rPr>
        <w:t>Plus-value brute</w:t>
      </w:r>
      <w:r>
        <w:rPr>
          <w:rFonts w:ascii="Times New Roman" w:hAnsi="Times New Roman" w:cs="Times New Roman"/>
          <w:b/>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sz w:val="22"/>
          <w:szCs w:val="22"/>
        </w:rPr>
        <w:t xml:space="preserve">  25 000 € </w:t>
      </w:r>
    </w:p>
    <w:p w:rsidR="00B15581" w:rsidRDefault="00B15581">
      <w:pPr>
        <w:numPr>
          <w:ilvl w:val="0"/>
          <w:numId w:val="11"/>
        </w:numPr>
        <w:rPr>
          <w:rFonts w:ascii="Times New Roman" w:hAnsi="Times New Roman" w:cs="Times New Roman"/>
          <w:b/>
          <w:sz w:val="22"/>
          <w:szCs w:val="22"/>
        </w:rPr>
      </w:pPr>
      <w:r>
        <w:rPr>
          <w:rFonts w:ascii="Times New Roman" w:hAnsi="Times New Roman" w:cs="Times New Roman"/>
          <w:sz w:val="22"/>
          <w:szCs w:val="22"/>
        </w:rPr>
        <w:t>Abattement  6 × 10% = 60 %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- 15 000 € </w:t>
      </w:r>
    </w:p>
    <w:p w:rsidR="00B15581" w:rsidRDefault="00B15581">
      <w:pPr>
        <w:ind w:left="1061" w:firstLine="709"/>
        <w:rPr>
          <w:rFonts w:ascii="Times New Roman" w:hAnsi="Times New Roman" w:cs="Times New Roman"/>
          <w:sz w:val="22"/>
          <w:szCs w:val="22"/>
        </w:rPr>
      </w:pPr>
      <w:r>
        <w:rPr>
          <w:rFonts w:ascii="Times New Roman" w:hAnsi="Times New Roman" w:cs="Times New Roman"/>
          <w:sz w:val="22"/>
          <w:szCs w:val="22"/>
        </w:rPr>
        <w:t>0,6 × 25 000 = 15 000</w:t>
      </w:r>
    </w:p>
    <w:p w:rsidR="00B15581" w:rsidRDefault="00B15581">
      <w:pPr>
        <w:numPr>
          <w:ilvl w:val="0"/>
          <w:numId w:val="11"/>
        </w:numPr>
        <w:rPr>
          <w:rFonts w:ascii="Times New Roman" w:hAnsi="Times New Roman" w:cs="Times New Roman"/>
          <w:b/>
          <w:sz w:val="22"/>
          <w:szCs w:val="22"/>
        </w:rPr>
      </w:pPr>
      <w:r>
        <w:rPr>
          <w:rFonts w:ascii="Times New Roman" w:hAnsi="Times New Roman" w:cs="Times New Roman"/>
          <w:sz w:val="22"/>
          <w:szCs w:val="22"/>
        </w:rPr>
        <w:t>Abattement fixe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- 2 000 € </w:t>
      </w:r>
    </w:p>
    <w:p w:rsidR="00B15581" w:rsidRDefault="00B15581">
      <w:pPr>
        <w:ind w:left="1770"/>
        <w:rPr>
          <w:rFonts w:ascii="Times New Roman" w:hAnsi="Times New Roman" w:cs="Times New Roman"/>
          <w:sz w:val="22"/>
          <w:szCs w:val="22"/>
        </w:rPr>
      </w:pPr>
      <w:r>
        <w:rPr>
          <w:rFonts w:ascii="Times New Roman" w:hAnsi="Times New Roman" w:cs="Times New Roman"/>
          <w:sz w:val="22"/>
          <w:szCs w:val="22"/>
        </w:rPr>
        <w:t>1000 € × 2</w:t>
      </w:r>
    </w:p>
    <w:p w:rsidR="00B15581" w:rsidRDefault="00B15581">
      <w:pPr>
        <w:ind w:left="1416" w:firstLine="360"/>
        <w:rPr>
          <w:rFonts w:ascii="Times New Roman" w:hAnsi="Times New Roman" w:cs="Times New Roman"/>
          <w:b/>
          <w:sz w:val="22"/>
          <w:szCs w:val="22"/>
        </w:rPr>
      </w:pPr>
      <w:r>
        <w:rPr>
          <w:rFonts w:ascii="Times New Roman" w:hAnsi="Times New Roman" w:cs="Times New Roman"/>
          <w:b/>
          <w:sz w:val="22"/>
          <w:szCs w:val="22"/>
        </w:rPr>
        <w:t>Plus-value imposable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sz w:val="22"/>
          <w:szCs w:val="22"/>
        </w:rPr>
        <w:t xml:space="preserve">   8 000 €</w:t>
      </w:r>
    </w:p>
    <w:p w:rsidR="00B15581" w:rsidRDefault="00B15581">
      <w:pPr>
        <w:ind w:left="1416" w:firstLine="360"/>
        <w:rPr>
          <w:rFonts w:ascii="Times New Roman" w:hAnsi="Times New Roman" w:cs="Times New Roman"/>
          <w:b/>
          <w:sz w:val="22"/>
          <w:szCs w:val="22"/>
        </w:rPr>
      </w:pPr>
    </w:p>
    <w:p w:rsidR="00B15581" w:rsidRDefault="00B15581">
      <w:pPr>
        <w:ind w:left="1775" w:right="-567"/>
        <w:rPr>
          <w:rFonts w:ascii="Times New Roman" w:hAnsi="Times New Roman" w:cs="Times New Roman"/>
          <w:b/>
          <w:sz w:val="22"/>
          <w:szCs w:val="22"/>
        </w:rPr>
      </w:pPr>
      <w:r>
        <w:rPr>
          <w:rFonts w:ascii="Times New Roman" w:hAnsi="Times New Roman" w:cs="Times New Roman"/>
          <w:b/>
          <w:sz w:val="22"/>
          <w:szCs w:val="22"/>
        </w:rPr>
        <w:t>Elle est imposable au taux de 16 % ma</w:t>
      </w:r>
      <w:r w:rsidR="00522992">
        <w:rPr>
          <w:rFonts w:ascii="Times New Roman" w:hAnsi="Times New Roman" w:cs="Times New Roman"/>
          <w:b/>
          <w:sz w:val="22"/>
          <w:szCs w:val="22"/>
        </w:rPr>
        <w:t xml:space="preserve">jorée des prélèvements sociaux </w:t>
      </w:r>
    </w:p>
    <w:p w:rsidR="00B15581" w:rsidRDefault="00B15581">
      <w:pPr>
        <w:ind w:left="1416"/>
        <w:rPr>
          <w:rFonts w:ascii="Times New Roman" w:hAnsi="Times New Roman" w:cs="Times New Roman"/>
          <w:sz w:val="22"/>
          <w:szCs w:val="22"/>
        </w:rPr>
      </w:pPr>
    </w:p>
    <w:p w:rsidR="00B15581" w:rsidRDefault="00B15581">
      <w:pPr>
        <w:numPr>
          <w:ilvl w:val="0"/>
          <w:numId w:val="13"/>
        </w:numPr>
        <w:rPr>
          <w:rFonts w:ascii="Times New Roman" w:hAnsi="Times New Roman" w:cs="Times New Roman"/>
          <w:b/>
          <w:sz w:val="22"/>
          <w:szCs w:val="22"/>
        </w:rPr>
      </w:pPr>
      <w:r>
        <w:rPr>
          <w:rFonts w:ascii="Times New Roman" w:hAnsi="Times New Roman" w:cs="Times New Roman"/>
          <w:b/>
          <w:sz w:val="22"/>
          <w:szCs w:val="22"/>
        </w:rPr>
        <w:t xml:space="preserve">Cessions de valeurs mobilières : </w:t>
      </w:r>
    </w:p>
    <w:p w:rsidR="00B15581" w:rsidRDefault="00B15581">
      <w:pPr>
        <w:rPr>
          <w:rFonts w:ascii="Times New Roman" w:hAnsi="Times New Roman" w:cs="Times New Roman"/>
          <w:b/>
          <w:sz w:val="22"/>
          <w:szCs w:val="22"/>
        </w:rPr>
      </w:pPr>
    </w:p>
    <w:p w:rsidR="00B15581" w:rsidRDefault="00B15581">
      <w:pPr>
        <w:numPr>
          <w:ilvl w:val="0"/>
          <w:numId w:val="11"/>
        </w:numPr>
        <w:rPr>
          <w:rFonts w:ascii="Times New Roman" w:hAnsi="Times New Roman" w:cs="Times New Roman"/>
          <w:b/>
          <w:sz w:val="22"/>
          <w:szCs w:val="22"/>
        </w:rPr>
      </w:pPr>
      <w:r>
        <w:rPr>
          <w:rFonts w:ascii="Times New Roman" w:hAnsi="Times New Roman" w:cs="Times New Roman"/>
          <w:sz w:val="22"/>
          <w:szCs w:val="22"/>
        </w:rPr>
        <w:t>Valeur totale des cessions : (1 200 × 78) + (800 × 35) = 121 600 €. Le total des cessions d</w:t>
      </w:r>
      <w:r>
        <w:rPr>
          <w:rFonts w:ascii="Times New Roman" w:hAnsi="Times New Roman" w:cs="Times New Roman"/>
          <w:sz w:val="22"/>
          <w:szCs w:val="22"/>
        </w:rPr>
        <w:t>é</w:t>
      </w:r>
      <w:r>
        <w:rPr>
          <w:rFonts w:ascii="Times New Roman" w:hAnsi="Times New Roman" w:cs="Times New Roman"/>
          <w:sz w:val="22"/>
          <w:szCs w:val="22"/>
        </w:rPr>
        <w:t xml:space="preserve">passe 25 000 €, la plus-value nette sera donc imposable </w:t>
      </w:r>
    </w:p>
    <w:p w:rsidR="00B15581" w:rsidRDefault="00B15581">
      <w:pPr>
        <w:numPr>
          <w:ilvl w:val="0"/>
          <w:numId w:val="11"/>
        </w:numPr>
        <w:rPr>
          <w:rFonts w:ascii="Times New Roman" w:hAnsi="Times New Roman" w:cs="Times New Roman"/>
          <w:b/>
          <w:sz w:val="22"/>
          <w:szCs w:val="22"/>
        </w:rPr>
      </w:pPr>
      <w:r>
        <w:rPr>
          <w:rFonts w:ascii="Times New Roman" w:hAnsi="Times New Roman" w:cs="Times New Roman"/>
          <w:b/>
          <w:sz w:val="22"/>
          <w:szCs w:val="22"/>
        </w:rPr>
        <w:t xml:space="preserve">Plus-value nette : 3 600 € </w:t>
      </w:r>
    </w:p>
    <w:p w:rsidR="00B15581" w:rsidRDefault="00B15581">
      <w:pPr>
        <w:ind w:left="1762" w:firstLine="8"/>
        <w:rPr>
          <w:rFonts w:ascii="Times New Roman" w:hAnsi="Times New Roman" w:cs="Times New Roman"/>
          <w:sz w:val="22"/>
          <w:szCs w:val="22"/>
        </w:rPr>
      </w:pPr>
      <w:r>
        <w:rPr>
          <w:rFonts w:ascii="Times New Roman" w:hAnsi="Times New Roman" w:cs="Times New Roman"/>
          <w:sz w:val="22"/>
          <w:szCs w:val="22"/>
        </w:rPr>
        <w:t>- actions MCL : 1 200 × (78 -71) = 8 400 €</w:t>
      </w:r>
    </w:p>
    <w:p w:rsidR="00B15581" w:rsidRDefault="00B15581">
      <w:pPr>
        <w:ind w:left="1754" w:firstLine="8"/>
        <w:rPr>
          <w:rFonts w:ascii="Times New Roman" w:hAnsi="Times New Roman" w:cs="Times New Roman"/>
          <w:sz w:val="22"/>
          <w:szCs w:val="22"/>
        </w:rPr>
      </w:pPr>
      <w:r>
        <w:rPr>
          <w:rFonts w:ascii="Times New Roman" w:hAnsi="Times New Roman" w:cs="Times New Roman"/>
          <w:sz w:val="22"/>
          <w:szCs w:val="22"/>
        </w:rPr>
        <w:t>- actions CSN : 800 × (35 - 41) = - 4 800 €</w:t>
      </w:r>
    </w:p>
    <w:p w:rsidR="00B15581" w:rsidRDefault="00B15581">
      <w:pPr>
        <w:ind w:left="1410"/>
        <w:rPr>
          <w:rFonts w:ascii="Times New Roman" w:hAnsi="Times New Roman" w:cs="Times New Roman"/>
          <w:sz w:val="22"/>
          <w:szCs w:val="22"/>
        </w:rPr>
      </w:pPr>
    </w:p>
    <w:p w:rsidR="00B15581" w:rsidRPr="00950167" w:rsidRDefault="00B15581" w:rsidP="00950167">
      <w:pPr>
        <w:ind w:left="1775" w:right="-567"/>
        <w:rPr>
          <w:rFonts w:ascii="Times New Roman" w:hAnsi="Times New Roman" w:cs="Times New Roman"/>
          <w:b/>
          <w:sz w:val="22"/>
          <w:szCs w:val="22"/>
        </w:rPr>
      </w:pPr>
      <w:r>
        <w:rPr>
          <w:rFonts w:ascii="Times New Roman" w:hAnsi="Times New Roman" w:cs="Times New Roman"/>
          <w:b/>
          <w:sz w:val="22"/>
          <w:szCs w:val="22"/>
        </w:rPr>
        <w:t>Elle</w:t>
      </w:r>
      <w:r w:rsidR="00522992">
        <w:rPr>
          <w:rFonts w:ascii="Times New Roman" w:hAnsi="Times New Roman" w:cs="Times New Roman"/>
          <w:b/>
          <w:sz w:val="22"/>
          <w:szCs w:val="22"/>
        </w:rPr>
        <w:t xml:space="preserve"> est imposable au taux de 18 %</w:t>
      </w:r>
      <w:r>
        <w:rPr>
          <w:rFonts w:ascii="Times New Roman" w:hAnsi="Times New Roman" w:cs="Times New Roman"/>
          <w:b/>
          <w:sz w:val="22"/>
          <w:szCs w:val="22"/>
        </w:rPr>
        <w:t xml:space="preserve"> m</w:t>
      </w:r>
      <w:r w:rsidR="00950167">
        <w:rPr>
          <w:rFonts w:ascii="Times New Roman" w:hAnsi="Times New Roman" w:cs="Times New Roman"/>
          <w:b/>
          <w:sz w:val="22"/>
          <w:szCs w:val="22"/>
        </w:rPr>
        <w:t>ajorée des prélèvements sociaux.</w:t>
      </w:r>
    </w:p>
    <w:sectPr w:rsidR="00B15581" w:rsidRPr="00950167">
      <w:headerReference w:type="default" r:id="rId8"/>
      <w:footerReference w:type="default" r:id="rId9"/>
      <w:pgSz w:w="11906" w:h="16838"/>
      <w:pgMar w:top="1134" w:right="1134" w:bottom="1134" w:left="1134"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0E2" w:rsidRDefault="005F50E2">
      <w:r>
        <w:separator/>
      </w:r>
    </w:p>
  </w:endnote>
  <w:endnote w:type="continuationSeparator" w:id="0">
    <w:p w:rsidR="005F50E2" w:rsidRDefault="005F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581" w:rsidRPr="008F5898" w:rsidRDefault="00950167" w:rsidP="008F5898">
    <w:pPr>
      <w:pStyle w:val="Pieddepage"/>
      <w:tabs>
        <w:tab w:val="left" w:pos="709"/>
      </w:tabs>
      <w:ind w:right="357"/>
      <w:jc w:val="center"/>
    </w:pPr>
    <w:r w:rsidRPr="0022799A">
      <w:t>©Comptazine – Reproduction Inter</w:t>
    </w:r>
    <w:r>
      <w:t>dite       DCG 20</w:t>
    </w:r>
    <w:r>
      <w:t>09</w:t>
    </w:r>
    <w:r w:rsidRPr="00867600">
      <w:t xml:space="preserve"> – UE 3</w:t>
    </w:r>
    <w:r>
      <w:t xml:space="preserve"> </w:t>
    </w:r>
    <w:r w:rsidRPr="00867600">
      <w:t xml:space="preserve">- Droit </w:t>
    </w:r>
    <w:r>
      <w:t>Fiscal</w:t>
    </w:r>
    <w:r w:rsidR="008F5898">
      <w:rPr>
        <w:b/>
        <w:bCs/>
      </w:rPr>
      <w:tab/>
    </w:r>
    <w:r w:rsidR="008F5898">
      <w:rPr>
        <w:rStyle w:val="Numrodepage"/>
        <w:b/>
        <w:bCs/>
      </w:rPr>
      <w:fldChar w:fldCharType="begin"/>
    </w:r>
    <w:r w:rsidR="008F5898">
      <w:rPr>
        <w:rStyle w:val="Numrodepage"/>
        <w:b/>
        <w:bCs/>
      </w:rPr>
      <w:instrText xml:space="preserve"> PAGE </w:instrText>
    </w:r>
    <w:r w:rsidR="008F5898">
      <w:rPr>
        <w:rStyle w:val="Numrodepage"/>
        <w:b/>
        <w:bCs/>
      </w:rPr>
      <w:fldChar w:fldCharType="separate"/>
    </w:r>
    <w:r w:rsidR="00CD4AFE">
      <w:rPr>
        <w:rStyle w:val="Numrodepage"/>
        <w:b/>
        <w:bCs/>
        <w:noProof/>
      </w:rPr>
      <w:t>7</w:t>
    </w:r>
    <w:r w:rsidR="008F5898">
      <w:rPr>
        <w:rStyle w:val="Numrodepage"/>
        <w:b/>
        <w:bCs/>
      </w:rPr>
      <w:fldChar w:fldCharType="end"/>
    </w:r>
    <w:r w:rsidR="008F5898">
      <w:rPr>
        <w:rStyle w:val="Numrodepage"/>
        <w:b/>
        <w:bCs/>
      </w:rPr>
      <w:t>/</w:t>
    </w:r>
    <w:r w:rsidR="008F5898">
      <w:rPr>
        <w:rStyle w:val="Numrodepage"/>
        <w:b/>
        <w:bCs/>
      </w:rPr>
      <w:fldChar w:fldCharType="begin"/>
    </w:r>
    <w:r w:rsidR="008F5898">
      <w:rPr>
        <w:rStyle w:val="Numrodepage"/>
        <w:b/>
        <w:bCs/>
      </w:rPr>
      <w:instrText xml:space="preserve">  NUMPAGES</w:instrText>
    </w:r>
    <w:r w:rsidR="008F5898">
      <w:rPr>
        <w:rStyle w:val="Numrodepage"/>
        <w:b/>
        <w:bCs/>
      </w:rPr>
      <w:fldChar w:fldCharType="separate"/>
    </w:r>
    <w:r w:rsidR="00CD4AFE">
      <w:rPr>
        <w:rStyle w:val="Numrodepage"/>
        <w:b/>
        <w:bCs/>
        <w:noProof/>
      </w:rPr>
      <w:t>7</w:t>
    </w:r>
    <w:r w:rsidR="008F5898">
      <w:rPr>
        <w:rStyle w:val="Numrodepage"/>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0E2" w:rsidRDefault="005F50E2">
      <w:r>
        <w:separator/>
      </w:r>
    </w:p>
  </w:footnote>
  <w:footnote w:type="continuationSeparator" w:id="0">
    <w:p w:rsidR="005F50E2" w:rsidRDefault="005F5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67" w:rsidRDefault="00DA4A49" w:rsidP="00950167">
    <w:pPr>
      <w:pStyle w:val="En-tte"/>
      <w:tabs>
        <w:tab w:val="left" w:pos="3060"/>
        <w:tab w:val="right" w:pos="9355"/>
      </w:tabs>
      <w:ind w:left="8080" w:right="-1"/>
    </w:pPr>
    <w:r>
      <w:rPr>
        <w:noProof/>
      </w:rPr>
      <w:drawing>
        <wp:anchor distT="0" distB="0" distL="114300" distR="114300" simplePos="0" relativeHeight="251661312" behindDoc="1" locked="0" layoutInCell="1" allowOverlap="1">
          <wp:simplePos x="0" y="0"/>
          <wp:positionH relativeFrom="margin">
            <wp:posOffset>6172200</wp:posOffset>
          </wp:positionH>
          <wp:positionV relativeFrom="margin">
            <wp:posOffset>-651510</wp:posOffset>
          </wp:positionV>
          <wp:extent cx="381000" cy="381000"/>
          <wp:effectExtent l="0" t="0" r="0" b="0"/>
          <wp:wrapNone/>
          <wp:docPr id="3" name="Image 4" descr="Description : Description : 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Description : 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0167">
      <w:tab/>
    </w:r>
    <w:r w:rsidR="00950167">
      <w:tab/>
    </w:r>
    <w:r w:rsidR="00950167">
      <w:tab/>
    </w:r>
    <w:r w:rsidR="00950167">
      <w:t xml:space="preserve">   </w:t>
    </w:r>
    <w:hyperlink r:id="rId2" w:history="1">
      <w:r w:rsidR="00950167">
        <w:rPr>
          <w:rStyle w:val="Lienhypertexte"/>
          <w:rFonts w:eastAsia="Calibri"/>
          <w:color w:val="E36C0A"/>
          <w:sz w:val="18"/>
        </w:rPr>
        <w:t>www.comptazine.fr</w:t>
      </w:r>
    </w:hyperlink>
    <w:r w:rsidR="00950167">
      <w:rPr>
        <w:rFonts w:cs="Calibri"/>
        <w:color w:val="E36C0A"/>
        <w:sz w:val="18"/>
      </w:rPr>
      <w:t xml:space="preserve">                         </w:t>
    </w:r>
    <w:r w:rsidR="00950167">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0" type="#_x0000_t75" style="position:absolute;left:0;text-align:left;margin-left:0;margin-top:0;width:495.9pt;height:495.9pt;z-index:-251656192;mso-position-horizontal:center;mso-position-horizontal-relative:margin;mso-position-vertical:center;mso-position-vertical-relative:margin" o:allowincell="f">
          <v:imagedata r:id="rId3" o:title="logos_Comptazine_NB-OPACITE-20-200-x-200"/>
          <w10:wrap anchorx="margin" anchory="margin"/>
        </v:shape>
      </w:pict>
    </w:r>
    <w:r w:rsidR="00950167">
      <w:rPr>
        <w:lang w:eastAsia="en-US"/>
      </w:rPr>
      <w:pict>
        <v:shape id="WordPictureWatermark1380604232" o:spid="_x0000_s2049" type="#_x0000_t75" style="position:absolute;left:0;text-align:left;margin-left:0;margin-top:0;width:510pt;height:510pt;z-index:-251657216;mso-position-horizontal:center;mso-position-horizontal-relative:margin;mso-position-vertical:center;mso-position-vertical-relative:margin" o:allowincell="f">
          <v:imagedata r:id="rId3" o:title="logos_Comptazine_NB-OPACITE-20-200-x-200"/>
          <w10:wrap anchorx="margin" anchory="margin"/>
        </v:shape>
      </w:pict>
    </w:r>
  </w:p>
  <w:p w:rsidR="00950167" w:rsidRDefault="00950167" w:rsidP="00950167">
    <w:pPr>
      <w:pStyle w:val="En-tte"/>
    </w:pPr>
  </w:p>
  <w:p w:rsidR="00950167" w:rsidRDefault="0095016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4CF"/>
    <w:multiLevelType w:val="hybridMultilevel"/>
    <w:tmpl w:val="1FB4C07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63D758D"/>
    <w:multiLevelType w:val="hybridMultilevel"/>
    <w:tmpl w:val="D400BE78"/>
    <w:lvl w:ilvl="0" w:tplc="9F6ED7F4">
      <w:start w:val="1"/>
      <w:numFmt w:val="bullet"/>
      <w:lvlText w:val="­"/>
      <w:lvlJc w:val="left"/>
      <w:pPr>
        <w:tabs>
          <w:tab w:val="num" w:pos="720"/>
        </w:tabs>
        <w:ind w:left="720" w:hanging="360"/>
      </w:pPr>
      <w:rPr>
        <w:rFonts w:ascii="Times" w:hAnsi="Time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BF27EAE"/>
    <w:multiLevelType w:val="hybridMultilevel"/>
    <w:tmpl w:val="7082BEC4"/>
    <w:lvl w:ilvl="0" w:tplc="A43E70CE">
      <w:start w:val="1"/>
      <w:numFmt w:val="bullet"/>
      <w:lvlText w:val=""/>
      <w:lvlJc w:val="left"/>
      <w:pPr>
        <w:tabs>
          <w:tab w:val="num" w:pos="567"/>
        </w:tabs>
        <w:ind w:left="567" w:hanging="34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DFD4EE3"/>
    <w:multiLevelType w:val="multilevel"/>
    <w:tmpl w:val="59AC7CD8"/>
    <w:lvl w:ilvl="0">
      <w:start w:val="1"/>
      <w:numFmt w:val="bullet"/>
      <w:lvlText w:val=""/>
      <w:lvlJc w:val="left"/>
      <w:pPr>
        <w:tabs>
          <w:tab w:val="num" w:pos="780"/>
        </w:tabs>
        <w:ind w:left="780" w:hanging="360"/>
      </w:pPr>
      <w:rPr>
        <w:rFonts w:ascii="Symbol" w:eastAsia="Times New Roman" w:hAnsi="Symbol"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32F1C3A"/>
    <w:multiLevelType w:val="hybridMultilevel"/>
    <w:tmpl w:val="185CFB9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53369E7"/>
    <w:multiLevelType w:val="hybridMultilevel"/>
    <w:tmpl w:val="1BD07DC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5E718F0"/>
    <w:multiLevelType w:val="multilevel"/>
    <w:tmpl w:val="7082BEC4"/>
    <w:lvl w:ilvl="0">
      <w:start w:val="1"/>
      <w:numFmt w:val="bullet"/>
      <w:lvlText w:val=""/>
      <w:lvlJc w:val="left"/>
      <w:pPr>
        <w:tabs>
          <w:tab w:val="num" w:pos="567"/>
        </w:tabs>
        <w:ind w:left="567"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7173358"/>
    <w:multiLevelType w:val="hybridMultilevel"/>
    <w:tmpl w:val="90A0C0E6"/>
    <w:lvl w:ilvl="0" w:tplc="E8DE48F0">
      <w:start w:val="1"/>
      <w:numFmt w:val="bullet"/>
      <w:lvlText w:val="-"/>
      <w:lvlJc w:val="left"/>
      <w:pPr>
        <w:tabs>
          <w:tab w:val="num" w:pos="594"/>
        </w:tabs>
        <w:ind w:left="594"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7950C75"/>
    <w:multiLevelType w:val="hybridMultilevel"/>
    <w:tmpl w:val="2DC2F464"/>
    <w:lvl w:ilvl="0" w:tplc="040C0001">
      <w:start w:val="1"/>
      <w:numFmt w:val="bullet"/>
      <w:lvlText w:val=""/>
      <w:lvlJc w:val="left"/>
      <w:pPr>
        <w:tabs>
          <w:tab w:val="num" w:pos="1776"/>
        </w:tabs>
        <w:ind w:left="1776" w:hanging="360"/>
      </w:pPr>
      <w:rPr>
        <w:rFonts w:ascii="Symbol" w:hAnsi="Symbol"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9">
    <w:nsid w:val="3AB56618"/>
    <w:multiLevelType w:val="hybridMultilevel"/>
    <w:tmpl w:val="F488ACD6"/>
    <w:lvl w:ilvl="0" w:tplc="040C0001">
      <w:start w:val="1"/>
      <w:numFmt w:val="bullet"/>
      <w:lvlText w:val=""/>
      <w:lvlJc w:val="left"/>
      <w:pPr>
        <w:tabs>
          <w:tab w:val="num" w:pos="1776"/>
        </w:tabs>
        <w:ind w:left="1776" w:hanging="360"/>
      </w:pPr>
      <w:rPr>
        <w:rFonts w:ascii="Symbol" w:hAnsi="Symbol"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10">
    <w:nsid w:val="40663C8E"/>
    <w:multiLevelType w:val="hybridMultilevel"/>
    <w:tmpl w:val="321A5DE2"/>
    <w:lvl w:ilvl="0" w:tplc="9F6ED7F4">
      <w:start w:val="1"/>
      <w:numFmt w:val="bullet"/>
      <w:lvlText w:val="­"/>
      <w:lvlJc w:val="left"/>
      <w:pPr>
        <w:tabs>
          <w:tab w:val="num" w:pos="720"/>
        </w:tabs>
        <w:ind w:left="720" w:hanging="360"/>
      </w:pPr>
      <w:rPr>
        <w:rFonts w:ascii="Times" w:hAnsi="Times"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4A66608"/>
    <w:multiLevelType w:val="hybridMultilevel"/>
    <w:tmpl w:val="522CE49A"/>
    <w:lvl w:ilvl="0" w:tplc="76A06FAC">
      <w:start w:val="1"/>
      <w:numFmt w:val="bullet"/>
      <w:lvlText w:val=""/>
      <w:lvlJc w:val="left"/>
      <w:pPr>
        <w:tabs>
          <w:tab w:val="num" w:pos="780"/>
        </w:tabs>
        <w:ind w:left="780" w:hanging="360"/>
      </w:pPr>
      <w:rPr>
        <w:rFonts w:ascii="Symbol" w:eastAsia="Times New Roman" w:hAnsi="Symbol" w:cs="Times New Roman" w:hint="default"/>
        <w:b/>
      </w:rPr>
    </w:lvl>
    <w:lvl w:ilvl="1" w:tplc="0408E12C">
      <w:start w:val="1"/>
      <w:numFmt w:val="bullet"/>
      <w:lvlText w:val=""/>
      <w:lvlJc w:val="left"/>
      <w:pPr>
        <w:tabs>
          <w:tab w:val="num" w:pos="567"/>
        </w:tabs>
        <w:ind w:left="567" w:hanging="340"/>
      </w:pPr>
      <w:rPr>
        <w:rFonts w:ascii="Symbol" w:hAnsi="Symbol" w:hint="default"/>
        <w:b/>
      </w:rPr>
    </w:lvl>
    <w:lvl w:ilvl="2" w:tplc="A6E29B6E">
      <w:start w:val="1"/>
      <w:numFmt w:val="bullet"/>
      <w:lvlText w:val=""/>
      <w:lvlJc w:val="left"/>
      <w:pPr>
        <w:tabs>
          <w:tab w:val="num" w:pos="567"/>
        </w:tabs>
        <w:ind w:left="567" w:hanging="340"/>
      </w:pPr>
      <w:rPr>
        <w:rFonts w:ascii="Symbol" w:hAnsi="Symbol" w:hint="default"/>
        <w:b/>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B33165B"/>
    <w:multiLevelType w:val="hybridMultilevel"/>
    <w:tmpl w:val="B380C28E"/>
    <w:lvl w:ilvl="0" w:tplc="DF3EF6F4">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52A6033C"/>
    <w:multiLevelType w:val="hybridMultilevel"/>
    <w:tmpl w:val="0D70D858"/>
    <w:lvl w:ilvl="0" w:tplc="040C0001">
      <w:start w:val="1"/>
      <w:numFmt w:val="bullet"/>
      <w:lvlText w:val=""/>
      <w:lvlJc w:val="left"/>
      <w:pPr>
        <w:tabs>
          <w:tab w:val="num" w:pos="1770"/>
        </w:tabs>
        <w:ind w:left="1770" w:hanging="360"/>
      </w:pPr>
      <w:rPr>
        <w:rFonts w:ascii="Symbol" w:hAnsi="Symbol" w:hint="default"/>
      </w:rPr>
    </w:lvl>
    <w:lvl w:ilvl="1" w:tplc="040C0003" w:tentative="1">
      <w:start w:val="1"/>
      <w:numFmt w:val="bullet"/>
      <w:lvlText w:val="o"/>
      <w:lvlJc w:val="left"/>
      <w:pPr>
        <w:tabs>
          <w:tab w:val="num" w:pos="2850"/>
        </w:tabs>
        <w:ind w:left="2850" w:hanging="360"/>
      </w:pPr>
      <w:rPr>
        <w:rFonts w:ascii="Courier New" w:hAnsi="Courier New" w:cs="Courier New" w:hint="default"/>
      </w:rPr>
    </w:lvl>
    <w:lvl w:ilvl="2" w:tplc="040C0005" w:tentative="1">
      <w:start w:val="1"/>
      <w:numFmt w:val="bullet"/>
      <w:lvlText w:val=""/>
      <w:lvlJc w:val="left"/>
      <w:pPr>
        <w:tabs>
          <w:tab w:val="num" w:pos="3570"/>
        </w:tabs>
        <w:ind w:left="3570" w:hanging="360"/>
      </w:pPr>
      <w:rPr>
        <w:rFonts w:ascii="Wingdings" w:hAnsi="Wingdings" w:hint="default"/>
      </w:rPr>
    </w:lvl>
    <w:lvl w:ilvl="3" w:tplc="040C0001" w:tentative="1">
      <w:start w:val="1"/>
      <w:numFmt w:val="bullet"/>
      <w:lvlText w:val=""/>
      <w:lvlJc w:val="left"/>
      <w:pPr>
        <w:tabs>
          <w:tab w:val="num" w:pos="4290"/>
        </w:tabs>
        <w:ind w:left="4290" w:hanging="360"/>
      </w:pPr>
      <w:rPr>
        <w:rFonts w:ascii="Symbol" w:hAnsi="Symbol" w:hint="default"/>
      </w:rPr>
    </w:lvl>
    <w:lvl w:ilvl="4" w:tplc="040C0003" w:tentative="1">
      <w:start w:val="1"/>
      <w:numFmt w:val="bullet"/>
      <w:lvlText w:val="o"/>
      <w:lvlJc w:val="left"/>
      <w:pPr>
        <w:tabs>
          <w:tab w:val="num" w:pos="5010"/>
        </w:tabs>
        <w:ind w:left="5010" w:hanging="360"/>
      </w:pPr>
      <w:rPr>
        <w:rFonts w:ascii="Courier New" w:hAnsi="Courier New" w:cs="Courier New" w:hint="default"/>
      </w:rPr>
    </w:lvl>
    <w:lvl w:ilvl="5" w:tplc="040C0005" w:tentative="1">
      <w:start w:val="1"/>
      <w:numFmt w:val="bullet"/>
      <w:lvlText w:val=""/>
      <w:lvlJc w:val="left"/>
      <w:pPr>
        <w:tabs>
          <w:tab w:val="num" w:pos="5730"/>
        </w:tabs>
        <w:ind w:left="5730" w:hanging="360"/>
      </w:pPr>
      <w:rPr>
        <w:rFonts w:ascii="Wingdings" w:hAnsi="Wingdings" w:hint="default"/>
      </w:rPr>
    </w:lvl>
    <w:lvl w:ilvl="6" w:tplc="040C0001" w:tentative="1">
      <w:start w:val="1"/>
      <w:numFmt w:val="bullet"/>
      <w:lvlText w:val=""/>
      <w:lvlJc w:val="left"/>
      <w:pPr>
        <w:tabs>
          <w:tab w:val="num" w:pos="6450"/>
        </w:tabs>
        <w:ind w:left="6450" w:hanging="360"/>
      </w:pPr>
      <w:rPr>
        <w:rFonts w:ascii="Symbol" w:hAnsi="Symbol" w:hint="default"/>
      </w:rPr>
    </w:lvl>
    <w:lvl w:ilvl="7" w:tplc="040C0003" w:tentative="1">
      <w:start w:val="1"/>
      <w:numFmt w:val="bullet"/>
      <w:lvlText w:val="o"/>
      <w:lvlJc w:val="left"/>
      <w:pPr>
        <w:tabs>
          <w:tab w:val="num" w:pos="7170"/>
        </w:tabs>
        <w:ind w:left="7170" w:hanging="360"/>
      </w:pPr>
      <w:rPr>
        <w:rFonts w:ascii="Courier New" w:hAnsi="Courier New" w:cs="Courier New" w:hint="default"/>
      </w:rPr>
    </w:lvl>
    <w:lvl w:ilvl="8" w:tplc="040C0005" w:tentative="1">
      <w:start w:val="1"/>
      <w:numFmt w:val="bullet"/>
      <w:lvlText w:val=""/>
      <w:lvlJc w:val="left"/>
      <w:pPr>
        <w:tabs>
          <w:tab w:val="num" w:pos="7890"/>
        </w:tabs>
        <w:ind w:left="7890" w:hanging="360"/>
      </w:pPr>
      <w:rPr>
        <w:rFonts w:ascii="Wingdings" w:hAnsi="Wingdings" w:hint="default"/>
      </w:rPr>
    </w:lvl>
  </w:abstractNum>
  <w:abstractNum w:abstractNumId="14">
    <w:nsid w:val="57A51A13"/>
    <w:multiLevelType w:val="hybridMultilevel"/>
    <w:tmpl w:val="92845E62"/>
    <w:lvl w:ilvl="0" w:tplc="778A4BE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602F3EE0"/>
    <w:multiLevelType w:val="multilevel"/>
    <w:tmpl w:val="C2A0F39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8B16985"/>
    <w:multiLevelType w:val="hybridMultilevel"/>
    <w:tmpl w:val="30D0F786"/>
    <w:lvl w:ilvl="0" w:tplc="8B4C89C0">
      <w:numFmt w:val="bullet"/>
      <w:lvlText w:val="-"/>
      <w:lvlJc w:val="left"/>
      <w:pPr>
        <w:tabs>
          <w:tab w:val="num" w:pos="720"/>
        </w:tabs>
        <w:ind w:left="720" w:hanging="360"/>
      </w:pPr>
      <w:rPr>
        <w:rFonts w:ascii="Times New Roman" w:eastAsia="Times New Roman" w:hAnsi="Times New Roman" w:cs="Times New Roman" w:hint="default"/>
      </w:rPr>
    </w:lvl>
    <w:lvl w:ilvl="1" w:tplc="9F6ED7F4">
      <w:start w:val="1"/>
      <w:numFmt w:val="bullet"/>
      <w:lvlText w:val="­"/>
      <w:lvlJc w:val="left"/>
      <w:pPr>
        <w:tabs>
          <w:tab w:val="num" w:pos="1440"/>
        </w:tabs>
        <w:ind w:left="1440" w:hanging="360"/>
      </w:pPr>
      <w:rPr>
        <w:rFonts w:ascii="Times" w:hAnsi="Time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14"/>
  </w:num>
  <w:num w:numId="4">
    <w:abstractNumId w:val="11"/>
  </w:num>
  <w:num w:numId="5">
    <w:abstractNumId w:val="15"/>
  </w:num>
  <w:num w:numId="6">
    <w:abstractNumId w:val="16"/>
  </w:num>
  <w:num w:numId="7">
    <w:abstractNumId w:val="1"/>
  </w:num>
  <w:num w:numId="8">
    <w:abstractNumId w:val="10"/>
  </w:num>
  <w:num w:numId="9">
    <w:abstractNumId w:val="8"/>
  </w:num>
  <w:num w:numId="10">
    <w:abstractNumId w:val="9"/>
  </w:num>
  <w:num w:numId="11">
    <w:abstractNumId w:val="13"/>
  </w:num>
  <w:num w:numId="12">
    <w:abstractNumId w:val="0"/>
  </w:num>
  <w:num w:numId="13">
    <w:abstractNumId w:val="4"/>
  </w:num>
  <w:num w:numId="14">
    <w:abstractNumId w:val="3"/>
  </w:num>
  <w:num w:numId="15">
    <w:abstractNumId w:val="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drawingGridHorizontalSpacing w:val="78"/>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898"/>
    <w:rsid w:val="001249F0"/>
    <w:rsid w:val="001561DB"/>
    <w:rsid w:val="00522992"/>
    <w:rsid w:val="0059377C"/>
    <w:rsid w:val="005F50E2"/>
    <w:rsid w:val="008F5898"/>
    <w:rsid w:val="00950167"/>
    <w:rsid w:val="00B15581"/>
    <w:rsid w:val="00BF5117"/>
    <w:rsid w:val="00CD4AFE"/>
    <w:rsid w:val="00DA4A49"/>
    <w:rsid w:val="00EB6A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Cs w:val="24"/>
    </w:rPr>
  </w:style>
  <w:style w:type="paragraph" w:styleId="Titre1">
    <w:name w:val="heading 1"/>
    <w:basedOn w:val="Normal"/>
    <w:next w:val="Normal"/>
    <w:qFormat/>
    <w:pPr>
      <w:keepNext/>
      <w:jc w:val="both"/>
      <w:outlineLvl w:val="0"/>
    </w:pPr>
    <w:rPr>
      <w:rFonts w:ascii="Times New Roman" w:hAnsi="Times New Roman" w:cs="Times New Roman"/>
      <w:sz w:val="24"/>
    </w:rPr>
  </w:style>
  <w:style w:type="paragraph" w:styleId="Titre2">
    <w:name w:val="heading 2"/>
    <w:basedOn w:val="Normal"/>
    <w:next w:val="Normal"/>
    <w:qFormat/>
    <w:pPr>
      <w:keepNext/>
      <w:jc w:val="both"/>
      <w:outlineLvl w:val="1"/>
    </w:pPr>
    <w:rPr>
      <w:rFonts w:ascii="Times New Roman" w:hAnsi="Times New Roman" w:cs="Times New Roman"/>
      <w:b/>
      <w:bCs/>
      <w:sz w:val="24"/>
      <w:u w:val="single"/>
    </w:rPr>
  </w:style>
  <w:style w:type="paragraph" w:styleId="Titre3">
    <w:name w:val="heading 3"/>
    <w:basedOn w:val="Normal"/>
    <w:next w:val="Normal"/>
    <w:qFormat/>
    <w:pPr>
      <w:keepNext/>
      <w:ind w:left="709"/>
      <w:outlineLvl w:val="2"/>
    </w:pPr>
    <w:rPr>
      <w:rFonts w:ascii="Times New Roman" w:hAnsi="Times New Roman" w:cs="Times New Roman"/>
      <w:b/>
      <w:bCs/>
      <w:sz w:val="24"/>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jc w:val="center"/>
      <w:outlineLvl w:val="3"/>
    </w:pPr>
    <w:rPr>
      <w:b/>
      <w:bCs/>
      <w:i/>
      <w:iCs/>
    </w:rPr>
  </w:style>
  <w:style w:type="paragraph" w:styleId="Titre5">
    <w:name w:val="heading 5"/>
    <w:basedOn w:val="Normal"/>
    <w:next w:val="Normal"/>
    <w:qFormat/>
    <w:pPr>
      <w:keepNext/>
      <w:pBdr>
        <w:top w:val="single" w:sz="4" w:space="1" w:color="auto"/>
        <w:left w:val="single" w:sz="4" w:space="4" w:color="auto"/>
        <w:bottom w:val="single" w:sz="4" w:space="1" w:color="auto"/>
        <w:right w:val="single" w:sz="4" w:space="4" w:color="auto"/>
      </w:pBdr>
      <w:jc w:val="center"/>
      <w:outlineLvl w:val="4"/>
    </w:pPr>
    <w:rPr>
      <w:b/>
      <w:bCs/>
      <w:sz w:val="22"/>
      <w:szCs w:val="22"/>
    </w:rPr>
  </w:style>
  <w:style w:type="paragraph" w:styleId="Titre6">
    <w:name w:val="heading 6"/>
    <w:basedOn w:val="Normal"/>
    <w:next w:val="Normal"/>
    <w:qFormat/>
    <w:pPr>
      <w:keepNext/>
      <w:pBdr>
        <w:top w:val="single" w:sz="4" w:space="1" w:color="auto"/>
        <w:left w:val="single" w:sz="4" w:space="4" w:color="auto"/>
        <w:bottom w:val="single" w:sz="4" w:space="1" w:color="auto"/>
        <w:right w:val="single" w:sz="4" w:space="4" w:color="auto"/>
      </w:pBdr>
      <w:tabs>
        <w:tab w:val="right" w:pos="10077"/>
      </w:tabs>
      <w:suppressAutoHyphens/>
      <w:overflowPunct w:val="0"/>
      <w:autoSpaceDE w:val="0"/>
      <w:autoSpaceDN w:val="0"/>
      <w:adjustRightInd w:val="0"/>
      <w:spacing w:after="200" w:line="276" w:lineRule="auto"/>
      <w:jc w:val="center"/>
      <w:outlineLvl w:val="5"/>
    </w:pPr>
    <w:rPr>
      <w:b/>
      <w:bCs/>
      <w:i/>
      <w:iCs/>
      <w:sz w:val="24"/>
    </w:rPr>
  </w:style>
  <w:style w:type="paragraph" w:styleId="Titre9">
    <w:name w:val="heading 9"/>
    <w:basedOn w:val="Normal"/>
    <w:next w:val="Normal"/>
    <w:qFormat/>
    <w:pPr>
      <w:keepNext/>
      <w:widowControl w:val="0"/>
      <w:autoSpaceDE w:val="0"/>
      <w:autoSpaceDN w:val="0"/>
      <w:adjustRightInd w:val="0"/>
      <w:jc w:val="center"/>
      <w:outlineLvl w:val="8"/>
    </w:pPr>
    <w:rPr>
      <w:b/>
      <w:bCs/>
      <w:sz w:val="24"/>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semiHidden/>
    <w:pPr>
      <w:jc w:val="both"/>
    </w:pPr>
    <w:rPr>
      <w:rFonts w:ascii="Times New Roman" w:hAnsi="Times New Roman" w:cs="Times New Roman"/>
      <w:b/>
      <w:bCs/>
      <w:sz w:val="24"/>
    </w:rPr>
  </w:style>
  <w:style w:type="paragraph" w:styleId="Corpsdetexte">
    <w:name w:val="Body Text"/>
    <w:basedOn w:val="Normal"/>
    <w:semiHidden/>
    <w:pPr>
      <w:jc w:val="both"/>
    </w:pPr>
    <w:rPr>
      <w:rFonts w:ascii="Times New Roman" w:hAnsi="Times New Roman" w:cs="Times New Roman"/>
      <w:sz w:val="24"/>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semiHidden/>
    <w:pPr>
      <w:tabs>
        <w:tab w:val="center" w:pos="4536"/>
        <w:tab w:val="right" w:pos="9072"/>
      </w:tabs>
    </w:pPr>
  </w:style>
  <w:style w:type="character" w:styleId="Numrodepage">
    <w:name w:val="page number"/>
    <w:basedOn w:val="Policepardfaut"/>
    <w:semiHidden/>
  </w:style>
  <w:style w:type="paragraph" w:styleId="Corpsdetexte3">
    <w:name w:val="Body Text 3"/>
    <w:basedOn w:val="Normal"/>
    <w:semiHidden/>
    <w:pPr>
      <w:suppressAutoHyphens/>
      <w:overflowPunct w:val="0"/>
      <w:autoSpaceDE w:val="0"/>
      <w:autoSpaceDN w:val="0"/>
      <w:adjustRightInd w:val="0"/>
      <w:spacing w:after="200" w:line="276" w:lineRule="auto"/>
      <w:ind w:right="-1"/>
      <w:jc w:val="center"/>
    </w:pPr>
    <w:rPr>
      <w:rFonts w:ascii="Times New Roman" w:hAnsi="Times New Roman" w:cs="Times New Roman"/>
      <w:b/>
      <w:bCs/>
      <w:sz w:val="24"/>
    </w:rPr>
  </w:style>
  <w:style w:type="paragraph" w:styleId="Textedebulles">
    <w:name w:val="Balloon Text"/>
    <w:basedOn w:val="Normal"/>
    <w:semiHidden/>
    <w:rPr>
      <w:rFonts w:ascii="Tahoma" w:hAnsi="Tahoma" w:cs="Tahoma"/>
      <w:sz w:val="16"/>
      <w:szCs w:val="16"/>
    </w:rPr>
  </w:style>
  <w:style w:type="paragraph" w:styleId="Titre">
    <w:name w:val="Title"/>
    <w:basedOn w:val="Normal"/>
    <w:next w:val="Sous-titre"/>
    <w:link w:val="TitreCar"/>
    <w:qFormat/>
    <w:rsid w:val="008F5898"/>
    <w:pPr>
      <w:widowControl w:val="0"/>
      <w:suppressAutoHyphens/>
      <w:overflowPunct w:val="0"/>
      <w:autoSpaceDE w:val="0"/>
      <w:jc w:val="center"/>
      <w:textAlignment w:val="baseline"/>
    </w:pPr>
    <w:rPr>
      <w:rFonts w:ascii="Times New Roman" w:eastAsia="Calibri" w:hAnsi="Times New Roman" w:cs="Calibri"/>
      <w:sz w:val="28"/>
      <w:szCs w:val="28"/>
      <w:lang w:val="fr-FR" w:eastAsia="ar-SA"/>
    </w:rPr>
  </w:style>
  <w:style w:type="character" w:customStyle="1" w:styleId="TitreCar">
    <w:name w:val="Titre Car"/>
    <w:basedOn w:val="Policepardfaut"/>
    <w:link w:val="Titre"/>
    <w:rsid w:val="008F5898"/>
    <w:rPr>
      <w:rFonts w:eastAsia="Calibri" w:cs="Calibri"/>
      <w:sz w:val="28"/>
      <w:szCs w:val="28"/>
      <w:lang w:val="fr-FR" w:eastAsia="ar-SA"/>
    </w:rPr>
  </w:style>
  <w:style w:type="paragraph" w:styleId="Sous-titre">
    <w:name w:val="Subtitle"/>
    <w:basedOn w:val="Normal"/>
    <w:next w:val="Normal"/>
    <w:link w:val="Sous-titreCar"/>
    <w:uiPriority w:val="11"/>
    <w:qFormat/>
    <w:rsid w:val="008F5898"/>
    <w:pPr>
      <w:spacing w:after="60"/>
      <w:jc w:val="center"/>
      <w:outlineLvl w:val="1"/>
    </w:pPr>
    <w:rPr>
      <w:rFonts w:ascii="Cambria" w:hAnsi="Cambria" w:cs="Times New Roman"/>
      <w:sz w:val="24"/>
    </w:rPr>
  </w:style>
  <w:style w:type="character" w:customStyle="1" w:styleId="Sous-titreCar">
    <w:name w:val="Sous-titre Car"/>
    <w:basedOn w:val="Policepardfaut"/>
    <w:link w:val="Sous-titre"/>
    <w:uiPriority w:val="11"/>
    <w:rsid w:val="008F5898"/>
    <w:rPr>
      <w:rFonts w:ascii="Cambria" w:eastAsia="Times New Roman" w:hAnsi="Cambria" w:cs="Times New Roman"/>
      <w:sz w:val="24"/>
      <w:szCs w:val="24"/>
    </w:rPr>
  </w:style>
  <w:style w:type="character" w:styleId="Lienhypertexte">
    <w:name w:val="Hyperlink"/>
    <w:basedOn w:val="Policepardfaut"/>
    <w:semiHidden/>
    <w:unhideWhenUsed/>
    <w:rsid w:val="008F5898"/>
    <w:rPr>
      <w:color w:val="0000FF"/>
      <w:u w:val="single"/>
    </w:rPr>
  </w:style>
  <w:style w:type="character" w:customStyle="1" w:styleId="PieddepageCar">
    <w:name w:val="Pied de page Car"/>
    <w:basedOn w:val="Policepardfaut"/>
    <w:link w:val="Pieddepage"/>
    <w:semiHidden/>
    <w:rsid w:val="008F5898"/>
    <w:rPr>
      <w:rFonts w:ascii="Arial" w:hAnsi="Arial" w:cs="Arial"/>
      <w:szCs w:val="24"/>
    </w:rPr>
  </w:style>
  <w:style w:type="character" w:customStyle="1" w:styleId="En-tteCar">
    <w:name w:val="En-tête Car"/>
    <w:link w:val="En-tte"/>
    <w:rsid w:val="00950167"/>
    <w:rPr>
      <w:rFonts w:ascii="Arial"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Cs w:val="24"/>
    </w:rPr>
  </w:style>
  <w:style w:type="paragraph" w:styleId="Titre1">
    <w:name w:val="heading 1"/>
    <w:basedOn w:val="Normal"/>
    <w:next w:val="Normal"/>
    <w:qFormat/>
    <w:pPr>
      <w:keepNext/>
      <w:jc w:val="both"/>
      <w:outlineLvl w:val="0"/>
    </w:pPr>
    <w:rPr>
      <w:rFonts w:ascii="Times New Roman" w:hAnsi="Times New Roman" w:cs="Times New Roman"/>
      <w:sz w:val="24"/>
    </w:rPr>
  </w:style>
  <w:style w:type="paragraph" w:styleId="Titre2">
    <w:name w:val="heading 2"/>
    <w:basedOn w:val="Normal"/>
    <w:next w:val="Normal"/>
    <w:qFormat/>
    <w:pPr>
      <w:keepNext/>
      <w:jc w:val="both"/>
      <w:outlineLvl w:val="1"/>
    </w:pPr>
    <w:rPr>
      <w:rFonts w:ascii="Times New Roman" w:hAnsi="Times New Roman" w:cs="Times New Roman"/>
      <w:b/>
      <w:bCs/>
      <w:sz w:val="24"/>
      <w:u w:val="single"/>
    </w:rPr>
  </w:style>
  <w:style w:type="paragraph" w:styleId="Titre3">
    <w:name w:val="heading 3"/>
    <w:basedOn w:val="Normal"/>
    <w:next w:val="Normal"/>
    <w:qFormat/>
    <w:pPr>
      <w:keepNext/>
      <w:ind w:left="709"/>
      <w:outlineLvl w:val="2"/>
    </w:pPr>
    <w:rPr>
      <w:rFonts w:ascii="Times New Roman" w:hAnsi="Times New Roman" w:cs="Times New Roman"/>
      <w:b/>
      <w:bCs/>
      <w:sz w:val="24"/>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jc w:val="center"/>
      <w:outlineLvl w:val="3"/>
    </w:pPr>
    <w:rPr>
      <w:b/>
      <w:bCs/>
      <w:i/>
      <w:iCs/>
    </w:rPr>
  </w:style>
  <w:style w:type="paragraph" w:styleId="Titre5">
    <w:name w:val="heading 5"/>
    <w:basedOn w:val="Normal"/>
    <w:next w:val="Normal"/>
    <w:qFormat/>
    <w:pPr>
      <w:keepNext/>
      <w:pBdr>
        <w:top w:val="single" w:sz="4" w:space="1" w:color="auto"/>
        <w:left w:val="single" w:sz="4" w:space="4" w:color="auto"/>
        <w:bottom w:val="single" w:sz="4" w:space="1" w:color="auto"/>
        <w:right w:val="single" w:sz="4" w:space="4" w:color="auto"/>
      </w:pBdr>
      <w:jc w:val="center"/>
      <w:outlineLvl w:val="4"/>
    </w:pPr>
    <w:rPr>
      <w:b/>
      <w:bCs/>
      <w:sz w:val="22"/>
      <w:szCs w:val="22"/>
    </w:rPr>
  </w:style>
  <w:style w:type="paragraph" w:styleId="Titre6">
    <w:name w:val="heading 6"/>
    <w:basedOn w:val="Normal"/>
    <w:next w:val="Normal"/>
    <w:qFormat/>
    <w:pPr>
      <w:keepNext/>
      <w:pBdr>
        <w:top w:val="single" w:sz="4" w:space="1" w:color="auto"/>
        <w:left w:val="single" w:sz="4" w:space="4" w:color="auto"/>
        <w:bottom w:val="single" w:sz="4" w:space="1" w:color="auto"/>
        <w:right w:val="single" w:sz="4" w:space="4" w:color="auto"/>
      </w:pBdr>
      <w:tabs>
        <w:tab w:val="right" w:pos="10077"/>
      </w:tabs>
      <w:suppressAutoHyphens/>
      <w:overflowPunct w:val="0"/>
      <w:autoSpaceDE w:val="0"/>
      <w:autoSpaceDN w:val="0"/>
      <w:adjustRightInd w:val="0"/>
      <w:spacing w:after="200" w:line="276" w:lineRule="auto"/>
      <w:jc w:val="center"/>
      <w:outlineLvl w:val="5"/>
    </w:pPr>
    <w:rPr>
      <w:b/>
      <w:bCs/>
      <w:i/>
      <w:iCs/>
      <w:sz w:val="24"/>
    </w:rPr>
  </w:style>
  <w:style w:type="paragraph" w:styleId="Titre9">
    <w:name w:val="heading 9"/>
    <w:basedOn w:val="Normal"/>
    <w:next w:val="Normal"/>
    <w:qFormat/>
    <w:pPr>
      <w:keepNext/>
      <w:widowControl w:val="0"/>
      <w:autoSpaceDE w:val="0"/>
      <w:autoSpaceDN w:val="0"/>
      <w:adjustRightInd w:val="0"/>
      <w:jc w:val="center"/>
      <w:outlineLvl w:val="8"/>
    </w:pPr>
    <w:rPr>
      <w:b/>
      <w:bCs/>
      <w:sz w:val="24"/>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semiHidden/>
    <w:pPr>
      <w:jc w:val="both"/>
    </w:pPr>
    <w:rPr>
      <w:rFonts w:ascii="Times New Roman" w:hAnsi="Times New Roman" w:cs="Times New Roman"/>
      <w:b/>
      <w:bCs/>
      <w:sz w:val="24"/>
    </w:rPr>
  </w:style>
  <w:style w:type="paragraph" w:styleId="Corpsdetexte">
    <w:name w:val="Body Text"/>
    <w:basedOn w:val="Normal"/>
    <w:semiHidden/>
    <w:pPr>
      <w:jc w:val="both"/>
    </w:pPr>
    <w:rPr>
      <w:rFonts w:ascii="Times New Roman" w:hAnsi="Times New Roman" w:cs="Times New Roman"/>
      <w:sz w:val="24"/>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semiHidden/>
    <w:pPr>
      <w:tabs>
        <w:tab w:val="center" w:pos="4536"/>
        <w:tab w:val="right" w:pos="9072"/>
      </w:tabs>
    </w:pPr>
  </w:style>
  <w:style w:type="character" w:styleId="Numrodepage">
    <w:name w:val="page number"/>
    <w:basedOn w:val="Policepardfaut"/>
    <w:semiHidden/>
  </w:style>
  <w:style w:type="paragraph" w:styleId="Corpsdetexte3">
    <w:name w:val="Body Text 3"/>
    <w:basedOn w:val="Normal"/>
    <w:semiHidden/>
    <w:pPr>
      <w:suppressAutoHyphens/>
      <w:overflowPunct w:val="0"/>
      <w:autoSpaceDE w:val="0"/>
      <w:autoSpaceDN w:val="0"/>
      <w:adjustRightInd w:val="0"/>
      <w:spacing w:after="200" w:line="276" w:lineRule="auto"/>
      <w:ind w:right="-1"/>
      <w:jc w:val="center"/>
    </w:pPr>
    <w:rPr>
      <w:rFonts w:ascii="Times New Roman" w:hAnsi="Times New Roman" w:cs="Times New Roman"/>
      <w:b/>
      <w:bCs/>
      <w:sz w:val="24"/>
    </w:rPr>
  </w:style>
  <w:style w:type="paragraph" w:styleId="Textedebulles">
    <w:name w:val="Balloon Text"/>
    <w:basedOn w:val="Normal"/>
    <w:semiHidden/>
    <w:rPr>
      <w:rFonts w:ascii="Tahoma" w:hAnsi="Tahoma" w:cs="Tahoma"/>
      <w:sz w:val="16"/>
      <w:szCs w:val="16"/>
    </w:rPr>
  </w:style>
  <w:style w:type="paragraph" w:styleId="Titre">
    <w:name w:val="Title"/>
    <w:basedOn w:val="Normal"/>
    <w:next w:val="Sous-titre"/>
    <w:link w:val="TitreCar"/>
    <w:qFormat/>
    <w:rsid w:val="008F5898"/>
    <w:pPr>
      <w:widowControl w:val="0"/>
      <w:suppressAutoHyphens/>
      <w:overflowPunct w:val="0"/>
      <w:autoSpaceDE w:val="0"/>
      <w:jc w:val="center"/>
      <w:textAlignment w:val="baseline"/>
    </w:pPr>
    <w:rPr>
      <w:rFonts w:ascii="Times New Roman" w:eastAsia="Calibri" w:hAnsi="Times New Roman" w:cs="Calibri"/>
      <w:sz w:val="28"/>
      <w:szCs w:val="28"/>
      <w:lang w:val="fr-FR" w:eastAsia="ar-SA"/>
    </w:rPr>
  </w:style>
  <w:style w:type="character" w:customStyle="1" w:styleId="TitreCar">
    <w:name w:val="Titre Car"/>
    <w:basedOn w:val="Policepardfaut"/>
    <w:link w:val="Titre"/>
    <w:rsid w:val="008F5898"/>
    <w:rPr>
      <w:rFonts w:eastAsia="Calibri" w:cs="Calibri"/>
      <w:sz w:val="28"/>
      <w:szCs w:val="28"/>
      <w:lang w:val="fr-FR" w:eastAsia="ar-SA"/>
    </w:rPr>
  </w:style>
  <w:style w:type="paragraph" w:styleId="Sous-titre">
    <w:name w:val="Subtitle"/>
    <w:basedOn w:val="Normal"/>
    <w:next w:val="Normal"/>
    <w:link w:val="Sous-titreCar"/>
    <w:uiPriority w:val="11"/>
    <w:qFormat/>
    <w:rsid w:val="008F5898"/>
    <w:pPr>
      <w:spacing w:after="60"/>
      <w:jc w:val="center"/>
      <w:outlineLvl w:val="1"/>
    </w:pPr>
    <w:rPr>
      <w:rFonts w:ascii="Cambria" w:hAnsi="Cambria" w:cs="Times New Roman"/>
      <w:sz w:val="24"/>
    </w:rPr>
  </w:style>
  <w:style w:type="character" w:customStyle="1" w:styleId="Sous-titreCar">
    <w:name w:val="Sous-titre Car"/>
    <w:basedOn w:val="Policepardfaut"/>
    <w:link w:val="Sous-titre"/>
    <w:uiPriority w:val="11"/>
    <w:rsid w:val="008F5898"/>
    <w:rPr>
      <w:rFonts w:ascii="Cambria" w:eastAsia="Times New Roman" w:hAnsi="Cambria" w:cs="Times New Roman"/>
      <w:sz w:val="24"/>
      <w:szCs w:val="24"/>
    </w:rPr>
  </w:style>
  <w:style w:type="character" w:styleId="Lienhypertexte">
    <w:name w:val="Hyperlink"/>
    <w:basedOn w:val="Policepardfaut"/>
    <w:semiHidden/>
    <w:unhideWhenUsed/>
    <w:rsid w:val="008F5898"/>
    <w:rPr>
      <w:color w:val="0000FF"/>
      <w:u w:val="single"/>
    </w:rPr>
  </w:style>
  <w:style w:type="character" w:customStyle="1" w:styleId="PieddepageCar">
    <w:name w:val="Pied de page Car"/>
    <w:basedOn w:val="Policepardfaut"/>
    <w:link w:val="Pieddepage"/>
    <w:semiHidden/>
    <w:rsid w:val="008F5898"/>
    <w:rPr>
      <w:rFonts w:ascii="Arial" w:hAnsi="Arial" w:cs="Arial"/>
      <w:szCs w:val="24"/>
    </w:rPr>
  </w:style>
  <w:style w:type="character" w:customStyle="1" w:styleId="En-tteCar">
    <w:name w:val="En-tête Car"/>
    <w:link w:val="En-tte"/>
    <w:rsid w:val="00950167"/>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2125</Words>
  <Characters>11693</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13791</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4</cp:revision>
  <cp:lastPrinted>2012-09-12T10:36:00Z</cp:lastPrinted>
  <dcterms:created xsi:type="dcterms:W3CDTF">2012-09-12T10:36:00Z</dcterms:created>
  <dcterms:modified xsi:type="dcterms:W3CDTF">2012-09-12T10:37:00Z</dcterms:modified>
</cp:coreProperties>
</file>