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71" w:rsidRPr="00C34B71" w:rsidRDefault="00C34B71" w:rsidP="00C34B7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  <w:sz w:val="28"/>
          <w:szCs w:val="28"/>
        </w:rPr>
      </w:pPr>
      <w:r w:rsidRPr="00C34B71">
        <w:rPr>
          <w:bCs w:val="0"/>
          <w:sz w:val="28"/>
          <w:szCs w:val="28"/>
        </w:rPr>
        <w:t>DCG session 2010</w:t>
      </w:r>
      <w:r w:rsidRPr="00C34B71">
        <w:rPr>
          <w:bCs w:val="0"/>
          <w:sz w:val="28"/>
          <w:szCs w:val="28"/>
        </w:rPr>
        <w:tab/>
      </w:r>
      <w:r w:rsidRPr="00C34B71">
        <w:rPr>
          <w:bCs w:val="0"/>
          <w:sz w:val="28"/>
          <w:szCs w:val="28"/>
        </w:rPr>
        <w:tab/>
      </w:r>
      <w:r w:rsidRPr="00C34B71">
        <w:rPr>
          <w:bCs w:val="0"/>
          <w:sz w:val="28"/>
          <w:szCs w:val="28"/>
        </w:rPr>
        <w:tab/>
        <w:t>UE4 Droit Fiscal</w:t>
      </w:r>
      <w:r w:rsidRPr="00C34B71">
        <w:rPr>
          <w:bCs w:val="0"/>
          <w:sz w:val="28"/>
          <w:szCs w:val="28"/>
        </w:rPr>
        <w:tab/>
      </w:r>
      <w:r w:rsidRPr="00C34B71">
        <w:rPr>
          <w:bCs w:val="0"/>
          <w:sz w:val="28"/>
          <w:szCs w:val="28"/>
        </w:rPr>
        <w:tab/>
        <w:t>Corrigé indicatif</w:t>
      </w:r>
    </w:p>
    <w:p w:rsidR="00C34B71" w:rsidRDefault="00C34B71" w:rsidP="00E32874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3633B6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3633B6" w:rsidRDefault="00C72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>
        <w:rPr>
          <w:b/>
        </w:rPr>
        <w:t>DOSSIER 1 </w:t>
      </w:r>
      <w:r w:rsidR="00050C69">
        <w:rPr>
          <w:b/>
        </w:rPr>
        <w:t>–</w:t>
      </w:r>
      <w:r>
        <w:rPr>
          <w:b/>
        </w:rPr>
        <w:t xml:space="preserve"> AMORTISSEMENTS</w:t>
      </w:r>
    </w:p>
    <w:p w:rsidR="003633B6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DB637E" w:rsidRDefault="00DB637E"/>
    <w:p w:rsidR="00DB0032" w:rsidRPr="004C495B" w:rsidRDefault="00C72AC3" w:rsidP="00DB0032">
      <w:pPr>
        <w:numPr>
          <w:ilvl w:val="0"/>
          <w:numId w:val="11"/>
        </w:numPr>
        <w:ind w:left="357" w:hanging="357"/>
        <w:rPr>
          <w:b/>
          <w:sz w:val="22"/>
          <w:szCs w:val="22"/>
        </w:rPr>
      </w:pPr>
      <w:r>
        <w:rPr>
          <w:b/>
        </w:rPr>
        <w:t xml:space="preserve"> </w:t>
      </w:r>
      <w:r w:rsidR="00DB0032" w:rsidRPr="004C495B">
        <w:rPr>
          <w:b/>
          <w:sz w:val="22"/>
          <w:szCs w:val="22"/>
        </w:rPr>
        <w:t>Analyser les conséquences fiscales de l’omission de l’amortissement de l’outillage industriel</w:t>
      </w:r>
      <w:r w:rsidR="00DB0032">
        <w:rPr>
          <w:b/>
          <w:sz w:val="22"/>
          <w:szCs w:val="22"/>
        </w:rPr>
        <w:t xml:space="preserve"> au</w:t>
      </w:r>
      <w:r w:rsidR="00611B86">
        <w:rPr>
          <w:b/>
          <w:sz w:val="22"/>
          <w:szCs w:val="22"/>
        </w:rPr>
        <w:t xml:space="preserve"> titre de l’exercice 2008</w:t>
      </w:r>
    </w:p>
    <w:p w:rsidR="00DB0032" w:rsidRDefault="00DB0032" w:rsidP="00DB0032">
      <w:pPr>
        <w:rPr>
          <w:b/>
        </w:rPr>
      </w:pPr>
    </w:p>
    <w:p w:rsidR="003633B6" w:rsidRPr="00C72AC3" w:rsidRDefault="003633B6">
      <w:pPr>
        <w:rPr>
          <w:sz w:val="2"/>
          <w:szCs w:val="2"/>
        </w:rPr>
      </w:pPr>
    </w:p>
    <w:p w:rsidR="00D11468" w:rsidRPr="00611B86" w:rsidRDefault="003633B6">
      <w:r w:rsidRPr="00611B86">
        <w:t xml:space="preserve">L’amortissement fiscalement déductible prévu au titre de l’exercice 2008 </w:t>
      </w:r>
      <w:r w:rsidR="00D11468" w:rsidRPr="00611B86">
        <w:t>est</w:t>
      </w:r>
      <w:r w:rsidRPr="00611B86">
        <w:t xml:space="preserve"> un amortissement linéaire égal à : 80 000 </w:t>
      </w:r>
      <w:r w:rsidRPr="00611B86">
        <w:sym w:font="Symbol" w:char="F0B4"/>
      </w:r>
      <w:r w:rsidRPr="00611B86">
        <w:t xml:space="preserve"> 1/8 = 10 000. </w:t>
      </w:r>
      <w:r w:rsidR="00D11468" w:rsidRPr="00611B86">
        <w:t>Cet amortissement correspond au minimum légal (art 39 B CGI)</w:t>
      </w:r>
      <w:r w:rsidR="00DB0032" w:rsidRPr="00611B86">
        <w:t>.</w:t>
      </w:r>
    </w:p>
    <w:p w:rsidR="00D11468" w:rsidRPr="00611B86" w:rsidRDefault="003633B6">
      <w:r w:rsidRPr="00611B86">
        <w:t xml:space="preserve">Cet amortissement non comptabilisé est considéré comme un amortissement irrégulièrement différé, du point de vue fiscal. </w:t>
      </w:r>
    </w:p>
    <w:p w:rsidR="00D11468" w:rsidRDefault="00D11468"/>
    <w:p w:rsidR="003633B6" w:rsidRPr="00611B86" w:rsidRDefault="003633B6">
      <w:r w:rsidRPr="00611B86">
        <w:t>La charge non comptabilisée en 2008 sera non déductible lorsqu’elle sera rattrapée ultérieurement en comptabilité.</w:t>
      </w:r>
    </w:p>
    <w:p w:rsidR="003633B6" w:rsidRDefault="003633B6"/>
    <w:p w:rsidR="00DB0032" w:rsidRPr="004C495B" w:rsidRDefault="00C72AC3" w:rsidP="00DB0032">
      <w:pPr>
        <w:numPr>
          <w:ilvl w:val="0"/>
          <w:numId w:val="11"/>
        </w:numPr>
        <w:ind w:left="357" w:hanging="357"/>
        <w:rPr>
          <w:b/>
          <w:sz w:val="22"/>
          <w:szCs w:val="22"/>
        </w:rPr>
      </w:pPr>
      <w:r>
        <w:rPr>
          <w:b/>
        </w:rPr>
        <w:t xml:space="preserve"> </w:t>
      </w:r>
      <w:r w:rsidR="00DB0032" w:rsidRPr="004C495B">
        <w:rPr>
          <w:b/>
          <w:sz w:val="22"/>
          <w:szCs w:val="22"/>
        </w:rPr>
        <w:t>En vous limitant à l’annuité d’amortissement pour 2009 et en prenant soin de justifier vos calculs, récapituler l’analyse des amortissements de chacune des immobilisations et les retraitements fiscaux à l’aide du modèle de tableau suivant</w:t>
      </w:r>
      <w:r w:rsidR="00B3301A">
        <w:rPr>
          <w:b/>
          <w:sz w:val="22"/>
          <w:szCs w:val="22"/>
        </w:rPr>
        <w:t>.</w:t>
      </w:r>
    </w:p>
    <w:p w:rsidR="003633B6" w:rsidRDefault="003633B6" w:rsidP="00DB0032">
      <w:pPr>
        <w:rPr>
          <w:b/>
        </w:rPr>
      </w:pPr>
    </w:p>
    <w:p w:rsidR="003633B6" w:rsidRPr="00C72AC3" w:rsidRDefault="003633B6">
      <w:pPr>
        <w:rPr>
          <w:sz w:val="2"/>
          <w:szCs w:val="2"/>
        </w:rPr>
      </w:pP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61"/>
        <w:gridCol w:w="1710"/>
        <w:gridCol w:w="1587"/>
        <w:gridCol w:w="1559"/>
        <w:gridCol w:w="1559"/>
        <w:gridCol w:w="1418"/>
      </w:tblGrid>
      <w:tr w:rsidR="003633B6" w:rsidRPr="00DB0032" w:rsidTr="0063352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DB0032">
              <w:rPr>
                <w:rFonts w:ascii="Times" w:hAnsi="Times"/>
                <w:b/>
                <w:spacing w:val="-10"/>
                <w:sz w:val="22"/>
                <w:szCs w:val="22"/>
              </w:rPr>
              <w:t>Amortissement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DB0032">
              <w:rPr>
                <w:rFonts w:ascii="Times" w:hAnsi="Times"/>
                <w:b/>
                <w:spacing w:val="-10"/>
                <w:sz w:val="22"/>
                <w:szCs w:val="22"/>
              </w:rPr>
              <w:t>Amortissement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3633B6" w:rsidRPr="00DB0032" w:rsidRDefault="003633B6">
            <w:pPr>
              <w:tabs>
                <w:tab w:val="left" w:pos="-3119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DB0032">
              <w:rPr>
                <w:rFonts w:ascii="Times" w:hAnsi="Times"/>
                <w:b/>
                <w:spacing w:val="-10"/>
                <w:sz w:val="22"/>
                <w:szCs w:val="22"/>
              </w:rPr>
              <w:t xml:space="preserve">Amortissement dérogatoire </w:t>
            </w:r>
            <w:r w:rsidRPr="00DB0032">
              <w:rPr>
                <w:spacing w:val="-10"/>
                <w:sz w:val="22"/>
                <w:szCs w:val="22"/>
              </w:rPr>
              <w:t>(1)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3B6" w:rsidRPr="00DB0032" w:rsidRDefault="003633B6">
            <w:pPr>
              <w:tabs>
                <w:tab w:val="left" w:pos="-311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  <w:r w:rsidRPr="00DB0032">
              <w:rPr>
                <w:b/>
                <w:spacing w:val="-10"/>
                <w:sz w:val="22"/>
                <w:szCs w:val="22"/>
              </w:rPr>
              <w:t>Retraitement fiscal</w:t>
            </w:r>
          </w:p>
        </w:tc>
      </w:tr>
      <w:tr w:rsidR="003633B6" w:rsidRPr="00DB0032" w:rsidTr="0063352F">
        <w:tc>
          <w:tcPr>
            <w:tcW w:w="216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0032">
              <w:rPr>
                <w:b/>
                <w:sz w:val="22"/>
                <w:szCs w:val="22"/>
              </w:rPr>
              <w:t>Immobilisation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DB0032">
              <w:rPr>
                <w:rFonts w:ascii="Times" w:hAnsi="Times"/>
                <w:b/>
                <w:spacing w:val="-10"/>
                <w:sz w:val="22"/>
                <w:szCs w:val="22"/>
              </w:rPr>
              <w:t>fiscal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pacing w:val="-10"/>
                <w:sz w:val="22"/>
                <w:szCs w:val="22"/>
              </w:rPr>
            </w:pPr>
            <w:r w:rsidRPr="00DB0032">
              <w:rPr>
                <w:rFonts w:ascii="Times" w:hAnsi="Times"/>
                <w:b/>
                <w:spacing w:val="-10"/>
                <w:sz w:val="22"/>
                <w:szCs w:val="22"/>
              </w:rPr>
              <w:t>comptable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  <w:r w:rsidRPr="00DB0032">
              <w:rPr>
                <w:b/>
                <w:spacing w:val="-10"/>
                <w:sz w:val="22"/>
                <w:szCs w:val="22"/>
              </w:rPr>
              <w:t>Déduction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pacing w:val="-10"/>
                <w:sz w:val="22"/>
                <w:szCs w:val="22"/>
              </w:rPr>
            </w:pPr>
            <w:r w:rsidRPr="00DB0032">
              <w:rPr>
                <w:b/>
                <w:spacing w:val="-10"/>
                <w:sz w:val="22"/>
                <w:szCs w:val="22"/>
              </w:rPr>
              <w:t>Réintégration</w:t>
            </w:r>
          </w:p>
        </w:tc>
      </w:tr>
      <w:tr w:rsidR="003633B6" w:rsidRPr="00DB0032" w:rsidTr="0063352F"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032">
              <w:rPr>
                <w:b/>
                <w:sz w:val="22"/>
                <w:szCs w:val="22"/>
              </w:rPr>
              <w:t>Construction :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</w:tr>
      <w:tr w:rsidR="003633B6" w:rsidRPr="00DB0032" w:rsidTr="0063352F"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left="170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Structure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 w:rsidP="00611B86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(2)</w:t>
            </w:r>
            <w:r w:rsidR="00DB0032" w:rsidRPr="00DB0032">
              <w:rPr>
                <w:sz w:val="22"/>
                <w:szCs w:val="22"/>
              </w:rPr>
              <w:t xml:space="preserve"> </w:t>
            </w:r>
            <w:r w:rsidRPr="00DB0032">
              <w:rPr>
                <w:sz w:val="22"/>
                <w:szCs w:val="22"/>
              </w:rPr>
              <w:t>75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(3)     30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left w:val="single" w:sz="6" w:space="0" w:color="auto"/>
              <w:right w:val="nil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45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</w:tr>
      <w:tr w:rsidR="003633B6" w:rsidRPr="00DB0032" w:rsidTr="0063352F"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3B6" w:rsidRPr="00DB0032" w:rsidRDefault="00D11468">
            <w:pPr>
              <w:overflowPunct w:val="0"/>
              <w:autoSpaceDE w:val="0"/>
              <w:autoSpaceDN w:val="0"/>
              <w:adjustRightInd w:val="0"/>
              <w:ind w:left="170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Composant 1</w:t>
            </w:r>
            <w:r w:rsidRPr="00DB0032">
              <w:rPr>
                <w:sz w:val="22"/>
                <w:szCs w:val="22"/>
                <w:vertAlign w:val="superscript"/>
              </w:rPr>
              <w:t>ère</w:t>
            </w:r>
            <w:r w:rsidRPr="00DB0032">
              <w:rPr>
                <w:sz w:val="22"/>
                <w:szCs w:val="22"/>
              </w:rPr>
              <w:t xml:space="preserve"> catégorie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0032" w:rsidRPr="00DB0032" w:rsidRDefault="003633B6" w:rsidP="00DB0032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(4) 40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  <w:r w:rsidR="00DB0032" w:rsidRPr="00DB0032">
              <w:rPr>
                <w:sz w:val="22"/>
                <w:szCs w:val="22"/>
              </w:rPr>
              <w:t xml:space="preserve"> </w:t>
            </w:r>
          </w:p>
          <w:p w:rsidR="003633B6" w:rsidRPr="00DB0032" w:rsidRDefault="003633B6" w:rsidP="00DB0032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(4)     40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  <w:r w:rsidR="00DB0032" w:rsidRPr="00DB003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left w:val="single" w:sz="6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</w:tr>
      <w:tr w:rsidR="003633B6" w:rsidRPr="00DB0032" w:rsidTr="0063352F"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left="170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Composant 2</w:t>
            </w:r>
            <w:r w:rsidRPr="00DB0032">
              <w:rPr>
                <w:sz w:val="22"/>
                <w:szCs w:val="22"/>
                <w:vertAlign w:val="superscript"/>
              </w:rPr>
              <w:t>ème</w:t>
            </w:r>
            <w:r w:rsidRPr="00DB0032">
              <w:rPr>
                <w:sz w:val="22"/>
                <w:szCs w:val="22"/>
              </w:rPr>
              <w:t xml:space="preserve"> catégorie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C72AC3" w:rsidP="00611B86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(5</w:t>
            </w:r>
            <w:r w:rsidR="003633B6" w:rsidRPr="00DB0032">
              <w:rPr>
                <w:sz w:val="22"/>
                <w:szCs w:val="22"/>
              </w:rPr>
              <w:t>) 12</w:t>
            </w:r>
            <w:r w:rsidR="00DB0032" w:rsidRPr="00DB0032">
              <w:rPr>
                <w:sz w:val="22"/>
                <w:szCs w:val="22"/>
              </w:rPr>
              <w:t> </w:t>
            </w:r>
            <w:r w:rsidR="003633B6" w:rsidRPr="00DB0032">
              <w:rPr>
                <w:sz w:val="22"/>
                <w:szCs w:val="22"/>
              </w:rPr>
              <w:t>500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C72AC3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(6</w:t>
            </w:r>
            <w:r w:rsidR="003633B6" w:rsidRPr="00DB0032">
              <w:rPr>
                <w:sz w:val="22"/>
                <w:szCs w:val="22"/>
              </w:rPr>
              <w:t>)     20</w:t>
            </w:r>
            <w:r w:rsidR="00DB0032" w:rsidRPr="00DB0032">
              <w:rPr>
                <w:sz w:val="22"/>
                <w:szCs w:val="22"/>
              </w:rPr>
              <w:t> </w:t>
            </w:r>
            <w:r w:rsidR="003633B6" w:rsidRPr="00DB0032">
              <w:rPr>
                <w:sz w:val="22"/>
                <w:szCs w:val="22"/>
              </w:rPr>
              <w:t>000</w:t>
            </w:r>
            <w:r w:rsidR="00DB0032" w:rsidRPr="00DB0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7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500</w:t>
            </w:r>
          </w:p>
        </w:tc>
      </w:tr>
      <w:tr w:rsidR="003633B6" w:rsidRPr="00DB0032" w:rsidTr="0063352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032">
              <w:rPr>
                <w:b/>
                <w:sz w:val="22"/>
                <w:szCs w:val="22"/>
              </w:rPr>
              <w:t>Matériel industriel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C72AC3" w:rsidP="00611B86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(7</w:t>
            </w:r>
            <w:r w:rsidR="003633B6" w:rsidRPr="00DB0032">
              <w:rPr>
                <w:sz w:val="22"/>
                <w:szCs w:val="22"/>
              </w:rPr>
              <w:t>) 15</w:t>
            </w:r>
            <w:r w:rsidR="00DB0032" w:rsidRPr="00DB0032">
              <w:rPr>
                <w:sz w:val="22"/>
                <w:szCs w:val="22"/>
              </w:rPr>
              <w:t> </w:t>
            </w:r>
            <w:r w:rsidR="003633B6" w:rsidRPr="00DB0032">
              <w:rPr>
                <w:sz w:val="22"/>
                <w:szCs w:val="22"/>
              </w:rPr>
              <w:t>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</w:t>
            </w:r>
            <w:r w:rsidR="00C72AC3" w:rsidRPr="00DB0032">
              <w:rPr>
                <w:sz w:val="22"/>
                <w:szCs w:val="22"/>
              </w:rPr>
              <w:t>8</w:t>
            </w:r>
            <w:r w:rsidRPr="00DB0032">
              <w:rPr>
                <w:sz w:val="22"/>
                <w:szCs w:val="22"/>
              </w:rPr>
              <w:t>)    20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5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</w:p>
        </w:tc>
      </w:tr>
      <w:tr w:rsidR="003633B6" w:rsidRPr="00DB0032" w:rsidTr="0063352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032">
              <w:rPr>
                <w:b/>
                <w:sz w:val="22"/>
                <w:szCs w:val="22"/>
              </w:rPr>
              <w:t>Outillage industriel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 w:rsidP="00611B86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</w:t>
            </w:r>
            <w:r w:rsidR="00C72AC3" w:rsidRPr="00DB0032">
              <w:rPr>
                <w:sz w:val="22"/>
                <w:szCs w:val="22"/>
              </w:rPr>
              <w:t>9</w:t>
            </w:r>
            <w:r w:rsidRPr="00DB0032">
              <w:rPr>
                <w:sz w:val="22"/>
                <w:szCs w:val="22"/>
              </w:rPr>
              <w:t>)  10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</w:t>
            </w:r>
            <w:r w:rsidR="00C72AC3" w:rsidRPr="00DB0032">
              <w:rPr>
                <w:sz w:val="22"/>
                <w:szCs w:val="22"/>
              </w:rPr>
              <w:t>10</w:t>
            </w:r>
            <w:r w:rsidRPr="00DB0032">
              <w:rPr>
                <w:sz w:val="22"/>
                <w:szCs w:val="22"/>
              </w:rPr>
              <w:t xml:space="preserve">)    </w:t>
            </w:r>
            <w:r w:rsidR="00D11468" w:rsidRPr="00DB0032">
              <w:rPr>
                <w:sz w:val="22"/>
                <w:szCs w:val="22"/>
              </w:rPr>
              <w:t>20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  <w:r w:rsidR="00DB0032" w:rsidRPr="00DB0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3B6" w:rsidRPr="00DB0032" w:rsidRDefault="00D11468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10</w:t>
            </w:r>
            <w:r w:rsidR="00DB0032" w:rsidRPr="00DB0032">
              <w:rPr>
                <w:sz w:val="22"/>
                <w:szCs w:val="22"/>
              </w:rPr>
              <w:t> </w:t>
            </w:r>
            <w:r w:rsidR="003633B6" w:rsidRPr="00DB0032">
              <w:rPr>
                <w:sz w:val="22"/>
                <w:szCs w:val="22"/>
              </w:rPr>
              <w:t>000</w:t>
            </w:r>
          </w:p>
        </w:tc>
      </w:tr>
      <w:tr w:rsidR="003633B6" w:rsidRPr="00DB0032" w:rsidTr="0063352F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032">
              <w:rPr>
                <w:b/>
                <w:sz w:val="22"/>
                <w:szCs w:val="22"/>
              </w:rPr>
              <w:t>Véhicule de tourisme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 w:rsidP="00611B86">
            <w:pPr>
              <w:tabs>
                <w:tab w:val="left" w:pos="1339"/>
              </w:tabs>
              <w:overflowPunct w:val="0"/>
              <w:autoSpaceDE w:val="0"/>
              <w:autoSpaceDN w:val="0"/>
              <w:adjustRightInd w:val="0"/>
              <w:ind w:right="1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</w:t>
            </w:r>
            <w:r w:rsidR="00C72AC3" w:rsidRPr="00DB0032">
              <w:rPr>
                <w:sz w:val="22"/>
                <w:szCs w:val="22"/>
              </w:rPr>
              <w:t>11</w:t>
            </w:r>
            <w:r w:rsidR="00D11468" w:rsidRPr="00DB0032">
              <w:rPr>
                <w:sz w:val="22"/>
                <w:szCs w:val="22"/>
              </w:rPr>
              <w:t>)</w:t>
            </w:r>
            <w:r w:rsidR="00DB0032" w:rsidRPr="00DB0032">
              <w:rPr>
                <w:sz w:val="22"/>
                <w:szCs w:val="22"/>
              </w:rPr>
              <w:t xml:space="preserve"> </w:t>
            </w:r>
            <w:r w:rsidR="00D11468" w:rsidRPr="00DB0032">
              <w:rPr>
                <w:sz w:val="22"/>
                <w:szCs w:val="22"/>
              </w:rPr>
              <w:t>6</w:t>
            </w:r>
            <w:r w:rsidR="00DB0032" w:rsidRPr="00DB0032">
              <w:rPr>
                <w:sz w:val="22"/>
                <w:szCs w:val="22"/>
              </w:rPr>
              <w:t> </w:t>
            </w:r>
            <w:r w:rsidR="00D11468" w:rsidRPr="00DB0032">
              <w:rPr>
                <w:sz w:val="22"/>
                <w:szCs w:val="22"/>
              </w:rPr>
              <w:t>6</w:t>
            </w:r>
            <w:r w:rsidRPr="00DB0032">
              <w:rPr>
                <w:sz w:val="22"/>
                <w:szCs w:val="22"/>
              </w:rPr>
              <w:t>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</w:t>
            </w:r>
            <w:r w:rsidR="00C72AC3" w:rsidRPr="00DB0032">
              <w:rPr>
                <w:sz w:val="22"/>
                <w:szCs w:val="22"/>
              </w:rPr>
              <w:t>12</w:t>
            </w:r>
            <w:r w:rsidR="00D11468" w:rsidRPr="00DB0032">
              <w:rPr>
                <w:sz w:val="22"/>
                <w:szCs w:val="22"/>
              </w:rPr>
              <w:t>)      6</w:t>
            </w:r>
            <w:r w:rsidR="00DB0032" w:rsidRPr="00DB0032">
              <w:rPr>
                <w:sz w:val="22"/>
                <w:szCs w:val="22"/>
              </w:rPr>
              <w:t> </w:t>
            </w:r>
            <w:r w:rsidRPr="00DB0032">
              <w:rPr>
                <w:sz w:val="22"/>
                <w:szCs w:val="22"/>
              </w:rPr>
              <w:t>000</w:t>
            </w:r>
            <w:r w:rsidR="00DB0032" w:rsidRPr="00DB0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032" w:rsidRPr="00DB0032" w:rsidRDefault="00D11468" w:rsidP="00611B86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3B6" w:rsidRPr="00DB0032" w:rsidRDefault="003633B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3B6" w:rsidRPr="00DB0032" w:rsidRDefault="003633B6" w:rsidP="00611B86">
            <w:pPr>
              <w:overflowPunct w:val="0"/>
              <w:autoSpaceDE w:val="0"/>
              <w:autoSpaceDN w:val="0"/>
              <w:adjustRightInd w:val="0"/>
              <w:ind w:right="-29"/>
              <w:jc w:val="right"/>
              <w:rPr>
                <w:sz w:val="22"/>
                <w:szCs w:val="22"/>
              </w:rPr>
            </w:pPr>
            <w:r w:rsidRPr="00DB0032">
              <w:rPr>
                <w:sz w:val="22"/>
                <w:szCs w:val="22"/>
              </w:rPr>
              <w:t>(</w:t>
            </w:r>
            <w:r w:rsidR="00C72AC3" w:rsidRPr="00DB0032">
              <w:rPr>
                <w:sz w:val="22"/>
                <w:szCs w:val="22"/>
              </w:rPr>
              <w:t>13</w:t>
            </w:r>
            <w:r w:rsidR="00D11468" w:rsidRPr="00DB0032">
              <w:rPr>
                <w:sz w:val="22"/>
                <w:szCs w:val="22"/>
              </w:rPr>
              <w:t>)    2</w:t>
            </w:r>
            <w:r w:rsidR="00DB0032" w:rsidRPr="00DB0032">
              <w:rPr>
                <w:sz w:val="22"/>
                <w:szCs w:val="22"/>
              </w:rPr>
              <w:t> </w:t>
            </w:r>
            <w:r w:rsidR="00D11468" w:rsidRPr="00DB0032">
              <w:rPr>
                <w:sz w:val="22"/>
                <w:szCs w:val="22"/>
              </w:rPr>
              <w:t>9</w:t>
            </w:r>
            <w:r w:rsidRPr="00DB0032">
              <w:rPr>
                <w:sz w:val="22"/>
                <w:szCs w:val="22"/>
              </w:rPr>
              <w:t>40</w:t>
            </w:r>
          </w:p>
        </w:tc>
      </w:tr>
    </w:tbl>
    <w:p w:rsidR="003633B6" w:rsidRPr="00DB0032" w:rsidRDefault="003633B6">
      <w:pPr>
        <w:spacing w:line="120" w:lineRule="exact"/>
        <w:rPr>
          <w:sz w:val="22"/>
          <w:szCs w:val="22"/>
        </w:rPr>
      </w:pPr>
    </w:p>
    <w:p w:rsidR="003633B6" w:rsidRDefault="003633B6">
      <w:pPr>
        <w:rPr>
          <w:sz w:val="22"/>
          <w:szCs w:val="22"/>
        </w:rPr>
      </w:pPr>
      <w:r>
        <w:rPr>
          <w:sz w:val="22"/>
          <w:szCs w:val="22"/>
        </w:rPr>
        <w:t>(1) Il s’agit de dotations aux amortissements dérogatoires.</w:t>
      </w:r>
    </w:p>
    <w:p w:rsidR="003633B6" w:rsidRDefault="003633B6">
      <w:pPr>
        <w:rPr>
          <w:sz w:val="22"/>
          <w:szCs w:val="22"/>
        </w:rPr>
      </w:pPr>
      <w:r>
        <w:rPr>
          <w:sz w:val="22"/>
          <w:szCs w:val="22"/>
        </w:rPr>
        <w:t xml:space="preserve">(2) 600 000 </w:t>
      </w:r>
      <w:r>
        <w:rPr>
          <w:sz w:val="22"/>
          <w:szCs w:val="22"/>
        </w:rPr>
        <w:sym w:font="Symbol" w:char="00B4"/>
      </w:r>
      <w:r>
        <w:rPr>
          <w:sz w:val="22"/>
          <w:szCs w:val="22"/>
        </w:rPr>
        <w:t xml:space="preserve"> 1/8</w:t>
      </w:r>
    </w:p>
    <w:p w:rsidR="003633B6" w:rsidRDefault="003633B6">
      <w:pPr>
        <w:rPr>
          <w:sz w:val="22"/>
          <w:szCs w:val="22"/>
        </w:rPr>
      </w:pPr>
      <w:r>
        <w:rPr>
          <w:sz w:val="22"/>
          <w:szCs w:val="22"/>
        </w:rPr>
        <w:t xml:space="preserve">(3) 600 000 </w:t>
      </w:r>
      <w:r>
        <w:rPr>
          <w:sz w:val="22"/>
          <w:szCs w:val="22"/>
        </w:rPr>
        <w:sym w:font="Symbol" w:char="00B4"/>
      </w:r>
      <w:r>
        <w:rPr>
          <w:sz w:val="22"/>
          <w:szCs w:val="22"/>
        </w:rPr>
        <w:t xml:space="preserve"> 1/20</w:t>
      </w:r>
    </w:p>
    <w:p w:rsidR="003633B6" w:rsidRDefault="003633B6">
      <w:pPr>
        <w:rPr>
          <w:sz w:val="22"/>
          <w:szCs w:val="22"/>
        </w:rPr>
      </w:pPr>
      <w:r>
        <w:rPr>
          <w:sz w:val="22"/>
          <w:szCs w:val="22"/>
        </w:rPr>
        <w:t xml:space="preserve">(4) 200 000 </w:t>
      </w:r>
      <w:r>
        <w:rPr>
          <w:sz w:val="22"/>
          <w:szCs w:val="22"/>
        </w:rPr>
        <w:sym w:font="Symbol" w:char="00B4"/>
      </w:r>
      <w:r>
        <w:rPr>
          <w:sz w:val="22"/>
          <w:szCs w:val="22"/>
        </w:rPr>
        <w:t xml:space="preserve"> 1/5</w:t>
      </w:r>
    </w:p>
    <w:p w:rsidR="003633B6" w:rsidRPr="00DB0032" w:rsidRDefault="003633B6" w:rsidP="00050C69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(5) 100 000 </w:t>
      </w:r>
      <w:r>
        <w:rPr>
          <w:sz w:val="22"/>
          <w:szCs w:val="22"/>
        </w:rPr>
        <w:sym w:font="Symbol" w:char="00B4"/>
      </w:r>
      <w:r>
        <w:rPr>
          <w:sz w:val="22"/>
          <w:szCs w:val="22"/>
        </w:rPr>
        <w:t xml:space="preserve"> 1/8</w:t>
      </w:r>
    </w:p>
    <w:p w:rsidR="003633B6" w:rsidRDefault="00C72AC3">
      <w:pPr>
        <w:rPr>
          <w:sz w:val="22"/>
          <w:szCs w:val="22"/>
        </w:rPr>
      </w:pPr>
      <w:r>
        <w:rPr>
          <w:sz w:val="22"/>
          <w:szCs w:val="22"/>
        </w:rPr>
        <w:t>(6</w:t>
      </w:r>
      <w:r w:rsidR="003633B6">
        <w:rPr>
          <w:sz w:val="22"/>
          <w:szCs w:val="22"/>
        </w:rPr>
        <w:t xml:space="preserve">) 100 000 </w:t>
      </w:r>
      <w:r w:rsidR="003633B6">
        <w:rPr>
          <w:sz w:val="22"/>
          <w:szCs w:val="22"/>
        </w:rPr>
        <w:sym w:font="Symbol" w:char="00B4"/>
      </w:r>
      <w:r w:rsidR="003633B6">
        <w:rPr>
          <w:sz w:val="22"/>
          <w:szCs w:val="22"/>
        </w:rPr>
        <w:t xml:space="preserve"> 1/5</w:t>
      </w:r>
    </w:p>
    <w:p w:rsidR="003633B6" w:rsidRDefault="00C72AC3">
      <w:pPr>
        <w:rPr>
          <w:sz w:val="22"/>
          <w:szCs w:val="22"/>
        </w:rPr>
      </w:pPr>
      <w:r>
        <w:rPr>
          <w:sz w:val="22"/>
          <w:szCs w:val="22"/>
        </w:rPr>
        <w:t>(7</w:t>
      </w:r>
      <w:r w:rsidR="003633B6">
        <w:rPr>
          <w:sz w:val="22"/>
          <w:szCs w:val="22"/>
        </w:rPr>
        <w:t xml:space="preserve">) 120 000 </w:t>
      </w:r>
      <w:r w:rsidR="003633B6">
        <w:rPr>
          <w:sz w:val="22"/>
          <w:szCs w:val="22"/>
        </w:rPr>
        <w:sym w:font="Symbol" w:char="00B4"/>
      </w:r>
      <w:r w:rsidR="003633B6">
        <w:rPr>
          <w:sz w:val="22"/>
          <w:szCs w:val="22"/>
        </w:rPr>
        <w:t xml:space="preserve"> 1/8</w:t>
      </w:r>
    </w:p>
    <w:p w:rsidR="00DB637E" w:rsidRPr="00611B86" w:rsidRDefault="00C72AC3">
      <w:pPr>
        <w:rPr>
          <w:sz w:val="22"/>
          <w:szCs w:val="22"/>
        </w:rPr>
      </w:pPr>
      <w:r w:rsidRPr="00611B86">
        <w:rPr>
          <w:sz w:val="22"/>
          <w:szCs w:val="22"/>
        </w:rPr>
        <w:t>(8</w:t>
      </w:r>
      <w:r w:rsidR="003633B6" w:rsidRPr="00611B86">
        <w:rPr>
          <w:sz w:val="22"/>
          <w:szCs w:val="22"/>
        </w:rPr>
        <w:t xml:space="preserve">) (120 000 – </w:t>
      </w:r>
      <w:r w:rsidR="00D11468" w:rsidRPr="00611B86">
        <w:rPr>
          <w:sz w:val="22"/>
          <w:szCs w:val="22"/>
        </w:rPr>
        <w:t>20</w:t>
      </w:r>
      <w:r w:rsidR="003633B6" w:rsidRPr="00611B86">
        <w:rPr>
          <w:sz w:val="22"/>
          <w:szCs w:val="22"/>
        </w:rPr>
        <w:t xml:space="preserve"> 000) </w:t>
      </w:r>
      <w:r w:rsidR="003633B6" w:rsidRPr="00611B86">
        <w:rPr>
          <w:sz w:val="22"/>
          <w:szCs w:val="22"/>
        </w:rPr>
        <w:sym w:font="Symbol" w:char="00B4"/>
      </w:r>
      <w:r w:rsidR="003633B6" w:rsidRPr="00611B86">
        <w:rPr>
          <w:sz w:val="22"/>
          <w:szCs w:val="22"/>
        </w:rPr>
        <w:t xml:space="preserve"> 1/5</w:t>
      </w:r>
    </w:p>
    <w:p w:rsidR="003633B6" w:rsidRDefault="00C72AC3">
      <w:pPr>
        <w:rPr>
          <w:sz w:val="22"/>
          <w:szCs w:val="22"/>
        </w:rPr>
      </w:pPr>
      <w:r>
        <w:rPr>
          <w:sz w:val="22"/>
          <w:szCs w:val="22"/>
        </w:rPr>
        <w:t>(9</w:t>
      </w:r>
      <w:r w:rsidR="003633B6">
        <w:rPr>
          <w:sz w:val="22"/>
          <w:szCs w:val="22"/>
        </w:rPr>
        <w:t xml:space="preserve">) 80 000 </w:t>
      </w:r>
      <w:r w:rsidR="003633B6">
        <w:rPr>
          <w:sz w:val="22"/>
          <w:szCs w:val="22"/>
        </w:rPr>
        <w:sym w:font="Symbol" w:char="00B4"/>
      </w:r>
      <w:r w:rsidR="003633B6">
        <w:rPr>
          <w:sz w:val="22"/>
          <w:szCs w:val="22"/>
        </w:rPr>
        <w:t xml:space="preserve"> 1/8</w:t>
      </w:r>
    </w:p>
    <w:p w:rsidR="003633B6" w:rsidRDefault="003633B6">
      <w:pPr>
        <w:rPr>
          <w:sz w:val="22"/>
          <w:szCs w:val="22"/>
        </w:rPr>
      </w:pPr>
      <w:r>
        <w:rPr>
          <w:sz w:val="22"/>
          <w:szCs w:val="22"/>
        </w:rPr>
        <w:t>(1</w:t>
      </w:r>
      <w:r w:rsidR="00C72AC3">
        <w:rPr>
          <w:sz w:val="22"/>
          <w:szCs w:val="22"/>
        </w:rPr>
        <w:t>0</w:t>
      </w:r>
      <w:r>
        <w:rPr>
          <w:sz w:val="22"/>
          <w:szCs w:val="22"/>
        </w:rPr>
        <w:t xml:space="preserve">) 80 000 </w:t>
      </w:r>
      <w:r>
        <w:rPr>
          <w:sz w:val="22"/>
          <w:szCs w:val="22"/>
        </w:rPr>
        <w:sym w:font="Symbol" w:char="00B4"/>
      </w:r>
      <w:r>
        <w:rPr>
          <w:sz w:val="22"/>
          <w:szCs w:val="22"/>
        </w:rPr>
        <w:t xml:space="preserve"> 1/</w:t>
      </w:r>
      <w:r w:rsidR="00D11468">
        <w:rPr>
          <w:sz w:val="22"/>
          <w:szCs w:val="22"/>
        </w:rPr>
        <w:t>8</w:t>
      </w:r>
      <w:r>
        <w:rPr>
          <w:sz w:val="22"/>
          <w:szCs w:val="22"/>
        </w:rPr>
        <w:t xml:space="preserve"> pour l’exercice 2009 + 80 000 </w:t>
      </w:r>
      <w:r>
        <w:rPr>
          <w:sz w:val="22"/>
          <w:szCs w:val="22"/>
        </w:rPr>
        <w:sym w:font="Symbol" w:char="00B4"/>
      </w:r>
      <w:r>
        <w:rPr>
          <w:sz w:val="22"/>
          <w:szCs w:val="22"/>
        </w:rPr>
        <w:t xml:space="preserve"> 1/</w:t>
      </w:r>
      <w:r w:rsidR="00D11468">
        <w:rPr>
          <w:sz w:val="22"/>
          <w:szCs w:val="22"/>
        </w:rPr>
        <w:t>8</w:t>
      </w:r>
      <w:r>
        <w:rPr>
          <w:sz w:val="22"/>
          <w:szCs w:val="22"/>
        </w:rPr>
        <w:t xml:space="preserve"> (amortissement comptable 2008 rattrapé)</w:t>
      </w:r>
    </w:p>
    <w:p w:rsidR="003633B6" w:rsidRDefault="00C72AC3">
      <w:pPr>
        <w:rPr>
          <w:sz w:val="22"/>
          <w:szCs w:val="22"/>
        </w:rPr>
      </w:pPr>
      <w:r>
        <w:rPr>
          <w:sz w:val="22"/>
          <w:szCs w:val="22"/>
        </w:rPr>
        <w:t>(11</w:t>
      </w:r>
      <w:r w:rsidR="003633B6">
        <w:rPr>
          <w:sz w:val="22"/>
          <w:szCs w:val="22"/>
        </w:rPr>
        <w:t xml:space="preserve">) </w:t>
      </w:r>
      <w:r w:rsidR="00D11468">
        <w:rPr>
          <w:sz w:val="22"/>
          <w:szCs w:val="22"/>
        </w:rPr>
        <w:t>33</w:t>
      </w:r>
      <w:r w:rsidR="003633B6">
        <w:rPr>
          <w:sz w:val="22"/>
          <w:szCs w:val="22"/>
        </w:rPr>
        <w:t xml:space="preserve"> 000 </w:t>
      </w:r>
      <w:r w:rsidR="003633B6">
        <w:rPr>
          <w:sz w:val="22"/>
          <w:szCs w:val="22"/>
        </w:rPr>
        <w:sym w:font="Symbol" w:char="00B4"/>
      </w:r>
      <w:r w:rsidR="003633B6">
        <w:rPr>
          <w:sz w:val="22"/>
          <w:szCs w:val="22"/>
        </w:rPr>
        <w:t xml:space="preserve"> 1/5</w:t>
      </w:r>
    </w:p>
    <w:p w:rsidR="003633B6" w:rsidRDefault="00C72AC3">
      <w:pPr>
        <w:rPr>
          <w:sz w:val="22"/>
          <w:szCs w:val="22"/>
        </w:rPr>
      </w:pPr>
      <w:r>
        <w:rPr>
          <w:sz w:val="22"/>
          <w:szCs w:val="22"/>
        </w:rPr>
        <w:t>(12</w:t>
      </w:r>
      <w:r w:rsidR="003633B6">
        <w:rPr>
          <w:sz w:val="22"/>
          <w:szCs w:val="22"/>
        </w:rPr>
        <w:t>) (</w:t>
      </w:r>
      <w:r w:rsidR="00D11468">
        <w:rPr>
          <w:sz w:val="22"/>
          <w:szCs w:val="22"/>
        </w:rPr>
        <w:t>33</w:t>
      </w:r>
      <w:r w:rsidR="003633B6">
        <w:rPr>
          <w:sz w:val="22"/>
          <w:szCs w:val="22"/>
        </w:rPr>
        <w:t xml:space="preserve"> 000 – </w:t>
      </w:r>
      <w:r w:rsidR="00D11468">
        <w:rPr>
          <w:sz w:val="22"/>
          <w:szCs w:val="22"/>
        </w:rPr>
        <w:t>15</w:t>
      </w:r>
      <w:r w:rsidR="003633B6">
        <w:rPr>
          <w:sz w:val="22"/>
          <w:szCs w:val="22"/>
        </w:rPr>
        <w:t xml:space="preserve"> 000) </w:t>
      </w:r>
      <w:r w:rsidR="003633B6">
        <w:rPr>
          <w:sz w:val="22"/>
          <w:szCs w:val="22"/>
        </w:rPr>
        <w:sym w:font="Symbol" w:char="00B4"/>
      </w:r>
      <w:r w:rsidR="00D11468">
        <w:rPr>
          <w:sz w:val="22"/>
          <w:szCs w:val="22"/>
        </w:rPr>
        <w:t xml:space="preserve"> 1/3</w:t>
      </w:r>
    </w:p>
    <w:p w:rsidR="003633B6" w:rsidRDefault="00C72AC3">
      <w:pPr>
        <w:rPr>
          <w:sz w:val="22"/>
          <w:szCs w:val="22"/>
        </w:rPr>
      </w:pPr>
      <w:r>
        <w:rPr>
          <w:sz w:val="22"/>
          <w:szCs w:val="22"/>
        </w:rPr>
        <w:t>(13</w:t>
      </w:r>
      <w:r w:rsidR="003633B6">
        <w:rPr>
          <w:sz w:val="22"/>
          <w:szCs w:val="22"/>
        </w:rPr>
        <w:t>) (</w:t>
      </w:r>
      <w:r w:rsidR="00D11468">
        <w:rPr>
          <w:sz w:val="22"/>
          <w:szCs w:val="22"/>
        </w:rPr>
        <w:t>33</w:t>
      </w:r>
      <w:r w:rsidR="003633B6">
        <w:rPr>
          <w:sz w:val="22"/>
          <w:szCs w:val="22"/>
        </w:rPr>
        <w:t xml:space="preserve"> 000 – 18 300) </w:t>
      </w:r>
      <w:r w:rsidR="003633B6">
        <w:rPr>
          <w:sz w:val="22"/>
          <w:szCs w:val="22"/>
        </w:rPr>
        <w:sym w:font="Symbol" w:char="F0B4"/>
      </w:r>
      <w:r w:rsidR="003633B6">
        <w:rPr>
          <w:sz w:val="22"/>
          <w:szCs w:val="22"/>
        </w:rPr>
        <w:t xml:space="preserve"> 1/5</w:t>
      </w:r>
    </w:p>
    <w:p w:rsidR="00611B86" w:rsidRDefault="00611B86">
      <w:pPr>
        <w:rPr>
          <w:sz w:val="22"/>
          <w:szCs w:val="22"/>
        </w:rPr>
      </w:pPr>
    </w:p>
    <w:p w:rsidR="00611B86" w:rsidRPr="00611B86" w:rsidRDefault="00611B86">
      <w:pPr>
        <w:rPr>
          <w:sz w:val="10"/>
          <w:szCs w:val="10"/>
        </w:rPr>
      </w:pPr>
      <w:r>
        <w:rPr>
          <w:sz w:val="22"/>
          <w:szCs w:val="22"/>
        </w:rPr>
        <w:br w:type="page"/>
      </w:r>
    </w:p>
    <w:p w:rsidR="003633B6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3633B6" w:rsidRPr="00050C69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(Utiliser une police de caractè" w:hAnsi="(Utiliser une police de caractè"/>
          <w:b/>
        </w:rPr>
      </w:pPr>
      <w:r>
        <w:rPr>
          <w:b/>
        </w:rPr>
        <w:t>DOSSIER 2</w:t>
      </w:r>
      <w:r w:rsidR="001F296D">
        <w:rPr>
          <w:b/>
        </w:rPr>
        <w:t xml:space="preserve"> -</w:t>
      </w:r>
      <w:r>
        <w:rPr>
          <w:b/>
        </w:rPr>
        <w:t xml:space="preserve"> </w:t>
      </w:r>
      <w:r w:rsidR="00C72AC3" w:rsidRPr="00C72AC3">
        <w:rPr>
          <w:b/>
          <w:caps/>
        </w:rPr>
        <w:t>IMPÔT sur les sociétés</w:t>
      </w:r>
    </w:p>
    <w:p w:rsidR="003633B6" w:rsidRPr="00050C69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(Utiliser une police de caractè" w:hAnsi="(Utiliser une police de caractè"/>
          <w:b/>
          <w:bCs/>
        </w:rPr>
      </w:pPr>
    </w:p>
    <w:p w:rsidR="00DB637E" w:rsidRDefault="00DB637E"/>
    <w:p w:rsidR="00050C69" w:rsidRPr="00B3301A" w:rsidRDefault="00050C69" w:rsidP="00050C69">
      <w:pPr>
        <w:numPr>
          <w:ilvl w:val="0"/>
          <w:numId w:val="23"/>
        </w:numPr>
        <w:ind w:left="357" w:hanging="357"/>
        <w:rPr>
          <w:b/>
        </w:rPr>
      </w:pPr>
      <w:r w:rsidRPr="00B3301A">
        <w:rPr>
          <w:b/>
        </w:rPr>
        <w:t xml:space="preserve">Présenter l'analyse fiscale de l'abandon de créance financière du point de vue de </w:t>
      </w:r>
      <w:smartTag w:uri="urn:schemas-microsoft-com:office:smarttags" w:element="PersonName">
        <w:smartTagPr>
          <w:attr w:name="ProductID" w:val="la SA LEFORT"/>
        </w:smartTagPr>
        <w:r w:rsidRPr="00B3301A">
          <w:rPr>
            <w:b/>
          </w:rPr>
          <w:t xml:space="preserve">la SA </w:t>
        </w:r>
        <w:r w:rsidRPr="00B3301A">
          <w:rPr>
            <w:b/>
            <w:smallCaps/>
          </w:rPr>
          <w:t>Lefort</w:t>
        </w:r>
      </w:smartTag>
      <w:r w:rsidRPr="00B3301A">
        <w:rPr>
          <w:b/>
        </w:rPr>
        <w:t xml:space="preserve"> au 31 décembre 200</w:t>
      </w:r>
      <w:r w:rsidR="00611B86">
        <w:rPr>
          <w:b/>
        </w:rPr>
        <w:t>9.</w:t>
      </w:r>
    </w:p>
    <w:p w:rsidR="003633B6" w:rsidRPr="00B3301A" w:rsidRDefault="003633B6" w:rsidP="00050C69">
      <w:pPr>
        <w:rPr>
          <w:b/>
        </w:rPr>
      </w:pPr>
    </w:p>
    <w:p w:rsidR="00D11468" w:rsidRPr="00B3301A" w:rsidRDefault="00D11468">
      <w:r w:rsidRPr="00B3301A">
        <w:t>Fraction déductible de l’abandon</w:t>
      </w:r>
    </w:p>
    <w:p w:rsidR="00D11468" w:rsidRPr="00B3301A" w:rsidRDefault="00D11468" w:rsidP="00611B86">
      <w:pPr>
        <w:rPr>
          <w:b/>
          <w:spacing w:val="-6"/>
        </w:rPr>
      </w:pPr>
      <w:r w:rsidRPr="00B3301A">
        <w:rPr>
          <w:spacing w:val="-6"/>
        </w:rPr>
        <w:t>Situation nette négative :</w:t>
      </w:r>
      <w:r w:rsidRPr="00B3301A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Pr="00B3301A">
        <w:rPr>
          <w:spacing w:val="-6"/>
        </w:rPr>
        <w:t>30</w:t>
      </w:r>
      <w:r w:rsidR="00050C69" w:rsidRPr="00B3301A">
        <w:rPr>
          <w:spacing w:val="-6"/>
        </w:rPr>
        <w:t> </w:t>
      </w:r>
      <w:r w:rsidRPr="00B3301A">
        <w:rPr>
          <w:spacing w:val="-6"/>
        </w:rPr>
        <w:t>000</w:t>
      </w:r>
    </w:p>
    <w:p w:rsidR="00C17597" w:rsidRPr="00B3301A" w:rsidRDefault="00D11468" w:rsidP="00611B86">
      <w:pPr>
        <w:rPr>
          <w:b/>
          <w:spacing w:val="-6"/>
          <w:u w:val="single"/>
        </w:rPr>
      </w:pPr>
      <w:r w:rsidRPr="00B3301A">
        <w:rPr>
          <w:spacing w:val="-6"/>
        </w:rPr>
        <w:t xml:space="preserve">Situation nette positive x pourcentage des associés ne participant pas à l’abandon : </w:t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C17597" w:rsidRPr="00B3301A">
        <w:rPr>
          <w:spacing w:val="-6"/>
          <w:u w:val="single"/>
        </w:rPr>
        <w:t>28</w:t>
      </w:r>
      <w:r w:rsidR="00050C69" w:rsidRPr="00B3301A">
        <w:rPr>
          <w:spacing w:val="-6"/>
          <w:u w:val="single"/>
        </w:rPr>
        <w:t> </w:t>
      </w:r>
      <w:r w:rsidR="00C17597" w:rsidRPr="00B3301A">
        <w:rPr>
          <w:spacing w:val="-6"/>
          <w:u w:val="single"/>
        </w:rPr>
        <w:t>000</w:t>
      </w:r>
    </w:p>
    <w:p w:rsidR="00D11468" w:rsidRPr="00B3301A" w:rsidRDefault="00D11468" w:rsidP="00611B86">
      <w:pPr>
        <w:rPr>
          <w:b/>
          <w:spacing w:val="-6"/>
        </w:rPr>
      </w:pPr>
      <w:r w:rsidRPr="00B3301A">
        <w:rPr>
          <w:spacing w:val="-6"/>
        </w:rPr>
        <w:t>(-30 000 + 100 000) x 40%</w:t>
      </w:r>
    </w:p>
    <w:p w:rsidR="00C17597" w:rsidRPr="00B3301A" w:rsidRDefault="00C17597" w:rsidP="00611B86">
      <w:pPr>
        <w:ind w:right="87"/>
        <w:rPr>
          <w:spacing w:val="-6"/>
        </w:rPr>
      </w:pPr>
      <w:r w:rsidRPr="00B3301A">
        <w:rPr>
          <w:spacing w:val="-6"/>
        </w:rPr>
        <w:t xml:space="preserve">Total fraction déductible : </w:t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="00611B86">
        <w:rPr>
          <w:spacing w:val="-6"/>
        </w:rPr>
        <w:tab/>
      </w:r>
      <w:r w:rsidRPr="00B3301A">
        <w:rPr>
          <w:spacing w:val="-6"/>
        </w:rPr>
        <w:t>58 000</w:t>
      </w:r>
    </w:p>
    <w:p w:rsidR="003633B6" w:rsidRPr="00B3301A" w:rsidRDefault="00C17597">
      <w:pPr>
        <w:rPr>
          <w:spacing w:val="-6"/>
        </w:rPr>
      </w:pPr>
      <w:r w:rsidRPr="00B3301A">
        <w:rPr>
          <w:spacing w:val="-6"/>
        </w:rPr>
        <w:t>Fraction non déductible </w:t>
      </w:r>
      <w:r w:rsidR="00050C69" w:rsidRPr="00B3301A">
        <w:rPr>
          <w:spacing w:val="-6"/>
        </w:rPr>
        <w:t xml:space="preserve">à réintégrer </w:t>
      </w:r>
      <w:r w:rsidRPr="00B3301A">
        <w:rPr>
          <w:spacing w:val="-6"/>
        </w:rPr>
        <w:t>: 100 000 – 58 000 = 42 000 €</w:t>
      </w:r>
    </w:p>
    <w:p w:rsidR="003633B6" w:rsidRPr="00B3301A" w:rsidRDefault="003633B6">
      <w:pPr>
        <w:rPr>
          <w:spacing w:val="-6"/>
        </w:rPr>
      </w:pPr>
    </w:p>
    <w:p w:rsidR="00050C69" w:rsidRPr="00B3301A" w:rsidRDefault="00050C69" w:rsidP="00050C69">
      <w:pPr>
        <w:numPr>
          <w:ilvl w:val="0"/>
          <w:numId w:val="23"/>
        </w:numPr>
        <w:ind w:left="357" w:hanging="357"/>
        <w:rPr>
          <w:b/>
        </w:rPr>
      </w:pPr>
      <w:r w:rsidRPr="00B3301A">
        <w:rPr>
          <w:b/>
        </w:rPr>
        <w:t xml:space="preserve">Quelles sont les conditions à remplir par la société </w:t>
      </w:r>
      <w:r w:rsidRPr="00B3301A">
        <w:rPr>
          <w:b/>
          <w:smallCaps/>
        </w:rPr>
        <w:t xml:space="preserve">Lebon </w:t>
      </w:r>
      <w:r w:rsidRPr="00B3301A">
        <w:rPr>
          <w:b/>
        </w:rPr>
        <w:t>pour bénéficier d’une exonération partielle du produit r</w:t>
      </w:r>
      <w:r w:rsidR="00611B86">
        <w:rPr>
          <w:b/>
        </w:rPr>
        <w:t>ésultant de l'abandon ?</w:t>
      </w:r>
    </w:p>
    <w:p w:rsidR="00050C69" w:rsidRPr="00B3301A" w:rsidRDefault="00050C69" w:rsidP="00C17597">
      <w:pPr>
        <w:rPr>
          <w:spacing w:val="-6"/>
        </w:rPr>
      </w:pPr>
    </w:p>
    <w:p w:rsidR="00C17597" w:rsidRPr="00611B86" w:rsidRDefault="00C17597" w:rsidP="00050C69">
      <w:r w:rsidRPr="00611B86">
        <w:rPr>
          <w:spacing w:val="-6"/>
        </w:rPr>
        <w:t>La</w:t>
      </w:r>
      <w:r w:rsidR="003633B6" w:rsidRPr="00611B86">
        <w:rPr>
          <w:spacing w:val="-6"/>
        </w:rPr>
        <w:t xml:space="preserve"> filiale </w:t>
      </w:r>
      <w:r w:rsidRPr="00611B86">
        <w:rPr>
          <w:spacing w:val="-6"/>
        </w:rPr>
        <w:t xml:space="preserve">Lebon </w:t>
      </w:r>
      <w:r w:rsidR="003633B6" w:rsidRPr="00611B86">
        <w:rPr>
          <w:spacing w:val="-6"/>
        </w:rPr>
        <w:t>peut bénéficier d’une exonération à concurrence de 42 000 € si elle prend l’engagement d’augmenter son capital</w:t>
      </w:r>
      <w:r w:rsidR="00050C69" w:rsidRPr="00611B86">
        <w:rPr>
          <w:spacing w:val="-6"/>
        </w:rPr>
        <w:t xml:space="preserve">. </w:t>
      </w:r>
      <w:r w:rsidR="003633B6" w:rsidRPr="00611B86">
        <w:rPr>
          <w:spacing w:val="-6"/>
        </w:rPr>
        <w:t>Cett</w:t>
      </w:r>
      <w:r w:rsidR="00A56F52">
        <w:rPr>
          <w:spacing w:val="-6"/>
        </w:rPr>
        <w:t xml:space="preserve">e augmentation de capital doit </w:t>
      </w:r>
      <w:r w:rsidR="003633B6" w:rsidRPr="00611B86">
        <w:rPr>
          <w:spacing w:val="-6"/>
        </w:rPr>
        <w:t xml:space="preserve">être réservée à la société mère </w:t>
      </w:r>
      <w:r w:rsidR="003633B6" w:rsidRPr="00611B86">
        <w:rPr>
          <w:smallCaps/>
          <w:spacing w:val="-6"/>
        </w:rPr>
        <w:t>Lefort</w:t>
      </w:r>
      <w:r w:rsidR="00A56F52">
        <w:rPr>
          <w:spacing w:val="-6"/>
        </w:rPr>
        <w:t xml:space="preserve"> et </w:t>
      </w:r>
      <w:r w:rsidRPr="00611B86">
        <w:t>effectuée dans un délai de 2 ans.</w:t>
      </w:r>
    </w:p>
    <w:p w:rsidR="003633B6" w:rsidRPr="00611B86" w:rsidRDefault="003633B6" w:rsidP="00050C69">
      <w:pPr>
        <w:rPr>
          <w:sz w:val="10"/>
          <w:szCs w:val="10"/>
        </w:rPr>
      </w:pPr>
    </w:p>
    <w:p w:rsidR="00050C69" w:rsidRDefault="00050C69" w:rsidP="00050C69">
      <w:pPr>
        <w:numPr>
          <w:ilvl w:val="0"/>
          <w:numId w:val="23"/>
        </w:numPr>
        <w:ind w:left="357" w:hanging="357"/>
        <w:rPr>
          <w:b/>
        </w:rPr>
      </w:pPr>
      <w:r w:rsidRPr="00737CDC">
        <w:rPr>
          <w:b/>
        </w:rPr>
        <w:t xml:space="preserve">Déterminer le résultat fiscal de </w:t>
      </w:r>
      <w:smartTag w:uri="urn:schemas-microsoft-com:office:smarttags" w:element="PersonName">
        <w:smartTagPr>
          <w:attr w:name="ProductID" w:val="la SA LEFORT"/>
        </w:smartTagPr>
        <w:r w:rsidRPr="00737CDC">
          <w:rPr>
            <w:b/>
          </w:rPr>
          <w:t xml:space="preserve">la SA </w:t>
        </w:r>
        <w:r w:rsidRPr="00737CDC">
          <w:rPr>
            <w:b/>
            <w:smallCaps/>
          </w:rPr>
          <w:t>Lefort</w:t>
        </w:r>
      </w:smartTag>
      <w:r w:rsidRPr="00737CDC">
        <w:rPr>
          <w:b/>
        </w:rPr>
        <w:t xml:space="preserve"> pour l’exercice 2009 en utilisant le modèle de tableau suivant</w:t>
      </w:r>
      <w:r w:rsidR="000C59CA">
        <w:rPr>
          <w:b/>
        </w:rPr>
        <w:t>.</w:t>
      </w:r>
    </w:p>
    <w:p w:rsidR="00A56F52" w:rsidRPr="00A56F52" w:rsidRDefault="00A56F52" w:rsidP="00A56F52">
      <w:pPr>
        <w:ind w:left="357"/>
        <w:rPr>
          <w:b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985"/>
        <w:gridCol w:w="1843"/>
      </w:tblGrid>
      <w:tr w:rsidR="008D5420" w:rsidRPr="00191E2F" w:rsidTr="008D5420">
        <w:tc>
          <w:tcPr>
            <w:tcW w:w="5778" w:type="dxa"/>
            <w:tcBorders>
              <w:bottom w:val="single" w:sz="4" w:space="0" w:color="auto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center"/>
              <w:rPr>
                <w:b/>
              </w:rPr>
            </w:pPr>
            <w:r w:rsidRPr="00737CDC">
              <w:rPr>
                <w:b/>
              </w:rPr>
              <w:t>Réintégrations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center"/>
              <w:rPr>
                <w:b/>
              </w:rPr>
            </w:pPr>
            <w:r w:rsidRPr="00737CDC">
              <w:rPr>
                <w:b/>
              </w:rPr>
              <w:t>Déductions</w:t>
            </w:r>
          </w:p>
        </w:tc>
      </w:tr>
      <w:tr w:rsidR="008D5420" w:rsidRPr="00191E2F" w:rsidTr="008D5420">
        <w:tc>
          <w:tcPr>
            <w:tcW w:w="5778" w:type="dxa"/>
            <w:tcBorders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</w:pPr>
            <w:r w:rsidRPr="00737CDC">
              <w:sym w:font="Symbol" w:char="F0B7"/>
            </w:r>
            <w:r w:rsidRPr="00737CDC">
              <w:t xml:space="preserve"> </w:t>
            </w:r>
            <w:r w:rsidRPr="00737CDC">
              <w:rPr>
                <w:b/>
              </w:rPr>
              <w:t>Bénéfice fiscal provisoire</w:t>
            </w:r>
            <w:r w:rsidRPr="00737CDC">
              <w:t xml:space="preserve"> (cf. annexe 2)</w:t>
            </w:r>
          </w:p>
        </w:tc>
        <w:tc>
          <w:tcPr>
            <w:tcW w:w="1985" w:type="dxa"/>
            <w:tcBorders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  <w:r w:rsidRPr="00737CDC">
              <w:t>270 000</w:t>
            </w:r>
          </w:p>
        </w:tc>
        <w:tc>
          <w:tcPr>
            <w:tcW w:w="1843" w:type="dxa"/>
            <w:tcBorders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rPr>
                <w:b/>
              </w:rPr>
            </w:pPr>
            <w:r w:rsidRPr="00737CDC">
              <w:rPr>
                <w:b/>
              </w:rPr>
              <w:sym w:font="Symbol" w:char="F0B7"/>
            </w:r>
            <w:r w:rsidRPr="00737CDC">
              <w:rPr>
                <w:b/>
              </w:rPr>
              <w:t xml:space="preserve"> Abandon de créance financière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Fraction de la charge comptabilisée non déductible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  <w:r w:rsidRPr="00737CDC">
              <w:t>42 000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rPr>
                <w:b/>
              </w:rPr>
            </w:pPr>
            <w:r w:rsidRPr="00737CDC">
              <w:rPr>
                <w:b/>
              </w:rPr>
              <w:sym w:font="Symbol" w:char="F0B7"/>
            </w:r>
            <w:r w:rsidRPr="00737CDC">
              <w:rPr>
                <w:b/>
              </w:rPr>
              <w:t xml:space="preserve"> Créances et dettes libellées en devises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Ecarts de conversion – Actif au 31/12/08 (imposable)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  <w:r w:rsidRPr="00737CDC">
              <w:t>13 000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Ecarts de conversion – Actif au 31/12/09 (déductible)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14 000</w:t>
            </w: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Ecarts de conversion – Passif au 31/12/08 (déductible)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20 000</w:t>
            </w: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Ecarts de conversion – Passif au 31/12/09 (imposable)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  <w:r w:rsidRPr="00737CDC">
              <w:t>18 000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Dotations provisions pour pertes de change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  <w:r w:rsidRPr="00737CDC">
              <w:t>1 000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611B86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rPr>
                <w:b/>
              </w:rPr>
            </w:pPr>
            <w:r w:rsidRPr="00737CDC">
              <w:rPr>
                <w:b/>
              </w:rPr>
              <w:sym w:font="Symbol" w:char="F0B7"/>
            </w:r>
            <w:r w:rsidRPr="00737CDC">
              <w:rPr>
                <w:b/>
              </w:rPr>
              <w:t xml:space="preserve"> Bénéfices perçus du GIE </w:t>
            </w:r>
            <w:r w:rsidRPr="00737CDC">
              <w:rPr>
                <w:b/>
                <w:smallCaps/>
              </w:rPr>
              <w:t>Legras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Bénéfices perçus non imposables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15 000</w:t>
            </w: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 xml:space="preserve">Fraction du déficit du GIE déductible : 56 000 </w:t>
            </w:r>
            <w:r w:rsidRPr="00737CDC">
              <w:sym w:font="Symbol" w:char="F0B4"/>
            </w:r>
            <w:r w:rsidRPr="00737CDC">
              <w:t xml:space="preserve"> 75 %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42 000</w:t>
            </w: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rPr>
                <w:b/>
              </w:rPr>
            </w:pPr>
            <w:r w:rsidRPr="00737CDC">
              <w:rPr>
                <w:b/>
              </w:rPr>
              <w:sym w:font="Symbol" w:char="F0B7"/>
            </w:r>
            <w:r w:rsidRPr="00737CDC">
              <w:rPr>
                <w:b/>
              </w:rPr>
              <w:t xml:space="preserve"> Jetons de présence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Fraction non déductible des jetons de présence :</w:t>
            </w:r>
          </w:p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 xml:space="preserve">60 000 – (80 000 </w:t>
            </w:r>
            <w:r w:rsidRPr="00737CDC">
              <w:sym w:font="Symbol" w:char="F0B4"/>
            </w:r>
            <w:r w:rsidRPr="00737CDC">
              <w:t xml:space="preserve"> 5 % </w:t>
            </w:r>
            <w:r w:rsidRPr="00737CDC">
              <w:sym w:font="Symbol" w:char="F0B4"/>
            </w:r>
            <w:r w:rsidRPr="00737CDC">
              <w:t xml:space="preserve"> 8)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A56F52">
            <w:pPr>
              <w:tabs>
                <w:tab w:val="left" w:pos="300"/>
              </w:tabs>
              <w:jc w:val="right"/>
            </w:pPr>
            <w:r w:rsidRPr="00737CDC">
              <w:t>28 000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A56F52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rPr>
                <w:b/>
              </w:rPr>
            </w:pPr>
            <w:r w:rsidRPr="00737CDC">
              <w:rPr>
                <w:b/>
              </w:rPr>
              <w:sym w:font="Symbol" w:char="F0B7"/>
            </w:r>
            <w:r w:rsidRPr="00737CDC">
              <w:rPr>
                <w:b/>
              </w:rPr>
              <w:t xml:space="preserve"> Subventions reçues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Produit comptabilisé pour le terrain n° 1 imposable sans décalage car clause d’inaliénabilité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-</w:t>
            </w: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ind w:left="170"/>
            </w:pPr>
            <w:r w:rsidRPr="00737CDC">
              <w:t>Produit comptabilisé pour le terrain n° 2 non imposable car l’imposition ne démarre que l’année suivante.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1 200</w:t>
            </w:r>
          </w:p>
        </w:tc>
      </w:tr>
      <w:tr w:rsidR="008D5420" w:rsidRPr="00191E2F" w:rsidTr="008D5420">
        <w:tc>
          <w:tcPr>
            <w:tcW w:w="5778" w:type="dxa"/>
            <w:tcBorders>
              <w:top w:val="nil"/>
              <w:bottom w:val="nil"/>
            </w:tcBorders>
          </w:tcPr>
          <w:p w:rsidR="008D5420" w:rsidRPr="00737CDC" w:rsidRDefault="008D5420" w:rsidP="00A56F52">
            <w:pPr>
              <w:tabs>
                <w:tab w:val="left" w:pos="300"/>
              </w:tabs>
              <w:ind w:left="170"/>
            </w:pPr>
            <w:r w:rsidRPr="00737CDC">
              <w:t>Subvention d’exploitation de 4 000 € imposable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420" w:rsidRPr="00737CDC" w:rsidRDefault="008D5420" w:rsidP="00C914FB">
            <w:pPr>
              <w:tabs>
                <w:tab w:val="left" w:pos="300"/>
              </w:tabs>
              <w:jc w:val="right"/>
            </w:pPr>
            <w:r w:rsidRPr="00737CDC">
              <w:t>-</w:t>
            </w:r>
          </w:p>
        </w:tc>
      </w:tr>
      <w:tr w:rsidR="003633B6" w:rsidRPr="00611B86" w:rsidTr="008D5420">
        <w:tc>
          <w:tcPr>
            <w:tcW w:w="5778" w:type="dxa"/>
          </w:tcPr>
          <w:p w:rsidR="003633B6" w:rsidRPr="00611B86" w:rsidRDefault="003633B6" w:rsidP="00611B86">
            <w:pPr>
              <w:tabs>
                <w:tab w:val="left" w:pos="300"/>
              </w:tabs>
              <w:jc w:val="center"/>
              <w:rPr>
                <w:b/>
                <w:smallCaps/>
              </w:rPr>
            </w:pPr>
            <w:r w:rsidRPr="00611B86">
              <w:rPr>
                <w:b/>
                <w:smallCaps/>
              </w:rPr>
              <w:t>Totaux</w:t>
            </w:r>
          </w:p>
        </w:tc>
        <w:tc>
          <w:tcPr>
            <w:tcW w:w="1985" w:type="dxa"/>
          </w:tcPr>
          <w:p w:rsidR="003633B6" w:rsidRPr="00611B86" w:rsidRDefault="008D5420" w:rsidP="008D5420">
            <w:pPr>
              <w:tabs>
                <w:tab w:val="left" w:pos="300"/>
              </w:tabs>
              <w:jc w:val="right"/>
              <w:rPr>
                <w:b/>
              </w:rPr>
            </w:pPr>
            <w:r w:rsidRPr="00611B86">
              <w:rPr>
                <w:b/>
              </w:rPr>
              <w:t>372</w:t>
            </w:r>
            <w:r>
              <w:rPr>
                <w:b/>
              </w:rPr>
              <w:t> </w:t>
            </w:r>
            <w:r w:rsidRPr="00611B86">
              <w:rPr>
                <w:b/>
              </w:rPr>
              <w:t>000</w:t>
            </w:r>
          </w:p>
        </w:tc>
        <w:tc>
          <w:tcPr>
            <w:tcW w:w="1843" w:type="dxa"/>
          </w:tcPr>
          <w:p w:rsidR="003633B6" w:rsidRPr="00611B86" w:rsidRDefault="008D5420" w:rsidP="00C914FB">
            <w:pPr>
              <w:tabs>
                <w:tab w:val="left" w:pos="300"/>
              </w:tabs>
              <w:jc w:val="right"/>
              <w:rPr>
                <w:b/>
              </w:rPr>
            </w:pPr>
            <w:r w:rsidRPr="00611B86">
              <w:rPr>
                <w:b/>
              </w:rPr>
              <w:t>92 200</w:t>
            </w:r>
          </w:p>
        </w:tc>
      </w:tr>
      <w:tr w:rsidR="003633B6" w:rsidRPr="00191E2F" w:rsidTr="008D5420">
        <w:tc>
          <w:tcPr>
            <w:tcW w:w="5778" w:type="dxa"/>
          </w:tcPr>
          <w:p w:rsidR="003633B6" w:rsidRPr="00737CDC" w:rsidRDefault="00611B86" w:rsidP="00611B86">
            <w:pPr>
              <w:tabs>
                <w:tab w:val="left" w:pos="300"/>
              </w:tabs>
              <w:rPr>
                <w:b/>
              </w:rPr>
            </w:pPr>
            <w:r w:rsidRPr="00611B86">
              <w:rPr>
                <w:b/>
              </w:rPr>
              <w:sym w:font="Wingdings" w:char="F0E8"/>
            </w:r>
            <w:r>
              <w:rPr>
                <w:b/>
              </w:rPr>
              <w:t xml:space="preserve"> Bénéfice f</w:t>
            </w:r>
            <w:r w:rsidR="00191E2F" w:rsidRPr="00737CDC">
              <w:rPr>
                <w:b/>
              </w:rPr>
              <w:t xml:space="preserve">iscal </w:t>
            </w:r>
            <w:r w:rsidRPr="00737CDC">
              <w:rPr>
                <w:b/>
              </w:rPr>
              <w:t>avant imputation du déficit</w:t>
            </w:r>
          </w:p>
        </w:tc>
        <w:tc>
          <w:tcPr>
            <w:tcW w:w="3828" w:type="dxa"/>
            <w:gridSpan w:val="2"/>
          </w:tcPr>
          <w:p w:rsidR="003633B6" w:rsidRPr="00737CDC" w:rsidRDefault="00C17597" w:rsidP="00C914FB">
            <w:pPr>
              <w:tabs>
                <w:tab w:val="left" w:pos="300"/>
              </w:tabs>
              <w:jc w:val="center"/>
            </w:pPr>
            <w:r w:rsidRPr="00737CDC">
              <w:t>279</w:t>
            </w:r>
            <w:r w:rsidR="00191E2F" w:rsidRPr="00737CDC">
              <w:t> </w:t>
            </w:r>
            <w:r w:rsidR="003633B6" w:rsidRPr="00737CDC">
              <w:t>800</w:t>
            </w:r>
          </w:p>
        </w:tc>
      </w:tr>
      <w:tr w:rsidR="00C17597" w:rsidRPr="00191E2F" w:rsidTr="008D5420">
        <w:tc>
          <w:tcPr>
            <w:tcW w:w="5778" w:type="dxa"/>
          </w:tcPr>
          <w:p w:rsidR="00C17597" w:rsidRPr="00737CDC" w:rsidRDefault="00C17597" w:rsidP="00C17597">
            <w:pPr>
              <w:tabs>
                <w:tab w:val="left" w:pos="300"/>
              </w:tabs>
            </w:pPr>
            <w:r w:rsidRPr="00737CDC">
              <w:rPr>
                <w:b/>
              </w:rPr>
              <w:sym w:font="Symbol" w:char="F0B7"/>
            </w:r>
            <w:r w:rsidRPr="00737CDC">
              <w:rPr>
                <w:b/>
              </w:rPr>
              <w:t xml:space="preserve"> Déficit de l’exercice 2008</w:t>
            </w:r>
          </w:p>
          <w:p w:rsidR="00C17597" w:rsidRPr="00737CDC" w:rsidRDefault="00C17597" w:rsidP="00C17597">
            <w:pPr>
              <w:tabs>
                <w:tab w:val="left" w:pos="300"/>
              </w:tabs>
              <w:rPr>
                <w:b/>
              </w:rPr>
            </w:pPr>
            <w:r w:rsidRPr="00737CDC">
              <w:t>Le déficit reportable en avant de 2008 est imputable car il existe un bénéfice fiscal 2009 avant imputation.</w:t>
            </w:r>
          </w:p>
        </w:tc>
        <w:tc>
          <w:tcPr>
            <w:tcW w:w="3828" w:type="dxa"/>
            <w:gridSpan w:val="2"/>
          </w:tcPr>
          <w:p w:rsidR="00C17597" w:rsidRPr="00737CDC" w:rsidRDefault="00C17597" w:rsidP="00C914FB">
            <w:pPr>
              <w:tabs>
                <w:tab w:val="left" w:pos="300"/>
              </w:tabs>
              <w:jc w:val="center"/>
            </w:pPr>
          </w:p>
          <w:p w:rsidR="00C17597" w:rsidRPr="00737CDC" w:rsidRDefault="00C17597" w:rsidP="00C914FB">
            <w:pPr>
              <w:tabs>
                <w:tab w:val="left" w:pos="300"/>
              </w:tabs>
              <w:jc w:val="center"/>
            </w:pPr>
            <w:r w:rsidRPr="00737CDC">
              <w:t>- 40</w:t>
            </w:r>
            <w:r w:rsidR="00191E2F" w:rsidRPr="00737CDC">
              <w:t> </w:t>
            </w:r>
            <w:r w:rsidRPr="00737CDC">
              <w:t>000</w:t>
            </w:r>
          </w:p>
        </w:tc>
      </w:tr>
      <w:tr w:rsidR="00C17597" w:rsidRPr="00191E2F" w:rsidTr="008D5420">
        <w:tc>
          <w:tcPr>
            <w:tcW w:w="5778" w:type="dxa"/>
          </w:tcPr>
          <w:p w:rsidR="00C17597" w:rsidRPr="00737CDC" w:rsidRDefault="00C17597" w:rsidP="00C914FB">
            <w:pPr>
              <w:tabs>
                <w:tab w:val="left" w:pos="300"/>
              </w:tabs>
              <w:rPr>
                <w:b/>
              </w:rPr>
            </w:pPr>
            <w:r w:rsidRPr="00737CDC">
              <w:rPr>
                <w:b/>
              </w:rPr>
              <w:t>Résultat fiscal</w:t>
            </w:r>
          </w:p>
        </w:tc>
        <w:tc>
          <w:tcPr>
            <w:tcW w:w="3828" w:type="dxa"/>
            <w:gridSpan w:val="2"/>
          </w:tcPr>
          <w:p w:rsidR="00C17597" w:rsidRPr="00737CDC" w:rsidRDefault="00C17597" w:rsidP="00C914FB">
            <w:pPr>
              <w:tabs>
                <w:tab w:val="left" w:pos="300"/>
              </w:tabs>
              <w:jc w:val="center"/>
            </w:pPr>
            <w:r w:rsidRPr="00737CDC">
              <w:t>239 800</w:t>
            </w:r>
          </w:p>
        </w:tc>
      </w:tr>
    </w:tbl>
    <w:p w:rsidR="00737CDC" w:rsidRDefault="00737CDC">
      <w:pPr>
        <w:tabs>
          <w:tab w:val="left" w:pos="300"/>
        </w:tabs>
      </w:pPr>
    </w:p>
    <w:p w:rsidR="003633B6" w:rsidRPr="009B3C02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20"/>
          <w:szCs w:val="20"/>
        </w:rPr>
      </w:pPr>
    </w:p>
    <w:p w:rsidR="003633B6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>
        <w:rPr>
          <w:b/>
        </w:rPr>
        <w:t xml:space="preserve">DOSSIER 3 - TAXE SUR </w:t>
      </w:r>
      <w:smartTag w:uri="urn:schemas-microsoft-com:office:smarttags" w:element="PersonName">
        <w:smartTagPr>
          <w:attr w:name="ProductID" w:val="LA VALEUR AJOUT￉E"/>
        </w:smartTagPr>
        <w:r>
          <w:rPr>
            <w:b/>
          </w:rPr>
          <w:t>LA VALEUR AJOUTÉE</w:t>
        </w:r>
      </w:smartTag>
    </w:p>
    <w:p w:rsidR="003633B6" w:rsidRPr="009B3C02" w:rsidRDefault="0036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20"/>
          <w:szCs w:val="20"/>
        </w:rPr>
      </w:pPr>
    </w:p>
    <w:p w:rsidR="00DB637E" w:rsidRPr="009B3C02" w:rsidRDefault="00DB637E">
      <w:pPr>
        <w:rPr>
          <w:sz w:val="10"/>
          <w:szCs w:val="10"/>
        </w:rPr>
      </w:pPr>
    </w:p>
    <w:p w:rsidR="00191E2F" w:rsidRPr="00737CDC" w:rsidRDefault="00191E2F" w:rsidP="00191E2F">
      <w:pPr>
        <w:numPr>
          <w:ilvl w:val="0"/>
          <w:numId w:val="22"/>
        </w:numPr>
        <w:ind w:left="357" w:hanging="357"/>
        <w:rPr>
          <w:b/>
        </w:rPr>
      </w:pPr>
      <w:r w:rsidRPr="00737CDC">
        <w:rPr>
          <w:b/>
        </w:rPr>
        <w:t xml:space="preserve">Justifier l’imposition de la société </w:t>
      </w:r>
      <w:r w:rsidRPr="00737CDC">
        <w:rPr>
          <w:b/>
          <w:smallCaps/>
        </w:rPr>
        <w:t>Lebeau</w:t>
      </w:r>
      <w:r w:rsidRPr="00737CDC">
        <w:rPr>
          <w:b/>
        </w:rPr>
        <w:t xml:space="preserve"> au</w:t>
      </w:r>
      <w:r w:rsidR="008D5420">
        <w:rPr>
          <w:b/>
        </w:rPr>
        <w:t xml:space="preserve"> régime du réel simplifié.</w:t>
      </w:r>
    </w:p>
    <w:p w:rsidR="00191E2F" w:rsidRPr="009B3C02" w:rsidRDefault="00191E2F" w:rsidP="00191E2F">
      <w:pPr>
        <w:rPr>
          <w:b/>
          <w:sz w:val="10"/>
          <w:szCs w:val="10"/>
        </w:rPr>
      </w:pPr>
    </w:p>
    <w:p w:rsidR="00205323" w:rsidRPr="00737CDC" w:rsidRDefault="00191E2F" w:rsidP="00205323">
      <w:r w:rsidRPr="00737CDC">
        <w:t>L’e</w:t>
      </w:r>
      <w:r w:rsidR="00205323" w:rsidRPr="00737CDC">
        <w:t xml:space="preserve">ntreprise </w:t>
      </w:r>
      <w:r w:rsidRPr="00737CDC">
        <w:t xml:space="preserve">LEBEAU est un </w:t>
      </w:r>
      <w:r w:rsidR="00205323" w:rsidRPr="00737CDC">
        <w:t>prestataire de services</w:t>
      </w:r>
      <w:r w:rsidRPr="00737CDC">
        <w:t>.</w:t>
      </w:r>
      <w:r w:rsidR="008D5420">
        <w:t xml:space="preserve"> </w:t>
      </w:r>
      <w:r w:rsidRPr="00737CDC">
        <w:t xml:space="preserve">Son CAHT de 2008 de 199 520 </w:t>
      </w:r>
      <w:r w:rsidR="008D5420">
        <w:t xml:space="preserve">€ est inférieur à 230 000 €. </w:t>
      </w:r>
      <w:r w:rsidR="004F614E" w:rsidRPr="00737CDC">
        <w:t>E</w:t>
      </w:r>
      <w:r w:rsidR="00205323" w:rsidRPr="00737CDC">
        <w:t>lle est donc imposable au titre du régime du réel simplifié.</w:t>
      </w:r>
    </w:p>
    <w:p w:rsidR="00205323" w:rsidRPr="00737CDC" w:rsidRDefault="00205323" w:rsidP="00205323"/>
    <w:p w:rsidR="00191E2F" w:rsidRPr="00737CDC" w:rsidRDefault="00191E2F" w:rsidP="00191E2F">
      <w:pPr>
        <w:numPr>
          <w:ilvl w:val="0"/>
          <w:numId w:val="22"/>
        </w:numPr>
        <w:ind w:left="357" w:hanging="357"/>
        <w:rPr>
          <w:b/>
        </w:rPr>
      </w:pPr>
      <w:r w:rsidRPr="00737CDC">
        <w:rPr>
          <w:b/>
        </w:rPr>
        <w:t>L’entreprise souhaite procéder à une modulat</w:t>
      </w:r>
      <w:r w:rsidR="008D5420">
        <w:rPr>
          <w:b/>
        </w:rPr>
        <w:t>ion du troisième acompte.</w:t>
      </w:r>
    </w:p>
    <w:p w:rsidR="00191E2F" w:rsidRPr="00F2325E" w:rsidRDefault="00191E2F" w:rsidP="00191E2F">
      <w:pPr>
        <w:rPr>
          <w:b/>
          <w:sz w:val="10"/>
          <w:szCs w:val="10"/>
        </w:rPr>
      </w:pPr>
    </w:p>
    <w:p w:rsidR="00191E2F" w:rsidRPr="00737CDC" w:rsidRDefault="00191E2F" w:rsidP="00191E2F">
      <w:pPr>
        <w:numPr>
          <w:ilvl w:val="1"/>
          <w:numId w:val="22"/>
        </w:numPr>
        <w:rPr>
          <w:b/>
        </w:rPr>
      </w:pPr>
      <w:r w:rsidRPr="00737CDC">
        <w:rPr>
          <w:b/>
        </w:rPr>
        <w:t>À quelle condition l’entreprise peut-elle moduler le troisième acompte ?</w:t>
      </w:r>
    </w:p>
    <w:p w:rsidR="00191E2F" w:rsidRPr="00737CDC" w:rsidRDefault="00191E2F" w:rsidP="00191E2F">
      <w:pPr>
        <w:rPr>
          <w:b/>
        </w:rPr>
      </w:pPr>
      <w:r w:rsidRPr="00737CDC">
        <w:t xml:space="preserve">Pour pouvoir moduler un acompte sur la base de </w:t>
      </w:r>
      <w:smartTag w:uri="urn:schemas-microsoft-com:office:smarttags" w:element="PersonName">
        <w:smartTagPr>
          <w:attr w:name="ProductID" w:val="la TVA"/>
        </w:smartTagPr>
        <w:r w:rsidRPr="00737CDC">
          <w:t>la TVA</w:t>
        </w:r>
      </w:smartTag>
      <w:r w:rsidRPr="00737CDC">
        <w:t xml:space="preserve"> réelle</w:t>
      </w:r>
      <w:r w:rsidR="00890B66" w:rsidRPr="00737CDC">
        <w:t>ment due</w:t>
      </w:r>
      <w:r w:rsidRPr="00737CDC">
        <w:t xml:space="preserve"> d’un trimestre, il doit exister un écart de plus de 10 % entre l’acompte « appelé » et </w:t>
      </w:r>
      <w:smartTag w:uri="urn:schemas-microsoft-com:office:smarttags" w:element="PersonName">
        <w:smartTagPr>
          <w:attr w:name="ProductID" w:val="la TVA"/>
        </w:smartTagPr>
        <w:r w:rsidRPr="00737CDC">
          <w:t>l</w:t>
        </w:r>
        <w:r w:rsidR="00890B66" w:rsidRPr="00737CDC">
          <w:t>a</w:t>
        </w:r>
        <w:r w:rsidRPr="00737CDC">
          <w:t xml:space="preserve"> TVA</w:t>
        </w:r>
      </w:smartTag>
      <w:r w:rsidRPr="00737CDC">
        <w:t xml:space="preserve"> réelle</w:t>
      </w:r>
      <w:r w:rsidR="00890B66" w:rsidRPr="00737CDC">
        <w:t>ment</w:t>
      </w:r>
      <w:r w:rsidRPr="00737CDC">
        <w:t xml:space="preserve"> du</w:t>
      </w:r>
      <w:r w:rsidR="00890B66" w:rsidRPr="00737CDC">
        <w:t>e du</w:t>
      </w:r>
      <w:r w:rsidR="008D5420">
        <w:t xml:space="preserve"> trimestre.</w:t>
      </w:r>
    </w:p>
    <w:p w:rsidR="00191E2F" w:rsidRPr="00F2325E" w:rsidRDefault="00191E2F" w:rsidP="00191E2F">
      <w:pPr>
        <w:rPr>
          <w:b/>
          <w:sz w:val="10"/>
          <w:szCs w:val="10"/>
        </w:rPr>
      </w:pPr>
    </w:p>
    <w:p w:rsidR="00191E2F" w:rsidRPr="00737CDC" w:rsidRDefault="00191E2F" w:rsidP="00191E2F">
      <w:pPr>
        <w:numPr>
          <w:ilvl w:val="1"/>
          <w:numId w:val="22"/>
        </w:numPr>
        <w:rPr>
          <w:b/>
        </w:rPr>
      </w:pPr>
      <w:r w:rsidRPr="00737CDC">
        <w:rPr>
          <w:b/>
        </w:rPr>
        <w:t>Vérifier si la modulation peut s’appliquer pour le troisième acompte.</w:t>
      </w:r>
    </w:p>
    <w:p w:rsidR="00890B66" w:rsidRPr="00737CDC" w:rsidRDefault="00191E2F" w:rsidP="00890B66">
      <w:pPr>
        <w:rPr>
          <w:b/>
        </w:rPr>
      </w:pPr>
      <w:smartTag w:uri="urn:schemas-microsoft-com:office:smarttags" w:element="PersonName">
        <w:smartTagPr>
          <w:attr w:name="ProductID" w:val="la TVA"/>
        </w:smartTagPr>
        <w:r w:rsidRPr="00737CDC">
          <w:t>La TVA</w:t>
        </w:r>
      </w:smartTag>
      <w:r w:rsidRPr="00737CDC">
        <w:t xml:space="preserve"> réellement due au troisième trimestre est de 6 000 €, elle est inférieure à 90% x 7 000 </w:t>
      </w:r>
      <w:r w:rsidR="00890B66" w:rsidRPr="00737CDC">
        <w:br/>
      </w:r>
      <w:r w:rsidRPr="00737CDC">
        <w:t>(6 300 €), l’entreprise peut donc moduler le montant du troisième acompte.</w:t>
      </w:r>
    </w:p>
    <w:p w:rsidR="00191E2F" w:rsidRDefault="00191E2F" w:rsidP="00191E2F"/>
    <w:p w:rsidR="00890B66" w:rsidRPr="009B3C02" w:rsidRDefault="00890B66" w:rsidP="00737CDC">
      <w:pPr>
        <w:numPr>
          <w:ilvl w:val="0"/>
          <w:numId w:val="22"/>
        </w:numPr>
        <w:ind w:left="357" w:right="-284" w:hanging="357"/>
        <w:rPr>
          <w:b/>
          <w:sz w:val="22"/>
          <w:szCs w:val="22"/>
        </w:rPr>
      </w:pPr>
      <w:r w:rsidRPr="00737CDC">
        <w:rPr>
          <w:b/>
        </w:rPr>
        <w:t xml:space="preserve">Calculer </w:t>
      </w:r>
      <w:smartTag w:uri="urn:schemas-microsoft-com:office:smarttags" w:element="PersonName">
        <w:smartTagPr>
          <w:attr w:name="ProductID" w:val="la TVA"/>
        </w:smartTagPr>
        <w:r w:rsidRPr="00737CDC">
          <w:rPr>
            <w:b/>
          </w:rPr>
          <w:t>la TVA</w:t>
        </w:r>
      </w:smartTag>
      <w:r w:rsidRPr="00737CDC">
        <w:rPr>
          <w:b/>
        </w:rPr>
        <w:t xml:space="preserve"> due au titre de l’exercice 2009 à l’aide du modèle de tab</w:t>
      </w:r>
      <w:r w:rsidR="001565F5">
        <w:rPr>
          <w:b/>
        </w:rPr>
        <w:t>leau suivant.</w:t>
      </w:r>
    </w:p>
    <w:p w:rsidR="009B3C02" w:rsidRPr="009B3C02" w:rsidRDefault="009B3C02" w:rsidP="009B3C02">
      <w:pPr>
        <w:ind w:left="357" w:right="-284"/>
        <w:rPr>
          <w:b/>
          <w:sz w:val="10"/>
          <w:szCs w:val="10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478"/>
        <w:gridCol w:w="1440"/>
      </w:tblGrid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  <w:vAlign w:val="center"/>
          </w:tcPr>
          <w:p w:rsidR="00205323" w:rsidRPr="00890B66" w:rsidRDefault="00205323" w:rsidP="00205323">
            <w:pPr>
              <w:jc w:val="center"/>
              <w:rPr>
                <w:b/>
                <w:sz w:val="22"/>
                <w:szCs w:val="22"/>
              </w:rPr>
            </w:pPr>
            <w:r w:rsidRPr="00890B66">
              <w:rPr>
                <w:b/>
                <w:sz w:val="22"/>
                <w:szCs w:val="22"/>
              </w:rPr>
              <w:t>Opérations</w:t>
            </w:r>
          </w:p>
        </w:tc>
        <w:tc>
          <w:tcPr>
            <w:tcW w:w="4961" w:type="dxa"/>
            <w:vAlign w:val="center"/>
          </w:tcPr>
          <w:p w:rsidR="00205323" w:rsidRPr="00890B66" w:rsidRDefault="00205323" w:rsidP="00205323">
            <w:pPr>
              <w:jc w:val="center"/>
              <w:rPr>
                <w:b/>
                <w:sz w:val="22"/>
                <w:szCs w:val="22"/>
              </w:rPr>
            </w:pPr>
            <w:r w:rsidRPr="00890B66">
              <w:rPr>
                <w:b/>
                <w:sz w:val="22"/>
                <w:szCs w:val="22"/>
              </w:rPr>
              <w:t>Analyse fiscale</w:t>
            </w:r>
          </w:p>
        </w:tc>
        <w:tc>
          <w:tcPr>
            <w:tcW w:w="1478" w:type="dxa"/>
            <w:vAlign w:val="center"/>
          </w:tcPr>
          <w:p w:rsidR="00205323" w:rsidRPr="00890B66" w:rsidRDefault="00205323" w:rsidP="00205323">
            <w:pPr>
              <w:jc w:val="center"/>
              <w:rPr>
                <w:b/>
                <w:sz w:val="22"/>
                <w:szCs w:val="22"/>
              </w:rPr>
            </w:pPr>
            <w:r w:rsidRPr="00890B66">
              <w:rPr>
                <w:b/>
                <w:sz w:val="22"/>
                <w:szCs w:val="22"/>
              </w:rPr>
              <w:t>TVA déductible</w:t>
            </w:r>
          </w:p>
        </w:tc>
        <w:tc>
          <w:tcPr>
            <w:tcW w:w="1440" w:type="dxa"/>
            <w:vAlign w:val="center"/>
          </w:tcPr>
          <w:p w:rsidR="00205323" w:rsidRPr="00890B66" w:rsidRDefault="00205323" w:rsidP="00205323">
            <w:pPr>
              <w:jc w:val="center"/>
              <w:rPr>
                <w:b/>
                <w:sz w:val="22"/>
                <w:szCs w:val="22"/>
              </w:rPr>
            </w:pPr>
            <w:r w:rsidRPr="00890B66">
              <w:rPr>
                <w:b/>
                <w:sz w:val="22"/>
                <w:szCs w:val="22"/>
              </w:rPr>
              <w:t>TVA exigible</w:t>
            </w:r>
          </w:p>
        </w:tc>
      </w:tr>
      <w:tr w:rsidR="00205323" w:rsidRPr="009B3C0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a-</w:t>
            </w:r>
          </w:p>
        </w:tc>
        <w:tc>
          <w:tcPr>
            <w:tcW w:w="4961" w:type="dxa"/>
          </w:tcPr>
          <w:p w:rsidR="00205323" w:rsidRPr="009B3C02" w:rsidRDefault="00205323" w:rsidP="0042767C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La prestation est imposable dans le pays où l’immeuble est implanté</w:t>
            </w:r>
            <w:r w:rsidR="00B5443F" w:rsidRPr="009B3C02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b-</w:t>
            </w:r>
          </w:p>
        </w:tc>
        <w:tc>
          <w:tcPr>
            <w:tcW w:w="4961" w:type="dxa"/>
          </w:tcPr>
          <w:p w:rsidR="00205323" w:rsidRPr="009B3C02" w:rsidRDefault="00205323" w:rsidP="009B3C02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Pour les prestations de service</w:t>
            </w:r>
            <w:r w:rsidR="00B5443F" w:rsidRPr="009B3C02">
              <w:rPr>
                <w:sz w:val="22"/>
                <w:szCs w:val="22"/>
              </w:rPr>
              <w:t>s</w:t>
            </w:r>
            <w:r w:rsidRPr="009B3C02">
              <w:rPr>
                <w:sz w:val="22"/>
                <w:szCs w:val="22"/>
              </w:rPr>
              <w:t xml:space="preserve">, l’exigibilité est à l’encaissement : 84 564 / 1,055 </w:t>
            </w:r>
            <w:r w:rsidR="00B5443F"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0,055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5323" w:rsidRPr="009B3C02" w:rsidRDefault="0020532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4 408,55</w:t>
            </w: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c-</w:t>
            </w:r>
          </w:p>
        </w:tc>
        <w:tc>
          <w:tcPr>
            <w:tcW w:w="4961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Pour les prestations de service, l’exigibilité est à l’encaissement : 95 452/1,196 </w:t>
            </w:r>
            <w:r w:rsidR="00B5443F"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0,196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90B66" w:rsidRPr="009B3C02" w:rsidRDefault="00492FEC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15</w:t>
            </w:r>
            <w:r w:rsidR="00205323" w:rsidRPr="009B3C02">
              <w:rPr>
                <w:sz w:val="22"/>
                <w:szCs w:val="22"/>
              </w:rPr>
              <w:t> 642,64</w:t>
            </w: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d- </w:t>
            </w:r>
          </w:p>
        </w:tc>
        <w:tc>
          <w:tcPr>
            <w:tcW w:w="4961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Les acomptes encaissés sur prestations donnent </w:t>
            </w:r>
            <w:r w:rsidR="00B5443F" w:rsidRPr="009B3C02">
              <w:rPr>
                <w:sz w:val="22"/>
                <w:szCs w:val="22"/>
              </w:rPr>
              <w:t>lieu à collecte de TVA : 25 145</w:t>
            </w:r>
            <w:r w:rsidRPr="009B3C02">
              <w:rPr>
                <w:sz w:val="22"/>
                <w:szCs w:val="22"/>
              </w:rPr>
              <w:t xml:space="preserve">/1,055 </w:t>
            </w:r>
            <w:r w:rsidR="00B5443F"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0,055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5323" w:rsidRPr="009B3C02" w:rsidRDefault="0020532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1 310,88</w:t>
            </w: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e-</w:t>
            </w:r>
          </w:p>
        </w:tc>
        <w:tc>
          <w:tcPr>
            <w:tcW w:w="4961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Les acomptes encaissés sur prestations donnent </w:t>
            </w:r>
            <w:r w:rsidR="00B5443F" w:rsidRPr="009B3C02">
              <w:rPr>
                <w:sz w:val="22"/>
                <w:szCs w:val="22"/>
              </w:rPr>
              <w:t>lieu à collecte de TVA : 33 175</w:t>
            </w:r>
            <w:r w:rsidRPr="009B3C02">
              <w:rPr>
                <w:sz w:val="22"/>
                <w:szCs w:val="22"/>
              </w:rPr>
              <w:t xml:space="preserve">/1,196 </w:t>
            </w:r>
            <w:r w:rsidR="00B5443F"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0,196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5323" w:rsidRPr="009B3C02" w:rsidRDefault="0020532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5 436,71</w:t>
            </w: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f-</w:t>
            </w:r>
          </w:p>
        </w:tc>
        <w:tc>
          <w:tcPr>
            <w:tcW w:w="4961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Ce sont des achats de biens, </w:t>
            </w:r>
            <w:smartTag w:uri="urn:schemas-microsoft-com:office:smarttags" w:element="PersonName">
              <w:smartTagPr>
                <w:attr w:name="ProductID" w:val="la TVA"/>
              </w:smartTagPr>
              <w:r w:rsidRPr="009B3C02">
                <w:rPr>
                  <w:sz w:val="22"/>
                  <w:szCs w:val="22"/>
                </w:rPr>
                <w:t xml:space="preserve">la </w:t>
              </w:r>
              <w:r w:rsidR="00B5443F" w:rsidRPr="009B3C02">
                <w:rPr>
                  <w:sz w:val="22"/>
                  <w:szCs w:val="22"/>
                </w:rPr>
                <w:t>TVA</w:t>
              </w:r>
            </w:smartTag>
            <w:r w:rsidRPr="009B3C02">
              <w:rPr>
                <w:sz w:val="22"/>
                <w:szCs w:val="22"/>
              </w:rPr>
              <w:t xml:space="preserve"> est déduite à la livraison</w:t>
            </w:r>
            <w:r w:rsidR="00B5443F" w:rsidRPr="009B3C02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05323" w:rsidRPr="009B3C02" w:rsidRDefault="0020532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10 359,78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890B66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  <w:vMerge w:val="restart"/>
          </w:tcPr>
          <w:p w:rsidR="00890B66" w:rsidRPr="009B3C02" w:rsidRDefault="00890B66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g-</w:t>
            </w:r>
          </w:p>
        </w:tc>
        <w:tc>
          <w:tcPr>
            <w:tcW w:w="4961" w:type="dxa"/>
            <w:vMerge w:val="restart"/>
          </w:tcPr>
          <w:p w:rsidR="00890B66" w:rsidRPr="009B3C02" w:rsidRDefault="00890B66" w:rsidP="00890B66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C’est une acquisition intra-communautaire, la facturation intervient en même temps que la livraison, </w:t>
            </w:r>
            <w:smartTag w:uri="urn:schemas-microsoft-com:office:smarttags" w:element="PersonName">
              <w:smartTagPr>
                <w:attr w:name="ProductID" w:val="la TVA"/>
              </w:smartTagPr>
              <w:r w:rsidRPr="009B3C02">
                <w:rPr>
                  <w:sz w:val="22"/>
                  <w:szCs w:val="22"/>
                </w:rPr>
                <w:t>la TVA</w:t>
              </w:r>
            </w:smartTag>
            <w:r w:rsidRPr="009B3C02">
              <w:rPr>
                <w:sz w:val="22"/>
                <w:szCs w:val="22"/>
              </w:rPr>
              <w:t xml:space="preserve"> est déduite à la facturation.</w:t>
            </w:r>
          </w:p>
        </w:tc>
        <w:tc>
          <w:tcPr>
            <w:tcW w:w="1478" w:type="dxa"/>
            <w:tcBorders>
              <w:bottom w:val="nil"/>
            </w:tcBorders>
          </w:tcPr>
          <w:p w:rsidR="00890B66" w:rsidRPr="009B3C02" w:rsidRDefault="00890B66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2 178,74</w:t>
            </w:r>
          </w:p>
        </w:tc>
        <w:tc>
          <w:tcPr>
            <w:tcW w:w="1440" w:type="dxa"/>
            <w:tcBorders>
              <w:bottom w:val="nil"/>
            </w:tcBorders>
          </w:tcPr>
          <w:p w:rsidR="00890B66" w:rsidRPr="009B3C02" w:rsidRDefault="00890B66" w:rsidP="00205323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2 178,74</w:t>
            </w:r>
          </w:p>
          <w:p w:rsidR="00890B66" w:rsidRPr="009B3C02" w:rsidRDefault="00890B66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890B66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  <w:vMerge/>
          </w:tcPr>
          <w:p w:rsidR="00890B66" w:rsidRPr="009B3C02" w:rsidRDefault="00890B66" w:rsidP="002053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890B66" w:rsidRPr="009B3C02" w:rsidRDefault="00890B66" w:rsidP="00DB637E">
            <w:pPr>
              <w:numPr>
                <w:ilvl w:val="0"/>
                <w:numId w:val="24"/>
              </w:numPr>
              <w:spacing w:after="120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</w:tcBorders>
          </w:tcPr>
          <w:p w:rsidR="00890B66" w:rsidRPr="009B3C02" w:rsidRDefault="00890B66" w:rsidP="00890B66">
            <w:pPr>
              <w:jc w:val="center"/>
              <w:rPr>
                <w:sz w:val="22"/>
                <w:szCs w:val="22"/>
              </w:rPr>
            </w:pP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630" w:type="dxa"/>
          </w:tcPr>
          <w:p w:rsidR="00205323" w:rsidRPr="009B3C02" w:rsidRDefault="0020532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h-</w:t>
            </w:r>
          </w:p>
        </w:tc>
        <w:tc>
          <w:tcPr>
            <w:tcW w:w="4961" w:type="dxa"/>
          </w:tcPr>
          <w:p w:rsidR="00205323" w:rsidRPr="009B3C02" w:rsidRDefault="002F0283" w:rsidP="009B3C02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P</w:t>
            </w:r>
            <w:r w:rsidR="00205323" w:rsidRPr="009B3C02">
              <w:rPr>
                <w:sz w:val="22"/>
                <w:szCs w:val="22"/>
              </w:rPr>
              <w:t>restations déductibles à la facturation (fournisseur d’après les débits)</w:t>
            </w:r>
            <w:r w:rsidR="00B5443F" w:rsidRPr="009B3C02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</w:tcPr>
          <w:p w:rsidR="00890B66" w:rsidRPr="009B3C02" w:rsidRDefault="0020532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5 669,69</w:t>
            </w:r>
          </w:p>
        </w:tc>
        <w:tc>
          <w:tcPr>
            <w:tcW w:w="1440" w:type="dxa"/>
          </w:tcPr>
          <w:p w:rsidR="00205323" w:rsidRPr="009B3C02" w:rsidRDefault="00205323" w:rsidP="00890B66">
            <w:pPr>
              <w:rPr>
                <w:sz w:val="22"/>
                <w:szCs w:val="22"/>
              </w:rPr>
            </w:pPr>
          </w:p>
        </w:tc>
      </w:tr>
      <w:tr w:rsidR="002F028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F0283" w:rsidRPr="009B3C02" w:rsidRDefault="002F028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i-</w:t>
            </w:r>
          </w:p>
        </w:tc>
        <w:tc>
          <w:tcPr>
            <w:tcW w:w="4961" w:type="dxa"/>
          </w:tcPr>
          <w:p w:rsidR="002F0283" w:rsidRPr="009B3C02" w:rsidRDefault="002F028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Transporteur français : prestations déductibles à la facturation (fournisseur d’après les débits).</w:t>
            </w:r>
          </w:p>
        </w:tc>
        <w:tc>
          <w:tcPr>
            <w:tcW w:w="1478" w:type="dxa"/>
          </w:tcPr>
          <w:p w:rsidR="009B3C02" w:rsidRPr="009B3C02" w:rsidRDefault="002F028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363,97</w:t>
            </w:r>
          </w:p>
        </w:tc>
        <w:tc>
          <w:tcPr>
            <w:tcW w:w="1440" w:type="dxa"/>
          </w:tcPr>
          <w:p w:rsidR="002F0283" w:rsidRPr="009B3C02" w:rsidRDefault="002F0283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F028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j-</w:t>
            </w:r>
          </w:p>
        </w:tc>
        <w:tc>
          <w:tcPr>
            <w:tcW w:w="4961" w:type="dxa"/>
          </w:tcPr>
          <w:p w:rsidR="00B5443F" w:rsidRPr="009B3C02" w:rsidRDefault="00205323" w:rsidP="00890B66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Ce sont des prestations pour lesquel</w:t>
            </w:r>
            <w:r w:rsidR="00B5443F" w:rsidRPr="009B3C02">
              <w:rPr>
                <w:sz w:val="22"/>
                <w:szCs w:val="22"/>
              </w:rPr>
              <w:t>le</w:t>
            </w:r>
            <w:r w:rsidRPr="009B3C02">
              <w:rPr>
                <w:sz w:val="22"/>
                <w:szCs w:val="22"/>
              </w:rPr>
              <w:t xml:space="preserve">s </w:t>
            </w:r>
            <w:smartTag w:uri="urn:schemas-microsoft-com:office:smarttags" w:element="PersonName">
              <w:smartTagPr>
                <w:attr w:name="ProductID" w:val="la TVA"/>
              </w:smartTagPr>
              <w:r w:rsidRPr="009B3C02">
                <w:rPr>
                  <w:sz w:val="22"/>
                  <w:szCs w:val="22"/>
                </w:rPr>
                <w:t>l</w:t>
              </w:r>
              <w:r w:rsidR="00B5443F" w:rsidRPr="009B3C02">
                <w:rPr>
                  <w:sz w:val="22"/>
                  <w:szCs w:val="22"/>
                </w:rPr>
                <w:t>a</w:t>
              </w:r>
              <w:r w:rsidRPr="009B3C02">
                <w:rPr>
                  <w:sz w:val="22"/>
                  <w:szCs w:val="22"/>
                </w:rPr>
                <w:t xml:space="preserve"> TVA</w:t>
              </w:r>
            </w:smartTag>
            <w:r w:rsidRPr="009B3C02">
              <w:rPr>
                <w:sz w:val="22"/>
                <w:szCs w:val="22"/>
              </w:rPr>
              <w:t xml:space="preserve"> est déductible au règlement</w:t>
            </w:r>
            <w:r w:rsidR="00890B66" w:rsidRPr="009B3C02">
              <w:rPr>
                <w:sz w:val="22"/>
                <w:szCs w:val="22"/>
              </w:rPr>
              <w:t>. La f</w:t>
            </w:r>
            <w:r w:rsidRPr="009B3C02">
              <w:rPr>
                <w:sz w:val="22"/>
                <w:szCs w:val="22"/>
              </w:rPr>
              <w:t>acture concernant le véhicule de tourisme a un coefficient d’admission de 0 </w:t>
            </w:r>
            <w:r w:rsidR="00890B66" w:rsidRPr="009B3C02">
              <w:rPr>
                <w:sz w:val="22"/>
                <w:szCs w:val="22"/>
              </w:rPr>
              <w:t>(ou TVA non déductible) :</w:t>
            </w:r>
          </w:p>
          <w:p w:rsidR="00205323" w:rsidRPr="009B3C02" w:rsidRDefault="00205323" w:rsidP="00890B66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(20 856 – </w:t>
            </w:r>
            <w:r w:rsidR="002F0283" w:rsidRPr="009B3C02">
              <w:rPr>
                <w:sz w:val="22"/>
                <w:szCs w:val="22"/>
              </w:rPr>
              <w:t>322.92</w:t>
            </w:r>
            <w:r w:rsidRPr="009B3C02">
              <w:rPr>
                <w:sz w:val="22"/>
                <w:szCs w:val="22"/>
              </w:rPr>
              <w:t xml:space="preserve">)/1,196 </w:t>
            </w:r>
            <w:r w:rsidR="00B5443F" w:rsidRPr="009B3C02">
              <w:rPr>
                <w:sz w:val="22"/>
                <w:szCs w:val="22"/>
              </w:rPr>
              <w:sym w:font="Symbol" w:char="F0B4"/>
            </w:r>
            <w:r w:rsidR="00B5443F" w:rsidRPr="009B3C02">
              <w:rPr>
                <w:sz w:val="22"/>
                <w:szCs w:val="22"/>
              </w:rPr>
              <w:t xml:space="preserve"> 0,196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  <w:p w:rsidR="00B5443F" w:rsidRPr="009B3C02" w:rsidRDefault="00B5443F" w:rsidP="00205323">
            <w:pPr>
              <w:jc w:val="right"/>
              <w:rPr>
                <w:sz w:val="22"/>
                <w:szCs w:val="22"/>
              </w:rPr>
            </w:pPr>
          </w:p>
          <w:p w:rsidR="00205323" w:rsidRPr="009B3C02" w:rsidRDefault="00205323" w:rsidP="009B3C02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3 364,95</w:t>
            </w:r>
          </w:p>
        </w:tc>
        <w:tc>
          <w:tcPr>
            <w:tcW w:w="1440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F028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k</w:t>
            </w:r>
            <w:r w:rsidR="00205323" w:rsidRPr="009B3C02"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</w:tcPr>
          <w:p w:rsidR="00205323" w:rsidRPr="009B3C02" w:rsidRDefault="00205323" w:rsidP="009B3C02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On ne déduit pas de TVA sur les acomptes versés sur achats de biens (exigibilité à la facturation)</w:t>
            </w:r>
            <w:r w:rsidR="000713EF" w:rsidRPr="009B3C02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205323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205323" w:rsidRPr="009B3C02" w:rsidRDefault="002F0283" w:rsidP="00205323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l</w:t>
            </w:r>
            <w:r w:rsidR="00205323" w:rsidRPr="009B3C02"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</w:tcPr>
          <w:p w:rsidR="00205323" w:rsidRPr="009B3C02" w:rsidRDefault="00205323" w:rsidP="009B3C02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En ce qui concerne le gazole, le coefficient d’admission est de 0,8</w:t>
            </w:r>
            <w:r w:rsidR="0042767C" w:rsidRPr="009B3C02">
              <w:rPr>
                <w:sz w:val="22"/>
                <w:szCs w:val="22"/>
              </w:rPr>
              <w:t xml:space="preserve"> </w:t>
            </w:r>
            <w:r w:rsidRPr="009B3C02">
              <w:rPr>
                <w:sz w:val="22"/>
                <w:szCs w:val="22"/>
              </w:rPr>
              <w:t>pour les véhicules de</w:t>
            </w:r>
            <w:r w:rsidR="0042767C" w:rsidRPr="009B3C02">
              <w:rPr>
                <w:sz w:val="22"/>
                <w:szCs w:val="22"/>
              </w:rPr>
              <w:t xml:space="preserve"> t</w:t>
            </w:r>
            <w:r w:rsidRPr="009B3C02">
              <w:rPr>
                <w:sz w:val="22"/>
                <w:szCs w:val="22"/>
              </w:rPr>
              <w:t xml:space="preserve">ourisme : 482 </w:t>
            </w:r>
            <w:r w:rsidR="000713EF"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0,8 </w:t>
            </w:r>
            <w:r w:rsidR="000713EF"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0,196 =</w:t>
            </w:r>
          </w:p>
        </w:tc>
        <w:tc>
          <w:tcPr>
            <w:tcW w:w="1478" w:type="dxa"/>
          </w:tcPr>
          <w:p w:rsidR="00205323" w:rsidRPr="009B3C02" w:rsidRDefault="002F0283" w:rsidP="00205323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75,58</w:t>
            </w:r>
          </w:p>
        </w:tc>
        <w:tc>
          <w:tcPr>
            <w:tcW w:w="1440" w:type="dxa"/>
          </w:tcPr>
          <w:p w:rsidR="00205323" w:rsidRPr="009B3C02" w:rsidRDefault="00205323" w:rsidP="00205323">
            <w:pPr>
              <w:jc w:val="right"/>
              <w:rPr>
                <w:sz w:val="22"/>
                <w:szCs w:val="22"/>
              </w:rPr>
            </w:pPr>
          </w:p>
        </w:tc>
      </w:tr>
      <w:tr w:rsidR="000713EF" w:rsidRPr="00890B66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713EF" w:rsidRPr="009B3C02" w:rsidRDefault="001350FB" w:rsidP="007F3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713EF" w:rsidRPr="009B3C02"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</w:tcPr>
          <w:p w:rsidR="000713EF" w:rsidRPr="009B3C02" w:rsidRDefault="000713EF" w:rsidP="0042767C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Il n’y a pas de TVA collectée lors de la cession de l’immeuble car il s’agit d’</w:t>
            </w:r>
            <w:r w:rsidR="0042767C" w:rsidRPr="009B3C02">
              <w:rPr>
                <w:sz w:val="22"/>
                <w:szCs w:val="22"/>
              </w:rPr>
              <w:t xml:space="preserve">une cession au-delà de </w:t>
            </w:r>
            <w:r w:rsidR="009B3C02">
              <w:rPr>
                <w:sz w:val="22"/>
                <w:szCs w:val="22"/>
              </w:rPr>
              <w:br/>
            </w:r>
            <w:r w:rsidR="0042767C" w:rsidRPr="009B3C02">
              <w:rPr>
                <w:sz w:val="22"/>
                <w:szCs w:val="22"/>
              </w:rPr>
              <w:t>5 ans</w:t>
            </w:r>
            <w:r w:rsidRPr="009B3C02">
              <w:rPr>
                <w:sz w:val="22"/>
                <w:szCs w:val="22"/>
              </w:rPr>
              <w:t>. L’entreprise doit procéder à un reversement</w:t>
            </w:r>
            <w:r w:rsidR="0042767C" w:rsidRPr="009B3C02">
              <w:rPr>
                <w:sz w:val="22"/>
                <w:szCs w:val="22"/>
              </w:rPr>
              <w:t> </w:t>
            </w:r>
            <w:r w:rsidRPr="009B3C02">
              <w:rPr>
                <w:sz w:val="22"/>
                <w:szCs w:val="22"/>
              </w:rPr>
              <w:t xml:space="preserve">: </w:t>
            </w:r>
          </w:p>
          <w:p w:rsidR="000713EF" w:rsidRPr="009B3C02" w:rsidRDefault="000713EF" w:rsidP="0042767C">
            <w:pPr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 xml:space="preserve">130 000 </w:t>
            </w:r>
            <w:r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0,196 </w:t>
            </w:r>
            <w:r w:rsidRPr="009B3C02">
              <w:rPr>
                <w:sz w:val="22"/>
                <w:szCs w:val="22"/>
              </w:rPr>
              <w:sym w:font="Symbol" w:char="F0B4"/>
            </w:r>
            <w:r w:rsidRPr="009B3C02">
              <w:rPr>
                <w:sz w:val="22"/>
                <w:szCs w:val="22"/>
              </w:rPr>
              <w:t xml:space="preserve"> (20 – 9)/20</w:t>
            </w:r>
            <w:r w:rsidR="002F0283" w:rsidRPr="009B3C02">
              <w:rPr>
                <w:sz w:val="22"/>
                <w:szCs w:val="22"/>
              </w:rPr>
              <w:t xml:space="preserve"> x (0-1)</w:t>
            </w:r>
          </w:p>
        </w:tc>
        <w:tc>
          <w:tcPr>
            <w:tcW w:w="1478" w:type="dxa"/>
          </w:tcPr>
          <w:p w:rsidR="000713EF" w:rsidRPr="009B3C02" w:rsidRDefault="000713EF" w:rsidP="002D0D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713EF" w:rsidRPr="009B3C02" w:rsidRDefault="000713EF" w:rsidP="002D0DFD">
            <w:pPr>
              <w:jc w:val="right"/>
              <w:rPr>
                <w:sz w:val="22"/>
                <w:szCs w:val="22"/>
              </w:rPr>
            </w:pPr>
          </w:p>
          <w:p w:rsidR="000713EF" w:rsidRPr="009B3C02" w:rsidRDefault="000713EF" w:rsidP="002D0DFD">
            <w:pPr>
              <w:jc w:val="right"/>
              <w:rPr>
                <w:sz w:val="22"/>
                <w:szCs w:val="22"/>
              </w:rPr>
            </w:pPr>
          </w:p>
          <w:p w:rsidR="000713EF" w:rsidRPr="009B3C02" w:rsidRDefault="000713EF" w:rsidP="002D0DFD">
            <w:pPr>
              <w:jc w:val="right"/>
              <w:rPr>
                <w:sz w:val="22"/>
                <w:szCs w:val="22"/>
              </w:rPr>
            </w:pPr>
          </w:p>
          <w:p w:rsidR="000713EF" w:rsidRPr="009B3C02" w:rsidRDefault="000713EF" w:rsidP="002D0DFD">
            <w:pPr>
              <w:jc w:val="right"/>
              <w:rPr>
                <w:sz w:val="22"/>
                <w:szCs w:val="22"/>
              </w:rPr>
            </w:pPr>
            <w:r w:rsidRPr="009B3C02">
              <w:rPr>
                <w:sz w:val="22"/>
                <w:szCs w:val="22"/>
              </w:rPr>
              <w:t>14 014,00</w:t>
            </w:r>
          </w:p>
        </w:tc>
      </w:tr>
      <w:tr w:rsidR="000713EF" w:rsidRPr="009B3C0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713EF" w:rsidRPr="009B3C02" w:rsidRDefault="000713EF" w:rsidP="002D0DFD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0713EF" w:rsidRPr="009B3C02" w:rsidRDefault="000713EF" w:rsidP="009B3C02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B3C02">
              <w:rPr>
                <w:b/>
                <w:smallCaps/>
                <w:sz w:val="22"/>
                <w:szCs w:val="22"/>
              </w:rPr>
              <w:t>Totaux</w:t>
            </w:r>
          </w:p>
        </w:tc>
        <w:tc>
          <w:tcPr>
            <w:tcW w:w="1478" w:type="dxa"/>
          </w:tcPr>
          <w:p w:rsidR="000713EF" w:rsidRPr="009B3C02" w:rsidRDefault="002F0283" w:rsidP="002D0DFD">
            <w:pPr>
              <w:jc w:val="right"/>
              <w:rPr>
                <w:b/>
                <w:sz w:val="22"/>
                <w:szCs w:val="22"/>
              </w:rPr>
            </w:pPr>
            <w:r w:rsidRPr="009B3C02">
              <w:rPr>
                <w:b/>
                <w:sz w:val="22"/>
                <w:szCs w:val="22"/>
              </w:rPr>
              <w:t>22 012,71</w:t>
            </w:r>
          </w:p>
        </w:tc>
        <w:tc>
          <w:tcPr>
            <w:tcW w:w="1440" w:type="dxa"/>
          </w:tcPr>
          <w:p w:rsidR="000713EF" w:rsidRPr="009B3C02" w:rsidRDefault="002F0283" w:rsidP="002D0DFD">
            <w:pPr>
              <w:jc w:val="right"/>
              <w:rPr>
                <w:b/>
                <w:sz w:val="22"/>
                <w:szCs w:val="22"/>
              </w:rPr>
            </w:pPr>
            <w:r w:rsidRPr="009B3C02">
              <w:rPr>
                <w:b/>
                <w:sz w:val="22"/>
                <w:szCs w:val="22"/>
              </w:rPr>
              <w:t>42 991,52</w:t>
            </w:r>
          </w:p>
        </w:tc>
      </w:tr>
      <w:tr w:rsidR="009B3C02" w:rsidRPr="009B3C02" w:rsidTr="006A1309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9B3C02" w:rsidRPr="009B3C02" w:rsidRDefault="009B3C02" w:rsidP="002D0DFD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9B3C02" w:rsidRPr="009B3C02" w:rsidRDefault="009B3C02" w:rsidP="009B3C02">
            <w:pPr>
              <w:jc w:val="center"/>
              <w:rPr>
                <w:b/>
                <w:smallCaps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TVA"/>
              </w:smartTagPr>
              <w:r w:rsidRPr="009B3C02">
                <w:rPr>
                  <w:b/>
                  <w:sz w:val="22"/>
                  <w:szCs w:val="22"/>
                </w:rPr>
                <w:t>La TVA</w:t>
              </w:r>
            </w:smartTag>
            <w:r w:rsidRPr="009B3C02">
              <w:rPr>
                <w:b/>
                <w:sz w:val="22"/>
                <w:szCs w:val="22"/>
              </w:rPr>
              <w:t xml:space="preserve"> due au titre de l’exercice 2009</w:t>
            </w:r>
          </w:p>
        </w:tc>
        <w:tc>
          <w:tcPr>
            <w:tcW w:w="2918" w:type="dxa"/>
            <w:gridSpan w:val="2"/>
          </w:tcPr>
          <w:p w:rsidR="009B3C02" w:rsidRPr="009B3C02" w:rsidRDefault="009B3C02" w:rsidP="009B3C02">
            <w:pPr>
              <w:jc w:val="center"/>
              <w:rPr>
                <w:b/>
                <w:sz w:val="22"/>
                <w:szCs w:val="22"/>
              </w:rPr>
            </w:pPr>
            <w:r w:rsidRPr="009B3C02">
              <w:rPr>
                <w:b/>
                <w:sz w:val="22"/>
                <w:szCs w:val="22"/>
              </w:rPr>
              <w:t>20 978,81</w:t>
            </w:r>
          </w:p>
        </w:tc>
      </w:tr>
    </w:tbl>
    <w:p w:rsidR="009B3C02" w:rsidRPr="00890B66" w:rsidRDefault="009B3C02" w:rsidP="009B3C02">
      <w:pPr>
        <w:tabs>
          <w:tab w:val="left" w:pos="1630"/>
          <w:tab w:val="left" w:pos="6591"/>
          <w:tab w:val="left" w:pos="8069"/>
        </w:tabs>
        <w:jc w:val="left"/>
        <w:rPr>
          <w:sz w:val="22"/>
          <w:szCs w:val="22"/>
        </w:rPr>
      </w:pPr>
    </w:p>
    <w:p w:rsidR="0020511C" w:rsidRDefault="0020511C" w:rsidP="0020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/>
        <w:jc w:val="center"/>
        <w:rPr>
          <w:b/>
          <w:bCs/>
        </w:rPr>
      </w:pPr>
    </w:p>
    <w:p w:rsidR="00205323" w:rsidRDefault="00205323" w:rsidP="0020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>
        <w:rPr>
          <w:b/>
        </w:rPr>
        <w:t>DOSSIER 4 </w:t>
      </w:r>
      <w:r w:rsidR="001F296D">
        <w:rPr>
          <w:b/>
        </w:rPr>
        <w:t>-</w:t>
      </w:r>
      <w:r>
        <w:rPr>
          <w:b/>
        </w:rPr>
        <w:t xml:space="preserve"> </w:t>
      </w:r>
      <w:r w:rsidR="004F614E">
        <w:rPr>
          <w:b/>
        </w:rPr>
        <w:t xml:space="preserve">IMPOSITIONS RELATIVES AUX </w:t>
      </w:r>
      <w:r>
        <w:rPr>
          <w:b/>
        </w:rPr>
        <w:t>PARTS SOCIALES</w:t>
      </w:r>
    </w:p>
    <w:p w:rsidR="00205323" w:rsidRDefault="00205323" w:rsidP="0020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</w:p>
    <w:p w:rsidR="0020511C" w:rsidRDefault="0020511C" w:rsidP="00205323">
      <w:pPr>
        <w:rPr>
          <w:b/>
          <w:u w:val="single"/>
        </w:rPr>
      </w:pPr>
    </w:p>
    <w:p w:rsidR="0042767C" w:rsidRPr="00737CDC" w:rsidRDefault="0042767C" w:rsidP="0042767C">
      <w:pPr>
        <w:numPr>
          <w:ilvl w:val="0"/>
          <w:numId w:val="12"/>
        </w:numPr>
        <w:ind w:left="357" w:hanging="357"/>
        <w:rPr>
          <w:b/>
        </w:rPr>
      </w:pPr>
      <w:r w:rsidRPr="00737CDC">
        <w:rPr>
          <w:b/>
        </w:rPr>
        <w:t xml:space="preserve">Préciser si les titres détenus par M </w:t>
      </w:r>
      <w:r w:rsidRPr="00737CDC">
        <w:rPr>
          <w:b/>
          <w:smallCaps/>
        </w:rPr>
        <w:t>Legrand</w:t>
      </w:r>
      <w:r w:rsidRPr="00737CDC">
        <w:rPr>
          <w:b/>
        </w:rPr>
        <w:t xml:space="preserve"> entrent dans l’assiette de l’impôt de s</w:t>
      </w:r>
      <w:r w:rsidR="009B3C02">
        <w:rPr>
          <w:b/>
        </w:rPr>
        <w:t>olidarité sur la fortune.</w:t>
      </w:r>
    </w:p>
    <w:p w:rsidR="00205323" w:rsidRPr="00737CDC" w:rsidRDefault="00205323" w:rsidP="0042767C">
      <w:pPr>
        <w:rPr>
          <w:b/>
        </w:rPr>
      </w:pPr>
    </w:p>
    <w:p w:rsidR="0042767C" w:rsidRPr="009B3C02" w:rsidRDefault="002F0283" w:rsidP="0042767C">
      <w:r w:rsidRPr="009B3C02">
        <w:t>Les parts sociales ne sont pas exonérées d’ISF car elles ne peuvent pas être considérées comme un bien professionnel.</w:t>
      </w:r>
    </w:p>
    <w:p w:rsidR="00205323" w:rsidRPr="009B3C02" w:rsidRDefault="002F0283" w:rsidP="00205323">
      <w:r w:rsidRPr="009B3C02">
        <w:t xml:space="preserve"> M. Legrand n’exerce aucune fonction dans </w:t>
      </w:r>
      <w:smartTag w:uri="urn:schemas-microsoft-com:office:smarttags" w:element="PersonName">
        <w:smartTagPr>
          <w:attr w:name="ProductID" w:val="la SARL Cryo"/>
        </w:smartTagPr>
        <w:smartTag w:uri="urn:schemas-microsoft-com:office:smarttags" w:element="PersonName">
          <w:smartTagPr>
            <w:attr w:name="ProductID" w:val="la SARL"/>
          </w:smartTagPr>
          <w:r w:rsidRPr="009B3C02">
            <w:t>la SARL</w:t>
          </w:r>
        </w:smartTag>
        <w:r w:rsidRPr="009B3C02">
          <w:t xml:space="preserve"> Cryo</w:t>
        </w:r>
      </w:smartTag>
    </w:p>
    <w:p w:rsidR="00205323" w:rsidRPr="00737CDC" w:rsidRDefault="00205323" w:rsidP="00205323"/>
    <w:p w:rsidR="00205323" w:rsidRPr="00737CDC" w:rsidRDefault="00205323" w:rsidP="00205323">
      <w:pPr>
        <w:numPr>
          <w:ilvl w:val="0"/>
          <w:numId w:val="12"/>
        </w:numPr>
        <w:ind w:left="357" w:hanging="357"/>
        <w:rPr>
          <w:b/>
        </w:rPr>
      </w:pPr>
      <w:r w:rsidRPr="00737CDC">
        <w:rPr>
          <w:b/>
        </w:rPr>
        <w:t>Préciser les modalités d’imposition des dividendes perçus : impôt, assiette</w:t>
      </w:r>
      <w:r w:rsidR="009B3C02">
        <w:rPr>
          <w:b/>
        </w:rPr>
        <w:t>…</w:t>
      </w:r>
    </w:p>
    <w:p w:rsidR="00205323" w:rsidRPr="00737CDC" w:rsidRDefault="00205323" w:rsidP="00205323"/>
    <w:p w:rsidR="00205323" w:rsidRPr="009B3C02" w:rsidRDefault="00205323" w:rsidP="00205323">
      <w:r w:rsidRPr="009B3C02">
        <w:t xml:space="preserve">Le couple </w:t>
      </w:r>
      <w:r w:rsidR="002F0283" w:rsidRPr="009B3C02">
        <w:rPr>
          <w:smallCaps/>
        </w:rPr>
        <w:t>Legrand</w:t>
      </w:r>
      <w:r w:rsidRPr="009B3C02">
        <w:t xml:space="preserve"> n’ayant exercé aucune option, les dividendes vont être imposable</w:t>
      </w:r>
      <w:r w:rsidR="00FD2318" w:rsidRPr="009B3C02">
        <w:t>s</w:t>
      </w:r>
      <w:r w:rsidRPr="009B3C02">
        <w:t xml:space="preserve"> à l’impôt sur le revenu dans la catégorie </w:t>
      </w:r>
      <w:r w:rsidR="00FD2318" w:rsidRPr="009B3C02">
        <w:t>« </w:t>
      </w:r>
      <w:r w:rsidRPr="009B3C02">
        <w:t>revenus mobiliers</w:t>
      </w:r>
      <w:r w:rsidR="00FD2318" w:rsidRPr="009B3C02">
        <w:t> »</w:t>
      </w:r>
      <w:r w:rsidR="009B3C02" w:rsidRPr="009B3C02">
        <w:t>.</w:t>
      </w:r>
    </w:p>
    <w:p w:rsidR="00205323" w:rsidRPr="00737CDC" w:rsidRDefault="00205323" w:rsidP="00205323">
      <w:r w:rsidRPr="00737CDC">
        <w:t>L’assiette imposable sera de :</w:t>
      </w:r>
    </w:p>
    <w:p w:rsidR="00205323" w:rsidRPr="00737CDC" w:rsidRDefault="0042767C" w:rsidP="00205323">
      <w:r w:rsidRPr="00737CDC">
        <w:t>- m</w:t>
      </w:r>
      <w:r w:rsidR="00205323" w:rsidRPr="00737CDC">
        <w:t xml:space="preserve">ontant des dividendes perçus : 300 parts </w:t>
      </w:r>
      <w:r w:rsidR="00FD2318" w:rsidRPr="00737CDC">
        <w:sym w:font="Symbol" w:char="F0B4"/>
      </w:r>
      <w:r w:rsidR="002260EE" w:rsidRPr="00737CDC">
        <w:t xml:space="preserve"> 15 € = </w:t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="009B3C02">
        <w:t xml:space="preserve">  </w:t>
      </w:r>
      <w:r w:rsidR="002260EE" w:rsidRPr="00737CDC">
        <w:t>4 5</w:t>
      </w:r>
      <w:r w:rsidR="00205323" w:rsidRPr="00737CDC">
        <w:t>00 €</w:t>
      </w:r>
    </w:p>
    <w:p w:rsidR="00205323" w:rsidRPr="00737CDC" w:rsidRDefault="0042767C" w:rsidP="0042767C">
      <w:pPr>
        <w:rPr>
          <w:b/>
        </w:rPr>
      </w:pPr>
      <w:r w:rsidRPr="00737CDC">
        <w:t>- r</w:t>
      </w:r>
      <w:r w:rsidR="00205323" w:rsidRPr="00737CDC">
        <w:t>éfaction de 40</w:t>
      </w:r>
      <w:r w:rsidR="00FD2318" w:rsidRPr="00737CDC">
        <w:t xml:space="preserve"> </w:t>
      </w:r>
      <w:r w:rsidR="00BE3449" w:rsidRPr="00737CDC">
        <w:t>% : 4 5</w:t>
      </w:r>
      <w:r w:rsidR="00205323" w:rsidRPr="00737CDC">
        <w:t xml:space="preserve">00 </w:t>
      </w:r>
      <w:r w:rsidR="00FD2318" w:rsidRPr="00737CDC">
        <w:sym w:font="Symbol" w:char="F0B4"/>
      </w:r>
      <w:r w:rsidR="002260EE" w:rsidRPr="00737CDC">
        <w:t xml:space="preserve"> 0,4 = </w:t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="009B3C02">
        <w:tab/>
      </w:r>
      <w:r w:rsidRPr="00737CDC">
        <w:tab/>
      </w:r>
      <w:r w:rsidR="009B3C02">
        <w:t>-</w:t>
      </w:r>
      <w:r w:rsidR="00BE3449" w:rsidRPr="00737CDC">
        <w:t xml:space="preserve"> </w:t>
      </w:r>
      <w:r w:rsidR="002260EE" w:rsidRPr="00737CDC">
        <w:t>1 8</w:t>
      </w:r>
      <w:r w:rsidR="00205323" w:rsidRPr="00737CDC">
        <w:t>00 €</w:t>
      </w:r>
    </w:p>
    <w:p w:rsidR="009B3C02" w:rsidRDefault="0042767C" w:rsidP="00205323">
      <w:r w:rsidRPr="00737CDC">
        <w:t>- a</w:t>
      </w:r>
      <w:r w:rsidR="00BE3449" w:rsidRPr="00737CDC">
        <w:t>battement forfaitaire : 3 05</w:t>
      </w:r>
      <w:r w:rsidR="00205323" w:rsidRPr="00737CDC">
        <w:t xml:space="preserve">0 € pour un couple : </w:t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="009B3C02">
        <w:tab/>
      </w:r>
      <w:r w:rsidR="009B3C02" w:rsidRPr="009B3C02">
        <w:rPr>
          <w:u w:val="single"/>
        </w:rPr>
        <w:t>-</w:t>
      </w:r>
      <w:r w:rsidR="00BE3449" w:rsidRPr="009B3C02">
        <w:rPr>
          <w:u w:val="single"/>
        </w:rPr>
        <w:t xml:space="preserve"> 3 05</w:t>
      </w:r>
      <w:r w:rsidR="00205323" w:rsidRPr="009B3C02">
        <w:rPr>
          <w:u w:val="single"/>
        </w:rPr>
        <w:t>0</w:t>
      </w:r>
      <w:r w:rsidR="00FD2318" w:rsidRPr="009B3C02">
        <w:rPr>
          <w:u w:val="single"/>
        </w:rPr>
        <w:t xml:space="preserve"> €</w:t>
      </w:r>
    </w:p>
    <w:p w:rsidR="002F0283" w:rsidRPr="00737CDC" w:rsidRDefault="0042767C" w:rsidP="00205323">
      <w:pPr>
        <w:rPr>
          <w:b/>
        </w:rPr>
      </w:pPr>
      <w:r w:rsidRPr="00737CDC">
        <w:t>- m</w:t>
      </w:r>
      <w:r w:rsidR="00205323" w:rsidRPr="00737CDC">
        <w:t>ontant imposable est donc de</w:t>
      </w:r>
      <w:r w:rsidRPr="00737CDC">
        <w:t xml:space="preserve"> : </w:t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Pr="00737CDC">
        <w:tab/>
      </w:r>
      <w:r w:rsidR="009B3C02">
        <w:tab/>
      </w:r>
      <w:r w:rsidRPr="00737CDC">
        <w:t xml:space="preserve">         </w:t>
      </w:r>
      <w:r w:rsidR="00205323" w:rsidRPr="00737CDC">
        <w:t>0 €</w:t>
      </w:r>
    </w:p>
    <w:p w:rsidR="0042767C" w:rsidRPr="00737CDC" w:rsidRDefault="0042767C" w:rsidP="00205323"/>
    <w:p w:rsidR="002F0283" w:rsidRPr="009B3C02" w:rsidRDefault="002F0283" w:rsidP="00205323">
      <w:r w:rsidRPr="009B3C02">
        <w:t xml:space="preserve">Le couple bénéficie d’un crédit d’impôt de 4500 x 50% </w:t>
      </w:r>
      <w:r w:rsidR="001565F5" w:rsidRPr="009B3C02">
        <w:t>plafonné</w:t>
      </w:r>
      <w:r w:rsidRPr="009B3C02">
        <w:t xml:space="preserve"> à 230 €.</w:t>
      </w:r>
    </w:p>
    <w:p w:rsidR="00205323" w:rsidRPr="00737CDC" w:rsidRDefault="00205323" w:rsidP="00205323"/>
    <w:p w:rsidR="0042767C" w:rsidRPr="00737CDC" w:rsidRDefault="0042767C" w:rsidP="0042767C">
      <w:pPr>
        <w:numPr>
          <w:ilvl w:val="0"/>
          <w:numId w:val="12"/>
        </w:numPr>
        <w:ind w:left="357" w:hanging="357"/>
        <w:rPr>
          <w:b/>
        </w:rPr>
      </w:pPr>
      <w:r w:rsidRPr="00737CDC">
        <w:rPr>
          <w:b/>
        </w:rPr>
        <w:t xml:space="preserve">Préciser si la cession des parts sociales est imposable à l’impôt sur le revenu et procéder éventuellement à la liquidation </w:t>
      </w:r>
      <w:r w:rsidR="009B3C02">
        <w:rPr>
          <w:b/>
        </w:rPr>
        <w:t>de l’impôt correspondant.</w:t>
      </w:r>
    </w:p>
    <w:p w:rsidR="00205323" w:rsidRPr="00737CDC" w:rsidRDefault="00205323" w:rsidP="00205323"/>
    <w:p w:rsidR="00706B8D" w:rsidRPr="009B3C02" w:rsidRDefault="0042767C" w:rsidP="00706B8D">
      <w:r w:rsidRPr="009B3C02">
        <w:t>L</w:t>
      </w:r>
      <w:r w:rsidR="00205323" w:rsidRPr="009B3C02">
        <w:t xml:space="preserve">e montant </w:t>
      </w:r>
      <w:r w:rsidR="00113EF1" w:rsidRPr="009B3C02">
        <w:t xml:space="preserve">brut </w:t>
      </w:r>
      <w:r w:rsidR="00205323" w:rsidRPr="009B3C02">
        <w:t xml:space="preserve">de la cession </w:t>
      </w:r>
      <w:r w:rsidR="00113EF1" w:rsidRPr="009B3C02">
        <w:t xml:space="preserve">est de </w:t>
      </w:r>
      <w:r w:rsidR="00205323" w:rsidRPr="009B3C02">
        <w:t xml:space="preserve">300 </w:t>
      </w:r>
      <w:r w:rsidR="00DB224D" w:rsidRPr="009B3C02">
        <w:sym w:font="Symbol" w:char="F0B4"/>
      </w:r>
      <w:r w:rsidR="00205323" w:rsidRPr="009B3C02">
        <w:t xml:space="preserve"> 472 = 141 600 €</w:t>
      </w:r>
      <w:r w:rsidR="007F3CE4">
        <w:t>.</w:t>
      </w:r>
    </w:p>
    <w:p w:rsidR="00113EF1" w:rsidRPr="009B3C02" w:rsidRDefault="00DB224D" w:rsidP="00706B8D">
      <w:r w:rsidRPr="009B3C02">
        <w:t>L</w:t>
      </w:r>
      <w:r w:rsidR="00205323" w:rsidRPr="009B3C02">
        <w:t xml:space="preserve">e seuil </w:t>
      </w:r>
      <w:r w:rsidR="00113EF1" w:rsidRPr="009B3C02">
        <w:t>de 25 730 €</w:t>
      </w:r>
      <w:r w:rsidR="007F3CE4">
        <w:t xml:space="preserve"> </w:t>
      </w:r>
      <w:r w:rsidR="00205323" w:rsidRPr="009B3C02">
        <w:t xml:space="preserve">est dépassé et la cession </w:t>
      </w:r>
      <w:r w:rsidRPr="009B3C02">
        <w:t xml:space="preserve">est </w:t>
      </w:r>
      <w:r w:rsidR="00205323" w:rsidRPr="009B3C02">
        <w:t>imposable.</w:t>
      </w:r>
      <w:r w:rsidRPr="009B3C02">
        <w:t xml:space="preserve"> </w:t>
      </w:r>
    </w:p>
    <w:p w:rsidR="00113EF1" w:rsidRPr="00737CDC" w:rsidRDefault="00113EF1" w:rsidP="00205323"/>
    <w:p w:rsidR="00113EF1" w:rsidRPr="00737CDC" w:rsidRDefault="00113EF1" w:rsidP="00113EF1">
      <w:pPr>
        <w:rPr>
          <w:b/>
          <w:spacing w:val="-2"/>
        </w:rPr>
      </w:pPr>
      <w:r w:rsidRPr="00737CDC">
        <w:t xml:space="preserve">Impôt sur la plus-value : </w:t>
      </w:r>
      <w:r w:rsidRPr="00737CDC">
        <w:rPr>
          <w:spacing w:val="-2"/>
        </w:rPr>
        <w:t xml:space="preserve">300 </w:t>
      </w:r>
      <w:r w:rsidRPr="00737CDC">
        <w:rPr>
          <w:spacing w:val="-2"/>
        </w:rPr>
        <w:sym w:font="Symbol" w:char="F0B4"/>
      </w:r>
      <w:r w:rsidRPr="00737CDC">
        <w:rPr>
          <w:spacing w:val="-2"/>
        </w:rPr>
        <w:t xml:space="preserve"> (472 – 103) </w:t>
      </w:r>
      <w:r w:rsidRPr="00737CDC">
        <w:rPr>
          <w:spacing w:val="-2"/>
        </w:rPr>
        <w:sym w:font="Symbol" w:char="F0B4"/>
      </w:r>
      <w:r w:rsidRPr="00737CDC">
        <w:rPr>
          <w:spacing w:val="-2"/>
        </w:rPr>
        <w:t xml:space="preserve"> 18 % = 19 926 €.</w:t>
      </w:r>
    </w:p>
    <w:p w:rsidR="00113EF1" w:rsidRPr="00737CDC" w:rsidRDefault="00113EF1" w:rsidP="00113EF1"/>
    <w:p w:rsidR="00113EF1" w:rsidRPr="00737CDC" w:rsidRDefault="00113EF1" w:rsidP="00113EF1">
      <w:pPr>
        <w:numPr>
          <w:ilvl w:val="0"/>
          <w:numId w:val="12"/>
        </w:numPr>
        <w:ind w:left="357" w:hanging="357"/>
        <w:rPr>
          <w:b/>
        </w:rPr>
      </w:pPr>
      <w:r w:rsidRPr="00737CDC">
        <w:rPr>
          <w:b/>
        </w:rPr>
        <w:t>Indiquer si la cession entre dans le champ d’application de</w:t>
      </w:r>
      <w:r w:rsidR="00611B86">
        <w:rPr>
          <w:b/>
        </w:rPr>
        <w:t>s droits d’enregistrement.</w:t>
      </w:r>
    </w:p>
    <w:p w:rsidR="00205323" w:rsidRPr="00737CDC" w:rsidRDefault="00205323" w:rsidP="00205323"/>
    <w:p w:rsidR="0020511C" w:rsidRDefault="00205323" w:rsidP="00113EF1">
      <w:pPr>
        <w:rPr>
          <w:b/>
        </w:rPr>
      </w:pPr>
      <w:r w:rsidRPr="00737CDC">
        <w:t>Les cessions de parts sociales de sociétés entrent dans le champ d’application des droits d’enregistrement</w:t>
      </w:r>
      <w:r w:rsidR="00611B86">
        <w:t>.</w:t>
      </w:r>
    </w:p>
    <w:sectPr w:rsidR="0020511C" w:rsidSect="00633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851" w:bottom="567" w:left="851" w:header="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05" w:rsidRDefault="00582505">
      <w:r>
        <w:separator/>
      </w:r>
    </w:p>
  </w:endnote>
  <w:endnote w:type="continuationSeparator" w:id="0">
    <w:p w:rsidR="00582505" w:rsidRDefault="0058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7A" w:rsidRDefault="00DD3D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D3D7A" w:rsidRDefault="00DD3D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7A" w:rsidRPr="00F42E2C" w:rsidRDefault="00F42E2C" w:rsidP="00C34B71">
    <w:pPr>
      <w:pStyle w:val="Pieddepage"/>
      <w:tabs>
        <w:tab w:val="left" w:pos="709"/>
      </w:tabs>
      <w:ind w:right="357"/>
      <w:jc w:val="center"/>
      <w:rPr>
        <w:sz w:val="22"/>
        <w:szCs w:val="22"/>
      </w:rPr>
    </w:pPr>
    <w:r w:rsidRPr="0022799A">
      <w:rPr>
        <w:sz w:val="20"/>
      </w:rPr>
      <w:t>©Comptazine – Reproduction Inter</w:t>
    </w:r>
    <w:r>
      <w:rPr>
        <w:sz w:val="20"/>
      </w:rPr>
      <w:t>dite       DCG 2010</w:t>
    </w:r>
    <w:r w:rsidRPr="00867600">
      <w:rPr>
        <w:sz w:val="20"/>
      </w:rPr>
      <w:t xml:space="preserve"> – UE 3- Droit </w:t>
    </w:r>
    <w:r>
      <w:rPr>
        <w:sz w:val="20"/>
      </w:rPr>
      <w:t>Fiscal</w:t>
    </w:r>
    <w:r w:rsidR="00C34B71" w:rsidRPr="00611B86">
      <w:rPr>
        <w:b/>
        <w:bCs/>
        <w:sz w:val="22"/>
        <w:szCs w:val="22"/>
      </w:rPr>
      <w:tab/>
    </w:r>
    <w:bookmarkStart w:id="0" w:name="_GoBack"/>
    <w:bookmarkEnd w:id="0"/>
    <w:r w:rsidR="00C34B71" w:rsidRPr="00F42E2C">
      <w:rPr>
        <w:rStyle w:val="Numrodepage"/>
        <w:bCs/>
        <w:sz w:val="22"/>
        <w:szCs w:val="22"/>
      </w:rPr>
      <w:fldChar w:fldCharType="begin"/>
    </w:r>
    <w:r w:rsidR="00C34B71" w:rsidRPr="00F42E2C">
      <w:rPr>
        <w:rStyle w:val="Numrodepage"/>
        <w:bCs/>
        <w:sz w:val="22"/>
        <w:szCs w:val="22"/>
      </w:rPr>
      <w:instrText xml:space="preserve"> PAGE </w:instrText>
    </w:r>
    <w:r w:rsidR="00C34B71" w:rsidRPr="00F42E2C">
      <w:rPr>
        <w:rStyle w:val="Numrodepage"/>
        <w:bCs/>
        <w:sz w:val="22"/>
        <w:szCs w:val="22"/>
      </w:rPr>
      <w:fldChar w:fldCharType="separate"/>
    </w:r>
    <w:r w:rsidR="00FC55D0">
      <w:rPr>
        <w:rStyle w:val="Numrodepage"/>
        <w:bCs/>
        <w:noProof/>
        <w:sz w:val="22"/>
        <w:szCs w:val="22"/>
      </w:rPr>
      <w:t>4</w:t>
    </w:r>
    <w:r w:rsidR="00C34B71" w:rsidRPr="00F42E2C">
      <w:rPr>
        <w:rStyle w:val="Numrodepage"/>
        <w:bCs/>
        <w:sz w:val="22"/>
        <w:szCs w:val="22"/>
      </w:rPr>
      <w:fldChar w:fldCharType="end"/>
    </w:r>
    <w:r w:rsidR="00C34B71" w:rsidRPr="00F42E2C">
      <w:rPr>
        <w:rStyle w:val="Numrodepage"/>
        <w:bCs/>
        <w:sz w:val="22"/>
        <w:szCs w:val="22"/>
      </w:rPr>
      <w:t>/</w:t>
    </w:r>
    <w:r w:rsidR="00C34B71" w:rsidRPr="00F42E2C">
      <w:rPr>
        <w:rStyle w:val="Numrodepage"/>
        <w:bCs/>
        <w:sz w:val="22"/>
        <w:szCs w:val="22"/>
      </w:rPr>
      <w:fldChar w:fldCharType="begin"/>
    </w:r>
    <w:r w:rsidR="00C34B71" w:rsidRPr="00F42E2C">
      <w:rPr>
        <w:rStyle w:val="Numrodepage"/>
        <w:bCs/>
        <w:sz w:val="22"/>
        <w:szCs w:val="22"/>
      </w:rPr>
      <w:instrText xml:space="preserve">  NUMPAGES</w:instrText>
    </w:r>
    <w:r w:rsidR="00C34B71" w:rsidRPr="00F42E2C">
      <w:rPr>
        <w:rStyle w:val="Numrodepage"/>
        <w:bCs/>
        <w:sz w:val="22"/>
        <w:szCs w:val="22"/>
      </w:rPr>
      <w:fldChar w:fldCharType="separate"/>
    </w:r>
    <w:r w:rsidR="00FC55D0">
      <w:rPr>
        <w:rStyle w:val="Numrodepage"/>
        <w:bCs/>
        <w:noProof/>
        <w:sz w:val="22"/>
        <w:szCs w:val="22"/>
      </w:rPr>
      <w:t>4</w:t>
    </w:r>
    <w:r w:rsidR="00C34B71" w:rsidRPr="00F42E2C">
      <w:rPr>
        <w:rStyle w:val="Numrodepage"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C" w:rsidRDefault="00F42E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05" w:rsidRDefault="00582505">
      <w:r>
        <w:separator/>
      </w:r>
    </w:p>
  </w:footnote>
  <w:footnote w:type="continuationSeparator" w:id="0">
    <w:p w:rsidR="00582505" w:rsidRDefault="00582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C" w:rsidRDefault="00F42E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C" w:rsidRDefault="00B55C64" w:rsidP="00F42E2C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6097270</wp:posOffset>
          </wp:positionH>
          <wp:positionV relativeFrom="margin">
            <wp:posOffset>-607060</wp:posOffset>
          </wp:positionV>
          <wp:extent cx="381000" cy="381000"/>
          <wp:effectExtent l="0" t="0" r="0" b="0"/>
          <wp:wrapNone/>
          <wp:docPr id="3" name="Image 4" descr="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E2C" w:rsidRDefault="00F42E2C" w:rsidP="00F42E2C">
    <w:pPr>
      <w:pStyle w:val="En-tte"/>
      <w:ind w:right="849"/>
      <w:jc w:val="right"/>
    </w:pPr>
    <w:hyperlink r:id="rId2" w:history="1">
      <w:r>
        <w:rPr>
          <w:rStyle w:val="Lienhypertexte"/>
          <w:color w:val="E36C0A"/>
          <w:sz w:val="18"/>
        </w:rPr>
        <w:t>www.comptazine.fr</w:t>
      </w:r>
    </w:hyperlink>
    <w:r>
      <w:rPr>
        <w:rFonts w:cs="Calibri"/>
        <w:color w:val="E36C0A"/>
        <w:sz w:val="18"/>
      </w:rPr>
      <w:t xml:space="preserve">                         </w:t>
    </w: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lang w:eastAsia="en-US"/>
      </w:rPr>
      <w:pict>
        <v:shape id="WordPictureWatermark1380604232" o:spid="_x0000_s2049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F42E2C" w:rsidRDefault="00F42E2C" w:rsidP="00F42E2C">
    <w:pPr>
      <w:pStyle w:val="En-tte"/>
    </w:pPr>
  </w:p>
  <w:p w:rsidR="00F42E2C" w:rsidRDefault="00F42E2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2C" w:rsidRDefault="00F42E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FF63"/>
    <w:multiLevelType w:val="singleLevel"/>
    <w:tmpl w:val="10FE2E0B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cs="Times New Roman" w:hint="default"/>
      </w:rPr>
    </w:lvl>
  </w:abstractNum>
  <w:abstractNum w:abstractNumId="1">
    <w:nsid w:val="0D4537C9"/>
    <w:multiLevelType w:val="hybridMultilevel"/>
    <w:tmpl w:val="80F81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73B"/>
    <w:multiLevelType w:val="hybridMultilevel"/>
    <w:tmpl w:val="DA0EDC14"/>
    <w:lvl w:ilvl="0" w:tplc="37AE731E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768B"/>
    <w:multiLevelType w:val="hybridMultilevel"/>
    <w:tmpl w:val="F81AB752"/>
    <w:lvl w:ilvl="0" w:tplc="6EDC79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B802"/>
    <w:multiLevelType w:val="singleLevel"/>
    <w:tmpl w:val="19D76479"/>
    <w:lvl w:ilvl="0">
      <w:start w:val="1"/>
      <w:numFmt w:val="bullet"/>
      <w:lvlText w:val=""/>
      <w:lvlJc w:val="left"/>
      <w:pPr>
        <w:tabs>
          <w:tab w:val="num" w:pos="324"/>
        </w:tabs>
        <w:ind w:left="324" w:hanging="144"/>
      </w:pPr>
      <w:rPr>
        <w:rFonts w:ascii="Symbol" w:hAnsi="Symbol" w:cs="Times New Roman" w:hint="default"/>
      </w:rPr>
    </w:lvl>
  </w:abstractNum>
  <w:abstractNum w:abstractNumId="5">
    <w:nsid w:val="18F813DB"/>
    <w:multiLevelType w:val="hybridMultilevel"/>
    <w:tmpl w:val="CC707E68"/>
    <w:lvl w:ilvl="0" w:tplc="24148084">
      <w:start w:val="8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2DC5070"/>
    <w:multiLevelType w:val="hybridMultilevel"/>
    <w:tmpl w:val="A3CEB324"/>
    <w:lvl w:ilvl="0" w:tplc="DF80E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34313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09D38"/>
    <w:multiLevelType w:val="singleLevel"/>
    <w:tmpl w:val="11E3912B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44"/>
      </w:pPr>
      <w:rPr>
        <w:rFonts w:ascii="Symbol" w:hAnsi="Symbol" w:cs="Times New Roman" w:hint="default"/>
      </w:rPr>
    </w:lvl>
  </w:abstractNum>
  <w:abstractNum w:abstractNumId="9">
    <w:nsid w:val="347D247D"/>
    <w:multiLevelType w:val="singleLevel"/>
    <w:tmpl w:val="145B272D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10">
    <w:nsid w:val="39D29EE6"/>
    <w:multiLevelType w:val="singleLevel"/>
    <w:tmpl w:val="2E1447BD"/>
    <w:lvl w:ilvl="0">
      <w:start w:val="1"/>
      <w:numFmt w:val="bullet"/>
      <w:lvlText w:val=""/>
      <w:lvlJc w:val="left"/>
      <w:pPr>
        <w:tabs>
          <w:tab w:val="num" w:pos="324"/>
        </w:tabs>
        <w:ind w:left="324" w:hanging="144"/>
      </w:pPr>
      <w:rPr>
        <w:rFonts w:ascii="Symbol" w:hAnsi="Symbol" w:cs="Times New Roman" w:hint="default"/>
      </w:rPr>
    </w:lvl>
  </w:abstractNum>
  <w:abstractNum w:abstractNumId="11">
    <w:nsid w:val="3E377F19"/>
    <w:multiLevelType w:val="hybridMultilevel"/>
    <w:tmpl w:val="000AD400"/>
    <w:lvl w:ilvl="0" w:tplc="C7687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14721"/>
    <w:multiLevelType w:val="singleLevel"/>
    <w:tmpl w:val="4F281BD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13">
    <w:nsid w:val="55E92408"/>
    <w:multiLevelType w:val="multilevel"/>
    <w:tmpl w:val="B5C0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36759"/>
    <w:multiLevelType w:val="hybridMultilevel"/>
    <w:tmpl w:val="D33E7D44"/>
    <w:lvl w:ilvl="0" w:tplc="1B5C02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A73D4"/>
    <w:multiLevelType w:val="hybridMultilevel"/>
    <w:tmpl w:val="F8741DC6"/>
    <w:lvl w:ilvl="0" w:tplc="347E3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BFED8"/>
    <w:multiLevelType w:val="singleLevel"/>
    <w:tmpl w:val="45ED8B86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cs="Times New Roman" w:hint="default"/>
      </w:rPr>
    </w:lvl>
  </w:abstractNum>
  <w:abstractNum w:abstractNumId="17">
    <w:nsid w:val="5DED1215"/>
    <w:multiLevelType w:val="multilevel"/>
    <w:tmpl w:val="80F8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B02D5"/>
    <w:multiLevelType w:val="hybridMultilevel"/>
    <w:tmpl w:val="9CC4A626"/>
    <w:lvl w:ilvl="0" w:tplc="10C47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446FA"/>
    <w:multiLevelType w:val="hybridMultilevel"/>
    <w:tmpl w:val="37643E90"/>
    <w:lvl w:ilvl="0" w:tplc="652E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D147B"/>
    <w:multiLevelType w:val="hybridMultilevel"/>
    <w:tmpl w:val="B5C029B2"/>
    <w:lvl w:ilvl="0" w:tplc="2698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E4BB3"/>
    <w:multiLevelType w:val="multilevel"/>
    <w:tmpl w:val="0E005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DC9D1"/>
    <w:multiLevelType w:val="singleLevel"/>
    <w:tmpl w:val="2FCE374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23">
    <w:nsid w:val="76AF3C97"/>
    <w:multiLevelType w:val="singleLevel"/>
    <w:tmpl w:val="7167B03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Times New Roman" w:hint="default"/>
      </w:rPr>
    </w:lvl>
  </w:abstractNum>
  <w:abstractNum w:abstractNumId="24">
    <w:nsid w:val="7F4C5782"/>
    <w:multiLevelType w:val="hybridMultilevel"/>
    <w:tmpl w:val="B72A350E"/>
    <w:lvl w:ilvl="0" w:tplc="E7F424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2"/>
  </w:num>
  <w:num w:numId="5">
    <w:abstractNumId w:val="16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19"/>
  </w:num>
  <w:num w:numId="13">
    <w:abstractNumId w:val="6"/>
  </w:num>
  <w:num w:numId="14">
    <w:abstractNumId w:val="18"/>
  </w:num>
  <w:num w:numId="15">
    <w:abstractNumId w:val="3"/>
  </w:num>
  <w:num w:numId="16">
    <w:abstractNumId w:val="11"/>
  </w:num>
  <w:num w:numId="17">
    <w:abstractNumId w:val="17"/>
  </w:num>
  <w:num w:numId="18">
    <w:abstractNumId w:val="20"/>
  </w:num>
  <w:num w:numId="19">
    <w:abstractNumId w:val="13"/>
  </w:num>
  <w:num w:numId="20">
    <w:abstractNumId w:val="2"/>
  </w:num>
  <w:num w:numId="21">
    <w:abstractNumId w:val="7"/>
  </w:num>
  <w:num w:numId="22">
    <w:abstractNumId w:val="24"/>
  </w:num>
  <w:num w:numId="23">
    <w:abstractNumId w:val="14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B6"/>
    <w:rsid w:val="00041DAD"/>
    <w:rsid w:val="00045D25"/>
    <w:rsid w:val="00050C69"/>
    <w:rsid w:val="000713EF"/>
    <w:rsid w:val="000C59CA"/>
    <w:rsid w:val="00113EF1"/>
    <w:rsid w:val="001350FB"/>
    <w:rsid w:val="001368CA"/>
    <w:rsid w:val="001565F5"/>
    <w:rsid w:val="00191E2F"/>
    <w:rsid w:val="001B6CC1"/>
    <w:rsid w:val="001D710F"/>
    <w:rsid w:val="001F296D"/>
    <w:rsid w:val="0020511C"/>
    <w:rsid w:val="00205323"/>
    <w:rsid w:val="002260EE"/>
    <w:rsid w:val="00234D16"/>
    <w:rsid w:val="002404CA"/>
    <w:rsid w:val="00247BAD"/>
    <w:rsid w:val="002D0DFD"/>
    <w:rsid w:val="002F0283"/>
    <w:rsid w:val="003633B6"/>
    <w:rsid w:val="003A14EC"/>
    <w:rsid w:val="003C494B"/>
    <w:rsid w:val="0042767C"/>
    <w:rsid w:val="00492FEC"/>
    <w:rsid w:val="004F614E"/>
    <w:rsid w:val="00582505"/>
    <w:rsid w:val="00582F49"/>
    <w:rsid w:val="005B1A91"/>
    <w:rsid w:val="00611B86"/>
    <w:rsid w:val="0063352F"/>
    <w:rsid w:val="006A1309"/>
    <w:rsid w:val="00706B8D"/>
    <w:rsid w:val="00711F08"/>
    <w:rsid w:val="00737CDC"/>
    <w:rsid w:val="00796D9D"/>
    <w:rsid w:val="007B176E"/>
    <w:rsid w:val="007C517E"/>
    <w:rsid w:val="007F3CE4"/>
    <w:rsid w:val="00890B66"/>
    <w:rsid w:val="008A4065"/>
    <w:rsid w:val="008D1A49"/>
    <w:rsid w:val="008D5420"/>
    <w:rsid w:val="008E32A5"/>
    <w:rsid w:val="009A05E0"/>
    <w:rsid w:val="009A0C61"/>
    <w:rsid w:val="009B3C02"/>
    <w:rsid w:val="00A369D1"/>
    <w:rsid w:val="00A53BDB"/>
    <w:rsid w:val="00A56F52"/>
    <w:rsid w:val="00AA0849"/>
    <w:rsid w:val="00AA3921"/>
    <w:rsid w:val="00B072E4"/>
    <w:rsid w:val="00B3301A"/>
    <w:rsid w:val="00B5443F"/>
    <w:rsid w:val="00B55C64"/>
    <w:rsid w:val="00B802B3"/>
    <w:rsid w:val="00BE3449"/>
    <w:rsid w:val="00C17597"/>
    <w:rsid w:val="00C34B71"/>
    <w:rsid w:val="00C72AC3"/>
    <w:rsid w:val="00C914FB"/>
    <w:rsid w:val="00CA0F54"/>
    <w:rsid w:val="00CD10FC"/>
    <w:rsid w:val="00CE69D9"/>
    <w:rsid w:val="00D11468"/>
    <w:rsid w:val="00D24CF9"/>
    <w:rsid w:val="00DA04E0"/>
    <w:rsid w:val="00DB0032"/>
    <w:rsid w:val="00DB224D"/>
    <w:rsid w:val="00DB637E"/>
    <w:rsid w:val="00DB738D"/>
    <w:rsid w:val="00DD3D7A"/>
    <w:rsid w:val="00E32874"/>
    <w:rsid w:val="00E61451"/>
    <w:rsid w:val="00E74EC1"/>
    <w:rsid w:val="00EB3A40"/>
    <w:rsid w:val="00F21F49"/>
    <w:rsid w:val="00F2325E"/>
    <w:rsid w:val="00F42E2C"/>
    <w:rsid w:val="00F60BF3"/>
    <w:rsid w:val="00FC55D0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right="85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1"/>
      <w:outlineLvl w:val="0"/>
    </w:pPr>
    <w:rPr>
      <w:b/>
      <w:bCs/>
      <w:spacing w:val="7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pacing w:val="7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1"/>
      <w:szCs w:val="13"/>
    </w:rPr>
  </w:style>
  <w:style w:type="paragraph" w:styleId="Titre9">
    <w:name w:val="heading 9"/>
    <w:basedOn w:val="Normal"/>
    <w:next w:val="Normal"/>
    <w:qFormat/>
    <w:pPr>
      <w:keepNext/>
      <w:tabs>
        <w:tab w:val="left" w:pos="200"/>
        <w:tab w:val="left" w:pos="5500"/>
      </w:tabs>
      <w:jc w:val="center"/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jc w:val="center"/>
    </w:pPr>
    <w:rPr>
      <w:b/>
      <w:bCs/>
      <w:spacing w:val="-3"/>
      <w:sz w:val="36"/>
      <w:szCs w:val="22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b/>
      <w:bCs/>
      <w:i/>
      <w:iCs/>
      <w:sz w:val="22"/>
    </w:rPr>
  </w:style>
  <w:style w:type="paragraph" w:styleId="Lgende">
    <w:name w:val="caption"/>
    <w:basedOn w:val="Normal"/>
    <w:next w:val="Normal"/>
    <w:qFormat/>
    <w:pPr>
      <w:widowControl w:val="0"/>
      <w:autoSpaceDE w:val="0"/>
      <w:autoSpaceDN w:val="0"/>
    </w:pPr>
    <w:rPr>
      <w:b/>
      <w:bCs/>
      <w:sz w:val="28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spacing w:line="180" w:lineRule="exact"/>
    </w:pPr>
  </w:style>
  <w:style w:type="paragraph" w:styleId="Corpsdetexte3">
    <w:name w:val="Body Text 3"/>
    <w:basedOn w:val="Normal"/>
    <w:rPr>
      <w:sz w:val="20"/>
      <w:szCs w:val="15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Numrodepage">
    <w:name w:val="page number"/>
    <w:basedOn w:val="Policepardfaut"/>
  </w:style>
  <w:style w:type="paragraph" w:styleId="Sous-titre">
    <w:name w:val="Subtitle"/>
    <w:basedOn w:val="Normal"/>
    <w:qFormat/>
    <w:rsid w:val="005B1A91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  <w:szCs w:val="22"/>
    </w:rPr>
  </w:style>
  <w:style w:type="character" w:customStyle="1" w:styleId="TitreCar">
    <w:name w:val="Titre Car"/>
    <w:basedOn w:val="Policepardfaut"/>
    <w:link w:val="Titre"/>
    <w:rsid w:val="00C34B71"/>
    <w:rPr>
      <w:b/>
      <w:bCs/>
      <w:spacing w:val="-3"/>
      <w:sz w:val="36"/>
      <w:szCs w:val="22"/>
    </w:rPr>
  </w:style>
  <w:style w:type="character" w:styleId="Lienhypertexte">
    <w:name w:val="Hyperlink"/>
    <w:basedOn w:val="Policepardfaut"/>
    <w:unhideWhenUsed/>
    <w:rsid w:val="00C34B71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C34B71"/>
    <w:rPr>
      <w:sz w:val="24"/>
      <w:szCs w:val="24"/>
    </w:rPr>
  </w:style>
  <w:style w:type="character" w:customStyle="1" w:styleId="En-tteCar">
    <w:name w:val="En-tête Car"/>
    <w:link w:val="En-tte"/>
    <w:rsid w:val="00F42E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right="85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51"/>
      <w:outlineLvl w:val="0"/>
    </w:pPr>
    <w:rPr>
      <w:b/>
      <w:bCs/>
      <w:spacing w:val="7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pacing w:val="7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1"/>
      <w:szCs w:val="13"/>
    </w:rPr>
  </w:style>
  <w:style w:type="paragraph" w:styleId="Titre9">
    <w:name w:val="heading 9"/>
    <w:basedOn w:val="Normal"/>
    <w:next w:val="Normal"/>
    <w:qFormat/>
    <w:pPr>
      <w:keepNext/>
      <w:tabs>
        <w:tab w:val="left" w:pos="200"/>
        <w:tab w:val="left" w:pos="5500"/>
      </w:tabs>
      <w:jc w:val="center"/>
      <w:outlineLvl w:val="8"/>
    </w:pPr>
    <w:rPr>
      <w:b/>
      <w:bCs/>
      <w:color w:val="FF0000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jc w:val="center"/>
    </w:pPr>
    <w:rPr>
      <w:b/>
      <w:bCs/>
      <w:spacing w:val="-3"/>
      <w:sz w:val="36"/>
      <w:szCs w:val="22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adjustRightInd w:val="0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b/>
      <w:bCs/>
      <w:i/>
      <w:iCs/>
      <w:sz w:val="22"/>
    </w:rPr>
  </w:style>
  <w:style w:type="paragraph" w:styleId="Lgende">
    <w:name w:val="caption"/>
    <w:basedOn w:val="Normal"/>
    <w:next w:val="Normal"/>
    <w:qFormat/>
    <w:pPr>
      <w:widowControl w:val="0"/>
      <w:autoSpaceDE w:val="0"/>
      <w:autoSpaceDN w:val="0"/>
    </w:pPr>
    <w:rPr>
      <w:b/>
      <w:bCs/>
      <w:sz w:val="28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spacing w:line="180" w:lineRule="exact"/>
    </w:pPr>
  </w:style>
  <w:style w:type="paragraph" w:styleId="Corpsdetexte3">
    <w:name w:val="Body Text 3"/>
    <w:basedOn w:val="Normal"/>
    <w:rPr>
      <w:sz w:val="20"/>
      <w:szCs w:val="15"/>
    </w:r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Numrodepage">
    <w:name w:val="page number"/>
    <w:basedOn w:val="Policepardfaut"/>
  </w:style>
  <w:style w:type="paragraph" w:styleId="Sous-titre">
    <w:name w:val="Subtitle"/>
    <w:basedOn w:val="Normal"/>
    <w:qFormat/>
    <w:rsid w:val="005B1A91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  <w:szCs w:val="22"/>
    </w:rPr>
  </w:style>
  <w:style w:type="character" w:customStyle="1" w:styleId="TitreCar">
    <w:name w:val="Titre Car"/>
    <w:basedOn w:val="Policepardfaut"/>
    <w:link w:val="Titre"/>
    <w:rsid w:val="00C34B71"/>
    <w:rPr>
      <w:b/>
      <w:bCs/>
      <w:spacing w:val="-3"/>
      <w:sz w:val="36"/>
      <w:szCs w:val="22"/>
    </w:rPr>
  </w:style>
  <w:style w:type="character" w:styleId="Lienhypertexte">
    <w:name w:val="Hyperlink"/>
    <w:basedOn w:val="Policepardfaut"/>
    <w:unhideWhenUsed/>
    <w:rsid w:val="00C34B71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C34B71"/>
    <w:rPr>
      <w:sz w:val="24"/>
      <w:szCs w:val="24"/>
    </w:rPr>
  </w:style>
  <w:style w:type="character" w:customStyle="1" w:styleId="En-tteCar">
    <w:name w:val="En-tête Car"/>
    <w:link w:val="En-tte"/>
    <w:rsid w:val="00F42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2012-09-12T10:31:00Z</cp:lastPrinted>
  <dcterms:created xsi:type="dcterms:W3CDTF">2012-09-12T10:31:00Z</dcterms:created>
  <dcterms:modified xsi:type="dcterms:W3CDTF">2012-09-12T10:32:00Z</dcterms:modified>
</cp:coreProperties>
</file>