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9A1" w:rsidRDefault="006649A1" w:rsidP="006649A1">
      <w:pPr>
        <w:pStyle w:val="Titre"/>
        <w:pBdr>
          <w:top w:val="single" w:sz="4" w:space="1" w:color="auto"/>
          <w:left w:val="single" w:sz="4" w:space="4" w:color="auto"/>
          <w:bottom w:val="single" w:sz="4" w:space="1" w:color="auto"/>
          <w:right w:val="single" w:sz="4" w:space="4" w:color="auto"/>
        </w:pBdr>
        <w:rPr>
          <w:b/>
          <w:bCs/>
          <w:caps/>
          <w:sz w:val="32"/>
          <w:szCs w:val="32"/>
        </w:rPr>
      </w:pPr>
      <w:r>
        <w:rPr>
          <w:b/>
          <w:bCs/>
          <w:caps/>
          <w:sz w:val="20"/>
          <w:szCs w:val="20"/>
        </w:rPr>
        <w:t>DCG session 2015</w:t>
      </w:r>
      <w:r w:rsidRPr="006649A1">
        <w:rPr>
          <w:b/>
          <w:bCs/>
          <w:caps/>
          <w:sz w:val="20"/>
          <w:szCs w:val="20"/>
        </w:rPr>
        <w:tab/>
      </w:r>
      <w:r w:rsidRPr="006649A1">
        <w:rPr>
          <w:b/>
          <w:bCs/>
          <w:caps/>
          <w:sz w:val="20"/>
          <w:szCs w:val="20"/>
        </w:rPr>
        <w:tab/>
        <w:t>UE4 Droit fiscal</w:t>
      </w:r>
      <w:r w:rsidRPr="006649A1">
        <w:rPr>
          <w:b/>
          <w:bCs/>
          <w:caps/>
          <w:sz w:val="20"/>
          <w:szCs w:val="20"/>
        </w:rPr>
        <w:tab/>
      </w:r>
      <w:r w:rsidRPr="006649A1">
        <w:rPr>
          <w:b/>
          <w:bCs/>
          <w:caps/>
          <w:sz w:val="20"/>
          <w:szCs w:val="20"/>
        </w:rPr>
        <w:tab/>
        <w:t>Corrigé</w:t>
      </w:r>
      <w:r w:rsidRPr="006649A1">
        <w:rPr>
          <w:b/>
          <w:bCs/>
          <w:caps/>
          <w:sz w:val="32"/>
          <w:szCs w:val="32"/>
        </w:rPr>
        <w:t xml:space="preserve"> </w:t>
      </w:r>
      <w:r w:rsidRPr="006649A1">
        <w:rPr>
          <w:b/>
          <w:bCs/>
          <w:caps/>
          <w:sz w:val="20"/>
          <w:szCs w:val="20"/>
        </w:rPr>
        <w:t>indicatif</w:t>
      </w:r>
    </w:p>
    <w:p w:rsidR="006649A1" w:rsidRDefault="006649A1" w:rsidP="00993C2F">
      <w:pPr>
        <w:pStyle w:val="Titre"/>
        <w:rPr>
          <w:b/>
          <w:bCs/>
          <w:caps/>
          <w:sz w:val="32"/>
          <w:szCs w:val="32"/>
        </w:rPr>
      </w:pPr>
    </w:p>
    <w:p w:rsidR="0097451B" w:rsidRPr="009A7A25" w:rsidRDefault="0097451B" w:rsidP="00CF40AE">
      <w:pPr>
        <w:pBdr>
          <w:top w:val="single" w:sz="4" w:space="1" w:color="auto"/>
          <w:left w:val="single" w:sz="4" w:space="4" w:color="auto"/>
          <w:bottom w:val="single" w:sz="4" w:space="1" w:color="auto"/>
          <w:right w:val="single" w:sz="4" w:space="4" w:color="auto"/>
        </w:pBdr>
        <w:shd w:val="clear" w:color="auto" w:fill="BFBFBF"/>
        <w:jc w:val="center"/>
        <w:rPr>
          <w:b/>
          <w:bCs/>
          <w:color w:val="000000"/>
          <w:sz w:val="22"/>
        </w:rPr>
      </w:pPr>
      <w:r w:rsidRPr="009A7A25">
        <w:rPr>
          <w:b/>
          <w:bCs/>
          <w:color w:val="000000"/>
          <w:sz w:val="22"/>
        </w:rPr>
        <w:t>DOSSIER 1 </w:t>
      </w:r>
      <w:r w:rsidR="00176B81" w:rsidRPr="009A7A25">
        <w:rPr>
          <w:b/>
          <w:bCs/>
          <w:color w:val="000000"/>
          <w:sz w:val="22"/>
        </w:rPr>
        <w:t xml:space="preserve">- </w:t>
      </w:r>
      <w:r w:rsidRPr="009A7A25">
        <w:rPr>
          <w:b/>
          <w:bCs/>
          <w:color w:val="000000"/>
          <w:sz w:val="22"/>
        </w:rPr>
        <w:t>TAXE SUR LA VALEUR AJOUTÉE</w:t>
      </w:r>
      <w:r w:rsidR="00B46353">
        <w:rPr>
          <w:b/>
          <w:bCs/>
          <w:color w:val="000000"/>
          <w:sz w:val="22"/>
        </w:rPr>
        <w:tab/>
      </w:r>
      <w:r w:rsidR="00B46353">
        <w:rPr>
          <w:b/>
          <w:bCs/>
          <w:color w:val="000000"/>
          <w:sz w:val="22"/>
        </w:rPr>
        <w:tab/>
      </w:r>
    </w:p>
    <w:p w:rsidR="0097451B" w:rsidRPr="009A7A25" w:rsidRDefault="0097451B">
      <w:pPr>
        <w:shd w:val="clear" w:color="auto" w:fill="FFFFFF"/>
        <w:rPr>
          <w:color w:val="000000"/>
          <w:spacing w:val="-7"/>
          <w:sz w:val="22"/>
        </w:rPr>
      </w:pPr>
    </w:p>
    <w:p w:rsidR="00D67FBF" w:rsidRDefault="0043519A" w:rsidP="0043519A">
      <w:pPr>
        <w:tabs>
          <w:tab w:val="left" w:pos="851"/>
          <w:tab w:val="left" w:pos="1418"/>
        </w:tabs>
        <w:rPr>
          <w:b/>
          <w:bCs/>
          <w:color w:val="000000"/>
        </w:rPr>
      </w:pPr>
      <w:r>
        <w:rPr>
          <w:b/>
          <w:bCs/>
          <w:color w:val="000000"/>
          <w:sz w:val="22"/>
        </w:rPr>
        <w:t>1.</w:t>
      </w:r>
      <w:r w:rsidR="006649A1">
        <w:rPr>
          <w:b/>
          <w:bCs/>
          <w:color w:val="000000"/>
          <w:sz w:val="22"/>
        </w:rPr>
        <w:t>1</w:t>
      </w:r>
      <w:r>
        <w:rPr>
          <w:b/>
          <w:bCs/>
          <w:color w:val="000000"/>
          <w:sz w:val="22"/>
        </w:rPr>
        <w:t xml:space="preserve"> </w:t>
      </w:r>
      <w:r w:rsidR="00D67FBF" w:rsidRPr="00AB7E32">
        <w:rPr>
          <w:b/>
          <w:bCs/>
          <w:color w:val="000000"/>
        </w:rPr>
        <w:t>Présente</w:t>
      </w:r>
      <w:r w:rsidR="00D67FBF">
        <w:rPr>
          <w:b/>
          <w:bCs/>
          <w:color w:val="000000"/>
        </w:rPr>
        <w:t>r</w:t>
      </w:r>
      <w:r w:rsidR="00D67FBF" w:rsidRPr="00AB7E32">
        <w:rPr>
          <w:b/>
          <w:bCs/>
          <w:color w:val="000000"/>
        </w:rPr>
        <w:t xml:space="preserve"> l’analyse de chacune des opérations</w:t>
      </w:r>
      <w:r w:rsidR="00370AA4">
        <w:rPr>
          <w:b/>
          <w:bCs/>
          <w:color w:val="000000"/>
        </w:rPr>
        <w:t xml:space="preserve"> </w:t>
      </w:r>
      <w:r w:rsidR="00D67FBF" w:rsidRPr="00206CDC">
        <w:rPr>
          <w:b/>
          <w:bCs/>
          <w:color w:val="000000"/>
        </w:rPr>
        <w:t>à l’aide du modèle de tableau suivant</w:t>
      </w:r>
      <w:r w:rsidR="00D67FBF">
        <w:rPr>
          <w:b/>
          <w:bCs/>
          <w:color w:val="000000"/>
        </w:rPr>
        <w:t> :</w:t>
      </w:r>
    </w:p>
    <w:p w:rsidR="00975A55" w:rsidRPr="009A7A25" w:rsidRDefault="00975A55" w:rsidP="00AB7E32">
      <w:pPr>
        <w:tabs>
          <w:tab w:val="left" w:pos="851"/>
          <w:tab w:val="left" w:pos="1418"/>
        </w:tabs>
        <w:rPr>
          <w:b/>
          <w:bCs/>
          <w:color w:val="000000"/>
          <w:sz w:val="22"/>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662"/>
        <w:gridCol w:w="1429"/>
        <w:gridCol w:w="1275"/>
      </w:tblGrid>
      <w:tr w:rsidR="00AD0AC9" w:rsidRPr="009A7A25" w:rsidTr="006649A1">
        <w:tc>
          <w:tcPr>
            <w:tcW w:w="534" w:type="dxa"/>
            <w:shd w:val="clear" w:color="auto" w:fill="auto"/>
          </w:tcPr>
          <w:p w:rsidR="00AD0AC9" w:rsidRPr="009A7A25" w:rsidRDefault="00AD0AC9" w:rsidP="00130249">
            <w:pPr>
              <w:pStyle w:val="Paragraphedeliste"/>
              <w:spacing w:before="0"/>
              <w:ind w:left="0"/>
              <w:jc w:val="center"/>
              <w:rPr>
                <w:rFonts w:ascii="Times New Roman" w:hAnsi="Times New Roman"/>
              </w:rPr>
            </w:pPr>
            <w:r w:rsidRPr="009A7A25">
              <w:rPr>
                <w:rFonts w:ascii="Times New Roman" w:hAnsi="Times New Roman"/>
              </w:rPr>
              <w:t>N°</w:t>
            </w:r>
          </w:p>
        </w:tc>
        <w:tc>
          <w:tcPr>
            <w:tcW w:w="6662" w:type="dxa"/>
            <w:shd w:val="clear" w:color="auto" w:fill="auto"/>
          </w:tcPr>
          <w:p w:rsidR="00AD0AC9" w:rsidRPr="009A7A25" w:rsidRDefault="00AD0AC9" w:rsidP="00130249">
            <w:pPr>
              <w:pStyle w:val="Paragraphedeliste"/>
              <w:spacing w:before="0"/>
              <w:ind w:left="0"/>
              <w:jc w:val="center"/>
              <w:rPr>
                <w:rFonts w:ascii="Times New Roman" w:hAnsi="Times New Roman"/>
              </w:rPr>
            </w:pPr>
            <w:r w:rsidRPr="009A7A25">
              <w:rPr>
                <w:rFonts w:ascii="Times New Roman" w:hAnsi="Times New Roman"/>
              </w:rPr>
              <w:t>Analyse/ Calculs</w:t>
            </w:r>
          </w:p>
        </w:tc>
        <w:tc>
          <w:tcPr>
            <w:tcW w:w="1429" w:type="dxa"/>
            <w:shd w:val="clear" w:color="auto" w:fill="BFBFBF" w:themeFill="background1" w:themeFillShade="BF"/>
          </w:tcPr>
          <w:p w:rsidR="00AD0AC9" w:rsidRPr="009A7A25" w:rsidRDefault="00AD0AC9" w:rsidP="00130249">
            <w:pPr>
              <w:pStyle w:val="Paragraphedeliste"/>
              <w:spacing w:before="0"/>
              <w:ind w:left="0"/>
              <w:jc w:val="center"/>
              <w:rPr>
                <w:rFonts w:ascii="Times New Roman" w:hAnsi="Times New Roman"/>
              </w:rPr>
            </w:pPr>
            <w:r w:rsidRPr="009A7A25">
              <w:rPr>
                <w:rFonts w:ascii="Times New Roman" w:hAnsi="Times New Roman"/>
              </w:rPr>
              <w:t>T</w:t>
            </w:r>
            <w:r w:rsidR="00FA4A71">
              <w:rPr>
                <w:rFonts w:ascii="Times New Roman" w:hAnsi="Times New Roman"/>
              </w:rPr>
              <w:t>.</w:t>
            </w:r>
            <w:r w:rsidRPr="009A7A25">
              <w:rPr>
                <w:rFonts w:ascii="Times New Roman" w:hAnsi="Times New Roman"/>
              </w:rPr>
              <w:t>V</w:t>
            </w:r>
            <w:r w:rsidR="00FA4A71">
              <w:rPr>
                <w:rFonts w:ascii="Times New Roman" w:hAnsi="Times New Roman"/>
              </w:rPr>
              <w:t>.</w:t>
            </w:r>
            <w:r w:rsidRPr="009A7A25">
              <w:rPr>
                <w:rFonts w:ascii="Times New Roman" w:hAnsi="Times New Roman"/>
              </w:rPr>
              <w:t>A</w:t>
            </w:r>
            <w:r w:rsidR="00FA4A71">
              <w:rPr>
                <w:rFonts w:ascii="Times New Roman" w:hAnsi="Times New Roman"/>
              </w:rPr>
              <w:t>.</w:t>
            </w:r>
            <w:r w:rsidRPr="009A7A25">
              <w:rPr>
                <w:rFonts w:ascii="Times New Roman" w:hAnsi="Times New Roman"/>
              </w:rPr>
              <w:t xml:space="preserve"> exigible</w:t>
            </w:r>
          </w:p>
        </w:tc>
        <w:tc>
          <w:tcPr>
            <w:tcW w:w="1275" w:type="dxa"/>
            <w:shd w:val="clear" w:color="auto" w:fill="BFBFBF" w:themeFill="background1" w:themeFillShade="BF"/>
          </w:tcPr>
          <w:p w:rsidR="00AD0AC9" w:rsidRPr="009A7A25" w:rsidRDefault="00AD0AC9" w:rsidP="00130249">
            <w:pPr>
              <w:pStyle w:val="Paragraphedeliste"/>
              <w:spacing w:before="0"/>
              <w:ind w:left="0"/>
              <w:jc w:val="center"/>
              <w:rPr>
                <w:rFonts w:ascii="Times New Roman" w:hAnsi="Times New Roman"/>
              </w:rPr>
            </w:pPr>
            <w:r w:rsidRPr="009A7A25">
              <w:rPr>
                <w:rFonts w:ascii="Times New Roman" w:hAnsi="Times New Roman"/>
              </w:rPr>
              <w:t>T</w:t>
            </w:r>
            <w:r w:rsidR="00FA4A71">
              <w:rPr>
                <w:rFonts w:ascii="Times New Roman" w:hAnsi="Times New Roman"/>
              </w:rPr>
              <w:t>.</w:t>
            </w:r>
            <w:r w:rsidRPr="009A7A25">
              <w:rPr>
                <w:rFonts w:ascii="Times New Roman" w:hAnsi="Times New Roman"/>
              </w:rPr>
              <w:t>V</w:t>
            </w:r>
            <w:r w:rsidR="00FA4A71">
              <w:rPr>
                <w:rFonts w:ascii="Times New Roman" w:hAnsi="Times New Roman"/>
              </w:rPr>
              <w:t>.</w:t>
            </w:r>
            <w:r w:rsidRPr="009A7A25">
              <w:rPr>
                <w:rFonts w:ascii="Times New Roman" w:hAnsi="Times New Roman"/>
              </w:rPr>
              <w:t>A</w:t>
            </w:r>
            <w:r w:rsidR="00FA4A71">
              <w:rPr>
                <w:rFonts w:ascii="Times New Roman" w:hAnsi="Times New Roman"/>
              </w:rPr>
              <w:t>.</w:t>
            </w:r>
            <w:r w:rsidRPr="009A7A25">
              <w:rPr>
                <w:rFonts w:ascii="Times New Roman" w:hAnsi="Times New Roman"/>
              </w:rPr>
              <w:t xml:space="preserve"> déductible</w:t>
            </w:r>
          </w:p>
        </w:tc>
      </w:tr>
      <w:tr w:rsidR="00AD0AC9" w:rsidRPr="009A7A25" w:rsidTr="006649A1">
        <w:tc>
          <w:tcPr>
            <w:tcW w:w="534" w:type="dxa"/>
            <w:shd w:val="clear" w:color="auto" w:fill="BFBFBF" w:themeFill="background1" w:themeFillShade="BF"/>
          </w:tcPr>
          <w:p w:rsidR="00AD0AC9" w:rsidRPr="009A7A25" w:rsidRDefault="00AD0AC9" w:rsidP="00130249">
            <w:pPr>
              <w:pStyle w:val="Paragraphedeliste"/>
              <w:spacing w:before="0"/>
              <w:ind w:left="0"/>
              <w:rPr>
                <w:rFonts w:ascii="Times New Roman" w:hAnsi="Times New Roman"/>
              </w:rPr>
            </w:pPr>
            <w:r w:rsidRPr="009A7A25">
              <w:rPr>
                <w:rFonts w:ascii="Times New Roman" w:hAnsi="Times New Roman"/>
              </w:rPr>
              <w:t>1</w:t>
            </w:r>
          </w:p>
        </w:tc>
        <w:tc>
          <w:tcPr>
            <w:tcW w:w="6662" w:type="dxa"/>
            <w:shd w:val="clear" w:color="auto" w:fill="auto"/>
          </w:tcPr>
          <w:p w:rsidR="00AD0AC9" w:rsidRPr="0052093D" w:rsidRDefault="00AD0AC9" w:rsidP="005F62C6">
            <w:pPr>
              <w:pStyle w:val="Paragraphedeliste"/>
              <w:spacing w:before="0"/>
              <w:ind w:left="0"/>
              <w:jc w:val="both"/>
              <w:rPr>
                <w:rFonts w:ascii="Times New Roman" w:hAnsi="Times New Roman"/>
                <w:b/>
              </w:rPr>
            </w:pPr>
            <w:r w:rsidRPr="009A7A25">
              <w:rPr>
                <w:rFonts w:ascii="Times New Roman" w:hAnsi="Times New Roman"/>
              </w:rPr>
              <w:t xml:space="preserve">Exportation, opération exonérée de </w:t>
            </w:r>
            <w:r w:rsidR="00370AA4" w:rsidRPr="009A7A25">
              <w:rPr>
                <w:rFonts w:ascii="Times New Roman" w:hAnsi="Times New Roman"/>
              </w:rPr>
              <w:t>T</w:t>
            </w:r>
            <w:r w:rsidR="00FA4A71">
              <w:rPr>
                <w:rFonts w:ascii="Times New Roman" w:hAnsi="Times New Roman"/>
              </w:rPr>
              <w:t>.</w:t>
            </w:r>
            <w:r w:rsidR="00370AA4" w:rsidRPr="009A7A25">
              <w:rPr>
                <w:rFonts w:ascii="Times New Roman" w:hAnsi="Times New Roman"/>
              </w:rPr>
              <w:t>V</w:t>
            </w:r>
            <w:r w:rsidR="00FA4A71">
              <w:rPr>
                <w:rFonts w:ascii="Times New Roman" w:hAnsi="Times New Roman"/>
              </w:rPr>
              <w:t>.</w:t>
            </w:r>
            <w:r w:rsidR="00370AA4" w:rsidRPr="009A7A25">
              <w:rPr>
                <w:rFonts w:ascii="Times New Roman" w:hAnsi="Times New Roman"/>
              </w:rPr>
              <w:t>A</w:t>
            </w:r>
            <w:r w:rsidR="00FA4A71">
              <w:rPr>
                <w:rFonts w:ascii="Times New Roman" w:hAnsi="Times New Roman"/>
              </w:rPr>
              <w:t>.</w:t>
            </w:r>
            <w:r w:rsidR="00370AA4">
              <w:rPr>
                <w:rFonts w:ascii="Times New Roman" w:hAnsi="Times New Roman"/>
                <w:b/>
              </w:rPr>
              <w:t xml:space="preserve"> </w:t>
            </w:r>
          </w:p>
        </w:tc>
        <w:tc>
          <w:tcPr>
            <w:tcW w:w="1429" w:type="dxa"/>
            <w:shd w:val="clear" w:color="auto" w:fill="auto"/>
          </w:tcPr>
          <w:p w:rsidR="00AD0AC9" w:rsidRPr="009A7A25" w:rsidRDefault="00AD0AC9" w:rsidP="00130249">
            <w:pPr>
              <w:pStyle w:val="Paragraphedeliste"/>
              <w:spacing w:before="0"/>
              <w:ind w:left="0"/>
              <w:jc w:val="center"/>
              <w:rPr>
                <w:rFonts w:ascii="Times New Roman" w:hAnsi="Times New Roman"/>
              </w:rPr>
            </w:pPr>
          </w:p>
        </w:tc>
        <w:tc>
          <w:tcPr>
            <w:tcW w:w="1275" w:type="dxa"/>
            <w:shd w:val="clear" w:color="auto" w:fill="auto"/>
          </w:tcPr>
          <w:p w:rsidR="00AD0AC9" w:rsidRPr="009A7A25" w:rsidRDefault="00AD0AC9" w:rsidP="00130249">
            <w:pPr>
              <w:pStyle w:val="Paragraphedeliste"/>
              <w:spacing w:before="0"/>
              <w:ind w:left="0"/>
              <w:jc w:val="center"/>
              <w:rPr>
                <w:rFonts w:ascii="Times New Roman" w:hAnsi="Times New Roman"/>
              </w:rPr>
            </w:pPr>
          </w:p>
        </w:tc>
      </w:tr>
      <w:tr w:rsidR="00AD0AC9" w:rsidRPr="009A7A25" w:rsidTr="006649A1">
        <w:tc>
          <w:tcPr>
            <w:tcW w:w="534" w:type="dxa"/>
            <w:shd w:val="clear" w:color="auto" w:fill="BFBFBF" w:themeFill="background1" w:themeFillShade="BF"/>
          </w:tcPr>
          <w:p w:rsidR="00AD0AC9" w:rsidRPr="009A7A25" w:rsidRDefault="00AD0AC9" w:rsidP="00130249">
            <w:pPr>
              <w:pStyle w:val="Paragraphedeliste"/>
              <w:spacing w:before="0"/>
              <w:ind w:left="0"/>
              <w:rPr>
                <w:rFonts w:ascii="Times New Roman" w:hAnsi="Times New Roman"/>
              </w:rPr>
            </w:pPr>
            <w:r w:rsidRPr="009A7A25">
              <w:rPr>
                <w:rFonts w:ascii="Times New Roman" w:hAnsi="Times New Roman"/>
              </w:rPr>
              <w:t>2</w:t>
            </w:r>
          </w:p>
        </w:tc>
        <w:tc>
          <w:tcPr>
            <w:tcW w:w="6662" w:type="dxa"/>
            <w:shd w:val="clear" w:color="auto" w:fill="auto"/>
          </w:tcPr>
          <w:p w:rsidR="00AD0AC9" w:rsidRPr="009A7A25" w:rsidRDefault="00AD0AC9" w:rsidP="005F62C6">
            <w:pPr>
              <w:pStyle w:val="Paragraphedeliste"/>
              <w:spacing w:before="0"/>
              <w:ind w:left="0"/>
              <w:jc w:val="both"/>
              <w:rPr>
                <w:rFonts w:ascii="Times New Roman" w:hAnsi="Times New Roman"/>
              </w:rPr>
            </w:pPr>
            <w:r w:rsidRPr="009A7A25">
              <w:rPr>
                <w:rFonts w:ascii="Times New Roman" w:hAnsi="Times New Roman"/>
              </w:rPr>
              <w:t>Encaissement d’un acompte sur prestation de services pour le magasin de golf de Saint-Raphaël, encaissement T</w:t>
            </w:r>
            <w:r w:rsidR="00FA4A71">
              <w:rPr>
                <w:rFonts w:ascii="Times New Roman" w:hAnsi="Times New Roman"/>
              </w:rPr>
              <w:t>.</w:t>
            </w:r>
            <w:r w:rsidRPr="009A7A25">
              <w:rPr>
                <w:rFonts w:ascii="Times New Roman" w:hAnsi="Times New Roman"/>
              </w:rPr>
              <w:t>T</w:t>
            </w:r>
            <w:r w:rsidR="00FA4A71">
              <w:rPr>
                <w:rFonts w:ascii="Times New Roman" w:hAnsi="Times New Roman"/>
              </w:rPr>
              <w:t>.</w:t>
            </w:r>
            <w:r w:rsidRPr="009A7A25">
              <w:rPr>
                <w:rFonts w:ascii="Times New Roman" w:hAnsi="Times New Roman"/>
              </w:rPr>
              <w:t>C</w:t>
            </w:r>
            <w:r w:rsidR="00FA4A71">
              <w:rPr>
                <w:rFonts w:ascii="Times New Roman" w:hAnsi="Times New Roman"/>
              </w:rPr>
              <w:t>.</w:t>
            </w:r>
            <w:r w:rsidR="00CD2083">
              <w:rPr>
                <w:rFonts w:ascii="Times New Roman" w:hAnsi="Times New Roman"/>
              </w:rPr>
              <w:t> :</w:t>
            </w:r>
            <w:r w:rsidR="003D23C3">
              <w:rPr>
                <w:rFonts w:ascii="Times New Roman" w:hAnsi="Times New Roman"/>
              </w:rPr>
              <w:t xml:space="preserve"> l’option pour les débits ne doit pas retarder l’exigibilité de la T</w:t>
            </w:r>
            <w:r w:rsidR="00FA4A71">
              <w:rPr>
                <w:rFonts w:ascii="Times New Roman" w:hAnsi="Times New Roman"/>
              </w:rPr>
              <w:t>.</w:t>
            </w:r>
            <w:r w:rsidR="003D23C3">
              <w:rPr>
                <w:rFonts w:ascii="Times New Roman" w:hAnsi="Times New Roman"/>
              </w:rPr>
              <w:t>V</w:t>
            </w:r>
            <w:r w:rsidR="00FA4A71">
              <w:rPr>
                <w:rFonts w:ascii="Times New Roman" w:hAnsi="Times New Roman"/>
              </w:rPr>
              <w:t>.</w:t>
            </w:r>
            <w:r w:rsidR="003D23C3">
              <w:rPr>
                <w:rFonts w:ascii="Times New Roman" w:hAnsi="Times New Roman"/>
              </w:rPr>
              <w:t>A.</w:t>
            </w:r>
            <w:r w:rsidR="005F62C6">
              <w:rPr>
                <w:rFonts w:ascii="Times New Roman" w:hAnsi="Times New Roman"/>
              </w:rPr>
              <w:t xml:space="preserve"> La TVA est donc exigible.</w:t>
            </w:r>
          </w:p>
          <w:p w:rsidR="00AD0AC9" w:rsidRPr="009A7A25" w:rsidRDefault="00CD2083" w:rsidP="005F62C6">
            <w:pPr>
              <w:pStyle w:val="Paragraphedeliste"/>
              <w:spacing w:before="0"/>
              <w:ind w:left="0"/>
              <w:jc w:val="both"/>
              <w:rPr>
                <w:rFonts w:ascii="Times New Roman" w:hAnsi="Times New Roman"/>
              </w:rPr>
            </w:pPr>
            <w:r>
              <w:rPr>
                <w:rFonts w:ascii="Times New Roman" w:hAnsi="Times New Roman"/>
              </w:rPr>
              <w:t xml:space="preserve">1 500/1,2 * 20% </w:t>
            </w:r>
          </w:p>
        </w:tc>
        <w:tc>
          <w:tcPr>
            <w:tcW w:w="1429" w:type="dxa"/>
            <w:shd w:val="clear" w:color="auto" w:fill="auto"/>
          </w:tcPr>
          <w:p w:rsidR="00AD0AC9" w:rsidRPr="009A7A25" w:rsidRDefault="00AD0AC9" w:rsidP="00130249">
            <w:pPr>
              <w:pStyle w:val="Paragraphedeliste"/>
              <w:spacing w:before="0"/>
              <w:ind w:left="0"/>
              <w:jc w:val="center"/>
              <w:rPr>
                <w:rFonts w:ascii="Times New Roman" w:hAnsi="Times New Roman"/>
              </w:rPr>
            </w:pPr>
            <w:r w:rsidRPr="009A7A25">
              <w:rPr>
                <w:rFonts w:ascii="Times New Roman" w:hAnsi="Times New Roman"/>
              </w:rPr>
              <w:t>250</w:t>
            </w:r>
          </w:p>
        </w:tc>
        <w:tc>
          <w:tcPr>
            <w:tcW w:w="1275" w:type="dxa"/>
            <w:shd w:val="clear" w:color="auto" w:fill="auto"/>
          </w:tcPr>
          <w:p w:rsidR="00AD0AC9" w:rsidRPr="009A7A25" w:rsidRDefault="00AD0AC9" w:rsidP="00130249">
            <w:pPr>
              <w:pStyle w:val="Paragraphedeliste"/>
              <w:spacing w:before="0"/>
              <w:ind w:left="0"/>
              <w:jc w:val="center"/>
              <w:rPr>
                <w:rFonts w:ascii="Times New Roman" w:hAnsi="Times New Roman"/>
              </w:rPr>
            </w:pPr>
          </w:p>
        </w:tc>
      </w:tr>
      <w:tr w:rsidR="00AD0AC9" w:rsidRPr="009A7A25" w:rsidTr="006649A1">
        <w:tc>
          <w:tcPr>
            <w:tcW w:w="534" w:type="dxa"/>
            <w:shd w:val="clear" w:color="auto" w:fill="BFBFBF" w:themeFill="background1" w:themeFillShade="BF"/>
          </w:tcPr>
          <w:p w:rsidR="00AD0AC9" w:rsidRPr="009A7A25" w:rsidRDefault="00AD0AC9" w:rsidP="00130249">
            <w:pPr>
              <w:pStyle w:val="Paragraphedeliste"/>
              <w:spacing w:before="0"/>
              <w:ind w:left="0"/>
              <w:rPr>
                <w:rFonts w:ascii="Times New Roman" w:hAnsi="Times New Roman"/>
              </w:rPr>
            </w:pPr>
            <w:r w:rsidRPr="009A7A25">
              <w:rPr>
                <w:rFonts w:ascii="Times New Roman" w:hAnsi="Times New Roman"/>
              </w:rPr>
              <w:t>3</w:t>
            </w:r>
          </w:p>
        </w:tc>
        <w:tc>
          <w:tcPr>
            <w:tcW w:w="6662" w:type="dxa"/>
            <w:shd w:val="clear" w:color="auto" w:fill="auto"/>
          </w:tcPr>
          <w:p w:rsidR="00AD0AC9" w:rsidRPr="009A7A25" w:rsidRDefault="00AD0AC9" w:rsidP="005F62C6">
            <w:pPr>
              <w:pStyle w:val="Paragraphedeliste"/>
              <w:spacing w:before="0"/>
              <w:ind w:left="0"/>
              <w:jc w:val="both"/>
              <w:rPr>
                <w:rFonts w:ascii="Times New Roman" w:hAnsi="Times New Roman"/>
              </w:rPr>
            </w:pPr>
            <w:r w:rsidRPr="009A7A25">
              <w:rPr>
                <w:rFonts w:ascii="Times New Roman" w:hAnsi="Times New Roman"/>
              </w:rPr>
              <w:t xml:space="preserve">Ventes vers la Guadeloupe considérées comme des exportations donc </w:t>
            </w:r>
            <w:r w:rsidR="00370AA4" w:rsidRPr="009A7A25">
              <w:rPr>
                <w:rFonts w:ascii="Times New Roman" w:hAnsi="Times New Roman"/>
              </w:rPr>
              <w:t>exonérées</w:t>
            </w:r>
            <w:r w:rsidR="00370AA4">
              <w:rPr>
                <w:rFonts w:ascii="Times New Roman" w:hAnsi="Times New Roman"/>
                <w:b/>
              </w:rPr>
              <w:t xml:space="preserve"> </w:t>
            </w:r>
          </w:p>
        </w:tc>
        <w:tc>
          <w:tcPr>
            <w:tcW w:w="1429" w:type="dxa"/>
            <w:shd w:val="clear" w:color="auto" w:fill="auto"/>
          </w:tcPr>
          <w:p w:rsidR="00AD0AC9" w:rsidRPr="009A7A25" w:rsidRDefault="00AD0AC9" w:rsidP="00130249">
            <w:pPr>
              <w:pStyle w:val="Paragraphedeliste"/>
              <w:spacing w:before="0"/>
              <w:ind w:left="0"/>
              <w:jc w:val="center"/>
              <w:rPr>
                <w:rFonts w:ascii="Times New Roman" w:hAnsi="Times New Roman"/>
              </w:rPr>
            </w:pPr>
          </w:p>
        </w:tc>
        <w:tc>
          <w:tcPr>
            <w:tcW w:w="1275" w:type="dxa"/>
            <w:shd w:val="clear" w:color="auto" w:fill="auto"/>
          </w:tcPr>
          <w:p w:rsidR="00AD0AC9" w:rsidRPr="009A7A25" w:rsidRDefault="00AD0AC9" w:rsidP="00130249">
            <w:pPr>
              <w:pStyle w:val="Paragraphedeliste"/>
              <w:spacing w:before="0"/>
              <w:ind w:left="0"/>
              <w:jc w:val="center"/>
              <w:rPr>
                <w:rFonts w:ascii="Times New Roman" w:hAnsi="Times New Roman"/>
              </w:rPr>
            </w:pPr>
          </w:p>
        </w:tc>
      </w:tr>
      <w:tr w:rsidR="00AD0AC9" w:rsidRPr="009A7A25" w:rsidTr="006649A1">
        <w:tc>
          <w:tcPr>
            <w:tcW w:w="534" w:type="dxa"/>
            <w:shd w:val="clear" w:color="auto" w:fill="BFBFBF" w:themeFill="background1" w:themeFillShade="BF"/>
          </w:tcPr>
          <w:p w:rsidR="00AD0AC9" w:rsidRPr="009A7A25" w:rsidRDefault="00AD0AC9" w:rsidP="00130249">
            <w:pPr>
              <w:pStyle w:val="Paragraphedeliste"/>
              <w:spacing w:before="0"/>
              <w:ind w:left="0"/>
              <w:rPr>
                <w:rFonts w:ascii="Times New Roman" w:hAnsi="Times New Roman"/>
              </w:rPr>
            </w:pPr>
            <w:r w:rsidRPr="009A7A25">
              <w:rPr>
                <w:rFonts w:ascii="Times New Roman" w:hAnsi="Times New Roman"/>
              </w:rPr>
              <w:t>4</w:t>
            </w:r>
          </w:p>
        </w:tc>
        <w:tc>
          <w:tcPr>
            <w:tcW w:w="6662" w:type="dxa"/>
            <w:shd w:val="clear" w:color="auto" w:fill="auto"/>
          </w:tcPr>
          <w:p w:rsidR="00AD0AC9" w:rsidRPr="009A7A25" w:rsidRDefault="00AD0AC9" w:rsidP="005F62C6">
            <w:pPr>
              <w:pStyle w:val="Paragraphedeliste"/>
              <w:spacing w:before="0"/>
              <w:ind w:left="0"/>
              <w:jc w:val="both"/>
              <w:rPr>
                <w:rFonts w:ascii="Times New Roman" w:hAnsi="Times New Roman"/>
              </w:rPr>
            </w:pPr>
            <w:r w:rsidRPr="009A7A25">
              <w:rPr>
                <w:rFonts w:ascii="Times New Roman" w:hAnsi="Times New Roman"/>
              </w:rPr>
              <w:t xml:space="preserve">La société </w:t>
            </w:r>
            <w:proofErr w:type="spellStart"/>
            <w:r w:rsidRPr="009A7A25">
              <w:rPr>
                <w:rFonts w:ascii="Times New Roman" w:hAnsi="Times New Roman"/>
              </w:rPr>
              <w:t>Argolf</w:t>
            </w:r>
            <w:proofErr w:type="spellEnd"/>
            <w:r w:rsidRPr="009A7A25">
              <w:rPr>
                <w:rFonts w:ascii="Times New Roman" w:hAnsi="Times New Roman"/>
              </w:rPr>
              <w:t xml:space="preserve"> a opté pour les débits concernant ses prestations de services donc la T</w:t>
            </w:r>
            <w:r w:rsidR="00FA4A71">
              <w:rPr>
                <w:rFonts w:ascii="Times New Roman" w:hAnsi="Times New Roman"/>
              </w:rPr>
              <w:t>.</w:t>
            </w:r>
            <w:r w:rsidRPr="009A7A25">
              <w:rPr>
                <w:rFonts w:ascii="Times New Roman" w:hAnsi="Times New Roman"/>
              </w:rPr>
              <w:t>V</w:t>
            </w:r>
            <w:r w:rsidR="00FA4A71">
              <w:rPr>
                <w:rFonts w:ascii="Times New Roman" w:hAnsi="Times New Roman"/>
              </w:rPr>
              <w:t>.</w:t>
            </w:r>
            <w:r w:rsidRPr="009A7A25">
              <w:rPr>
                <w:rFonts w:ascii="Times New Roman" w:hAnsi="Times New Roman"/>
              </w:rPr>
              <w:t>A</w:t>
            </w:r>
            <w:r w:rsidR="00FA4A71">
              <w:rPr>
                <w:rFonts w:ascii="Times New Roman" w:hAnsi="Times New Roman"/>
              </w:rPr>
              <w:t>.</w:t>
            </w:r>
            <w:r w:rsidRPr="009A7A25">
              <w:rPr>
                <w:rFonts w:ascii="Times New Roman" w:hAnsi="Times New Roman"/>
              </w:rPr>
              <w:t xml:space="preserve"> était exigible au mois de mai</w:t>
            </w:r>
            <w:r w:rsidR="00CD2083">
              <w:rPr>
                <w:rFonts w:ascii="Times New Roman" w:hAnsi="Times New Roman"/>
              </w:rPr>
              <w:t>.</w:t>
            </w:r>
          </w:p>
        </w:tc>
        <w:tc>
          <w:tcPr>
            <w:tcW w:w="1429" w:type="dxa"/>
            <w:shd w:val="clear" w:color="auto" w:fill="auto"/>
          </w:tcPr>
          <w:p w:rsidR="00AD0AC9" w:rsidRPr="009A7A25" w:rsidRDefault="00AD0AC9" w:rsidP="00130249">
            <w:pPr>
              <w:pStyle w:val="Paragraphedeliste"/>
              <w:spacing w:before="0"/>
              <w:ind w:left="0"/>
              <w:jc w:val="center"/>
              <w:rPr>
                <w:rFonts w:ascii="Times New Roman" w:hAnsi="Times New Roman"/>
              </w:rPr>
            </w:pPr>
          </w:p>
        </w:tc>
        <w:tc>
          <w:tcPr>
            <w:tcW w:w="1275" w:type="dxa"/>
            <w:shd w:val="clear" w:color="auto" w:fill="auto"/>
          </w:tcPr>
          <w:p w:rsidR="00AD0AC9" w:rsidRPr="009A7A25" w:rsidRDefault="00AD0AC9" w:rsidP="00130249">
            <w:pPr>
              <w:pStyle w:val="Paragraphedeliste"/>
              <w:spacing w:before="0"/>
              <w:ind w:left="0"/>
              <w:jc w:val="center"/>
              <w:rPr>
                <w:rFonts w:ascii="Times New Roman" w:hAnsi="Times New Roman"/>
              </w:rPr>
            </w:pPr>
          </w:p>
        </w:tc>
      </w:tr>
      <w:tr w:rsidR="00AD0AC9" w:rsidRPr="009A7A25" w:rsidTr="006649A1">
        <w:tc>
          <w:tcPr>
            <w:tcW w:w="534" w:type="dxa"/>
            <w:shd w:val="clear" w:color="auto" w:fill="BFBFBF" w:themeFill="background1" w:themeFillShade="BF"/>
          </w:tcPr>
          <w:p w:rsidR="00AD0AC9" w:rsidRPr="009A7A25" w:rsidRDefault="00AD0AC9" w:rsidP="00130249">
            <w:pPr>
              <w:pStyle w:val="Paragraphedeliste"/>
              <w:spacing w:before="0"/>
              <w:ind w:left="0"/>
              <w:rPr>
                <w:rFonts w:ascii="Times New Roman" w:hAnsi="Times New Roman"/>
              </w:rPr>
            </w:pPr>
            <w:r w:rsidRPr="009A7A25">
              <w:rPr>
                <w:rFonts w:ascii="Times New Roman" w:hAnsi="Times New Roman"/>
              </w:rPr>
              <w:t>5</w:t>
            </w:r>
          </w:p>
        </w:tc>
        <w:tc>
          <w:tcPr>
            <w:tcW w:w="6662" w:type="dxa"/>
            <w:shd w:val="clear" w:color="auto" w:fill="auto"/>
          </w:tcPr>
          <w:p w:rsidR="00AD0AC9" w:rsidRPr="009A7A25" w:rsidRDefault="00AD0AC9" w:rsidP="005F62C6">
            <w:pPr>
              <w:pStyle w:val="Paragraphedeliste"/>
              <w:spacing w:before="0"/>
              <w:ind w:left="0"/>
              <w:jc w:val="both"/>
              <w:rPr>
                <w:rFonts w:ascii="Times New Roman" w:hAnsi="Times New Roman"/>
              </w:rPr>
            </w:pPr>
            <w:r w:rsidRPr="009A7A25">
              <w:rPr>
                <w:rFonts w:ascii="Times New Roman" w:hAnsi="Times New Roman"/>
              </w:rPr>
              <w:t>Vente de biens T</w:t>
            </w:r>
            <w:r w:rsidR="00FA4A71">
              <w:rPr>
                <w:rFonts w:ascii="Times New Roman" w:hAnsi="Times New Roman"/>
              </w:rPr>
              <w:t>.</w:t>
            </w:r>
            <w:r w:rsidRPr="009A7A25">
              <w:rPr>
                <w:rFonts w:ascii="Times New Roman" w:hAnsi="Times New Roman"/>
              </w:rPr>
              <w:t>V</w:t>
            </w:r>
            <w:r w:rsidR="00FA4A71">
              <w:rPr>
                <w:rFonts w:ascii="Times New Roman" w:hAnsi="Times New Roman"/>
              </w:rPr>
              <w:t>.</w:t>
            </w:r>
            <w:r w:rsidRPr="009A7A25">
              <w:rPr>
                <w:rFonts w:ascii="Times New Roman" w:hAnsi="Times New Roman"/>
              </w:rPr>
              <w:t>A</w:t>
            </w:r>
            <w:r w:rsidR="00FA4A71">
              <w:rPr>
                <w:rFonts w:ascii="Times New Roman" w:hAnsi="Times New Roman"/>
              </w:rPr>
              <w:t>.</w:t>
            </w:r>
            <w:r w:rsidRPr="009A7A25">
              <w:rPr>
                <w:rFonts w:ascii="Times New Roman" w:hAnsi="Times New Roman"/>
              </w:rPr>
              <w:t xml:space="preserve"> exigible </w:t>
            </w:r>
            <w:r w:rsidR="003D23C3">
              <w:rPr>
                <w:rFonts w:ascii="Times New Roman" w:hAnsi="Times New Roman"/>
              </w:rPr>
              <w:t xml:space="preserve">à la livraison </w:t>
            </w:r>
            <w:r w:rsidRPr="009A7A25">
              <w:rPr>
                <w:rFonts w:ascii="Times New Roman" w:hAnsi="Times New Roman"/>
              </w:rPr>
              <w:t>4</w:t>
            </w:r>
            <w:r w:rsidR="00CD2083">
              <w:rPr>
                <w:rFonts w:ascii="Times New Roman" w:hAnsi="Times New Roman"/>
              </w:rPr>
              <w:t> </w:t>
            </w:r>
            <w:r w:rsidRPr="009A7A25">
              <w:rPr>
                <w:rFonts w:ascii="Times New Roman" w:hAnsi="Times New Roman"/>
              </w:rPr>
              <w:t>500*20%</w:t>
            </w:r>
          </w:p>
        </w:tc>
        <w:tc>
          <w:tcPr>
            <w:tcW w:w="1429" w:type="dxa"/>
            <w:shd w:val="clear" w:color="auto" w:fill="auto"/>
          </w:tcPr>
          <w:p w:rsidR="00AD0AC9" w:rsidRPr="009A7A25" w:rsidRDefault="00AD0AC9" w:rsidP="00130249">
            <w:pPr>
              <w:pStyle w:val="Paragraphedeliste"/>
              <w:spacing w:before="0"/>
              <w:ind w:left="0"/>
              <w:jc w:val="center"/>
              <w:rPr>
                <w:rFonts w:ascii="Times New Roman" w:hAnsi="Times New Roman"/>
              </w:rPr>
            </w:pPr>
            <w:r w:rsidRPr="009A7A25">
              <w:rPr>
                <w:rFonts w:ascii="Times New Roman" w:hAnsi="Times New Roman"/>
              </w:rPr>
              <w:t>900</w:t>
            </w:r>
          </w:p>
        </w:tc>
        <w:tc>
          <w:tcPr>
            <w:tcW w:w="1275" w:type="dxa"/>
            <w:shd w:val="clear" w:color="auto" w:fill="auto"/>
          </w:tcPr>
          <w:p w:rsidR="00AD0AC9" w:rsidRPr="009A7A25" w:rsidRDefault="00AD0AC9" w:rsidP="00130249">
            <w:pPr>
              <w:pStyle w:val="Paragraphedeliste"/>
              <w:spacing w:before="0"/>
              <w:ind w:left="0"/>
              <w:jc w:val="center"/>
              <w:rPr>
                <w:rFonts w:ascii="Times New Roman" w:hAnsi="Times New Roman"/>
              </w:rPr>
            </w:pPr>
          </w:p>
        </w:tc>
      </w:tr>
      <w:tr w:rsidR="00AD0AC9" w:rsidRPr="009A7A25" w:rsidTr="006649A1">
        <w:tc>
          <w:tcPr>
            <w:tcW w:w="534" w:type="dxa"/>
            <w:shd w:val="clear" w:color="auto" w:fill="BFBFBF" w:themeFill="background1" w:themeFillShade="BF"/>
          </w:tcPr>
          <w:p w:rsidR="00AD0AC9" w:rsidRPr="009A7A25" w:rsidRDefault="00AD0AC9" w:rsidP="00130249">
            <w:pPr>
              <w:pStyle w:val="Paragraphedeliste"/>
              <w:spacing w:before="0"/>
              <w:ind w:left="0"/>
              <w:rPr>
                <w:rFonts w:ascii="Times New Roman" w:hAnsi="Times New Roman"/>
              </w:rPr>
            </w:pPr>
            <w:r w:rsidRPr="009A7A25">
              <w:rPr>
                <w:rFonts w:ascii="Times New Roman" w:hAnsi="Times New Roman"/>
              </w:rPr>
              <w:t>6</w:t>
            </w:r>
          </w:p>
        </w:tc>
        <w:tc>
          <w:tcPr>
            <w:tcW w:w="6662" w:type="dxa"/>
            <w:shd w:val="clear" w:color="auto" w:fill="auto"/>
          </w:tcPr>
          <w:p w:rsidR="00AD0AC9" w:rsidRPr="009A7A25" w:rsidRDefault="005F62C6" w:rsidP="005F62C6">
            <w:pPr>
              <w:pStyle w:val="Default"/>
              <w:jc w:val="both"/>
            </w:pPr>
            <w:r>
              <w:rPr>
                <w:sz w:val="22"/>
                <w:szCs w:val="22"/>
              </w:rPr>
              <w:t>Il s’agit d’une livraison à soi-même</w:t>
            </w:r>
            <w:r>
              <w:rPr>
                <w:b/>
                <w:bCs/>
                <w:sz w:val="22"/>
                <w:szCs w:val="22"/>
              </w:rPr>
              <w:t xml:space="preserve"> </w:t>
            </w:r>
            <w:r>
              <w:rPr>
                <w:sz w:val="22"/>
                <w:szCs w:val="22"/>
              </w:rPr>
              <w:t>d’un logiciel spécifique assimilé à une prestation de service. Cette opération n’est donc pas soumise à T.V.A.</w:t>
            </w:r>
          </w:p>
        </w:tc>
        <w:tc>
          <w:tcPr>
            <w:tcW w:w="1429" w:type="dxa"/>
            <w:shd w:val="clear" w:color="auto" w:fill="auto"/>
          </w:tcPr>
          <w:p w:rsidR="00AD0AC9" w:rsidRPr="009A7A25" w:rsidRDefault="00AD0AC9" w:rsidP="00130249">
            <w:pPr>
              <w:pStyle w:val="Paragraphedeliste"/>
              <w:spacing w:before="0"/>
              <w:ind w:left="0"/>
              <w:jc w:val="center"/>
              <w:rPr>
                <w:rFonts w:ascii="Times New Roman" w:hAnsi="Times New Roman"/>
              </w:rPr>
            </w:pPr>
          </w:p>
        </w:tc>
        <w:tc>
          <w:tcPr>
            <w:tcW w:w="1275" w:type="dxa"/>
            <w:shd w:val="clear" w:color="auto" w:fill="auto"/>
          </w:tcPr>
          <w:p w:rsidR="00AD0AC9" w:rsidRPr="009A7A25" w:rsidRDefault="00AD0AC9" w:rsidP="00130249">
            <w:pPr>
              <w:pStyle w:val="Paragraphedeliste"/>
              <w:spacing w:before="0"/>
              <w:ind w:left="0"/>
              <w:jc w:val="center"/>
              <w:rPr>
                <w:rFonts w:ascii="Times New Roman" w:hAnsi="Times New Roman"/>
              </w:rPr>
            </w:pPr>
          </w:p>
        </w:tc>
      </w:tr>
      <w:tr w:rsidR="00AD0AC9" w:rsidRPr="009A7A25" w:rsidTr="006649A1">
        <w:tc>
          <w:tcPr>
            <w:tcW w:w="534" w:type="dxa"/>
            <w:shd w:val="clear" w:color="auto" w:fill="BFBFBF" w:themeFill="background1" w:themeFillShade="BF"/>
          </w:tcPr>
          <w:p w:rsidR="00AD0AC9" w:rsidRPr="009A7A25" w:rsidRDefault="00AD0AC9" w:rsidP="00130249">
            <w:pPr>
              <w:pStyle w:val="Paragraphedeliste"/>
              <w:spacing w:before="0"/>
              <w:ind w:left="0"/>
              <w:rPr>
                <w:rFonts w:ascii="Times New Roman" w:hAnsi="Times New Roman"/>
              </w:rPr>
            </w:pPr>
            <w:r w:rsidRPr="009A7A25">
              <w:rPr>
                <w:rFonts w:ascii="Times New Roman" w:hAnsi="Times New Roman"/>
              </w:rPr>
              <w:t>7</w:t>
            </w:r>
          </w:p>
        </w:tc>
        <w:tc>
          <w:tcPr>
            <w:tcW w:w="6662" w:type="dxa"/>
            <w:shd w:val="clear" w:color="auto" w:fill="auto"/>
          </w:tcPr>
          <w:p w:rsidR="005F62C6" w:rsidRPr="009A7A25" w:rsidRDefault="00AD0AC9" w:rsidP="005F62C6">
            <w:pPr>
              <w:pStyle w:val="Paragraphedeliste"/>
              <w:spacing w:before="0"/>
              <w:ind w:left="0"/>
              <w:jc w:val="both"/>
              <w:rPr>
                <w:rFonts w:ascii="Times New Roman" w:hAnsi="Times New Roman"/>
              </w:rPr>
            </w:pPr>
            <w:r w:rsidRPr="009A7A25">
              <w:rPr>
                <w:rFonts w:ascii="Times New Roman" w:hAnsi="Times New Roman"/>
              </w:rPr>
              <w:t>Prestation de services</w:t>
            </w:r>
            <w:r w:rsidR="005735A4">
              <w:rPr>
                <w:rFonts w:ascii="Times New Roman" w:hAnsi="Times New Roman"/>
              </w:rPr>
              <w:t xml:space="preserve"> intracommunautaire</w:t>
            </w:r>
            <w:r w:rsidRPr="009A7A25">
              <w:rPr>
                <w:rFonts w:ascii="Times New Roman" w:hAnsi="Times New Roman"/>
              </w:rPr>
              <w:t xml:space="preserve"> à un preneur assujetti</w:t>
            </w:r>
            <w:r w:rsidR="005F62C6">
              <w:rPr>
                <w:rFonts w:ascii="Times New Roman" w:hAnsi="Times New Roman"/>
              </w:rPr>
              <w:t xml:space="preserve">. </w:t>
            </w:r>
          </w:p>
          <w:p w:rsidR="005F62C6" w:rsidRDefault="005F62C6" w:rsidP="005F62C6">
            <w:pPr>
              <w:pStyle w:val="Default"/>
              <w:jc w:val="both"/>
              <w:rPr>
                <w:sz w:val="22"/>
                <w:szCs w:val="22"/>
              </w:rPr>
            </w:pPr>
            <w:r>
              <w:rPr>
                <w:sz w:val="22"/>
                <w:szCs w:val="22"/>
              </w:rPr>
              <w:t xml:space="preserve">Le lieu d’imposition est l’Italie et le redevable est le preneur italien. </w:t>
            </w:r>
          </w:p>
          <w:p w:rsidR="00AD0AC9" w:rsidRPr="009A7A25" w:rsidRDefault="005F62C6" w:rsidP="005F62C6">
            <w:pPr>
              <w:pStyle w:val="Paragraphedeliste"/>
              <w:spacing w:before="0"/>
              <w:ind w:left="0"/>
              <w:jc w:val="both"/>
              <w:rPr>
                <w:rFonts w:ascii="Times New Roman" w:hAnsi="Times New Roman"/>
              </w:rPr>
            </w:pPr>
            <w:r>
              <w:rPr>
                <w:rFonts w:ascii="Times New Roman" w:hAnsi="Times New Roman"/>
              </w:rPr>
              <w:t>L</w:t>
            </w:r>
            <w:r w:rsidR="00AD0AC9" w:rsidRPr="009A7A25">
              <w:rPr>
                <w:rFonts w:ascii="Times New Roman" w:hAnsi="Times New Roman"/>
              </w:rPr>
              <w:t>e</w:t>
            </w:r>
            <w:r>
              <w:rPr>
                <w:rFonts w:ascii="Times New Roman" w:hAnsi="Times New Roman"/>
              </w:rPr>
              <w:t xml:space="preserve"> golf</w:t>
            </w:r>
            <w:r w:rsidR="00AD0AC9" w:rsidRPr="009A7A25">
              <w:rPr>
                <w:rFonts w:ascii="Times New Roman" w:hAnsi="Times New Roman"/>
              </w:rPr>
              <w:t xml:space="preserve"> Club </w:t>
            </w:r>
            <w:r w:rsidR="003D23C3">
              <w:rPr>
                <w:rFonts w:ascii="Times New Roman" w:hAnsi="Times New Roman"/>
              </w:rPr>
              <w:t>italien</w:t>
            </w:r>
            <w:r>
              <w:rPr>
                <w:rFonts w:ascii="Times New Roman" w:hAnsi="Times New Roman"/>
              </w:rPr>
              <w:t xml:space="preserve"> </w:t>
            </w:r>
            <w:r w:rsidR="00AD0AC9" w:rsidRPr="009A7A25">
              <w:rPr>
                <w:rFonts w:ascii="Times New Roman" w:hAnsi="Times New Roman"/>
              </w:rPr>
              <w:t>auto-liquidera la T</w:t>
            </w:r>
            <w:r w:rsidR="00FA4A71">
              <w:rPr>
                <w:rFonts w:ascii="Times New Roman" w:hAnsi="Times New Roman"/>
              </w:rPr>
              <w:t>.</w:t>
            </w:r>
            <w:r w:rsidR="00AD0AC9" w:rsidRPr="009A7A25">
              <w:rPr>
                <w:rFonts w:ascii="Times New Roman" w:hAnsi="Times New Roman"/>
              </w:rPr>
              <w:t>V</w:t>
            </w:r>
            <w:r w:rsidR="00FA4A71">
              <w:rPr>
                <w:rFonts w:ascii="Times New Roman" w:hAnsi="Times New Roman"/>
              </w:rPr>
              <w:t>.</w:t>
            </w:r>
            <w:r w:rsidR="00AD0AC9" w:rsidRPr="009A7A25">
              <w:rPr>
                <w:rFonts w:ascii="Times New Roman" w:hAnsi="Times New Roman"/>
              </w:rPr>
              <w:t>A</w:t>
            </w:r>
            <w:r w:rsidR="00FA4A71">
              <w:rPr>
                <w:rFonts w:ascii="Times New Roman" w:hAnsi="Times New Roman"/>
              </w:rPr>
              <w:t xml:space="preserve">. </w:t>
            </w:r>
          </w:p>
        </w:tc>
        <w:tc>
          <w:tcPr>
            <w:tcW w:w="1429" w:type="dxa"/>
            <w:shd w:val="clear" w:color="auto" w:fill="auto"/>
          </w:tcPr>
          <w:p w:rsidR="00AD0AC9" w:rsidRPr="009A7A25" w:rsidRDefault="00AD0AC9" w:rsidP="00130249">
            <w:pPr>
              <w:pStyle w:val="Paragraphedeliste"/>
              <w:spacing w:before="0"/>
              <w:ind w:left="0"/>
              <w:jc w:val="center"/>
              <w:rPr>
                <w:rFonts w:ascii="Times New Roman" w:hAnsi="Times New Roman"/>
              </w:rPr>
            </w:pPr>
          </w:p>
        </w:tc>
        <w:tc>
          <w:tcPr>
            <w:tcW w:w="1275" w:type="dxa"/>
            <w:shd w:val="clear" w:color="auto" w:fill="auto"/>
          </w:tcPr>
          <w:p w:rsidR="00AD0AC9" w:rsidRPr="009A7A25" w:rsidRDefault="00AD0AC9" w:rsidP="00130249">
            <w:pPr>
              <w:pStyle w:val="Paragraphedeliste"/>
              <w:spacing w:before="0"/>
              <w:ind w:left="0"/>
              <w:jc w:val="center"/>
              <w:rPr>
                <w:rFonts w:ascii="Times New Roman" w:hAnsi="Times New Roman"/>
              </w:rPr>
            </w:pPr>
          </w:p>
        </w:tc>
      </w:tr>
      <w:tr w:rsidR="00AD0AC9" w:rsidRPr="009A7A25" w:rsidTr="006649A1">
        <w:tc>
          <w:tcPr>
            <w:tcW w:w="534" w:type="dxa"/>
            <w:shd w:val="clear" w:color="auto" w:fill="BFBFBF" w:themeFill="background1" w:themeFillShade="BF"/>
          </w:tcPr>
          <w:p w:rsidR="00AD0AC9" w:rsidRPr="009A7A25" w:rsidRDefault="003D23C3" w:rsidP="00130249">
            <w:pPr>
              <w:pStyle w:val="Paragraphedeliste"/>
              <w:spacing w:before="0"/>
              <w:ind w:left="0"/>
              <w:rPr>
                <w:rFonts w:ascii="Times New Roman" w:hAnsi="Times New Roman"/>
              </w:rPr>
            </w:pPr>
            <w:r>
              <w:rPr>
                <w:rFonts w:ascii="Times New Roman" w:hAnsi="Times New Roman"/>
              </w:rPr>
              <w:t>8</w:t>
            </w:r>
          </w:p>
        </w:tc>
        <w:tc>
          <w:tcPr>
            <w:tcW w:w="6662" w:type="dxa"/>
            <w:shd w:val="clear" w:color="auto" w:fill="auto"/>
          </w:tcPr>
          <w:p w:rsidR="0052093D" w:rsidRPr="009A7A25" w:rsidRDefault="00AD0AC9" w:rsidP="005F62C6">
            <w:pPr>
              <w:pStyle w:val="Paragraphedeliste"/>
              <w:spacing w:before="0"/>
              <w:ind w:left="0"/>
              <w:jc w:val="both"/>
              <w:rPr>
                <w:rFonts w:ascii="Times New Roman" w:hAnsi="Times New Roman"/>
              </w:rPr>
            </w:pPr>
            <w:r w:rsidRPr="009A7A25">
              <w:rPr>
                <w:rFonts w:ascii="Times New Roman" w:hAnsi="Times New Roman"/>
              </w:rPr>
              <w:t>La réparation de la Clio suit le même traitement que l’achat d’un véhicule, coefficient d’admission = 0, donc pas de T</w:t>
            </w:r>
            <w:r w:rsidR="00FA4A71">
              <w:rPr>
                <w:rFonts w:ascii="Times New Roman" w:hAnsi="Times New Roman"/>
              </w:rPr>
              <w:t>.</w:t>
            </w:r>
            <w:r w:rsidRPr="009A7A25">
              <w:rPr>
                <w:rFonts w:ascii="Times New Roman" w:hAnsi="Times New Roman"/>
              </w:rPr>
              <w:t>V</w:t>
            </w:r>
            <w:r w:rsidR="00FA4A71">
              <w:rPr>
                <w:rFonts w:ascii="Times New Roman" w:hAnsi="Times New Roman"/>
              </w:rPr>
              <w:t>.</w:t>
            </w:r>
            <w:r w:rsidRPr="009A7A25">
              <w:rPr>
                <w:rFonts w:ascii="Times New Roman" w:hAnsi="Times New Roman"/>
              </w:rPr>
              <w:t>A</w:t>
            </w:r>
            <w:r w:rsidR="00FA4A71">
              <w:rPr>
                <w:rFonts w:ascii="Times New Roman" w:hAnsi="Times New Roman"/>
              </w:rPr>
              <w:t>.</w:t>
            </w:r>
            <w:r w:rsidRPr="009A7A25">
              <w:rPr>
                <w:rFonts w:ascii="Times New Roman" w:hAnsi="Times New Roman"/>
              </w:rPr>
              <w:t xml:space="preserve"> déductible</w:t>
            </w:r>
            <w:r w:rsidR="00CD2083">
              <w:rPr>
                <w:rFonts w:ascii="Times New Roman" w:hAnsi="Times New Roman"/>
              </w:rPr>
              <w:t>.</w:t>
            </w:r>
          </w:p>
        </w:tc>
        <w:tc>
          <w:tcPr>
            <w:tcW w:w="1429" w:type="dxa"/>
            <w:shd w:val="clear" w:color="auto" w:fill="auto"/>
          </w:tcPr>
          <w:p w:rsidR="00AD0AC9" w:rsidRPr="009A7A25" w:rsidRDefault="00AD0AC9" w:rsidP="00130249">
            <w:pPr>
              <w:pStyle w:val="Paragraphedeliste"/>
              <w:spacing w:before="0"/>
              <w:ind w:left="0"/>
              <w:jc w:val="center"/>
              <w:rPr>
                <w:rFonts w:ascii="Times New Roman" w:hAnsi="Times New Roman"/>
              </w:rPr>
            </w:pPr>
          </w:p>
        </w:tc>
        <w:tc>
          <w:tcPr>
            <w:tcW w:w="1275" w:type="dxa"/>
            <w:shd w:val="clear" w:color="auto" w:fill="auto"/>
          </w:tcPr>
          <w:p w:rsidR="00AD0AC9" w:rsidRPr="009A7A25" w:rsidRDefault="00AD0AC9" w:rsidP="00130249">
            <w:pPr>
              <w:pStyle w:val="Paragraphedeliste"/>
              <w:spacing w:before="0"/>
              <w:ind w:left="0"/>
              <w:jc w:val="center"/>
              <w:rPr>
                <w:rFonts w:ascii="Times New Roman" w:hAnsi="Times New Roman"/>
              </w:rPr>
            </w:pPr>
          </w:p>
        </w:tc>
      </w:tr>
      <w:tr w:rsidR="00AD0AC9" w:rsidRPr="009A7A25" w:rsidTr="006649A1">
        <w:tc>
          <w:tcPr>
            <w:tcW w:w="534" w:type="dxa"/>
            <w:shd w:val="clear" w:color="auto" w:fill="BFBFBF" w:themeFill="background1" w:themeFillShade="BF"/>
          </w:tcPr>
          <w:p w:rsidR="00AD0AC9" w:rsidRPr="009A7A25" w:rsidRDefault="003D23C3" w:rsidP="00130249">
            <w:pPr>
              <w:pStyle w:val="Paragraphedeliste"/>
              <w:spacing w:before="0"/>
              <w:ind w:left="0"/>
              <w:rPr>
                <w:rFonts w:ascii="Times New Roman" w:hAnsi="Times New Roman"/>
              </w:rPr>
            </w:pPr>
            <w:r>
              <w:rPr>
                <w:rFonts w:ascii="Times New Roman" w:hAnsi="Times New Roman"/>
              </w:rPr>
              <w:t>9</w:t>
            </w:r>
          </w:p>
        </w:tc>
        <w:tc>
          <w:tcPr>
            <w:tcW w:w="6662" w:type="dxa"/>
            <w:shd w:val="clear" w:color="auto" w:fill="auto"/>
          </w:tcPr>
          <w:p w:rsidR="00AD0AC9" w:rsidRPr="009A7A25" w:rsidRDefault="00AD0AC9" w:rsidP="005F62C6">
            <w:pPr>
              <w:pStyle w:val="Paragraphedeliste"/>
              <w:spacing w:before="0"/>
              <w:ind w:left="0"/>
              <w:jc w:val="both"/>
              <w:rPr>
                <w:rFonts w:ascii="Times New Roman" w:hAnsi="Times New Roman"/>
              </w:rPr>
            </w:pPr>
            <w:r w:rsidRPr="009A7A25">
              <w:rPr>
                <w:rFonts w:ascii="Times New Roman" w:hAnsi="Times New Roman"/>
              </w:rPr>
              <w:t>Acquisition intracommunautaire donc normalement T</w:t>
            </w:r>
            <w:r w:rsidR="00FA4A71">
              <w:rPr>
                <w:rFonts w:ascii="Times New Roman" w:hAnsi="Times New Roman"/>
              </w:rPr>
              <w:t>.</w:t>
            </w:r>
            <w:r w:rsidRPr="009A7A25">
              <w:rPr>
                <w:rFonts w:ascii="Times New Roman" w:hAnsi="Times New Roman"/>
              </w:rPr>
              <w:t>V</w:t>
            </w:r>
            <w:r w:rsidR="00FA4A71">
              <w:rPr>
                <w:rFonts w:ascii="Times New Roman" w:hAnsi="Times New Roman"/>
              </w:rPr>
              <w:t>.</w:t>
            </w:r>
            <w:r w:rsidRPr="009A7A25">
              <w:rPr>
                <w:rFonts w:ascii="Times New Roman" w:hAnsi="Times New Roman"/>
              </w:rPr>
              <w:t>A</w:t>
            </w:r>
            <w:r w:rsidR="00FA4A71">
              <w:rPr>
                <w:rFonts w:ascii="Times New Roman" w:hAnsi="Times New Roman"/>
              </w:rPr>
              <w:t>.</w:t>
            </w:r>
            <w:r w:rsidRPr="009A7A25">
              <w:rPr>
                <w:rFonts w:ascii="Times New Roman" w:hAnsi="Times New Roman"/>
              </w:rPr>
              <w:t xml:space="preserve"> due et déductible, mais la facture n’est pas arrivée donc T</w:t>
            </w:r>
            <w:r w:rsidR="00FA4A71">
              <w:rPr>
                <w:rFonts w:ascii="Times New Roman" w:hAnsi="Times New Roman"/>
              </w:rPr>
              <w:t>.</w:t>
            </w:r>
            <w:r w:rsidRPr="009A7A25">
              <w:rPr>
                <w:rFonts w:ascii="Times New Roman" w:hAnsi="Times New Roman"/>
              </w:rPr>
              <w:t>V</w:t>
            </w:r>
            <w:r w:rsidR="00FA4A71">
              <w:rPr>
                <w:rFonts w:ascii="Times New Roman" w:hAnsi="Times New Roman"/>
              </w:rPr>
              <w:t>.</w:t>
            </w:r>
            <w:r w:rsidRPr="009A7A25">
              <w:rPr>
                <w:rFonts w:ascii="Times New Roman" w:hAnsi="Times New Roman"/>
              </w:rPr>
              <w:t>A</w:t>
            </w:r>
            <w:r w:rsidR="00FA4A71">
              <w:rPr>
                <w:rFonts w:ascii="Times New Roman" w:hAnsi="Times New Roman"/>
              </w:rPr>
              <w:t>.</w:t>
            </w:r>
            <w:r w:rsidRPr="009A7A25">
              <w:rPr>
                <w:rFonts w:ascii="Times New Roman" w:hAnsi="Times New Roman"/>
              </w:rPr>
              <w:t xml:space="preserve"> exigible au 15 juillet</w:t>
            </w:r>
            <w:r w:rsidR="003075C1">
              <w:rPr>
                <w:rFonts w:ascii="Times New Roman" w:hAnsi="Times New Roman"/>
              </w:rPr>
              <w:t xml:space="preserve"> au plus tard</w:t>
            </w:r>
            <w:r w:rsidRPr="009A7A25">
              <w:rPr>
                <w:rFonts w:ascii="Times New Roman" w:hAnsi="Times New Roman"/>
              </w:rPr>
              <w:t>.</w:t>
            </w:r>
          </w:p>
        </w:tc>
        <w:tc>
          <w:tcPr>
            <w:tcW w:w="1429" w:type="dxa"/>
            <w:shd w:val="clear" w:color="auto" w:fill="auto"/>
          </w:tcPr>
          <w:p w:rsidR="00AD0AC9" w:rsidRPr="009A7A25" w:rsidRDefault="00AD0AC9" w:rsidP="00130249">
            <w:pPr>
              <w:pStyle w:val="Paragraphedeliste"/>
              <w:spacing w:before="0"/>
              <w:ind w:left="0"/>
              <w:jc w:val="center"/>
              <w:rPr>
                <w:rFonts w:ascii="Times New Roman" w:hAnsi="Times New Roman"/>
              </w:rPr>
            </w:pPr>
          </w:p>
        </w:tc>
        <w:tc>
          <w:tcPr>
            <w:tcW w:w="1275" w:type="dxa"/>
            <w:shd w:val="clear" w:color="auto" w:fill="auto"/>
          </w:tcPr>
          <w:p w:rsidR="00AD0AC9" w:rsidRPr="009A7A25" w:rsidRDefault="00AD0AC9" w:rsidP="00130249">
            <w:pPr>
              <w:pStyle w:val="Paragraphedeliste"/>
              <w:spacing w:before="0"/>
              <w:ind w:left="0"/>
              <w:jc w:val="center"/>
              <w:rPr>
                <w:rFonts w:ascii="Times New Roman" w:hAnsi="Times New Roman"/>
              </w:rPr>
            </w:pPr>
          </w:p>
        </w:tc>
      </w:tr>
      <w:tr w:rsidR="00AD0AC9" w:rsidRPr="009A7A25" w:rsidTr="006649A1">
        <w:tc>
          <w:tcPr>
            <w:tcW w:w="534" w:type="dxa"/>
            <w:shd w:val="clear" w:color="auto" w:fill="BFBFBF" w:themeFill="background1" w:themeFillShade="BF"/>
          </w:tcPr>
          <w:p w:rsidR="00AD0AC9" w:rsidRPr="009A7A25" w:rsidRDefault="00AD0AC9" w:rsidP="00130249">
            <w:pPr>
              <w:pStyle w:val="Paragraphedeliste"/>
              <w:spacing w:before="0"/>
              <w:ind w:left="0"/>
              <w:rPr>
                <w:rFonts w:ascii="Times New Roman" w:hAnsi="Times New Roman"/>
              </w:rPr>
            </w:pPr>
            <w:r w:rsidRPr="009A7A25">
              <w:rPr>
                <w:rFonts w:ascii="Times New Roman" w:hAnsi="Times New Roman"/>
              </w:rPr>
              <w:t>1</w:t>
            </w:r>
            <w:r w:rsidR="003D23C3">
              <w:rPr>
                <w:rFonts w:ascii="Times New Roman" w:hAnsi="Times New Roman"/>
              </w:rPr>
              <w:t>0</w:t>
            </w:r>
          </w:p>
        </w:tc>
        <w:tc>
          <w:tcPr>
            <w:tcW w:w="6662" w:type="dxa"/>
            <w:shd w:val="clear" w:color="auto" w:fill="auto"/>
          </w:tcPr>
          <w:p w:rsidR="00AD0AC9" w:rsidRPr="009A7A25" w:rsidRDefault="00AD0AC9" w:rsidP="005F62C6">
            <w:pPr>
              <w:pStyle w:val="Paragraphedeliste"/>
              <w:spacing w:before="0"/>
              <w:ind w:left="0"/>
              <w:jc w:val="both"/>
              <w:rPr>
                <w:rFonts w:ascii="Times New Roman" w:hAnsi="Times New Roman"/>
              </w:rPr>
            </w:pPr>
            <w:r w:rsidRPr="009A7A25">
              <w:rPr>
                <w:rFonts w:ascii="Times New Roman" w:hAnsi="Times New Roman"/>
              </w:rPr>
              <w:t>Importation T</w:t>
            </w:r>
            <w:r w:rsidR="00FA4A71">
              <w:rPr>
                <w:rFonts w:ascii="Times New Roman" w:hAnsi="Times New Roman"/>
              </w:rPr>
              <w:t>.</w:t>
            </w:r>
            <w:r w:rsidRPr="009A7A25">
              <w:rPr>
                <w:rFonts w:ascii="Times New Roman" w:hAnsi="Times New Roman"/>
              </w:rPr>
              <w:t>V</w:t>
            </w:r>
            <w:r w:rsidR="00FA4A71">
              <w:rPr>
                <w:rFonts w:ascii="Times New Roman" w:hAnsi="Times New Roman"/>
              </w:rPr>
              <w:t>.</w:t>
            </w:r>
            <w:r w:rsidRPr="009A7A25">
              <w:rPr>
                <w:rFonts w:ascii="Times New Roman" w:hAnsi="Times New Roman"/>
              </w:rPr>
              <w:t>A</w:t>
            </w:r>
            <w:r w:rsidR="00FA4A71">
              <w:rPr>
                <w:rFonts w:ascii="Times New Roman" w:hAnsi="Times New Roman"/>
              </w:rPr>
              <w:t>.</w:t>
            </w:r>
            <w:r w:rsidRPr="009A7A25">
              <w:rPr>
                <w:rFonts w:ascii="Times New Roman" w:hAnsi="Times New Roman"/>
              </w:rPr>
              <w:t xml:space="preserve"> déductible</w:t>
            </w:r>
            <w:r w:rsidR="003075C1">
              <w:rPr>
                <w:rFonts w:ascii="Times New Roman" w:hAnsi="Times New Roman"/>
              </w:rPr>
              <w:t>, T</w:t>
            </w:r>
            <w:r w:rsidR="00FA4A71">
              <w:rPr>
                <w:rFonts w:ascii="Times New Roman" w:hAnsi="Times New Roman"/>
              </w:rPr>
              <w:t>.</w:t>
            </w:r>
            <w:r w:rsidR="003075C1">
              <w:rPr>
                <w:rFonts w:ascii="Times New Roman" w:hAnsi="Times New Roman"/>
              </w:rPr>
              <w:t>V</w:t>
            </w:r>
            <w:r w:rsidR="00FA4A71">
              <w:rPr>
                <w:rFonts w:ascii="Times New Roman" w:hAnsi="Times New Roman"/>
              </w:rPr>
              <w:t>.</w:t>
            </w:r>
            <w:r w:rsidR="003075C1">
              <w:rPr>
                <w:rFonts w:ascii="Times New Roman" w:hAnsi="Times New Roman"/>
              </w:rPr>
              <w:t>A</w:t>
            </w:r>
            <w:r w:rsidR="00FA4A71">
              <w:rPr>
                <w:rFonts w:ascii="Times New Roman" w:hAnsi="Times New Roman"/>
              </w:rPr>
              <w:t>.</w:t>
            </w:r>
            <w:r w:rsidR="003075C1">
              <w:rPr>
                <w:rFonts w:ascii="Times New Roman" w:hAnsi="Times New Roman"/>
              </w:rPr>
              <w:t xml:space="preserve"> acquittée lors du passage en douane.</w:t>
            </w:r>
          </w:p>
          <w:p w:rsidR="00AD0AC9" w:rsidRPr="009A7A25" w:rsidRDefault="00AD0AC9" w:rsidP="005F62C6">
            <w:pPr>
              <w:pStyle w:val="Paragraphedeliste"/>
              <w:spacing w:before="0"/>
              <w:ind w:left="0"/>
              <w:jc w:val="both"/>
              <w:rPr>
                <w:rFonts w:ascii="Times New Roman" w:hAnsi="Times New Roman"/>
              </w:rPr>
            </w:pPr>
            <w:r w:rsidRPr="009A7A25">
              <w:rPr>
                <w:rFonts w:ascii="Times New Roman" w:hAnsi="Times New Roman"/>
              </w:rPr>
              <w:t xml:space="preserve">2 500 * 3 *20 % </w:t>
            </w:r>
          </w:p>
        </w:tc>
        <w:tc>
          <w:tcPr>
            <w:tcW w:w="1429" w:type="dxa"/>
            <w:shd w:val="clear" w:color="auto" w:fill="auto"/>
          </w:tcPr>
          <w:p w:rsidR="00AD0AC9" w:rsidRPr="009A7A25" w:rsidRDefault="00AD0AC9" w:rsidP="00130249">
            <w:pPr>
              <w:pStyle w:val="Paragraphedeliste"/>
              <w:spacing w:before="0"/>
              <w:ind w:left="0"/>
              <w:jc w:val="center"/>
              <w:rPr>
                <w:rFonts w:ascii="Times New Roman" w:hAnsi="Times New Roman"/>
              </w:rPr>
            </w:pPr>
          </w:p>
        </w:tc>
        <w:tc>
          <w:tcPr>
            <w:tcW w:w="1275" w:type="dxa"/>
            <w:shd w:val="clear" w:color="auto" w:fill="auto"/>
          </w:tcPr>
          <w:p w:rsidR="00AD0AC9" w:rsidRPr="009A7A25" w:rsidRDefault="00AD0AC9" w:rsidP="00130249">
            <w:pPr>
              <w:pStyle w:val="Paragraphedeliste"/>
              <w:spacing w:before="0"/>
              <w:ind w:left="0"/>
              <w:jc w:val="center"/>
              <w:rPr>
                <w:rFonts w:ascii="Times New Roman" w:hAnsi="Times New Roman"/>
              </w:rPr>
            </w:pPr>
            <w:r w:rsidRPr="009A7A25">
              <w:rPr>
                <w:rFonts w:ascii="Times New Roman" w:hAnsi="Times New Roman"/>
              </w:rPr>
              <w:t>1 500</w:t>
            </w:r>
          </w:p>
        </w:tc>
      </w:tr>
      <w:tr w:rsidR="00AD0AC9" w:rsidRPr="009A7A25" w:rsidTr="006649A1">
        <w:tc>
          <w:tcPr>
            <w:tcW w:w="534" w:type="dxa"/>
            <w:shd w:val="clear" w:color="auto" w:fill="BFBFBF" w:themeFill="background1" w:themeFillShade="BF"/>
          </w:tcPr>
          <w:p w:rsidR="00AD0AC9" w:rsidRPr="009A7A25" w:rsidRDefault="00AD0AC9" w:rsidP="00130249">
            <w:pPr>
              <w:pStyle w:val="Paragraphedeliste"/>
              <w:spacing w:before="0"/>
              <w:ind w:left="0"/>
              <w:rPr>
                <w:rFonts w:ascii="Times New Roman" w:hAnsi="Times New Roman"/>
              </w:rPr>
            </w:pPr>
            <w:r w:rsidRPr="009A7A25">
              <w:rPr>
                <w:rFonts w:ascii="Times New Roman" w:hAnsi="Times New Roman"/>
              </w:rPr>
              <w:t>1</w:t>
            </w:r>
            <w:r w:rsidR="003075C1">
              <w:rPr>
                <w:rFonts w:ascii="Times New Roman" w:hAnsi="Times New Roman"/>
              </w:rPr>
              <w:t>1</w:t>
            </w:r>
          </w:p>
        </w:tc>
        <w:tc>
          <w:tcPr>
            <w:tcW w:w="6662" w:type="dxa"/>
            <w:shd w:val="clear" w:color="auto" w:fill="auto"/>
          </w:tcPr>
          <w:p w:rsidR="0052093D" w:rsidRPr="009A7A25" w:rsidRDefault="00AD0AC9" w:rsidP="005F62C6">
            <w:pPr>
              <w:pStyle w:val="Paragraphedeliste"/>
              <w:spacing w:before="0"/>
              <w:ind w:left="0"/>
              <w:jc w:val="both"/>
              <w:rPr>
                <w:rFonts w:ascii="Times New Roman" w:hAnsi="Times New Roman"/>
              </w:rPr>
            </w:pPr>
            <w:r w:rsidRPr="009A7A25">
              <w:rPr>
                <w:rFonts w:ascii="Times New Roman" w:hAnsi="Times New Roman"/>
              </w:rPr>
              <w:t>Vente de chaussures. Livraison intracommunautaire exonérée</w:t>
            </w:r>
          </w:p>
        </w:tc>
        <w:tc>
          <w:tcPr>
            <w:tcW w:w="1429" w:type="dxa"/>
            <w:shd w:val="clear" w:color="auto" w:fill="auto"/>
          </w:tcPr>
          <w:p w:rsidR="00AD0AC9" w:rsidRPr="009A7A25" w:rsidRDefault="00AD0AC9" w:rsidP="00130249">
            <w:pPr>
              <w:pStyle w:val="Paragraphedeliste"/>
              <w:spacing w:before="0"/>
              <w:ind w:left="0"/>
              <w:jc w:val="center"/>
              <w:rPr>
                <w:rFonts w:ascii="Times New Roman" w:hAnsi="Times New Roman"/>
              </w:rPr>
            </w:pPr>
          </w:p>
        </w:tc>
        <w:tc>
          <w:tcPr>
            <w:tcW w:w="1275" w:type="dxa"/>
            <w:shd w:val="clear" w:color="auto" w:fill="auto"/>
          </w:tcPr>
          <w:p w:rsidR="00AD0AC9" w:rsidRPr="009A7A25" w:rsidRDefault="00AD0AC9" w:rsidP="00130249">
            <w:pPr>
              <w:pStyle w:val="Paragraphedeliste"/>
              <w:spacing w:before="0"/>
              <w:ind w:left="0"/>
              <w:jc w:val="center"/>
              <w:rPr>
                <w:rFonts w:ascii="Times New Roman" w:hAnsi="Times New Roman"/>
              </w:rPr>
            </w:pPr>
          </w:p>
        </w:tc>
      </w:tr>
      <w:tr w:rsidR="00AD0AC9" w:rsidRPr="009A7A25" w:rsidTr="006649A1">
        <w:tc>
          <w:tcPr>
            <w:tcW w:w="534" w:type="dxa"/>
            <w:shd w:val="clear" w:color="auto" w:fill="BFBFBF" w:themeFill="background1" w:themeFillShade="BF"/>
          </w:tcPr>
          <w:p w:rsidR="00AD0AC9" w:rsidRPr="009A7A25" w:rsidRDefault="00AD0AC9" w:rsidP="00130249">
            <w:pPr>
              <w:pStyle w:val="Paragraphedeliste"/>
              <w:spacing w:before="0"/>
              <w:ind w:left="0"/>
              <w:rPr>
                <w:rFonts w:ascii="Times New Roman" w:hAnsi="Times New Roman"/>
              </w:rPr>
            </w:pPr>
            <w:r w:rsidRPr="009A7A25">
              <w:rPr>
                <w:rFonts w:ascii="Times New Roman" w:hAnsi="Times New Roman"/>
              </w:rPr>
              <w:t>1</w:t>
            </w:r>
            <w:r w:rsidR="003075C1">
              <w:rPr>
                <w:rFonts w:ascii="Times New Roman" w:hAnsi="Times New Roman"/>
              </w:rPr>
              <w:t>2</w:t>
            </w:r>
          </w:p>
        </w:tc>
        <w:tc>
          <w:tcPr>
            <w:tcW w:w="6662" w:type="dxa"/>
            <w:shd w:val="clear" w:color="auto" w:fill="auto"/>
          </w:tcPr>
          <w:p w:rsidR="00AD0AC9" w:rsidRPr="009A7A25" w:rsidRDefault="00AD0AC9" w:rsidP="005F62C6">
            <w:pPr>
              <w:pStyle w:val="Paragraphedeliste"/>
              <w:spacing w:before="0"/>
              <w:ind w:left="0"/>
              <w:jc w:val="both"/>
              <w:rPr>
                <w:rFonts w:ascii="Times New Roman" w:hAnsi="Times New Roman"/>
              </w:rPr>
            </w:pPr>
            <w:r w:rsidRPr="009A7A25">
              <w:rPr>
                <w:rFonts w:ascii="Times New Roman" w:hAnsi="Times New Roman"/>
              </w:rPr>
              <w:t>Prestation de services, la T</w:t>
            </w:r>
            <w:r w:rsidR="00FA4A71">
              <w:rPr>
                <w:rFonts w:ascii="Times New Roman" w:hAnsi="Times New Roman"/>
              </w:rPr>
              <w:t>.</w:t>
            </w:r>
            <w:r w:rsidRPr="009A7A25">
              <w:rPr>
                <w:rFonts w:ascii="Times New Roman" w:hAnsi="Times New Roman"/>
              </w:rPr>
              <w:t>V</w:t>
            </w:r>
            <w:r w:rsidR="00FA4A71">
              <w:rPr>
                <w:rFonts w:ascii="Times New Roman" w:hAnsi="Times New Roman"/>
              </w:rPr>
              <w:t>.</w:t>
            </w:r>
            <w:r w:rsidRPr="009A7A25">
              <w:rPr>
                <w:rFonts w:ascii="Times New Roman" w:hAnsi="Times New Roman"/>
              </w:rPr>
              <w:t>A</w:t>
            </w:r>
            <w:r w:rsidR="00FA4A71">
              <w:rPr>
                <w:rFonts w:ascii="Times New Roman" w:hAnsi="Times New Roman"/>
              </w:rPr>
              <w:t>.</w:t>
            </w:r>
            <w:r w:rsidRPr="009A7A25">
              <w:rPr>
                <w:rFonts w:ascii="Times New Roman" w:hAnsi="Times New Roman"/>
              </w:rPr>
              <w:t xml:space="preserve"> est exigible à l’encaissement (et donc déductible), au moment où l’entreprise </w:t>
            </w:r>
            <w:proofErr w:type="spellStart"/>
            <w:r w:rsidRPr="009A7A25">
              <w:rPr>
                <w:rFonts w:ascii="Times New Roman" w:hAnsi="Times New Roman"/>
              </w:rPr>
              <w:t>Argolf</w:t>
            </w:r>
            <w:proofErr w:type="spellEnd"/>
            <w:r w:rsidRPr="009A7A25">
              <w:rPr>
                <w:rFonts w:ascii="Times New Roman" w:hAnsi="Times New Roman"/>
              </w:rPr>
              <w:t xml:space="preserve"> paiera la facture. (15 juillet)</w:t>
            </w:r>
          </w:p>
        </w:tc>
        <w:tc>
          <w:tcPr>
            <w:tcW w:w="1429" w:type="dxa"/>
            <w:shd w:val="clear" w:color="auto" w:fill="auto"/>
          </w:tcPr>
          <w:p w:rsidR="00AD0AC9" w:rsidRPr="009A7A25" w:rsidRDefault="00AD0AC9" w:rsidP="00130249">
            <w:pPr>
              <w:pStyle w:val="Paragraphedeliste"/>
              <w:spacing w:before="0"/>
              <w:ind w:left="0"/>
              <w:jc w:val="center"/>
              <w:rPr>
                <w:rFonts w:ascii="Times New Roman" w:hAnsi="Times New Roman"/>
              </w:rPr>
            </w:pPr>
          </w:p>
        </w:tc>
        <w:tc>
          <w:tcPr>
            <w:tcW w:w="1275" w:type="dxa"/>
            <w:shd w:val="clear" w:color="auto" w:fill="auto"/>
          </w:tcPr>
          <w:p w:rsidR="00AD0AC9" w:rsidRPr="009A7A25" w:rsidRDefault="00AD0AC9" w:rsidP="00130249">
            <w:pPr>
              <w:pStyle w:val="Paragraphedeliste"/>
              <w:spacing w:before="0"/>
              <w:ind w:left="0"/>
              <w:jc w:val="center"/>
              <w:rPr>
                <w:rFonts w:ascii="Times New Roman" w:hAnsi="Times New Roman"/>
              </w:rPr>
            </w:pPr>
          </w:p>
        </w:tc>
      </w:tr>
      <w:tr w:rsidR="00AD0AC9" w:rsidRPr="009A7A25" w:rsidTr="006649A1">
        <w:tc>
          <w:tcPr>
            <w:tcW w:w="534" w:type="dxa"/>
            <w:shd w:val="clear" w:color="auto" w:fill="BFBFBF" w:themeFill="background1" w:themeFillShade="BF"/>
          </w:tcPr>
          <w:p w:rsidR="00AD0AC9" w:rsidRPr="009A7A25" w:rsidRDefault="00AD0AC9" w:rsidP="00130249">
            <w:pPr>
              <w:pStyle w:val="Paragraphedeliste"/>
              <w:spacing w:before="0"/>
              <w:ind w:left="0"/>
              <w:rPr>
                <w:rFonts w:ascii="Times New Roman" w:hAnsi="Times New Roman"/>
              </w:rPr>
            </w:pPr>
            <w:r w:rsidRPr="009A7A25">
              <w:rPr>
                <w:rFonts w:ascii="Times New Roman" w:hAnsi="Times New Roman"/>
              </w:rPr>
              <w:t>1</w:t>
            </w:r>
            <w:r w:rsidR="003075C1">
              <w:rPr>
                <w:rFonts w:ascii="Times New Roman" w:hAnsi="Times New Roman"/>
              </w:rPr>
              <w:t>3</w:t>
            </w:r>
          </w:p>
        </w:tc>
        <w:tc>
          <w:tcPr>
            <w:tcW w:w="6662" w:type="dxa"/>
            <w:shd w:val="clear" w:color="auto" w:fill="auto"/>
          </w:tcPr>
          <w:p w:rsidR="00AD0AC9" w:rsidRPr="009A7A25" w:rsidRDefault="00AD0AC9" w:rsidP="005F62C6">
            <w:pPr>
              <w:pStyle w:val="Paragraphedeliste"/>
              <w:spacing w:before="0"/>
              <w:ind w:left="0"/>
              <w:jc w:val="both"/>
              <w:rPr>
                <w:rFonts w:ascii="Times New Roman" w:hAnsi="Times New Roman"/>
              </w:rPr>
            </w:pPr>
            <w:r w:rsidRPr="009A7A25">
              <w:rPr>
                <w:rFonts w:ascii="Times New Roman" w:hAnsi="Times New Roman"/>
              </w:rPr>
              <w:t>Vente de l’entrepôt</w:t>
            </w:r>
            <w:r w:rsidR="003075C1">
              <w:rPr>
                <w:rFonts w:ascii="Times New Roman" w:hAnsi="Times New Roman"/>
              </w:rPr>
              <w:t> : T</w:t>
            </w:r>
            <w:r w:rsidR="00FA4A71">
              <w:rPr>
                <w:rFonts w:ascii="Times New Roman" w:hAnsi="Times New Roman"/>
              </w:rPr>
              <w:t>.</w:t>
            </w:r>
            <w:r w:rsidR="003075C1">
              <w:rPr>
                <w:rFonts w:ascii="Times New Roman" w:hAnsi="Times New Roman"/>
              </w:rPr>
              <w:t>V</w:t>
            </w:r>
            <w:r w:rsidR="00FA4A71">
              <w:rPr>
                <w:rFonts w:ascii="Times New Roman" w:hAnsi="Times New Roman"/>
              </w:rPr>
              <w:t>.</w:t>
            </w:r>
            <w:r w:rsidR="003075C1">
              <w:rPr>
                <w:rFonts w:ascii="Times New Roman" w:hAnsi="Times New Roman"/>
              </w:rPr>
              <w:t>A</w:t>
            </w:r>
            <w:r w:rsidR="00FA4A71">
              <w:rPr>
                <w:rFonts w:ascii="Times New Roman" w:hAnsi="Times New Roman"/>
              </w:rPr>
              <w:t>.</w:t>
            </w:r>
            <w:r w:rsidR="003075C1">
              <w:rPr>
                <w:rFonts w:ascii="Times New Roman" w:hAnsi="Times New Roman"/>
              </w:rPr>
              <w:t xml:space="preserve"> exigible</w:t>
            </w:r>
            <w:r w:rsidR="005F62C6">
              <w:rPr>
                <w:rFonts w:ascii="Times New Roman" w:hAnsi="Times New Roman"/>
              </w:rPr>
              <w:t xml:space="preserve"> (option exercée)</w:t>
            </w:r>
            <w:r w:rsidR="003075C1">
              <w:rPr>
                <w:rFonts w:ascii="Times New Roman" w:hAnsi="Times New Roman"/>
              </w:rPr>
              <w:t> : 150 000 x 20% = 30 000 €</w:t>
            </w:r>
          </w:p>
        </w:tc>
        <w:tc>
          <w:tcPr>
            <w:tcW w:w="1429" w:type="dxa"/>
            <w:shd w:val="clear" w:color="auto" w:fill="auto"/>
          </w:tcPr>
          <w:p w:rsidR="00AD0AC9" w:rsidRPr="009A7A25" w:rsidRDefault="003075C1" w:rsidP="00130249">
            <w:pPr>
              <w:pStyle w:val="Paragraphedeliste"/>
              <w:spacing w:before="0"/>
              <w:ind w:left="0"/>
              <w:jc w:val="center"/>
              <w:rPr>
                <w:rFonts w:ascii="Times New Roman" w:hAnsi="Times New Roman"/>
              </w:rPr>
            </w:pPr>
            <w:r>
              <w:rPr>
                <w:rFonts w:ascii="Times New Roman" w:hAnsi="Times New Roman"/>
              </w:rPr>
              <w:t>3</w:t>
            </w:r>
            <w:r w:rsidR="00AD0AC9" w:rsidRPr="009A7A25">
              <w:rPr>
                <w:rFonts w:ascii="Times New Roman" w:hAnsi="Times New Roman"/>
              </w:rPr>
              <w:t xml:space="preserve">0 000 </w:t>
            </w:r>
          </w:p>
        </w:tc>
        <w:tc>
          <w:tcPr>
            <w:tcW w:w="1275" w:type="dxa"/>
            <w:shd w:val="clear" w:color="auto" w:fill="auto"/>
          </w:tcPr>
          <w:p w:rsidR="00AD0AC9" w:rsidRPr="009A7A25" w:rsidRDefault="00AD0AC9" w:rsidP="00130249">
            <w:pPr>
              <w:pStyle w:val="Paragraphedeliste"/>
              <w:spacing w:before="0"/>
              <w:ind w:left="0"/>
              <w:jc w:val="center"/>
              <w:rPr>
                <w:rFonts w:ascii="Times New Roman" w:hAnsi="Times New Roman"/>
              </w:rPr>
            </w:pPr>
          </w:p>
        </w:tc>
      </w:tr>
      <w:tr w:rsidR="00AD0AC9" w:rsidRPr="009A7A25" w:rsidTr="006649A1">
        <w:tc>
          <w:tcPr>
            <w:tcW w:w="534" w:type="dxa"/>
            <w:shd w:val="clear" w:color="auto" w:fill="auto"/>
          </w:tcPr>
          <w:p w:rsidR="00AD0AC9" w:rsidRPr="009A7A25" w:rsidRDefault="00AD0AC9" w:rsidP="00130249">
            <w:pPr>
              <w:pStyle w:val="Paragraphedeliste"/>
              <w:spacing w:before="0"/>
              <w:ind w:left="0"/>
              <w:rPr>
                <w:rFonts w:ascii="Times New Roman" w:hAnsi="Times New Roman"/>
              </w:rPr>
            </w:pPr>
          </w:p>
        </w:tc>
        <w:tc>
          <w:tcPr>
            <w:tcW w:w="6662" w:type="dxa"/>
            <w:shd w:val="clear" w:color="auto" w:fill="BFBFBF" w:themeFill="background1" w:themeFillShade="BF"/>
          </w:tcPr>
          <w:p w:rsidR="00AD0AC9" w:rsidRPr="009A7A25" w:rsidRDefault="00AD0AC9" w:rsidP="005F62C6">
            <w:pPr>
              <w:pStyle w:val="Paragraphedeliste"/>
              <w:spacing w:before="0"/>
              <w:ind w:left="0"/>
              <w:jc w:val="both"/>
              <w:rPr>
                <w:rFonts w:ascii="Times New Roman" w:hAnsi="Times New Roman"/>
              </w:rPr>
            </w:pPr>
            <w:r w:rsidRPr="009A7A25">
              <w:rPr>
                <w:rFonts w:ascii="Times New Roman" w:hAnsi="Times New Roman"/>
              </w:rPr>
              <w:t>TOTAL</w:t>
            </w:r>
          </w:p>
        </w:tc>
        <w:tc>
          <w:tcPr>
            <w:tcW w:w="1429" w:type="dxa"/>
            <w:shd w:val="clear" w:color="auto" w:fill="BFBFBF" w:themeFill="background1" w:themeFillShade="BF"/>
          </w:tcPr>
          <w:p w:rsidR="00AD0AC9" w:rsidRPr="009A7A25" w:rsidRDefault="002C046A" w:rsidP="00130249">
            <w:pPr>
              <w:pStyle w:val="Paragraphedeliste"/>
              <w:spacing w:before="0"/>
              <w:ind w:left="0"/>
              <w:jc w:val="center"/>
              <w:rPr>
                <w:rFonts w:ascii="Times New Roman" w:hAnsi="Times New Roman"/>
              </w:rPr>
            </w:pPr>
            <w:r>
              <w:rPr>
                <w:rFonts w:ascii="Times New Roman" w:hAnsi="Times New Roman"/>
              </w:rPr>
              <w:t xml:space="preserve">31 150 </w:t>
            </w:r>
          </w:p>
        </w:tc>
        <w:tc>
          <w:tcPr>
            <w:tcW w:w="1275" w:type="dxa"/>
            <w:shd w:val="clear" w:color="auto" w:fill="BFBFBF" w:themeFill="background1" w:themeFillShade="BF"/>
          </w:tcPr>
          <w:p w:rsidR="00AD0AC9" w:rsidRPr="009A7A25" w:rsidRDefault="00AD0AC9" w:rsidP="00130249">
            <w:pPr>
              <w:pStyle w:val="Paragraphedeliste"/>
              <w:spacing w:before="0"/>
              <w:ind w:left="0"/>
              <w:jc w:val="center"/>
              <w:rPr>
                <w:rFonts w:ascii="Times New Roman" w:hAnsi="Times New Roman"/>
              </w:rPr>
            </w:pPr>
            <w:r w:rsidRPr="009A7A25">
              <w:rPr>
                <w:rFonts w:ascii="Times New Roman" w:hAnsi="Times New Roman"/>
              </w:rPr>
              <w:t>1 500</w:t>
            </w:r>
          </w:p>
        </w:tc>
      </w:tr>
    </w:tbl>
    <w:p w:rsidR="007365CA" w:rsidRDefault="007365CA" w:rsidP="00AB7E32">
      <w:pPr>
        <w:tabs>
          <w:tab w:val="left" w:pos="851"/>
          <w:tab w:val="left" w:pos="1418"/>
        </w:tabs>
        <w:rPr>
          <w:b/>
          <w:bCs/>
          <w:color w:val="000000"/>
          <w:sz w:val="22"/>
        </w:rPr>
      </w:pPr>
    </w:p>
    <w:p w:rsidR="00AB7E32" w:rsidRPr="009A7A25" w:rsidRDefault="002C046A" w:rsidP="00AB7E32">
      <w:pPr>
        <w:tabs>
          <w:tab w:val="left" w:pos="851"/>
          <w:tab w:val="left" w:pos="1418"/>
        </w:tabs>
        <w:rPr>
          <w:b/>
          <w:bCs/>
          <w:color w:val="000000"/>
          <w:sz w:val="22"/>
        </w:rPr>
      </w:pPr>
      <w:r>
        <w:rPr>
          <w:b/>
          <w:bCs/>
          <w:color w:val="000000"/>
          <w:sz w:val="22"/>
        </w:rPr>
        <w:t>2</w:t>
      </w:r>
      <w:r w:rsidR="00AB7E32" w:rsidRPr="009A7A25">
        <w:rPr>
          <w:b/>
          <w:bCs/>
          <w:color w:val="000000"/>
          <w:sz w:val="22"/>
        </w:rPr>
        <w:t>.</w:t>
      </w:r>
      <w:r w:rsidR="006649A1">
        <w:rPr>
          <w:b/>
          <w:bCs/>
          <w:color w:val="000000"/>
          <w:sz w:val="22"/>
        </w:rPr>
        <w:t>1</w:t>
      </w:r>
      <w:r w:rsidR="00AB7E32" w:rsidRPr="009A7A25">
        <w:rPr>
          <w:b/>
          <w:bCs/>
          <w:color w:val="000000"/>
          <w:sz w:val="22"/>
        </w:rPr>
        <w:t xml:space="preserve"> Calcule</w:t>
      </w:r>
      <w:r w:rsidR="002E0926">
        <w:rPr>
          <w:b/>
          <w:bCs/>
          <w:color w:val="000000"/>
          <w:sz w:val="22"/>
        </w:rPr>
        <w:t>r</w:t>
      </w:r>
      <w:r w:rsidR="00AB7E32" w:rsidRPr="009A7A25">
        <w:rPr>
          <w:b/>
          <w:bCs/>
          <w:color w:val="000000"/>
          <w:sz w:val="22"/>
        </w:rPr>
        <w:t xml:space="preserve"> le montant de la T</w:t>
      </w:r>
      <w:r w:rsidR="00FA4A71">
        <w:rPr>
          <w:b/>
          <w:bCs/>
          <w:color w:val="000000"/>
          <w:sz w:val="22"/>
        </w:rPr>
        <w:t>.</w:t>
      </w:r>
      <w:r w:rsidR="00AB7E32" w:rsidRPr="009A7A25">
        <w:rPr>
          <w:b/>
          <w:bCs/>
          <w:color w:val="000000"/>
          <w:sz w:val="22"/>
        </w:rPr>
        <w:t>V</w:t>
      </w:r>
      <w:r w:rsidR="00FA4A71">
        <w:rPr>
          <w:b/>
          <w:bCs/>
          <w:color w:val="000000"/>
          <w:sz w:val="22"/>
        </w:rPr>
        <w:t>.</w:t>
      </w:r>
      <w:r w:rsidR="00AB7E32" w:rsidRPr="009A7A25">
        <w:rPr>
          <w:b/>
          <w:bCs/>
          <w:color w:val="000000"/>
          <w:sz w:val="22"/>
        </w:rPr>
        <w:t>A</w:t>
      </w:r>
      <w:r w:rsidR="00FA4A71">
        <w:rPr>
          <w:b/>
          <w:bCs/>
          <w:color w:val="000000"/>
          <w:sz w:val="22"/>
        </w:rPr>
        <w:t>.</w:t>
      </w:r>
      <w:r w:rsidR="00AB7E32" w:rsidRPr="009A7A25">
        <w:rPr>
          <w:b/>
          <w:bCs/>
          <w:color w:val="000000"/>
          <w:sz w:val="22"/>
        </w:rPr>
        <w:t xml:space="preserve"> due au mois de juin 2014 sachant que l’entreprise disposait d’un crédit de T</w:t>
      </w:r>
      <w:r w:rsidR="00FA4A71">
        <w:rPr>
          <w:b/>
          <w:bCs/>
          <w:color w:val="000000"/>
          <w:sz w:val="22"/>
        </w:rPr>
        <w:t>.</w:t>
      </w:r>
      <w:r w:rsidR="00AB7E32" w:rsidRPr="009A7A25">
        <w:rPr>
          <w:b/>
          <w:bCs/>
          <w:color w:val="000000"/>
          <w:sz w:val="22"/>
        </w:rPr>
        <w:t>V</w:t>
      </w:r>
      <w:r w:rsidR="00FA4A71">
        <w:rPr>
          <w:b/>
          <w:bCs/>
          <w:color w:val="000000"/>
          <w:sz w:val="22"/>
        </w:rPr>
        <w:t>.</w:t>
      </w:r>
      <w:r w:rsidR="00AB7E32" w:rsidRPr="009A7A25">
        <w:rPr>
          <w:b/>
          <w:bCs/>
          <w:color w:val="000000"/>
          <w:sz w:val="22"/>
        </w:rPr>
        <w:t>A</w:t>
      </w:r>
      <w:r w:rsidR="00FA4A71">
        <w:rPr>
          <w:b/>
          <w:bCs/>
          <w:color w:val="000000"/>
          <w:sz w:val="22"/>
        </w:rPr>
        <w:t>.</w:t>
      </w:r>
      <w:r w:rsidR="00AB7E32" w:rsidRPr="009A7A25">
        <w:rPr>
          <w:b/>
          <w:bCs/>
          <w:color w:val="000000"/>
          <w:sz w:val="22"/>
        </w:rPr>
        <w:t xml:space="preserve"> de 5 000 € au cours du mois de mai 2014.</w:t>
      </w:r>
      <w:r w:rsidR="00105DB7">
        <w:rPr>
          <w:b/>
          <w:bCs/>
          <w:color w:val="000000"/>
          <w:sz w:val="22"/>
        </w:rPr>
        <w:t xml:space="preserve"> </w:t>
      </w:r>
    </w:p>
    <w:p w:rsidR="003E0FC4" w:rsidRDefault="002C046A" w:rsidP="00AD0AC9">
      <w:pPr>
        <w:rPr>
          <w:sz w:val="22"/>
        </w:rPr>
      </w:pPr>
      <w:r>
        <w:rPr>
          <w:sz w:val="22"/>
        </w:rPr>
        <w:t>Montant de T</w:t>
      </w:r>
      <w:r w:rsidR="00FA4A71">
        <w:rPr>
          <w:sz w:val="22"/>
        </w:rPr>
        <w:t>.</w:t>
      </w:r>
      <w:r>
        <w:rPr>
          <w:sz w:val="22"/>
        </w:rPr>
        <w:t>V</w:t>
      </w:r>
      <w:r w:rsidR="00FA4A71">
        <w:rPr>
          <w:sz w:val="22"/>
        </w:rPr>
        <w:t>.</w:t>
      </w:r>
      <w:r>
        <w:rPr>
          <w:sz w:val="22"/>
        </w:rPr>
        <w:t>A</w:t>
      </w:r>
      <w:r w:rsidR="00FA4A71">
        <w:rPr>
          <w:sz w:val="22"/>
        </w:rPr>
        <w:t>.</w:t>
      </w:r>
      <w:r>
        <w:rPr>
          <w:sz w:val="22"/>
        </w:rPr>
        <w:t xml:space="preserve"> exigible =</w:t>
      </w:r>
      <w:r w:rsidR="00105DB7">
        <w:rPr>
          <w:sz w:val="22"/>
        </w:rPr>
        <w:t xml:space="preserve"> </w:t>
      </w:r>
      <w:r>
        <w:rPr>
          <w:sz w:val="22"/>
        </w:rPr>
        <w:t>31 15</w:t>
      </w:r>
      <w:r w:rsidR="00AD0AC9" w:rsidRPr="009A7A25">
        <w:rPr>
          <w:sz w:val="22"/>
        </w:rPr>
        <w:t>0 €</w:t>
      </w:r>
      <w:r w:rsidR="009A38E5">
        <w:rPr>
          <w:sz w:val="22"/>
        </w:rPr>
        <w:tab/>
      </w:r>
      <w:r w:rsidR="009A38E5">
        <w:rPr>
          <w:sz w:val="22"/>
        </w:rPr>
        <w:tab/>
      </w:r>
      <w:r w:rsidR="009A38E5">
        <w:rPr>
          <w:sz w:val="22"/>
        </w:rPr>
        <w:tab/>
      </w:r>
    </w:p>
    <w:p w:rsidR="00AD0AC9" w:rsidRPr="009A7A25" w:rsidRDefault="00AD0AC9" w:rsidP="00AD0AC9">
      <w:pPr>
        <w:rPr>
          <w:sz w:val="22"/>
        </w:rPr>
      </w:pPr>
      <w:r w:rsidRPr="009A7A25">
        <w:rPr>
          <w:sz w:val="22"/>
        </w:rPr>
        <w:t>Montant de la T</w:t>
      </w:r>
      <w:r w:rsidR="00FA4A71">
        <w:rPr>
          <w:sz w:val="22"/>
        </w:rPr>
        <w:t>.</w:t>
      </w:r>
      <w:r w:rsidRPr="009A7A25">
        <w:rPr>
          <w:sz w:val="22"/>
        </w:rPr>
        <w:t>V</w:t>
      </w:r>
      <w:r w:rsidR="00FA4A71">
        <w:rPr>
          <w:sz w:val="22"/>
        </w:rPr>
        <w:t>.</w:t>
      </w:r>
      <w:r w:rsidRPr="009A7A25">
        <w:rPr>
          <w:sz w:val="22"/>
        </w:rPr>
        <w:t>A</w:t>
      </w:r>
      <w:r w:rsidR="00FA4A71">
        <w:rPr>
          <w:sz w:val="22"/>
        </w:rPr>
        <w:t>.</w:t>
      </w:r>
      <w:r w:rsidRPr="009A7A25">
        <w:rPr>
          <w:sz w:val="22"/>
        </w:rPr>
        <w:t xml:space="preserve"> déductible = 1 500 €</w:t>
      </w:r>
      <w:r w:rsidR="009A38E5">
        <w:rPr>
          <w:sz w:val="22"/>
        </w:rPr>
        <w:tab/>
      </w:r>
      <w:r w:rsidR="009A38E5">
        <w:rPr>
          <w:sz w:val="22"/>
        </w:rPr>
        <w:tab/>
      </w:r>
    </w:p>
    <w:p w:rsidR="00AD0AC9" w:rsidRPr="009A7A25" w:rsidRDefault="00AD0AC9" w:rsidP="00AD0AC9">
      <w:pPr>
        <w:rPr>
          <w:sz w:val="22"/>
        </w:rPr>
      </w:pPr>
      <w:r w:rsidRPr="009A7A25">
        <w:rPr>
          <w:sz w:val="22"/>
        </w:rPr>
        <w:t>Crédit  de T</w:t>
      </w:r>
      <w:r w:rsidR="00FA4A71">
        <w:rPr>
          <w:sz w:val="22"/>
        </w:rPr>
        <w:t>.</w:t>
      </w:r>
      <w:r w:rsidRPr="009A7A25">
        <w:rPr>
          <w:sz w:val="22"/>
        </w:rPr>
        <w:t>V</w:t>
      </w:r>
      <w:r w:rsidR="00FA4A71">
        <w:rPr>
          <w:sz w:val="22"/>
        </w:rPr>
        <w:t>.</w:t>
      </w:r>
      <w:r w:rsidRPr="009A7A25">
        <w:rPr>
          <w:sz w:val="22"/>
        </w:rPr>
        <w:t>A</w:t>
      </w:r>
      <w:r w:rsidR="00FA4A71">
        <w:rPr>
          <w:sz w:val="22"/>
        </w:rPr>
        <w:t>.</w:t>
      </w:r>
      <w:r w:rsidRPr="009A7A25">
        <w:rPr>
          <w:sz w:val="22"/>
        </w:rPr>
        <w:t xml:space="preserve"> du mois précédent = 5 000 €</w:t>
      </w:r>
      <w:r w:rsidR="009A38E5">
        <w:rPr>
          <w:sz w:val="22"/>
        </w:rPr>
        <w:tab/>
      </w:r>
      <w:r w:rsidR="009A38E5">
        <w:rPr>
          <w:sz w:val="22"/>
        </w:rPr>
        <w:tab/>
      </w:r>
    </w:p>
    <w:p w:rsidR="00AD0AC9" w:rsidRPr="009A7A25" w:rsidRDefault="002C046A" w:rsidP="00AD0AC9">
      <w:pPr>
        <w:rPr>
          <w:sz w:val="22"/>
        </w:rPr>
      </w:pPr>
      <w:r>
        <w:rPr>
          <w:sz w:val="22"/>
        </w:rPr>
        <w:t>Montant de la T</w:t>
      </w:r>
      <w:r w:rsidR="00FA4A71">
        <w:rPr>
          <w:sz w:val="22"/>
        </w:rPr>
        <w:t>.</w:t>
      </w:r>
      <w:r>
        <w:rPr>
          <w:sz w:val="22"/>
        </w:rPr>
        <w:t>V</w:t>
      </w:r>
      <w:r w:rsidR="00FA4A71">
        <w:rPr>
          <w:sz w:val="22"/>
        </w:rPr>
        <w:t>.</w:t>
      </w:r>
      <w:r>
        <w:rPr>
          <w:sz w:val="22"/>
        </w:rPr>
        <w:t>A</w:t>
      </w:r>
      <w:r w:rsidR="00FA4A71">
        <w:rPr>
          <w:sz w:val="22"/>
        </w:rPr>
        <w:t>.</w:t>
      </w:r>
      <w:r>
        <w:rPr>
          <w:sz w:val="22"/>
        </w:rPr>
        <w:t xml:space="preserve"> due = 24 65</w:t>
      </w:r>
      <w:r w:rsidR="00AD0AC9" w:rsidRPr="009A7A25">
        <w:rPr>
          <w:sz w:val="22"/>
        </w:rPr>
        <w:t>0 €</w:t>
      </w:r>
      <w:r w:rsidR="009A38E5">
        <w:rPr>
          <w:sz w:val="22"/>
        </w:rPr>
        <w:tab/>
      </w:r>
      <w:r w:rsidR="009A38E5">
        <w:rPr>
          <w:sz w:val="22"/>
        </w:rPr>
        <w:tab/>
      </w:r>
      <w:r w:rsidR="009A38E5">
        <w:rPr>
          <w:sz w:val="22"/>
        </w:rPr>
        <w:tab/>
      </w:r>
    </w:p>
    <w:p w:rsidR="00AD0AC9" w:rsidRPr="009A7A25" w:rsidRDefault="00AD0AC9" w:rsidP="00AB7E32">
      <w:pPr>
        <w:tabs>
          <w:tab w:val="left" w:pos="851"/>
          <w:tab w:val="left" w:pos="1418"/>
        </w:tabs>
        <w:rPr>
          <w:b/>
          <w:bCs/>
          <w:color w:val="000000"/>
          <w:sz w:val="22"/>
        </w:rPr>
      </w:pPr>
    </w:p>
    <w:p w:rsidR="006649A1" w:rsidRDefault="006649A1" w:rsidP="002C046A">
      <w:pPr>
        <w:tabs>
          <w:tab w:val="left" w:pos="851"/>
          <w:tab w:val="left" w:pos="1418"/>
        </w:tabs>
        <w:spacing w:after="120"/>
        <w:rPr>
          <w:b/>
          <w:bCs/>
          <w:color w:val="000000"/>
          <w:sz w:val="22"/>
        </w:rPr>
      </w:pPr>
    </w:p>
    <w:p w:rsidR="00D26D4F" w:rsidRDefault="00D26D4F" w:rsidP="002C046A">
      <w:pPr>
        <w:tabs>
          <w:tab w:val="left" w:pos="851"/>
          <w:tab w:val="left" w:pos="1418"/>
        </w:tabs>
        <w:spacing w:after="120"/>
        <w:rPr>
          <w:b/>
          <w:bCs/>
          <w:color w:val="000000"/>
          <w:sz w:val="22"/>
        </w:rPr>
      </w:pPr>
    </w:p>
    <w:p w:rsidR="00D26D4F" w:rsidRDefault="00D26D4F" w:rsidP="002C046A">
      <w:pPr>
        <w:tabs>
          <w:tab w:val="left" w:pos="851"/>
          <w:tab w:val="left" w:pos="1418"/>
        </w:tabs>
        <w:spacing w:after="120"/>
        <w:rPr>
          <w:b/>
          <w:bCs/>
          <w:color w:val="000000"/>
          <w:sz w:val="22"/>
        </w:rPr>
      </w:pPr>
    </w:p>
    <w:p w:rsidR="00D26D4F" w:rsidRDefault="00D26D4F" w:rsidP="002C046A">
      <w:pPr>
        <w:tabs>
          <w:tab w:val="left" w:pos="851"/>
          <w:tab w:val="left" w:pos="1418"/>
        </w:tabs>
        <w:spacing w:after="120"/>
        <w:rPr>
          <w:b/>
          <w:bCs/>
          <w:color w:val="000000"/>
          <w:sz w:val="22"/>
        </w:rPr>
      </w:pPr>
    </w:p>
    <w:p w:rsidR="00D26D4F" w:rsidRDefault="00D26D4F" w:rsidP="002C046A">
      <w:pPr>
        <w:tabs>
          <w:tab w:val="left" w:pos="851"/>
          <w:tab w:val="left" w:pos="1418"/>
        </w:tabs>
        <w:spacing w:after="120"/>
        <w:rPr>
          <w:b/>
          <w:bCs/>
          <w:color w:val="000000"/>
          <w:sz w:val="22"/>
        </w:rPr>
      </w:pPr>
      <w:bookmarkStart w:id="0" w:name="_GoBack"/>
      <w:bookmarkEnd w:id="0"/>
    </w:p>
    <w:p w:rsidR="002C046A" w:rsidRPr="00AB7E32" w:rsidRDefault="002C046A" w:rsidP="002C046A">
      <w:pPr>
        <w:tabs>
          <w:tab w:val="left" w:pos="851"/>
          <w:tab w:val="left" w:pos="1418"/>
        </w:tabs>
        <w:spacing w:after="120"/>
        <w:rPr>
          <w:b/>
          <w:bCs/>
          <w:color w:val="000000"/>
        </w:rPr>
      </w:pPr>
      <w:r>
        <w:rPr>
          <w:b/>
          <w:bCs/>
          <w:color w:val="000000"/>
        </w:rPr>
        <w:lastRenderedPageBreak/>
        <w:t>3.</w:t>
      </w:r>
      <w:r w:rsidR="006649A1">
        <w:rPr>
          <w:b/>
          <w:bCs/>
          <w:color w:val="000000"/>
        </w:rPr>
        <w:t>1</w:t>
      </w:r>
      <w:r>
        <w:rPr>
          <w:b/>
          <w:bCs/>
          <w:color w:val="000000"/>
        </w:rPr>
        <w:t xml:space="preserve"> Pour l’opération n</w:t>
      </w:r>
      <w:r w:rsidRPr="00AB7E32">
        <w:rPr>
          <w:b/>
          <w:bCs/>
          <w:color w:val="000000"/>
        </w:rPr>
        <w:t xml:space="preserve">° </w:t>
      </w:r>
      <w:r>
        <w:rPr>
          <w:b/>
          <w:bCs/>
          <w:color w:val="000000"/>
        </w:rPr>
        <w:t>13</w:t>
      </w:r>
      <w:r w:rsidRPr="00AB7E32">
        <w:rPr>
          <w:b/>
          <w:bCs/>
          <w:color w:val="000000"/>
        </w:rPr>
        <w:t xml:space="preserve">, </w:t>
      </w:r>
      <w:r>
        <w:rPr>
          <w:b/>
          <w:bCs/>
          <w:color w:val="000000"/>
        </w:rPr>
        <w:t xml:space="preserve">l’acheteur de l’entrepôt </w:t>
      </w:r>
      <w:proofErr w:type="gramStart"/>
      <w:r w:rsidRPr="00AB7E32">
        <w:rPr>
          <w:b/>
          <w:bCs/>
          <w:color w:val="000000"/>
        </w:rPr>
        <w:t>dispose</w:t>
      </w:r>
      <w:proofErr w:type="gramEnd"/>
      <w:r w:rsidRPr="00AB7E32">
        <w:rPr>
          <w:b/>
          <w:bCs/>
          <w:color w:val="000000"/>
        </w:rPr>
        <w:t xml:space="preserve"> d’un coefficient d’assujettissement </w:t>
      </w:r>
      <w:r>
        <w:rPr>
          <w:b/>
          <w:bCs/>
          <w:color w:val="000000"/>
        </w:rPr>
        <w:t xml:space="preserve">définitif </w:t>
      </w:r>
      <w:r w:rsidRPr="00AB7E32">
        <w:rPr>
          <w:b/>
          <w:bCs/>
          <w:color w:val="000000"/>
        </w:rPr>
        <w:t>de 70</w:t>
      </w:r>
      <w:r w:rsidR="00FA4A71">
        <w:rPr>
          <w:b/>
          <w:bCs/>
          <w:color w:val="000000"/>
        </w:rPr>
        <w:t xml:space="preserve"> </w:t>
      </w:r>
      <w:r w:rsidRPr="00AB7E32">
        <w:rPr>
          <w:b/>
          <w:bCs/>
          <w:color w:val="000000"/>
        </w:rPr>
        <w:t xml:space="preserve">% (on supposera </w:t>
      </w:r>
      <w:r>
        <w:rPr>
          <w:b/>
          <w:bCs/>
          <w:color w:val="000000"/>
        </w:rPr>
        <w:t xml:space="preserve">des </w:t>
      </w:r>
      <w:r w:rsidRPr="00AB7E32">
        <w:rPr>
          <w:b/>
          <w:bCs/>
          <w:color w:val="000000"/>
        </w:rPr>
        <w:t>coefficient</w:t>
      </w:r>
      <w:r>
        <w:rPr>
          <w:b/>
          <w:bCs/>
          <w:color w:val="000000"/>
        </w:rPr>
        <w:t>s</w:t>
      </w:r>
      <w:r w:rsidRPr="00AB7E32">
        <w:rPr>
          <w:b/>
          <w:bCs/>
          <w:color w:val="000000"/>
        </w:rPr>
        <w:t xml:space="preserve"> d’admission et de taxation égaux à 1)</w:t>
      </w:r>
      <w:r w:rsidR="007365CA">
        <w:rPr>
          <w:b/>
          <w:bCs/>
          <w:color w:val="000000"/>
        </w:rPr>
        <w:t> :</w:t>
      </w:r>
    </w:p>
    <w:p w:rsidR="002C046A" w:rsidRDefault="002C046A" w:rsidP="002C046A">
      <w:pPr>
        <w:pStyle w:val="Paragraphedeliste"/>
        <w:numPr>
          <w:ilvl w:val="0"/>
          <w:numId w:val="18"/>
        </w:numPr>
        <w:spacing w:before="0" w:after="120"/>
        <w:jc w:val="both"/>
        <w:rPr>
          <w:rFonts w:ascii="Times New Roman" w:hAnsi="Times New Roman"/>
          <w:b/>
          <w:sz w:val="24"/>
          <w:szCs w:val="24"/>
        </w:rPr>
      </w:pPr>
      <w:r w:rsidRPr="00AB7E32">
        <w:rPr>
          <w:rFonts w:ascii="Times New Roman" w:hAnsi="Times New Roman"/>
          <w:b/>
          <w:sz w:val="24"/>
          <w:szCs w:val="24"/>
        </w:rPr>
        <w:t>Définir le coefficient d’assujettissement</w:t>
      </w:r>
      <w:r>
        <w:rPr>
          <w:rFonts w:ascii="Times New Roman" w:hAnsi="Times New Roman"/>
          <w:b/>
          <w:sz w:val="24"/>
          <w:szCs w:val="24"/>
        </w:rPr>
        <w:t>.</w:t>
      </w:r>
    </w:p>
    <w:p w:rsidR="00AD0AC9" w:rsidRPr="009A38E5" w:rsidRDefault="00AD0AC9" w:rsidP="00880478">
      <w:pPr>
        <w:pStyle w:val="paragraphe-western"/>
        <w:spacing w:before="0" w:beforeAutospacing="0" w:after="0" w:afterAutospacing="0"/>
        <w:jc w:val="both"/>
        <w:rPr>
          <w:b/>
          <w:sz w:val="22"/>
          <w:szCs w:val="22"/>
        </w:rPr>
      </w:pPr>
      <w:r w:rsidRPr="009A7A25">
        <w:rPr>
          <w:sz w:val="22"/>
          <w:szCs w:val="22"/>
        </w:rPr>
        <w:t>Le coefficient d'assujettissement est égal, pour chaque bien ou service, à la proportion d'utilisation de ce bien ou service à des opérations imposables</w:t>
      </w:r>
      <w:r w:rsidR="006707A1">
        <w:rPr>
          <w:sz w:val="22"/>
          <w:szCs w:val="22"/>
        </w:rPr>
        <w:t xml:space="preserve"> parmi toutes les opérations</w:t>
      </w:r>
      <w:r w:rsidRPr="009A7A25">
        <w:rPr>
          <w:sz w:val="22"/>
          <w:szCs w:val="22"/>
        </w:rPr>
        <w:t>.</w:t>
      </w:r>
      <w:r w:rsidR="009A38E5">
        <w:rPr>
          <w:sz w:val="22"/>
          <w:szCs w:val="22"/>
        </w:rPr>
        <w:t xml:space="preserve"> </w:t>
      </w:r>
    </w:p>
    <w:p w:rsidR="00AD0AC9" w:rsidRPr="009A7A25" w:rsidRDefault="00AD0AC9" w:rsidP="00880478">
      <w:pPr>
        <w:rPr>
          <w:b/>
          <w:sz w:val="22"/>
        </w:rPr>
      </w:pPr>
    </w:p>
    <w:p w:rsidR="006707A1" w:rsidRPr="00FF2995" w:rsidRDefault="006707A1" w:rsidP="006707A1">
      <w:pPr>
        <w:pStyle w:val="Paragraphedeliste"/>
        <w:numPr>
          <w:ilvl w:val="0"/>
          <w:numId w:val="18"/>
        </w:numPr>
        <w:spacing w:before="0" w:after="120"/>
        <w:jc w:val="both"/>
        <w:rPr>
          <w:rFonts w:ascii="Times New Roman" w:hAnsi="Times New Roman"/>
          <w:b/>
          <w:sz w:val="24"/>
          <w:szCs w:val="24"/>
        </w:rPr>
      </w:pPr>
      <w:r>
        <w:rPr>
          <w:rFonts w:ascii="Times New Roman" w:hAnsi="Times New Roman"/>
          <w:b/>
          <w:sz w:val="24"/>
          <w:szCs w:val="24"/>
        </w:rPr>
        <w:t>Calculer le montant de la T</w:t>
      </w:r>
      <w:r w:rsidR="00FA4A71">
        <w:rPr>
          <w:rFonts w:ascii="Times New Roman" w:hAnsi="Times New Roman"/>
          <w:b/>
          <w:sz w:val="24"/>
          <w:szCs w:val="24"/>
        </w:rPr>
        <w:t>.</w:t>
      </w:r>
      <w:r>
        <w:rPr>
          <w:rFonts w:ascii="Times New Roman" w:hAnsi="Times New Roman"/>
          <w:b/>
          <w:sz w:val="24"/>
          <w:szCs w:val="24"/>
        </w:rPr>
        <w:t>V</w:t>
      </w:r>
      <w:r w:rsidR="00FA4A71">
        <w:rPr>
          <w:rFonts w:ascii="Times New Roman" w:hAnsi="Times New Roman"/>
          <w:b/>
          <w:sz w:val="24"/>
          <w:szCs w:val="24"/>
        </w:rPr>
        <w:t>.</w:t>
      </w:r>
      <w:r>
        <w:rPr>
          <w:rFonts w:ascii="Times New Roman" w:hAnsi="Times New Roman"/>
          <w:b/>
          <w:sz w:val="24"/>
          <w:szCs w:val="24"/>
        </w:rPr>
        <w:t>A</w:t>
      </w:r>
      <w:r w:rsidR="00FA4A71">
        <w:rPr>
          <w:rFonts w:ascii="Times New Roman" w:hAnsi="Times New Roman"/>
          <w:b/>
          <w:sz w:val="24"/>
          <w:szCs w:val="24"/>
        </w:rPr>
        <w:t>.</w:t>
      </w:r>
      <w:r>
        <w:rPr>
          <w:rFonts w:ascii="Times New Roman" w:hAnsi="Times New Roman"/>
          <w:b/>
          <w:sz w:val="24"/>
          <w:szCs w:val="24"/>
        </w:rPr>
        <w:t xml:space="preserve"> déductible sur cet entrepôt</w:t>
      </w:r>
      <w:r w:rsidRPr="00FF2995">
        <w:rPr>
          <w:rFonts w:ascii="Times New Roman" w:hAnsi="Times New Roman"/>
          <w:b/>
          <w:sz w:val="24"/>
          <w:szCs w:val="24"/>
        </w:rPr>
        <w:t xml:space="preserve"> </w:t>
      </w:r>
      <w:r>
        <w:rPr>
          <w:rFonts w:ascii="Times New Roman" w:hAnsi="Times New Roman"/>
          <w:b/>
          <w:sz w:val="24"/>
          <w:szCs w:val="24"/>
        </w:rPr>
        <w:t>pour l’acheteur.</w:t>
      </w:r>
    </w:p>
    <w:p w:rsidR="00AD0AC9" w:rsidRPr="009A7A25" w:rsidRDefault="00AD0AC9" w:rsidP="00880478">
      <w:pPr>
        <w:pStyle w:val="paragraphe-western"/>
        <w:spacing w:before="0" w:beforeAutospacing="0" w:after="0" w:afterAutospacing="0"/>
        <w:jc w:val="both"/>
        <w:rPr>
          <w:sz w:val="22"/>
          <w:szCs w:val="22"/>
        </w:rPr>
      </w:pPr>
      <w:r w:rsidRPr="009A7A25">
        <w:rPr>
          <w:sz w:val="22"/>
          <w:szCs w:val="22"/>
        </w:rPr>
        <w:t>L’acheteur dispose d’un coeffi</w:t>
      </w:r>
      <w:r w:rsidR="006707A1">
        <w:rPr>
          <w:sz w:val="22"/>
          <w:szCs w:val="22"/>
        </w:rPr>
        <w:t>cient d’assujettissement de 70</w:t>
      </w:r>
      <w:r w:rsidR="00FA4A71">
        <w:rPr>
          <w:sz w:val="22"/>
          <w:szCs w:val="22"/>
        </w:rPr>
        <w:t xml:space="preserve"> </w:t>
      </w:r>
      <w:r w:rsidR="006707A1">
        <w:rPr>
          <w:sz w:val="22"/>
          <w:szCs w:val="22"/>
        </w:rPr>
        <w:t>%. T</w:t>
      </w:r>
      <w:r w:rsidR="00FA4A71">
        <w:rPr>
          <w:sz w:val="22"/>
          <w:szCs w:val="22"/>
        </w:rPr>
        <w:t>.</w:t>
      </w:r>
      <w:r w:rsidR="006707A1">
        <w:rPr>
          <w:sz w:val="22"/>
          <w:szCs w:val="22"/>
        </w:rPr>
        <w:t>V</w:t>
      </w:r>
      <w:r w:rsidR="00FA4A71">
        <w:rPr>
          <w:sz w:val="22"/>
          <w:szCs w:val="22"/>
        </w:rPr>
        <w:t>.</w:t>
      </w:r>
      <w:r w:rsidR="006707A1">
        <w:rPr>
          <w:sz w:val="22"/>
          <w:szCs w:val="22"/>
        </w:rPr>
        <w:t>A</w:t>
      </w:r>
      <w:r w:rsidR="00FA4A71">
        <w:rPr>
          <w:sz w:val="22"/>
          <w:szCs w:val="22"/>
        </w:rPr>
        <w:t>.</w:t>
      </w:r>
      <w:r w:rsidR="006707A1">
        <w:rPr>
          <w:sz w:val="22"/>
          <w:szCs w:val="22"/>
        </w:rPr>
        <w:t xml:space="preserve"> déductible = 150 000 x 20% x 70% = 21 000 €</w:t>
      </w:r>
      <w:r w:rsidR="002E0926">
        <w:rPr>
          <w:sz w:val="22"/>
          <w:szCs w:val="22"/>
        </w:rPr>
        <w:t xml:space="preserve"> </w:t>
      </w:r>
    </w:p>
    <w:p w:rsidR="00AD0AC9" w:rsidRPr="009A7A25" w:rsidRDefault="00AD0AC9" w:rsidP="00880478">
      <w:pPr>
        <w:rPr>
          <w:b/>
          <w:sz w:val="22"/>
        </w:rPr>
      </w:pPr>
    </w:p>
    <w:p w:rsidR="006707A1" w:rsidRDefault="006707A1" w:rsidP="006707A1">
      <w:pPr>
        <w:pStyle w:val="Paragraphedeliste"/>
        <w:numPr>
          <w:ilvl w:val="0"/>
          <w:numId w:val="18"/>
        </w:numPr>
        <w:spacing w:before="0" w:after="120"/>
        <w:jc w:val="both"/>
        <w:rPr>
          <w:rFonts w:ascii="Times New Roman" w:hAnsi="Times New Roman"/>
          <w:b/>
          <w:sz w:val="24"/>
          <w:szCs w:val="24"/>
        </w:rPr>
      </w:pPr>
      <w:r>
        <w:rPr>
          <w:rFonts w:ascii="Times New Roman" w:hAnsi="Times New Roman"/>
          <w:b/>
          <w:sz w:val="24"/>
          <w:szCs w:val="24"/>
        </w:rPr>
        <w:t>Sachant que l’acquéreur n’a pas l’intention de céder l’entrepôt, cette T</w:t>
      </w:r>
      <w:r w:rsidR="00FA4A71">
        <w:rPr>
          <w:rFonts w:ascii="Times New Roman" w:hAnsi="Times New Roman"/>
          <w:b/>
          <w:sz w:val="24"/>
          <w:szCs w:val="24"/>
        </w:rPr>
        <w:t>.</w:t>
      </w:r>
      <w:r>
        <w:rPr>
          <w:rFonts w:ascii="Times New Roman" w:hAnsi="Times New Roman"/>
          <w:b/>
          <w:sz w:val="24"/>
          <w:szCs w:val="24"/>
        </w:rPr>
        <w:t>V</w:t>
      </w:r>
      <w:r w:rsidR="00FA4A71">
        <w:rPr>
          <w:rFonts w:ascii="Times New Roman" w:hAnsi="Times New Roman"/>
          <w:b/>
          <w:sz w:val="24"/>
          <w:szCs w:val="24"/>
        </w:rPr>
        <w:t>.</w:t>
      </w:r>
      <w:r>
        <w:rPr>
          <w:rFonts w:ascii="Times New Roman" w:hAnsi="Times New Roman"/>
          <w:b/>
          <w:sz w:val="24"/>
          <w:szCs w:val="24"/>
        </w:rPr>
        <w:t>A</w:t>
      </w:r>
      <w:r w:rsidR="00FA4A71">
        <w:rPr>
          <w:rFonts w:ascii="Times New Roman" w:hAnsi="Times New Roman"/>
          <w:b/>
          <w:sz w:val="24"/>
          <w:szCs w:val="24"/>
        </w:rPr>
        <w:t>.</w:t>
      </w:r>
      <w:r>
        <w:rPr>
          <w:rFonts w:ascii="Times New Roman" w:hAnsi="Times New Roman"/>
          <w:b/>
          <w:sz w:val="24"/>
          <w:szCs w:val="24"/>
        </w:rPr>
        <w:t xml:space="preserve"> déductible est-elle susceptible d’être régularisée ?</w:t>
      </w:r>
    </w:p>
    <w:p w:rsidR="005F62C6" w:rsidRDefault="005F62C6" w:rsidP="005F62C6">
      <w:pPr>
        <w:pStyle w:val="Default"/>
        <w:rPr>
          <w:sz w:val="22"/>
          <w:szCs w:val="22"/>
        </w:rPr>
      </w:pPr>
      <w:r>
        <w:rPr>
          <w:sz w:val="22"/>
          <w:szCs w:val="22"/>
        </w:rPr>
        <w:t xml:space="preserve">L’acquéreur n’ayant pas l’intention de céder l’entrepôt, il n’aura pas à effectuer de régularisation globale. </w:t>
      </w:r>
    </w:p>
    <w:p w:rsidR="005F62C6" w:rsidRDefault="005F62C6" w:rsidP="005F62C6">
      <w:pPr>
        <w:pStyle w:val="Default"/>
        <w:rPr>
          <w:sz w:val="22"/>
          <w:szCs w:val="22"/>
        </w:rPr>
      </w:pPr>
      <w:r>
        <w:rPr>
          <w:sz w:val="22"/>
          <w:szCs w:val="22"/>
        </w:rPr>
        <w:t xml:space="preserve">Il aura à opérer des régularisations annuelles : </w:t>
      </w:r>
    </w:p>
    <w:p w:rsidR="005F62C6" w:rsidRDefault="005F62C6" w:rsidP="005F62C6">
      <w:pPr>
        <w:pStyle w:val="Default"/>
        <w:numPr>
          <w:ilvl w:val="0"/>
          <w:numId w:val="41"/>
        </w:numPr>
        <w:spacing w:after="23"/>
        <w:rPr>
          <w:sz w:val="22"/>
          <w:szCs w:val="22"/>
        </w:rPr>
      </w:pPr>
      <w:r>
        <w:rPr>
          <w:sz w:val="22"/>
          <w:szCs w:val="22"/>
        </w:rPr>
        <w:t>la T.V.A. effectivement déduite est régularisable pendant une durée de 20 ans (s’agissant d’un immeuble)</w:t>
      </w:r>
    </w:p>
    <w:p w:rsidR="005F62C6" w:rsidRDefault="005F62C6" w:rsidP="005F62C6">
      <w:pPr>
        <w:pStyle w:val="Default"/>
        <w:numPr>
          <w:ilvl w:val="0"/>
          <w:numId w:val="41"/>
        </w:numPr>
        <w:rPr>
          <w:sz w:val="22"/>
          <w:szCs w:val="22"/>
        </w:rPr>
      </w:pPr>
      <w:r>
        <w:rPr>
          <w:sz w:val="22"/>
          <w:szCs w:val="22"/>
        </w:rPr>
        <w:t xml:space="preserve">seulement si la variation du produit du coefficient d’assujettissement par le coefficient de taxation de l’année courante par rapport à l’année de référence est strictement supérieure à 10 points </w:t>
      </w:r>
    </w:p>
    <w:p w:rsidR="006649A1" w:rsidRDefault="006649A1" w:rsidP="006649A1">
      <w:pPr>
        <w:pStyle w:val="Default"/>
        <w:ind w:left="720"/>
        <w:rPr>
          <w:sz w:val="22"/>
          <w:szCs w:val="22"/>
        </w:rPr>
      </w:pPr>
    </w:p>
    <w:p w:rsidR="00105DB7" w:rsidRPr="006649A1" w:rsidRDefault="004F095C" w:rsidP="006649A1">
      <w:pPr>
        <w:pStyle w:val="paragraphe-western"/>
        <w:spacing w:before="0" w:beforeAutospacing="0" w:after="0" w:afterAutospacing="0"/>
        <w:jc w:val="both"/>
        <w:rPr>
          <w:b/>
          <w:sz w:val="22"/>
          <w:szCs w:val="22"/>
        </w:rPr>
      </w:pPr>
      <w:r>
        <w:rPr>
          <w:sz w:val="22"/>
          <w:szCs w:val="22"/>
        </w:rPr>
        <w:t xml:space="preserve"> </w:t>
      </w:r>
    </w:p>
    <w:p w:rsidR="00D67FBF" w:rsidRPr="009A7A25" w:rsidRDefault="00D67FBF" w:rsidP="00AB7E32">
      <w:pPr>
        <w:tabs>
          <w:tab w:val="left" w:pos="851"/>
          <w:tab w:val="left" w:pos="1418"/>
        </w:tabs>
        <w:rPr>
          <w:b/>
          <w:bCs/>
          <w:color w:val="000000"/>
          <w:sz w:val="22"/>
        </w:rPr>
      </w:pPr>
    </w:p>
    <w:p w:rsidR="0052093D" w:rsidRPr="00955F2E" w:rsidRDefault="0052093D" w:rsidP="00CF40AE">
      <w:pPr>
        <w:pBdr>
          <w:top w:val="single" w:sz="4" w:space="1" w:color="auto"/>
          <w:left w:val="single" w:sz="4" w:space="4" w:color="auto"/>
          <w:bottom w:val="single" w:sz="4" w:space="1" w:color="auto"/>
          <w:right w:val="single" w:sz="4" w:space="4" w:color="auto"/>
        </w:pBdr>
        <w:shd w:val="clear" w:color="auto" w:fill="BFBFBF"/>
        <w:jc w:val="center"/>
        <w:rPr>
          <w:b/>
          <w:bCs/>
          <w:color w:val="000000"/>
          <w:sz w:val="22"/>
        </w:rPr>
      </w:pPr>
      <w:r w:rsidRPr="00955F2E">
        <w:rPr>
          <w:b/>
          <w:bCs/>
          <w:color w:val="000000"/>
          <w:sz w:val="22"/>
        </w:rPr>
        <w:t>DOSSIER 2 -RÉSULTAT IMP</w:t>
      </w:r>
      <w:r w:rsidR="00AB58DA">
        <w:rPr>
          <w:b/>
          <w:bCs/>
          <w:color w:val="000000"/>
          <w:sz w:val="22"/>
        </w:rPr>
        <w:t>OSABLE À L’ISET CONTROLE FISCAL</w:t>
      </w:r>
    </w:p>
    <w:p w:rsidR="00D67FBF" w:rsidRDefault="00D67FBF" w:rsidP="0052093D">
      <w:pPr>
        <w:tabs>
          <w:tab w:val="left" w:pos="851"/>
          <w:tab w:val="left" w:pos="1418"/>
        </w:tabs>
        <w:rPr>
          <w:bCs/>
          <w:color w:val="000000"/>
          <w:sz w:val="22"/>
        </w:rPr>
      </w:pPr>
    </w:p>
    <w:p w:rsidR="006649A1" w:rsidRPr="00955F2E" w:rsidRDefault="006649A1" w:rsidP="0052093D">
      <w:pPr>
        <w:tabs>
          <w:tab w:val="left" w:pos="851"/>
          <w:tab w:val="left" w:pos="1418"/>
        </w:tabs>
        <w:rPr>
          <w:bCs/>
          <w:color w:val="000000"/>
          <w:sz w:val="22"/>
        </w:rPr>
      </w:pPr>
    </w:p>
    <w:p w:rsidR="0052093D" w:rsidRPr="00B970D9" w:rsidRDefault="00B970D9" w:rsidP="00B970D9">
      <w:pPr>
        <w:tabs>
          <w:tab w:val="left" w:pos="851"/>
          <w:tab w:val="left" w:pos="1418"/>
        </w:tabs>
        <w:spacing w:after="120"/>
        <w:rPr>
          <w:b/>
          <w:bCs/>
          <w:color w:val="000000"/>
        </w:rPr>
      </w:pPr>
      <w:r>
        <w:rPr>
          <w:b/>
          <w:bCs/>
          <w:color w:val="000000"/>
        </w:rPr>
        <w:t>1.</w:t>
      </w:r>
      <w:r w:rsidR="006649A1">
        <w:rPr>
          <w:b/>
          <w:bCs/>
          <w:color w:val="000000"/>
        </w:rPr>
        <w:t>2</w:t>
      </w:r>
      <w:r>
        <w:rPr>
          <w:b/>
          <w:bCs/>
          <w:color w:val="000000"/>
        </w:rPr>
        <w:t xml:space="preserve"> Vérifier que la société PRINT3D peut bénéficier du régime d’imposition à taux réduit des P</w:t>
      </w:r>
      <w:r w:rsidR="00FA4A71">
        <w:rPr>
          <w:b/>
          <w:bCs/>
          <w:color w:val="000000"/>
        </w:rPr>
        <w:t>.</w:t>
      </w:r>
      <w:r>
        <w:rPr>
          <w:b/>
          <w:bCs/>
          <w:color w:val="000000"/>
        </w:rPr>
        <w:t>M</w:t>
      </w:r>
      <w:r w:rsidR="00FA4A71">
        <w:rPr>
          <w:b/>
          <w:bCs/>
          <w:color w:val="000000"/>
        </w:rPr>
        <w:t>.</w:t>
      </w:r>
      <w:r>
        <w:rPr>
          <w:b/>
          <w:bCs/>
          <w:color w:val="000000"/>
        </w:rPr>
        <w:t>E</w:t>
      </w:r>
      <w:r w:rsidR="00FA4A71">
        <w:rPr>
          <w:b/>
          <w:bCs/>
          <w:color w:val="000000"/>
        </w:rPr>
        <w:t>.</w:t>
      </w:r>
      <w:r>
        <w:rPr>
          <w:b/>
          <w:bCs/>
          <w:color w:val="000000"/>
        </w:rPr>
        <w:t xml:space="preserve"> ? </w:t>
      </w:r>
    </w:p>
    <w:p w:rsidR="003E0FC4" w:rsidRPr="005F62C6" w:rsidRDefault="005F62C6" w:rsidP="005F62C6">
      <w:pPr>
        <w:pStyle w:val="Paragraphedeliste"/>
        <w:tabs>
          <w:tab w:val="left" w:pos="851"/>
          <w:tab w:val="left" w:pos="1418"/>
        </w:tabs>
        <w:spacing w:before="0"/>
        <w:ind w:left="0"/>
        <w:rPr>
          <w:rFonts w:ascii="Times New Roman" w:hAnsi="Times New Roman"/>
          <w:bCs/>
          <w:color w:val="000000"/>
        </w:rPr>
      </w:pPr>
      <w:r w:rsidRPr="005F62C6">
        <w:rPr>
          <w:rFonts w:ascii="Times New Roman" w:hAnsi="Times New Roman"/>
        </w:rPr>
        <w:t xml:space="preserve">La société PRINT3D peut bénéficier du régime d’imposition à taux réduit des P.M.E car elle est soumise à l’IS et : </w:t>
      </w:r>
      <w:r w:rsidRPr="005F62C6">
        <w:rPr>
          <w:rFonts w:ascii="Times New Roman" w:hAnsi="Times New Roman"/>
          <w:bCs/>
          <w:color w:val="000000"/>
        </w:rPr>
        <w:t>son</w:t>
      </w:r>
      <w:r w:rsidR="0052093D" w:rsidRPr="005F62C6">
        <w:rPr>
          <w:rFonts w:ascii="Times New Roman" w:hAnsi="Times New Roman"/>
          <w:bCs/>
          <w:color w:val="000000"/>
        </w:rPr>
        <w:t> </w:t>
      </w:r>
      <w:hyperlink r:id="rId8" w:anchor="R24387" w:history="1">
        <w:r w:rsidR="0052093D" w:rsidRPr="005F62C6">
          <w:rPr>
            <w:rFonts w:ascii="Times New Roman" w:hAnsi="Times New Roman"/>
            <w:bCs/>
            <w:color w:val="000000"/>
          </w:rPr>
          <w:t>C</w:t>
        </w:r>
        <w:r w:rsidR="00FA4A71" w:rsidRPr="005F62C6">
          <w:rPr>
            <w:rFonts w:ascii="Times New Roman" w:hAnsi="Times New Roman"/>
            <w:bCs/>
            <w:color w:val="000000"/>
          </w:rPr>
          <w:t>.</w:t>
        </w:r>
        <w:r w:rsidR="0052093D" w:rsidRPr="005F62C6">
          <w:rPr>
            <w:rFonts w:ascii="Times New Roman" w:hAnsi="Times New Roman"/>
            <w:bCs/>
            <w:color w:val="000000"/>
          </w:rPr>
          <w:t>A</w:t>
        </w:r>
        <w:r w:rsidR="00FA4A71" w:rsidRPr="005F62C6">
          <w:rPr>
            <w:rFonts w:ascii="Times New Roman" w:hAnsi="Times New Roman"/>
            <w:bCs/>
            <w:color w:val="000000"/>
          </w:rPr>
          <w:t>.</w:t>
        </w:r>
        <w:r w:rsidR="00B970D9" w:rsidRPr="005F62C6">
          <w:rPr>
            <w:rFonts w:ascii="Times New Roman" w:hAnsi="Times New Roman"/>
            <w:bCs/>
            <w:color w:val="000000"/>
          </w:rPr>
          <w:t xml:space="preserve"> </w:t>
        </w:r>
        <w:r w:rsidR="0052093D" w:rsidRPr="005F62C6">
          <w:rPr>
            <w:rFonts w:ascii="Times New Roman" w:hAnsi="Times New Roman"/>
            <w:bCs/>
            <w:color w:val="000000"/>
          </w:rPr>
          <w:t>H</w:t>
        </w:r>
        <w:r w:rsidR="00FA4A71" w:rsidRPr="005F62C6">
          <w:rPr>
            <w:rFonts w:ascii="Times New Roman" w:hAnsi="Times New Roman"/>
            <w:bCs/>
            <w:color w:val="000000"/>
          </w:rPr>
          <w:t>.</w:t>
        </w:r>
        <w:r w:rsidR="0052093D" w:rsidRPr="005F62C6">
          <w:rPr>
            <w:rFonts w:ascii="Times New Roman" w:hAnsi="Times New Roman"/>
            <w:bCs/>
            <w:color w:val="000000"/>
          </w:rPr>
          <w:t>T</w:t>
        </w:r>
      </w:hyperlink>
      <w:r w:rsidR="00FA4A71" w:rsidRPr="005F62C6">
        <w:rPr>
          <w:rFonts w:ascii="Times New Roman" w:hAnsi="Times New Roman"/>
        </w:rPr>
        <w:t>.</w:t>
      </w:r>
      <w:r w:rsidRPr="005F62C6">
        <w:rPr>
          <w:rFonts w:ascii="Times New Roman" w:hAnsi="Times New Roman"/>
        </w:rPr>
        <w:t xml:space="preserve"> (2 000 000 €) </w:t>
      </w:r>
      <w:r w:rsidR="0052093D" w:rsidRPr="005F62C6">
        <w:rPr>
          <w:rFonts w:ascii="Times New Roman" w:hAnsi="Times New Roman"/>
          <w:bCs/>
          <w:color w:val="000000"/>
        </w:rPr>
        <w:t> est inférieur à 7 630 000 €</w:t>
      </w:r>
      <w:r w:rsidR="003E0FC4" w:rsidRPr="005F62C6">
        <w:rPr>
          <w:rFonts w:ascii="Times New Roman" w:hAnsi="Times New Roman"/>
          <w:bCs/>
          <w:color w:val="000000"/>
        </w:rPr>
        <w:t> ;</w:t>
      </w:r>
    </w:p>
    <w:p w:rsidR="005F62C6" w:rsidRDefault="005F62C6" w:rsidP="0052093D">
      <w:pPr>
        <w:pStyle w:val="Paragraphedeliste"/>
        <w:numPr>
          <w:ilvl w:val="0"/>
          <w:numId w:val="31"/>
        </w:numPr>
        <w:tabs>
          <w:tab w:val="left" w:pos="851"/>
          <w:tab w:val="left" w:pos="1418"/>
        </w:tabs>
        <w:spacing w:before="0"/>
        <w:rPr>
          <w:rFonts w:ascii="Times New Roman" w:hAnsi="Times New Roman"/>
          <w:bCs/>
          <w:color w:val="000000"/>
        </w:rPr>
      </w:pPr>
      <w:r>
        <w:rPr>
          <w:rFonts w:ascii="Times New Roman" w:hAnsi="Times New Roman"/>
          <w:bCs/>
          <w:color w:val="000000"/>
        </w:rPr>
        <w:t>son</w:t>
      </w:r>
      <w:r w:rsidR="0052093D" w:rsidRPr="003E0FC4">
        <w:rPr>
          <w:rFonts w:ascii="Times New Roman" w:hAnsi="Times New Roman"/>
          <w:bCs/>
          <w:color w:val="000000"/>
        </w:rPr>
        <w:t xml:space="preserve"> c</w:t>
      </w:r>
      <w:r>
        <w:rPr>
          <w:rFonts w:ascii="Times New Roman" w:hAnsi="Times New Roman"/>
          <w:bCs/>
          <w:color w:val="000000"/>
        </w:rPr>
        <w:t>apital a été entièrement libéré</w:t>
      </w:r>
    </w:p>
    <w:p w:rsidR="0052093D" w:rsidRPr="003E0FC4" w:rsidRDefault="005F62C6" w:rsidP="0052093D">
      <w:pPr>
        <w:pStyle w:val="Paragraphedeliste"/>
        <w:numPr>
          <w:ilvl w:val="0"/>
          <w:numId w:val="31"/>
        </w:numPr>
        <w:tabs>
          <w:tab w:val="left" w:pos="851"/>
          <w:tab w:val="left" w:pos="1418"/>
        </w:tabs>
        <w:spacing w:before="0"/>
        <w:rPr>
          <w:rFonts w:ascii="Times New Roman" w:hAnsi="Times New Roman"/>
          <w:bCs/>
          <w:color w:val="000000"/>
        </w:rPr>
      </w:pPr>
      <w:r>
        <w:rPr>
          <w:rFonts w:ascii="Times New Roman" w:hAnsi="Times New Roman"/>
          <w:bCs/>
          <w:color w:val="000000"/>
        </w:rPr>
        <w:t>son ca</w:t>
      </w:r>
      <w:r>
        <w:rPr>
          <w:rFonts w:ascii="Times New Roman" w:hAnsi="Times New Roman"/>
          <w:bCs/>
          <w:color w:val="000000"/>
        </w:rPr>
        <w:tab/>
      </w:r>
      <w:proofErr w:type="spellStart"/>
      <w:r>
        <w:rPr>
          <w:rFonts w:ascii="Times New Roman" w:hAnsi="Times New Roman"/>
          <w:bCs/>
          <w:color w:val="000000"/>
        </w:rPr>
        <w:t>pital</w:t>
      </w:r>
      <w:proofErr w:type="spellEnd"/>
      <w:r w:rsidR="0052093D" w:rsidRPr="003E0FC4">
        <w:rPr>
          <w:rFonts w:ascii="Times New Roman" w:hAnsi="Times New Roman"/>
          <w:bCs/>
          <w:color w:val="000000"/>
        </w:rPr>
        <w:t xml:space="preserve"> est détenu </w:t>
      </w:r>
      <w:r>
        <w:rPr>
          <w:rFonts w:ascii="Times New Roman" w:hAnsi="Times New Roman"/>
          <w:bCs/>
          <w:color w:val="000000"/>
        </w:rPr>
        <w:t>à plus de</w:t>
      </w:r>
      <w:r w:rsidR="0052093D" w:rsidRPr="003E0FC4">
        <w:rPr>
          <w:rFonts w:ascii="Times New Roman" w:hAnsi="Times New Roman"/>
          <w:bCs/>
          <w:color w:val="000000"/>
        </w:rPr>
        <w:t xml:space="preserve"> 75 % par des personnes physiques (</w:t>
      </w:r>
      <w:r>
        <w:rPr>
          <w:rFonts w:ascii="Times New Roman" w:hAnsi="Times New Roman"/>
          <w:bCs/>
          <w:color w:val="000000"/>
        </w:rPr>
        <w:t>100% pour PRINT3D)</w:t>
      </w:r>
      <w:r w:rsidR="003E0FC4">
        <w:rPr>
          <w:rFonts w:ascii="Times New Roman" w:hAnsi="Times New Roman"/>
          <w:bCs/>
          <w:color w:val="000000"/>
        </w:rPr>
        <w:t>.</w:t>
      </w:r>
    </w:p>
    <w:p w:rsidR="00D67FBF" w:rsidRPr="00955F2E" w:rsidRDefault="00D67FBF" w:rsidP="0052093D">
      <w:pPr>
        <w:tabs>
          <w:tab w:val="left" w:pos="851"/>
          <w:tab w:val="left" w:pos="1418"/>
        </w:tabs>
        <w:rPr>
          <w:b/>
          <w:bCs/>
          <w:color w:val="000000"/>
          <w:sz w:val="22"/>
        </w:rPr>
      </w:pPr>
    </w:p>
    <w:p w:rsidR="0052093D" w:rsidRPr="00B6308E" w:rsidRDefault="00B6308E" w:rsidP="00B6308E">
      <w:pPr>
        <w:tabs>
          <w:tab w:val="left" w:pos="851"/>
          <w:tab w:val="left" w:pos="1418"/>
        </w:tabs>
        <w:spacing w:after="120"/>
        <w:rPr>
          <w:b/>
          <w:bCs/>
          <w:color w:val="000000"/>
        </w:rPr>
      </w:pPr>
      <w:r>
        <w:rPr>
          <w:b/>
          <w:bCs/>
          <w:color w:val="000000"/>
          <w:sz w:val="22"/>
        </w:rPr>
        <w:t>2</w:t>
      </w:r>
      <w:r w:rsidR="0052093D" w:rsidRPr="00955F2E">
        <w:rPr>
          <w:b/>
          <w:bCs/>
          <w:color w:val="000000"/>
          <w:sz w:val="22"/>
        </w:rPr>
        <w:t>.</w:t>
      </w:r>
      <w:r w:rsidR="006649A1">
        <w:rPr>
          <w:b/>
          <w:bCs/>
          <w:color w:val="000000"/>
          <w:sz w:val="22"/>
        </w:rPr>
        <w:t>2</w:t>
      </w:r>
      <w:r w:rsidR="0052093D" w:rsidRPr="00955F2E">
        <w:rPr>
          <w:b/>
          <w:bCs/>
          <w:color w:val="000000"/>
          <w:sz w:val="22"/>
        </w:rPr>
        <w:t xml:space="preserve"> </w:t>
      </w:r>
      <w:r w:rsidRPr="0065078E">
        <w:rPr>
          <w:b/>
          <w:bCs/>
          <w:color w:val="000000"/>
        </w:rPr>
        <w:t xml:space="preserve">Calculer le montant des acomptes d’impôt sur les sociétés </w:t>
      </w:r>
      <w:r>
        <w:rPr>
          <w:b/>
          <w:bCs/>
          <w:color w:val="000000"/>
        </w:rPr>
        <w:t>payés au cours de l’année 2014 en rappelant pour chaque acompte sa date limite d’exigibilité.</w:t>
      </w:r>
    </w:p>
    <w:p w:rsidR="0052093D" w:rsidRPr="008A0C4F" w:rsidRDefault="0052093D" w:rsidP="0052093D">
      <w:pPr>
        <w:tabs>
          <w:tab w:val="left" w:pos="851"/>
          <w:tab w:val="left" w:pos="1418"/>
        </w:tabs>
        <w:spacing w:before="120"/>
        <w:rPr>
          <w:bCs/>
          <w:i/>
          <w:color w:val="000000"/>
          <w:sz w:val="22"/>
          <w:u w:val="single"/>
        </w:rPr>
      </w:pPr>
      <w:r w:rsidRPr="00955F2E">
        <w:rPr>
          <w:bCs/>
          <w:color w:val="000000"/>
          <w:sz w:val="22"/>
          <w:u w:val="single"/>
        </w:rPr>
        <w:t>Calcul du 1</w:t>
      </w:r>
      <w:r w:rsidRPr="00955F2E">
        <w:rPr>
          <w:bCs/>
          <w:color w:val="000000"/>
          <w:sz w:val="22"/>
          <w:u w:val="single"/>
          <w:vertAlign w:val="superscript"/>
        </w:rPr>
        <w:t>er</w:t>
      </w:r>
      <w:r w:rsidRPr="00955F2E">
        <w:rPr>
          <w:bCs/>
          <w:color w:val="000000"/>
          <w:sz w:val="22"/>
          <w:u w:val="single"/>
        </w:rPr>
        <w:t xml:space="preserve"> acompte d’I</w:t>
      </w:r>
      <w:r w:rsidR="00FA4A71">
        <w:rPr>
          <w:bCs/>
          <w:color w:val="000000"/>
          <w:sz w:val="22"/>
          <w:u w:val="single"/>
        </w:rPr>
        <w:t>.</w:t>
      </w:r>
      <w:r w:rsidRPr="00955F2E">
        <w:rPr>
          <w:bCs/>
          <w:color w:val="000000"/>
          <w:sz w:val="22"/>
          <w:u w:val="single"/>
        </w:rPr>
        <w:t>S</w:t>
      </w:r>
      <w:r w:rsidR="00FA4A71">
        <w:rPr>
          <w:bCs/>
          <w:color w:val="000000"/>
          <w:sz w:val="22"/>
          <w:u w:val="single"/>
        </w:rPr>
        <w:t>.</w:t>
      </w:r>
      <w:r w:rsidR="00B970D9">
        <w:rPr>
          <w:bCs/>
          <w:color w:val="000000"/>
          <w:sz w:val="22"/>
          <w:u w:val="single"/>
        </w:rPr>
        <w:t xml:space="preserve"> exigible au 20/02/14</w:t>
      </w:r>
    </w:p>
    <w:p w:rsidR="0052093D" w:rsidRPr="00955F2E" w:rsidRDefault="0052093D" w:rsidP="0052093D">
      <w:pPr>
        <w:tabs>
          <w:tab w:val="right" w:leader="dot" w:pos="9639"/>
        </w:tabs>
        <w:rPr>
          <w:bCs/>
          <w:i/>
          <w:color w:val="000000"/>
          <w:sz w:val="22"/>
        </w:rPr>
      </w:pPr>
      <w:r w:rsidRPr="00955F2E">
        <w:rPr>
          <w:bCs/>
          <w:i/>
          <w:color w:val="000000"/>
          <w:sz w:val="22"/>
        </w:rPr>
        <w:t>Exercice de référence</w:t>
      </w:r>
      <w:r w:rsidRPr="00955F2E">
        <w:rPr>
          <w:bCs/>
          <w:i/>
          <w:color w:val="000000"/>
          <w:sz w:val="22"/>
        </w:rPr>
        <w:tab/>
        <w:t>2012</w:t>
      </w:r>
    </w:p>
    <w:p w:rsidR="0052093D" w:rsidRPr="00955F2E" w:rsidRDefault="0052093D" w:rsidP="0052093D">
      <w:pPr>
        <w:tabs>
          <w:tab w:val="right" w:leader="dot" w:pos="9639"/>
        </w:tabs>
        <w:rPr>
          <w:bCs/>
          <w:color w:val="000000"/>
          <w:sz w:val="22"/>
        </w:rPr>
      </w:pPr>
      <w:r w:rsidRPr="00955F2E">
        <w:rPr>
          <w:bCs/>
          <w:color w:val="000000"/>
          <w:sz w:val="22"/>
        </w:rPr>
        <w:t>Imposition au taux réduit des P</w:t>
      </w:r>
      <w:r w:rsidR="00FA4A71">
        <w:rPr>
          <w:bCs/>
          <w:color w:val="000000"/>
          <w:sz w:val="22"/>
        </w:rPr>
        <w:t>.</w:t>
      </w:r>
      <w:r w:rsidRPr="00955F2E">
        <w:rPr>
          <w:bCs/>
          <w:color w:val="000000"/>
          <w:sz w:val="22"/>
        </w:rPr>
        <w:t>M</w:t>
      </w:r>
      <w:r w:rsidR="00FA4A71">
        <w:rPr>
          <w:bCs/>
          <w:color w:val="000000"/>
          <w:sz w:val="22"/>
        </w:rPr>
        <w:t>.</w:t>
      </w:r>
      <w:r w:rsidRPr="00955F2E">
        <w:rPr>
          <w:bCs/>
          <w:color w:val="000000"/>
          <w:sz w:val="22"/>
        </w:rPr>
        <w:t>E</w:t>
      </w:r>
      <w:r w:rsidR="00FA4A71">
        <w:rPr>
          <w:bCs/>
          <w:color w:val="000000"/>
          <w:sz w:val="22"/>
        </w:rPr>
        <w:t>.</w:t>
      </w:r>
      <w:r w:rsidRPr="00955F2E">
        <w:rPr>
          <w:bCs/>
          <w:color w:val="000000"/>
          <w:sz w:val="22"/>
        </w:rPr>
        <w:t> : (38 120 * 15</w:t>
      </w:r>
      <w:r w:rsidR="00FA4A71">
        <w:rPr>
          <w:bCs/>
          <w:color w:val="000000"/>
          <w:sz w:val="22"/>
        </w:rPr>
        <w:t xml:space="preserve"> </w:t>
      </w:r>
      <w:r w:rsidRPr="00955F2E">
        <w:rPr>
          <w:bCs/>
          <w:color w:val="000000"/>
          <w:sz w:val="22"/>
        </w:rPr>
        <w:t>%) / 4</w:t>
      </w:r>
      <w:r w:rsidR="00B6308E">
        <w:rPr>
          <w:bCs/>
          <w:color w:val="000000"/>
          <w:sz w:val="22"/>
        </w:rPr>
        <w:tab/>
      </w:r>
      <w:r w:rsidR="007D0868">
        <w:rPr>
          <w:bCs/>
          <w:color w:val="000000"/>
          <w:sz w:val="22"/>
        </w:rPr>
        <w:t xml:space="preserve">1 429,50 arrondi à </w:t>
      </w:r>
      <w:r w:rsidR="00B6308E">
        <w:rPr>
          <w:bCs/>
          <w:color w:val="000000"/>
          <w:sz w:val="22"/>
        </w:rPr>
        <w:t>1 430</w:t>
      </w:r>
    </w:p>
    <w:p w:rsidR="0052093D" w:rsidRPr="00955F2E" w:rsidRDefault="0052093D" w:rsidP="0052093D">
      <w:pPr>
        <w:tabs>
          <w:tab w:val="right" w:leader="dot" w:pos="9639"/>
        </w:tabs>
        <w:rPr>
          <w:bCs/>
          <w:color w:val="000000"/>
          <w:sz w:val="22"/>
        </w:rPr>
      </w:pPr>
      <w:r w:rsidRPr="00955F2E">
        <w:rPr>
          <w:bCs/>
          <w:color w:val="000000"/>
          <w:sz w:val="22"/>
        </w:rPr>
        <w:t>Imposition au taux normal d’I</w:t>
      </w:r>
      <w:r w:rsidR="00FA4A71">
        <w:rPr>
          <w:bCs/>
          <w:color w:val="000000"/>
          <w:sz w:val="22"/>
        </w:rPr>
        <w:t>.</w:t>
      </w:r>
      <w:r w:rsidRPr="00955F2E">
        <w:rPr>
          <w:bCs/>
          <w:color w:val="000000"/>
          <w:sz w:val="22"/>
        </w:rPr>
        <w:t>S</w:t>
      </w:r>
      <w:r w:rsidR="00FA4A71">
        <w:rPr>
          <w:bCs/>
          <w:color w:val="000000"/>
          <w:sz w:val="22"/>
        </w:rPr>
        <w:t>.</w:t>
      </w:r>
      <w:r w:rsidRPr="00955F2E">
        <w:rPr>
          <w:bCs/>
          <w:color w:val="000000"/>
          <w:sz w:val="22"/>
        </w:rPr>
        <w:t xml:space="preserve"> : [(45 000 – 38 120) * 33 </w:t>
      </w:r>
      <w:r w:rsidRPr="00955F2E">
        <w:rPr>
          <w:bCs/>
          <w:color w:val="000000"/>
          <w:sz w:val="22"/>
          <w:vertAlign w:val="superscript"/>
        </w:rPr>
        <w:t>1/3</w:t>
      </w:r>
      <w:r>
        <w:rPr>
          <w:bCs/>
          <w:color w:val="000000"/>
          <w:sz w:val="22"/>
        </w:rPr>
        <w:t>%</w:t>
      </w:r>
      <w:r w:rsidRPr="00955F2E">
        <w:rPr>
          <w:bCs/>
          <w:color w:val="000000"/>
          <w:sz w:val="22"/>
        </w:rPr>
        <w:t>] / 4</w:t>
      </w:r>
      <w:r w:rsidR="00B6308E">
        <w:rPr>
          <w:bCs/>
          <w:color w:val="000000"/>
          <w:sz w:val="22"/>
        </w:rPr>
        <w:tab/>
      </w:r>
      <w:r w:rsidR="007D0868">
        <w:rPr>
          <w:bCs/>
          <w:color w:val="000000"/>
          <w:sz w:val="22"/>
        </w:rPr>
        <w:t xml:space="preserve">573,33 arrondi à </w:t>
      </w:r>
      <w:r w:rsidR="00B6308E">
        <w:rPr>
          <w:bCs/>
          <w:color w:val="000000"/>
          <w:sz w:val="22"/>
        </w:rPr>
        <w:t>573</w:t>
      </w:r>
    </w:p>
    <w:p w:rsidR="0052093D" w:rsidRDefault="0052093D" w:rsidP="0052093D">
      <w:pPr>
        <w:tabs>
          <w:tab w:val="right" w:leader="dot" w:pos="9639"/>
        </w:tabs>
        <w:rPr>
          <w:bCs/>
          <w:color w:val="000000"/>
          <w:sz w:val="22"/>
        </w:rPr>
      </w:pPr>
      <w:r w:rsidRPr="00955F2E">
        <w:rPr>
          <w:b/>
          <w:bCs/>
          <w:color w:val="000000"/>
          <w:sz w:val="22"/>
        </w:rPr>
        <w:t>Montant du 1</w:t>
      </w:r>
      <w:r w:rsidRPr="00955F2E">
        <w:rPr>
          <w:b/>
          <w:bCs/>
          <w:color w:val="000000"/>
          <w:sz w:val="22"/>
          <w:vertAlign w:val="superscript"/>
        </w:rPr>
        <w:t>er</w:t>
      </w:r>
      <w:r w:rsidRPr="00955F2E">
        <w:rPr>
          <w:b/>
          <w:bCs/>
          <w:color w:val="000000"/>
          <w:sz w:val="22"/>
        </w:rPr>
        <w:t xml:space="preserve"> acompte d’I</w:t>
      </w:r>
      <w:r w:rsidR="00FA4A71">
        <w:rPr>
          <w:b/>
          <w:bCs/>
          <w:color w:val="000000"/>
          <w:sz w:val="22"/>
        </w:rPr>
        <w:t>.</w:t>
      </w:r>
      <w:r w:rsidRPr="00955F2E">
        <w:rPr>
          <w:b/>
          <w:bCs/>
          <w:color w:val="000000"/>
          <w:sz w:val="22"/>
        </w:rPr>
        <w:t>S</w:t>
      </w:r>
      <w:r w:rsidR="00FA4A71">
        <w:rPr>
          <w:b/>
          <w:bCs/>
          <w:color w:val="000000"/>
          <w:sz w:val="22"/>
        </w:rPr>
        <w:t>.</w:t>
      </w:r>
      <w:r w:rsidR="00B6308E">
        <w:rPr>
          <w:bCs/>
          <w:color w:val="000000"/>
          <w:sz w:val="22"/>
        </w:rPr>
        <w:tab/>
        <w:t>2 003</w:t>
      </w:r>
    </w:p>
    <w:p w:rsidR="0052093D" w:rsidRPr="00955F2E" w:rsidRDefault="0052093D" w:rsidP="0052093D">
      <w:pPr>
        <w:tabs>
          <w:tab w:val="left" w:pos="851"/>
          <w:tab w:val="left" w:pos="1418"/>
        </w:tabs>
        <w:spacing w:before="120"/>
        <w:rPr>
          <w:bCs/>
          <w:color w:val="000000"/>
          <w:sz w:val="22"/>
          <w:u w:val="single"/>
        </w:rPr>
      </w:pPr>
      <w:r>
        <w:rPr>
          <w:bCs/>
          <w:color w:val="000000"/>
          <w:sz w:val="22"/>
          <w:u w:val="single"/>
        </w:rPr>
        <w:t>C</w:t>
      </w:r>
      <w:r w:rsidRPr="00955F2E">
        <w:rPr>
          <w:bCs/>
          <w:color w:val="000000"/>
          <w:sz w:val="22"/>
          <w:u w:val="single"/>
        </w:rPr>
        <w:t>alcul du 2</w:t>
      </w:r>
      <w:r w:rsidRPr="00955F2E">
        <w:rPr>
          <w:bCs/>
          <w:color w:val="000000"/>
          <w:sz w:val="22"/>
          <w:u w:val="single"/>
          <w:vertAlign w:val="superscript"/>
        </w:rPr>
        <w:t>ème</w:t>
      </w:r>
      <w:r w:rsidRPr="00955F2E">
        <w:rPr>
          <w:bCs/>
          <w:color w:val="000000"/>
          <w:sz w:val="22"/>
          <w:u w:val="single"/>
        </w:rPr>
        <w:t xml:space="preserve"> acompte d’I</w:t>
      </w:r>
      <w:r w:rsidR="00FA4A71">
        <w:rPr>
          <w:bCs/>
          <w:color w:val="000000"/>
          <w:sz w:val="22"/>
          <w:u w:val="single"/>
        </w:rPr>
        <w:t>.</w:t>
      </w:r>
      <w:r w:rsidRPr="00955F2E">
        <w:rPr>
          <w:bCs/>
          <w:color w:val="000000"/>
          <w:sz w:val="22"/>
          <w:u w:val="single"/>
        </w:rPr>
        <w:t>S</w:t>
      </w:r>
      <w:r w:rsidR="00FA4A71">
        <w:rPr>
          <w:bCs/>
          <w:color w:val="000000"/>
          <w:sz w:val="22"/>
          <w:u w:val="single"/>
        </w:rPr>
        <w:t>.</w:t>
      </w:r>
      <w:r w:rsidR="00B970D9">
        <w:rPr>
          <w:bCs/>
          <w:color w:val="000000"/>
          <w:sz w:val="22"/>
          <w:u w:val="single"/>
        </w:rPr>
        <w:t xml:space="preserve"> au 20/05/14</w:t>
      </w:r>
    </w:p>
    <w:p w:rsidR="0052093D" w:rsidRPr="00955F2E" w:rsidRDefault="0052093D" w:rsidP="0052093D">
      <w:pPr>
        <w:tabs>
          <w:tab w:val="right" w:leader="dot" w:pos="9639"/>
        </w:tabs>
        <w:rPr>
          <w:bCs/>
          <w:i/>
          <w:color w:val="000000"/>
          <w:sz w:val="22"/>
        </w:rPr>
      </w:pPr>
      <w:r w:rsidRPr="00955F2E">
        <w:rPr>
          <w:bCs/>
          <w:i/>
          <w:color w:val="000000"/>
          <w:sz w:val="22"/>
        </w:rPr>
        <w:t>Exercice de référence</w:t>
      </w:r>
      <w:r w:rsidRPr="00955F2E">
        <w:rPr>
          <w:bCs/>
          <w:i/>
          <w:color w:val="000000"/>
          <w:sz w:val="22"/>
        </w:rPr>
        <w:tab/>
        <w:t>2013</w:t>
      </w:r>
    </w:p>
    <w:p w:rsidR="0052093D" w:rsidRPr="00955F2E" w:rsidRDefault="0052093D" w:rsidP="0052093D">
      <w:pPr>
        <w:tabs>
          <w:tab w:val="right" w:leader="dot" w:pos="9639"/>
        </w:tabs>
        <w:rPr>
          <w:bCs/>
          <w:color w:val="000000"/>
          <w:sz w:val="22"/>
        </w:rPr>
      </w:pPr>
      <w:r w:rsidRPr="00955F2E">
        <w:rPr>
          <w:bCs/>
          <w:color w:val="000000"/>
          <w:sz w:val="22"/>
        </w:rPr>
        <w:t>Imposition au taux réduit des P</w:t>
      </w:r>
      <w:r w:rsidR="00FA4A71">
        <w:rPr>
          <w:bCs/>
          <w:color w:val="000000"/>
          <w:sz w:val="22"/>
        </w:rPr>
        <w:t>.</w:t>
      </w:r>
      <w:r w:rsidRPr="00955F2E">
        <w:rPr>
          <w:bCs/>
          <w:color w:val="000000"/>
          <w:sz w:val="22"/>
        </w:rPr>
        <w:t>M</w:t>
      </w:r>
      <w:r w:rsidR="00FA4A71">
        <w:rPr>
          <w:bCs/>
          <w:color w:val="000000"/>
          <w:sz w:val="22"/>
        </w:rPr>
        <w:t>.</w:t>
      </w:r>
      <w:r w:rsidRPr="00955F2E">
        <w:rPr>
          <w:bCs/>
          <w:color w:val="000000"/>
          <w:sz w:val="22"/>
        </w:rPr>
        <w:t>E</w:t>
      </w:r>
      <w:r w:rsidR="00FA4A71">
        <w:rPr>
          <w:bCs/>
          <w:color w:val="000000"/>
          <w:sz w:val="22"/>
        </w:rPr>
        <w:t>.</w:t>
      </w:r>
      <w:r w:rsidRPr="00955F2E">
        <w:rPr>
          <w:bCs/>
          <w:color w:val="000000"/>
          <w:sz w:val="22"/>
        </w:rPr>
        <w:t> : (38 120 * 15%) / 4</w:t>
      </w:r>
      <w:r w:rsidR="007D0868">
        <w:rPr>
          <w:bCs/>
          <w:color w:val="000000"/>
          <w:sz w:val="22"/>
        </w:rPr>
        <w:tab/>
        <w:t>1 430</w:t>
      </w:r>
    </w:p>
    <w:p w:rsidR="0052093D" w:rsidRPr="00955F2E" w:rsidRDefault="0052093D" w:rsidP="0052093D">
      <w:pPr>
        <w:tabs>
          <w:tab w:val="right" w:leader="dot" w:pos="9639"/>
        </w:tabs>
        <w:rPr>
          <w:bCs/>
          <w:color w:val="000000"/>
          <w:sz w:val="22"/>
        </w:rPr>
      </w:pPr>
      <w:r w:rsidRPr="00955F2E">
        <w:rPr>
          <w:bCs/>
          <w:color w:val="000000"/>
          <w:sz w:val="22"/>
        </w:rPr>
        <w:t>Imposition au taux normal d’I</w:t>
      </w:r>
      <w:r w:rsidR="00FA4A71">
        <w:rPr>
          <w:bCs/>
          <w:color w:val="000000"/>
          <w:sz w:val="22"/>
        </w:rPr>
        <w:t>.</w:t>
      </w:r>
      <w:r w:rsidRPr="00955F2E">
        <w:rPr>
          <w:bCs/>
          <w:color w:val="000000"/>
          <w:sz w:val="22"/>
        </w:rPr>
        <w:t>S</w:t>
      </w:r>
      <w:r w:rsidR="00FA4A71">
        <w:rPr>
          <w:bCs/>
          <w:color w:val="000000"/>
          <w:sz w:val="22"/>
        </w:rPr>
        <w:t>.</w:t>
      </w:r>
      <w:r w:rsidRPr="00955F2E">
        <w:rPr>
          <w:bCs/>
          <w:color w:val="000000"/>
          <w:sz w:val="22"/>
        </w:rPr>
        <w:t xml:space="preserve"> : [(52 000 – 38 120) * 33 </w:t>
      </w:r>
      <w:r w:rsidRPr="00955F2E">
        <w:rPr>
          <w:bCs/>
          <w:color w:val="000000"/>
          <w:sz w:val="22"/>
          <w:vertAlign w:val="superscript"/>
        </w:rPr>
        <w:t>1/3</w:t>
      </w:r>
      <w:r>
        <w:rPr>
          <w:bCs/>
          <w:color w:val="000000"/>
          <w:sz w:val="22"/>
        </w:rPr>
        <w:t>%</w:t>
      </w:r>
      <w:r w:rsidRPr="00955F2E">
        <w:rPr>
          <w:bCs/>
          <w:color w:val="000000"/>
          <w:sz w:val="22"/>
        </w:rPr>
        <w:t>] / 4</w:t>
      </w:r>
      <w:r w:rsidR="007D0868">
        <w:rPr>
          <w:bCs/>
          <w:color w:val="000000"/>
          <w:sz w:val="22"/>
        </w:rPr>
        <w:tab/>
        <w:t>1 157</w:t>
      </w:r>
    </w:p>
    <w:p w:rsidR="0052093D" w:rsidRPr="00955F2E" w:rsidRDefault="0052093D" w:rsidP="0052093D">
      <w:pPr>
        <w:tabs>
          <w:tab w:val="right" w:leader="dot" w:pos="9639"/>
        </w:tabs>
        <w:rPr>
          <w:bCs/>
          <w:color w:val="000000"/>
          <w:sz w:val="22"/>
        </w:rPr>
      </w:pPr>
      <w:r w:rsidRPr="00955F2E">
        <w:rPr>
          <w:bCs/>
          <w:color w:val="000000"/>
          <w:sz w:val="22"/>
        </w:rPr>
        <w:t>Imposition au taux réduit des PVLT à 15</w:t>
      </w:r>
      <w:r w:rsidR="00FA4A71">
        <w:rPr>
          <w:bCs/>
          <w:color w:val="000000"/>
          <w:sz w:val="22"/>
        </w:rPr>
        <w:t xml:space="preserve"> </w:t>
      </w:r>
      <w:r w:rsidRPr="00955F2E">
        <w:rPr>
          <w:bCs/>
          <w:color w:val="000000"/>
          <w:sz w:val="22"/>
        </w:rPr>
        <w:t>%</w:t>
      </w:r>
      <w:r>
        <w:rPr>
          <w:bCs/>
          <w:color w:val="000000"/>
          <w:sz w:val="22"/>
        </w:rPr>
        <w:t> :</w:t>
      </w:r>
      <w:r w:rsidRPr="00955F2E">
        <w:rPr>
          <w:bCs/>
          <w:color w:val="000000"/>
          <w:sz w:val="22"/>
        </w:rPr>
        <w:t xml:space="preserve"> (8 000 * 15%) / 4 </w:t>
      </w:r>
      <w:r w:rsidRPr="00955F2E">
        <w:rPr>
          <w:bCs/>
          <w:color w:val="000000"/>
          <w:sz w:val="22"/>
        </w:rPr>
        <w:tab/>
        <w:t>300</w:t>
      </w:r>
    </w:p>
    <w:p w:rsidR="0052093D" w:rsidRPr="00955F2E" w:rsidRDefault="0052093D" w:rsidP="0052093D">
      <w:pPr>
        <w:tabs>
          <w:tab w:val="right" w:leader="dot" w:pos="9639"/>
        </w:tabs>
        <w:rPr>
          <w:bCs/>
          <w:color w:val="000000"/>
          <w:sz w:val="22"/>
        </w:rPr>
      </w:pPr>
      <w:r w:rsidRPr="00955F2E">
        <w:rPr>
          <w:bCs/>
          <w:color w:val="000000"/>
          <w:sz w:val="22"/>
        </w:rPr>
        <w:t>Total</w:t>
      </w:r>
      <w:r w:rsidRPr="00955F2E">
        <w:rPr>
          <w:bCs/>
          <w:color w:val="000000"/>
          <w:sz w:val="22"/>
        </w:rPr>
        <w:tab/>
        <w:t xml:space="preserve"> (</w:t>
      </w:r>
      <w:r w:rsidRPr="008A0C4F">
        <w:rPr>
          <w:b/>
          <w:bCs/>
          <w:color w:val="000000"/>
          <w:sz w:val="22"/>
        </w:rPr>
        <w:t>2 88</w:t>
      </w:r>
      <w:r w:rsidR="007D0868">
        <w:rPr>
          <w:b/>
          <w:bCs/>
          <w:color w:val="000000"/>
          <w:sz w:val="22"/>
        </w:rPr>
        <w:t>7</w:t>
      </w:r>
      <w:r w:rsidRPr="00955F2E">
        <w:rPr>
          <w:bCs/>
          <w:color w:val="000000"/>
          <w:sz w:val="22"/>
        </w:rPr>
        <w:t>)</w:t>
      </w:r>
    </w:p>
    <w:p w:rsidR="0052093D" w:rsidRPr="00955F2E" w:rsidRDefault="0052093D" w:rsidP="0052093D">
      <w:pPr>
        <w:tabs>
          <w:tab w:val="right" w:leader="dot" w:pos="9639"/>
        </w:tabs>
        <w:rPr>
          <w:bCs/>
          <w:color w:val="000000"/>
          <w:sz w:val="22"/>
        </w:rPr>
      </w:pPr>
      <w:r w:rsidRPr="00955F2E">
        <w:rPr>
          <w:bCs/>
          <w:color w:val="000000"/>
          <w:sz w:val="22"/>
        </w:rPr>
        <w:t>Régularisation du 1</w:t>
      </w:r>
      <w:r w:rsidRPr="00955F2E">
        <w:rPr>
          <w:bCs/>
          <w:color w:val="000000"/>
          <w:sz w:val="22"/>
          <w:vertAlign w:val="superscript"/>
        </w:rPr>
        <w:t>er</w:t>
      </w:r>
      <w:r w:rsidR="007D0868">
        <w:rPr>
          <w:bCs/>
          <w:color w:val="000000"/>
          <w:sz w:val="22"/>
        </w:rPr>
        <w:t xml:space="preserve"> acompte : 2 887</w:t>
      </w:r>
      <w:r w:rsidRPr="00955F2E">
        <w:rPr>
          <w:bCs/>
          <w:color w:val="000000"/>
          <w:sz w:val="22"/>
        </w:rPr>
        <w:t xml:space="preserve"> – 2</w:t>
      </w:r>
      <w:r w:rsidR="00E139DF">
        <w:rPr>
          <w:bCs/>
          <w:color w:val="000000"/>
          <w:sz w:val="22"/>
        </w:rPr>
        <w:t> </w:t>
      </w:r>
      <w:r w:rsidRPr="00955F2E">
        <w:rPr>
          <w:bCs/>
          <w:color w:val="000000"/>
          <w:sz w:val="22"/>
        </w:rPr>
        <w:t>003</w:t>
      </w:r>
      <w:r w:rsidR="007D0868">
        <w:rPr>
          <w:bCs/>
          <w:color w:val="000000"/>
          <w:sz w:val="22"/>
        </w:rPr>
        <w:tab/>
        <w:t>884</w:t>
      </w:r>
    </w:p>
    <w:p w:rsidR="0052093D" w:rsidRPr="00955F2E" w:rsidRDefault="0052093D" w:rsidP="0052093D">
      <w:pPr>
        <w:tabs>
          <w:tab w:val="right" w:leader="dot" w:pos="9639"/>
        </w:tabs>
        <w:rPr>
          <w:bCs/>
          <w:color w:val="000000"/>
          <w:sz w:val="22"/>
        </w:rPr>
      </w:pPr>
      <w:r w:rsidRPr="00955F2E">
        <w:rPr>
          <w:bCs/>
          <w:color w:val="000000"/>
          <w:sz w:val="22"/>
        </w:rPr>
        <w:t>Montant du 2</w:t>
      </w:r>
      <w:r w:rsidRPr="00955F2E">
        <w:rPr>
          <w:bCs/>
          <w:color w:val="000000"/>
          <w:sz w:val="22"/>
          <w:vertAlign w:val="superscript"/>
        </w:rPr>
        <w:t>ème</w:t>
      </w:r>
      <w:r w:rsidRPr="00955F2E">
        <w:rPr>
          <w:bCs/>
          <w:color w:val="000000"/>
          <w:sz w:val="22"/>
        </w:rPr>
        <w:t xml:space="preserve"> acompte d’I</w:t>
      </w:r>
      <w:r w:rsidR="00FA4A71">
        <w:rPr>
          <w:bCs/>
          <w:color w:val="000000"/>
          <w:sz w:val="22"/>
        </w:rPr>
        <w:t>.</w:t>
      </w:r>
      <w:r w:rsidRPr="00955F2E">
        <w:rPr>
          <w:bCs/>
          <w:color w:val="000000"/>
          <w:sz w:val="22"/>
        </w:rPr>
        <w:t>S</w:t>
      </w:r>
      <w:r w:rsidR="00FA4A71">
        <w:rPr>
          <w:bCs/>
          <w:color w:val="000000"/>
          <w:sz w:val="22"/>
        </w:rPr>
        <w:t>.</w:t>
      </w:r>
      <w:r w:rsidRPr="00955F2E">
        <w:rPr>
          <w:bCs/>
          <w:color w:val="000000"/>
          <w:sz w:val="22"/>
        </w:rPr>
        <w:tab/>
        <w:t xml:space="preserve"> 3</w:t>
      </w:r>
      <w:r w:rsidR="00D67FBF">
        <w:rPr>
          <w:bCs/>
          <w:color w:val="000000"/>
          <w:sz w:val="22"/>
        </w:rPr>
        <w:t> </w:t>
      </w:r>
      <w:r w:rsidR="007D0868">
        <w:rPr>
          <w:bCs/>
          <w:color w:val="000000"/>
          <w:sz w:val="22"/>
        </w:rPr>
        <w:t>771</w:t>
      </w:r>
    </w:p>
    <w:p w:rsidR="0052093D" w:rsidRPr="008A0C4F" w:rsidRDefault="0052093D" w:rsidP="0052093D">
      <w:pPr>
        <w:tabs>
          <w:tab w:val="left" w:pos="851"/>
          <w:tab w:val="left" w:pos="1418"/>
        </w:tabs>
        <w:spacing w:before="120"/>
        <w:rPr>
          <w:bCs/>
          <w:color w:val="000000"/>
          <w:sz w:val="22"/>
        </w:rPr>
      </w:pPr>
      <w:r w:rsidRPr="00955F2E">
        <w:rPr>
          <w:bCs/>
          <w:color w:val="000000"/>
          <w:sz w:val="22"/>
          <w:u w:val="single"/>
        </w:rPr>
        <w:t xml:space="preserve">Calcul </w:t>
      </w:r>
      <w:r w:rsidR="00677941" w:rsidRPr="00955F2E">
        <w:rPr>
          <w:bCs/>
          <w:color w:val="000000"/>
          <w:sz w:val="22"/>
          <w:u w:val="single"/>
        </w:rPr>
        <w:t>du 3ème</w:t>
      </w:r>
      <w:r w:rsidRPr="00955F2E">
        <w:rPr>
          <w:bCs/>
          <w:color w:val="000000"/>
          <w:sz w:val="22"/>
          <w:u w:val="single"/>
        </w:rPr>
        <w:t xml:space="preserve"> et 4</w:t>
      </w:r>
      <w:r w:rsidRPr="00955F2E">
        <w:rPr>
          <w:bCs/>
          <w:color w:val="000000"/>
          <w:sz w:val="22"/>
          <w:u w:val="single"/>
          <w:vertAlign w:val="superscript"/>
        </w:rPr>
        <w:t>ème</w:t>
      </w:r>
      <w:r w:rsidRPr="00955F2E">
        <w:rPr>
          <w:bCs/>
          <w:color w:val="000000"/>
          <w:sz w:val="22"/>
          <w:u w:val="single"/>
        </w:rPr>
        <w:t xml:space="preserve"> acompte d’I</w:t>
      </w:r>
      <w:r w:rsidR="00FA4A71">
        <w:rPr>
          <w:bCs/>
          <w:color w:val="000000"/>
          <w:sz w:val="22"/>
          <w:u w:val="single"/>
        </w:rPr>
        <w:t>.</w:t>
      </w:r>
      <w:r w:rsidRPr="00955F2E">
        <w:rPr>
          <w:bCs/>
          <w:color w:val="000000"/>
          <w:sz w:val="22"/>
          <w:u w:val="single"/>
        </w:rPr>
        <w:t>S</w:t>
      </w:r>
      <w:r w:rsidR="00FA4A71">
        <w:rPr>
          <w:bCs/>
          <w:color w:val="000000"/>
          <w:sz w:val="22"/>
          <w:u w:val="single"/>
        </w:rPr>
        <w:t>.</w:t>
      </w:r>
      <w:r w:rsidR="00B970D9">
        <w:rPr>
          <w:bCs/>
          <w:color w:val="000000"/>
          <w:sz w:val="22"/>
          <w:u w:val="single"/>
        </w:rPr>
        <w:t xml:space="preserve"> (20/08/14) et (20/11/14)</w:t>
      </w:r>
    </w:p>
    <w:p w:rsidR="0043519A" w:rsidRDefault="0052093D" w:rsidP="0043519A">
      <w:pPr>
        <w:tabs>
          <w:tab w:val="right" w:leader="dot" w:pos="9639"/>
        </w:tabs>
        <w:rPr>
          <w:bCs/>
          <w:color w:val="000000"/>
          <w:sz w:val="22"/>
        </w:rPr>
      </w:pPr>
      <w:r w:rsidRPr="00955F2E">
        <w:rPr>
          <w:bCs/>
          <w:color w:val="000000"/>
          <w:sz w:val="22"/>
        </w:rPr>
        <w:t xml:space="preserve">Montant </w:t>
      </w:r>
      <w:r w:rsidR="00677941">
        <w:rPr>
          <w:bCs/>
          <w:color w:val="000000"/>
          <w:sz w:val="22"/>
        </w:rPr>
        <w:t>du</w:t>
      </w:r>
      <w:r w:rsidRPr="00955F2E">
        <w:rPr>
          <w:bCs/>
          <w:color w:val="000000"/>
          <w:sz w:val="22"/>
        </w:rPr>
        <w:t xml:space="preserve"> 3</w:t>
      </w:r>
      <w:r w:rsidRPr="00955F2E">
        <w:rPr>
          <w:bCs/>
          <w:color w:val="000000"/>
          <w:sz w:val="22"/>
          <w:vertAlign w:val="superscript"/>
        </w:rPr>
        <w:t>ème</w:t>
      </w:r>
      <w:r w:rsidRPr="00955F2E">
        <w:rPr>
          <w:bCs/>
          <w:color w:val="000000"/>
          <w:sz w:val="22"/>
        </w:rPr>
        <w:t xml:space="preserve"> et 4</w:t>
      </w:r>
      <w:r w:rsidRPr="00955F2E">
        <w:rPr>
          <w:bCs/>
          <w:color w:val="000000"/>
          <w:sz w:val="22"/>
          <w:vertAlign w:val="superscript"/>
        </w:rPr>
        <w:t>ème</w:t>
      </w:r>
      <w:r w:rsidRPr="00955F2E">
        <w:rPr>
          <w:bCs/>
          <w:color w:val="000000"/>
          <w:sz w:val="22"/>
        </w:rPr>
        <w:t xml:space="preserve"> acompte d’I</w:t>
      </w:r>
      <w:r w:rsidR="00FA4A71">
        <w:rPr>
          <w:bCs/>
          <w:color w:val="000000"/>
          <w:sz w:val="22"/>
        </w:rPr>
        <w:t>.</w:t>
      </w:r>
      <w:r w:rsidRPr="00955F2E">
        <w:rPr>
          <w:bCs/>
          <w:color w:val="000000"/>
          <w:sz w:val="22"/>
        </w:rPr>
        <w:t>S</w:t>
      </w:r>
      <w:r w:rsidR="00FA4A71">
        <w:rPr>
          <w:bCs/>
          <w:color w:val="000000"/>
          <w:sz w:val="22"/>
        </w:rPr>
        <w:t>.</w:t>
      </w:r>
      <w:r w:rsidR="007D0868">
        <w:rPr>
          <w:bCs/>
          <w:color w:val="000000"/>
          <w:sz w:val="22"/>
        </w:rPr>
        <w:tab/>
        <w:t>2 887</w:t>
      </w:r>
      <w:r w:rsidRPr="00955F2E">
        <w:rPr>
          <w:bCs/>
          <w:color w:val="000000"/>
          <w:sz w:val="22"/>
        </w:rPr>
        <w:t xml:space="preserve"> € (chacun)</w:t>
      </w:r>
    </w:p>
    <w:p w:rsidR="006649A1" w:rsidRDefault="006649A1" w:rsidP="0043519A">
      <w:pPr>
        <w:tabs>
          <w:tab w:val="right" w:leader="dot" w:pos="9639"/>
        </w:tabs>
        <w:rPr>
          <w:bCs/>
          <w:color w:val="000000"/>
          <w:sz w:val="22"/>
        </w:rPr>
      </w:pPr>
    </w:p>
    <w:p w:rsidR="006649A1" w:rsidRDefault="006649A1" w:rsidP="0043519A">
      <w:pPr>
        <w:tabs>
          <w:tab w:val="right" w:leader="dot" w:pos="9639"/>
        </w:tabs>
        <w:rPr>
          <w:bCs/>
          <w:color w:val="000000"/>
          <w:sz w:val="22"/>
        </w:rPr>
      </w:pPr>
    </w:p>
    <w:p w:rsidR="006649A1" w:rsidRDefault="006649A1" w:rsidP="0043519A">
      <w:pPr>
        <w:tabs>
          <w:tab w:val="right" w:leader="dot" w:pos="9639"/>
        </w:tabs>
        <w:rPr>
          <w:bCs/>
          <w:color w:val="000000"/>
          <w:sz w:val="22"/>
        </w:rPr>
      </w:pPr>
    </w:p>
    <w:p w:rsidR="006649A1" w:rsidRDefault="006649A1" w:rsidP="0043519A">
      <w:pPr>
        <w:tabs>
          <w:tab w:val="right" w:leader="dot" w:pos="9639"/>
        </w:tabs>
        <w:rPr>
          <w:bCs/>
          <w:color w:val="000000"/>
          <w:sz w:val="22"/>
        </w:rPr>
      </w:pPr>
    </w:p>
    <w:p w:rsidR="006649A1" w:rsidRDefault="006649A1" w:rsidP="0043519A">
      <w:pPr>
        <w:tabs>
          <w:tab w:val="right" w:leader="dot" w:pos="9639"/>
        </w:tabs>
        <w:rPr>
          <w:bCs/>
          <w:color w:val="000000"/>
          <w:sz w:val="22"/>
        </w:rPr>
      </w:pPr>
    </w:p>
    <w:p w:rsidR="006649A1" w:rsidRDefault="006649A1" w:rsidP="0043519A">
      <w:pPr>
        <w:tabs>
          <w:tab w:val="right" w:leader="dot" w:pos="9639"/>
        </w:tabs>
        <w:rPr>
          <w:bCs/>
          <w:color w:val="000000"/>
          <w:sz w:val="22"/>
        </w:rPr>
      </w:pPr>
    </w:p>
    <w:p w:rsidR="006649A1" w:rsidRDefault="006649A1" w:rsidP="0043519A">
      <w:pPr>
        <w:tabs>
          <w:tab w:val="right" w:leader="dot" w:pos="9639"/>
        </w:tabs>
        <w:rPr>
          <w:bCs/>
          <w:color w:val="000000"/>
          <w:sz w:val="22"/>
        </w:rPr>
      </w:pPr>
    </w:p>
    <w:p w:rsidR="0043519A" w:rsidRDefault="0043519A" w:rsidP="0043519A">
      <w:pPr>
        <w:tabs>
          <w:tab w:val="right" w:leader="dot" w:pos="9639"/>
        </w:tabs>
        <w:rPr>
          <w:bCs/>
          <w:color w:val="000000"/>
          <w:sz w:val="22"/>
        </w:rPr>
      </w:pPr>
    </w:p>
    <w:p w:rsidR="00B970D9" w:rsidRDefault="00B970D9" w:rsidP="00B970D9">
      <w:pPr>
        <w:tabs>
          <w:tab w:val="left" w:pos="851"/>
          <w:tab w:val="left" w:pos="1418"/>
        </w:tabs>
        <w:spacing w:after="120"/>
        <w:rPr>
          <w:b/>
          <w:bCs/>
          <w:color w:val="000000"/>
        </w:rPr>
      </w:pPr>
      <w:r>
        <w:rPr>
          <w:b/>
          <w:bCs/>
          <w:color w:val="000000"/>
        </w:rPr>
        <w:lastRenderedPageBreak/>
        <w:t>3.</w:t>
      </w:r>
      <w:r w:rsidR="006649A1">
        <w:rPr>
          <w:b/>
          <w:bCs/>
          <w:color w:val="000000"/>
        </w:rPr>
        <w:t>2</w:t>
      </w:r>
      <w:r>
        <w:rPr>
          <w:b/>
          <w:bCs/>
          <w:color w:val="000000"/>
        </w:rPr>
        <w:t xml:space="preserve"> Calculer le solde de l’I</w:t>
      </w:r>
      <w:r w:rsidR="00FA4A71">
        <w:rPr>
          <w:b/>
          <w:bCs/>
          <w:color w:val="000000"/>
        </w:rPr>
        <w:t>.</w:t>
      </w:r>
      <w:r>
        <w:rPr>
          <w:b/>
          <w:bCs/>
          <w:color w:val="000000"/>
        </w:rPr>
        <w:t>S</w:t>
      </w:r>
      <w:r w:rsidR="00FA4A71">
        <w:rPr>
          <w:b/>
          <w:bCs/>
          <w:color w:val="000000"/>
        </w:rPr>
        <w:t>.</w:t>
      </w:r>
      <w:r>
        <w:rPr>
          <w:b/>
          <w:bCs/>
          <w:color w:val="000000"/>
        </w:rPr>
        <w:t xml:space="preserve"> 2014 à verser en 2015.</w:t>
      </w:r>
    </w:p>
    <w:p w:rsidR="0052093D" w:rsidRPr="008A0C4F" w:rsidRDefault="0052093D" w:rsidP="0052093D">
      <w:pPr>
        <w:tabs>
          <w:tab w:val="left" w:pos="851"/>
          <w:tab w:val="left" w:pos="1418"/>
        </w:tabs>
        <w:spacing w:before="120"/>
        <w:rPr>
          <w:bCs/>
          <w:color w:val="000000"/>
          <w:sz w:val="22"/>
        </w:rPr>
      </w:pPr>
      <w:r w:rsidRPr="00955F2E">
        <w:rPr>
          <w:bCs/>
          <w:color w:val="000000"/>
          <w:sz w:val="22"/>
          <w:u w:val="single"/>
        </w:rPr>
        <w:t>S</w:t>
      </w:r>
      <w:r w:rsidR="00505F4C">
        <w:rPr>
          <w:bCs/>
          <w:color w:val="000000"/>
          <w:sz w:val="22"/>
          <w:u w:val="single"/>
        </w:rPr>
        <w:t>olde d’I</w:t>
      </w:r>
      <w:r w:rsidR="00FA4A71">
        <w:rPr>
          <w:bCs/>
          <w:color w:val="000000"/>
          <w:sz w:val="22"/>
          <w:u w:val="single"/>
        </w:rPr>
        <w:t>.</w:t>
      </w:r>
      <w:r w:rsidR="00505F4C">
        <w:rPr>
          <w:bCs/>
          <w:color w:val="000000"/>
          <w:sz w:val="22"/>
          <w:u w:val="single"/>
        </w:rPr>
        <w:t>S</w:t>
      </w:r>
      <w:r w:rsidR="00FA4A71">
        <w:rPr>
          <w:bCs/>
          <w:color w:val="000000"/>
          <w:sz w:val="22"/>
          <w:u w:val="single"/>
        </w:rPr>
        <w:t>.</w:t>
      </w:r>
      <w:r w:rsidR="00505F4C">
        <w:rPr>
          <w:bCs/>
          <w:color w:val="000000"/>
          <w:sz w:val="22"/>
          <w:u w:val="single"/>
        </w:rPr>
        <w:t xml:space="preserve"> 2014 versé en</w:t>
      </w:r>
      <w:r w:rsidRPr="00955F2E">
        <w:rPr>
          <w:bCs/>
          <w:color w:val="000000"/>
          <w:sz w:val="22"/>
          <w:u w:val="single"/>
        </w:rPr>
        <w:t xml:space="preserve"> 2015</w:t>
      </w:r>
      <w:r w:rsidR="008A0C4F">
        <w:rPr>
          <w:bCs/>
          <w:i/>
          <w:color w:val="000000"/>
          <w:sz w:val="22"/>
        </w:rPr>
        <w:t xml:space="preserve"> </w:t>
      </w:r>
    </w:p>
    <w:p w:rsidR="0052093D" w:rsidRPr="00955F2E" w:rsidRDefault="0052093D" w:rsidP="0052093D">
      <w:pPr>
        <w:tabs>
          <w:tab w:val="right" w:leader="dot" w:pos="9639"/>
        </w:tabs>
        <w:rPr>
          <w:bCs/>
          <w:color w:val="000000"/>
          <w:sz w:val="22"/>
        </w:rPr>
      </w:pPr>
      <w:r w:rsidRPr="00955F2E">
        <w:rPr>
          <w:bCs/>
          <w:color w:val="000000"/>
          <w:sz w:val="22"/>
        </w:rPr>
        <w:t>Imposition au taux réduit des P</w:t>
      </w:r>
      <w:r w:rsidR="00FA4A71">
        <w:rPr>
          <w:bCs/>
          <w:color w:val="000000"/>
          <w:sz w:val="22"/>
        </w:rPr>
        <w:t>.</w:t>
      </w:r>
      <w:r w:rsidRPr="00955F2E">
        <w:rPr>
          <w:bCs/>
          <w:color w:val="000000"/>
          <w:sz w:val="22"/>
        </w:rPr>
        <w:t>M</w:t>
      </w:r>
      <w:r w:rsidR="00FA4A71">
        <w:rPr>
          <w:bCs/>
          <w:color w:val="000000"/>
          <w:sz w:val="22"/>
        </w:rPr>
        <w:t>.</w:t>
      </w:r>
      <w:r w:rsidRPr="00955F2E">
        <w:rPr>
          <w:bCs/>
          <w:color w:val="000000"/>
          <w:sz w:val="22"/>
        </w:rPr>
        <w:t>E</w:t>
      </w:r>
      <w:r w:rsidR="00FA4A71">
        <w:rPr>
          <w:bCs/>
          <w:color w:val="000000"/>
          <w:sz w:val="22"/>
        </w:rPr>
        <w:t>.</w:t>
      </w:r>
      <w:r w:rsidRPr="00955F2E">
        <w:rPr>
          <w:bCs/>
          <w:color w:val="000000"/>
          <w:sz w:val="22"/>
        </w:rPr>
        <w:t xml:space="preserve"> : </w:t>
      </w:r>
      <w:r w:rsidR="003B2DAC">
        <w:rPr>
          <w:bCs/>
          <w:color w:val="000000"/>
          <w:sz w:val="22"/>
        </w:rPr>
        <w:t>(</w:t>
      </w:r>
      <w:r w:rsidRPr="00955F2E">
        <w:rPr>
          <w:bCs/>
          <w:color w:val="000000"/>
          <w:sz w:val="22"/>
        </w:rPr>
        <w:t>38 120 * 15</w:t>
      </w:r>
      <w:r w:rsidR="00FA4A71">
        <w:rPr>
          <w:bCs/>
          <w:color w:val="000000"/>
          <w:sz w:val="22"/>
        </w:rPr>
        <w:t xml:space="preserve"> </w:t>
      </w:r>
      <w:r w:rsidRPr="00955F2E">
        <w:rPr>
          <w:bCs/>
          <w:color w:val="000000"/>
          <w:sz w:val="22"/>
        </w:rPr>
        <w:t>%</w:t>
      </w:r>
      <w:r w:rsidR="003B2DAC">
        <w:rPr>
          <w:bCs/>
          <w:color w:val="000000"/>
          <w:sz w:val="22"/>
        </w:rPr>
        <w:t>)</w:t>
      </w:r>
      <w:r w:rsidRPr="00955F2E">
        <w:rPr>
          <w:bCs/>
          <w:color w:val="000000"/>
          <w:sz w:val="22"/>
        </w:rPr>
        <w:tab/>
        <w:t>5 718</w:t>
      </w:r>
    </w:p>
    <w:p w:rsidR="0052093D" w:rsidRPr="00955F2E" w:rsidRDefault="0052093D" w:rsidP="0052093D">
      <w:pPr>
        <w:tabs>
          <w:tab w:val="right" w:leader="dot" w:pos="9639"/>
        </w:tabs>
        <w:rPr>
          <w:bCs/>
          <w:color w:val="000000"/>
          <w:sz w:val="22"/>
        </w:rPr>
      </w:pPr>
      <w:r w:rsidRPr="00955F2E">
        <w:rPr>
          <w:bCs/>
          <w:color w:val="000000"/>
          <w:sz w:val="22"/>
        </w:rPr>
        <w:t xml:space="preserve">Imposition au taux normal d’IS : </w:t>
      </w:r>
      <w:r w:rsidR="00CF6990">
        <w:rPr>
          <w:bCs/>
          <w:color w:val="000000"/>
          <w:sz w:val="22"/>
        </w:rPr>
        <w:t>[</w:t>
      </w:r>
      <w:r>
        <w:rPr>
          <w:bCs/>
          <w:color w:val="000000"/>
          <w:sz w:val="22"/>
        </w:rPr>
        <w:t>(</w:t>
      </w:r>
      <w:r w:rsidRPr="00955F2E">
        <w:rPr>
          <w:bCs/>
          <w:color w:val="000000"/>
          <w:sz w:val="22"/>
        </w:rPr>
        <w:t xml:space="preserve">64 000 – 38 120) * 33 </w:t>
      </w:r>
      <w:r w:rsidRPr="00955F2E">
        <w:rPr>
          <w:bCs/>
          <w:color w:val="000000"/>
          <w:sz w:val="22"/>
          <w:vertAlign w:val="superscript"/>
        </w:rPr>
        <w:t>1/3</w:t>
      </w:r>
      <w:r w:rsidRPr="00955F2E">
        <w:rPr>
          <w:bCs/>
          <w:color w:val="000000"/>
          <w:sz w:val="22"/>
        </w:rPr>
        <w:t xml:space="preserve"> %</w:t>
      </w:r>
      <w:r w:rsidR="00CF6990">
        <w:rPr>
          <w:bCs/>
          <w:color w:val="000000"/>
          <w:sz w:val="22"/>
        </w:rPr>
        <w:t xml:space="preserve">] </w:t>
      </w:r>
      <w:r w:rsidRPr="00955F2E">
        <w:rPr>
          <w:bCs/>
          <w:color w:val="000000"/>
          <w:sz w:val="22"/>
        </w:rPr>
        <w:tab/>
        <w:t>8 626,67</w:t>
      </w:r>
      <w:r w:rsidR="00505F4C">
        <w:rPr>
          <w:bCs/>
          <w:color w:val="000000"/>
          <w:sz w:val="22"/>
        </w:rPr>
        <w:t xml:space="preserve"> arrondi à 8 627</w:t>
      </w:r>
    </w:p>
    <w:p w:rsidR="0052093D" w:rsidRPr="00955F2E" w:rsidRDefault="0052093D" w:rsidP="0052093D">
      <w:pPr>
        <w:tabs>
          <w:tab w:val="right" w:leader="dot" w:pos="9639"/>
        </w:tabs>
        <w:rPr>
          <w:bCs/>
          <w:color w:val="000000"/>
          <w:sz w:val="22"/>
        </w:rPr>
      </w:pPr>
      <w:r w:rsidRPr="00955F2E">
        <w:rPr>
          <w:bCs/>
          <w:color w:val="000000"/>
          <w:sz w:val="22"/>
        </w:rPr>
        <w:t>Imposition au taux réduit des PVLT à 15</w:t>
      </w:r>
      <w:r w:rsidR="00FA4A71">
        <w:rPr>
          <w:bCs/>
          <w:color w:val="000000"/>
          <w:sz w:val="22"/>
        </w:rPr>
        <w:t xml:space="preserve"> </w:t>
      </w:r>
      <w:r w:rsidRPr="00955F2E">
        <w:rPr>
          <w:bCs/>
          <w:color w:val="000000"/>
          <w:sz w:val="22"/>
        </w:rPr>
        <w:t>% : (10 000 * 15</w:t>
      </w:r>
      <w:r w:rsidR="00FA4A71">
        <w:rPr>
          <w:bCs/>
          <w:color w:val="000000"/>
          <w:sz w:val="22"/>
        </w:rPr>
        <w:t xml:space="preserve"> </w:t>
      </w:r>
      <w:r w:rsidRPr="00955F2E">
        <w:rPr>
          <w:bCs/>
          <w:color w:val="000000"/>
          <w:sz w:val="22"/>
        </w:rPr>
        <w:t xml:space="preserve">%) </w:t>
      </w:r>
      <w:r w:rsidR="008A0C4F">
        <w:rPr>
          <w:bCs/>
          <w:color w:val="000000"/>
          <w:sz w:val="22"/>
        </w:rPr>
        <w:tab/>
        <w:t>1 5</w:t>
      </w:r>
      <w:r w:rsidRPr="00955F2E">
        <w:rPr>
          <w:bCs/>
          <w:color w:val="000000"/>
          <w:sz w:val="22"/>
        </w:rPr>
        <w:t>00</w:t>
      </w:r>
    </w:p>
    <w:p w:rsidR="0052093D" w:rsidRPr="00955F2E" w:rsidRDefault="0052093D" w:rsidP="0052093D">
      <w:pPr>
        <w:tabs>
          <w:tab w:val="right" w:leader="dot" w:pos="9639"/>
        </w:tabs>
        <w:rPr>
          <w:bCs/>
          <w:color w:val="000000"/>
          <w:sz w:val="22"/>
        </w:rPr>
      </w:pPr>
      <w:r w:rsidRPr="00955F2E">
        <w:rPr>
          <w:bCs/>
          <w:color w:val="000000"/>
          <w:sz w:val="22"/>
        </w:rPr>
        <w:t>Réduction d’impôt (mécénat d’entreprise) (1)</w:t>
      </w:r>
      <w:r w:rsidRPr="00955F2E">
        <w:rPr>
          <w:bCs/>
          <w:color w:val="000000"/>
          <w:sz w:val="22"/>
        </w:rPr>
        <w:tab/>
        <w:t>- 900</w:t>
      </w:r>
    </w:p>
    <w:p w:rsidR="0052093D" w:rsidRPr="00955F2E" w:rsidRDefault="0052093D" w:rsidP="0052093D">
      <w:pPr>
        <w:tabs>
          <w:tab w:val="right" w:leader="dot" w:pos="9639"/>
        </w:tabs>
        <w:rPr>
          <w:b/>
          <w:bCs/>
          <w:color w:val="000000"/>
          <w:sz w:val="22"/>
        </w:rPr>
      </w:pPr>
      <w:r w:rsidRPr="00955F2E">
        <w:rPr>
          <w:b/>
          <w:bCs/>
          <w:color w:val="000000"/>
          <w:sz w:val="22"/>
        </w:rPr>
        <w:t>I</w:t>
      </w:r>
      <w:r w:rsidR="0043615D">
        <w:rPr>
          <w:b/>
          <w:bCs/>
          <w:color w:val="000000"/>
          <w:sz w:val="22"/>
        </w:rPr>
        <w:t>.</w:t>
      </w:r>
      <w:r w:rsidRPr="00955F2E">
        <w:rPr>
          <w:b/>
          <w:bCs/>
          <w:color w:val="000000"/>
          <w:sz w:val="22"/>
        </w:rPr>
        <w:t>S</w:t>
      </w:r>
      <w:r w:rsidR="0043615D">
        <w:rPr>
          <w:b/>
          <w:bCs/>
          <w:color w:val="000000"/>
          <w:sz w:val="22"/>
        </w:rPr>
        <w:t>.</w:t>
      </w:r>
      <w:r w:rsidRPr="00955F2E">
        <w:rPr>
          <w:b/>
          <w:bCs/>
          <w:color w:val="000000"/>
          <w:sz w:val="22"/>
        </w:rPr>
        <w:t xml:space="preserve"> 2014 </w:t>
      </w:r>
      <w:r w:rsidRPr="00955F2E">
        <w:rPr>
          <w:b/>
          <w:bCs/>
          <w:color w:val="000000"/>
          <w:sz w:val="22"/>
        </w:rPr>
        <w:tab/>
      </w:r>
      <w:r w:rsidRPr="008A0C4F">
        <w:rPr>
          <w:bCs/>
          <w:color w:val="000000"/>
          <w:sz w:val="22"/>
        </w:rPr>
        <w:t>(</w:t>
      </w:r>
      <w:r w:rsidRPr="00955F2E">
        <w:rPr>
          <w:b/>
          <w:bCs/>
          <w:color w:val="000000"/>
          <w:sz w:val="22"/>
        </w:rPr>
        <w:t>14 945</w:t>
      </w:r>
      <w:r w:rsidRPr="008A0C4F">
        <w:rPr>
          <w:bCs/>
          <w:color w:val="000000"/>
          <w:sz w:val="22"/>
        </w:rPr>
        <w:t>)</w:t>
      </w:r>
    </w:p>
    <w:p w:rsidR="0052093D" w:rsidRPr="00955F2E" w:rsidRDefault="0052093D" w:rsidP="0052093D">
      <w:pPr>
        <w:tabs>
          <w:tab w:val="left" w:pos="851"/>
          <w:tab w:val="left" w:pos="1418"/>
        </w:tabs>
        <w:rPr>
          <w:bCs/>
          <w:color w:val="000000"/>
          <w:sz w:val="22"/>
        </w:rPr>
      </w:pPr>
    </w:p>
    <w:p w:rsidR="0052093D" w:rsidRDefault="005F62C6" w:rsidP="00880478">
      <w:pPr>
        <w:tabs>
          <w:tab w:val="left" w:pos="851"/>
          <w:tab w:val="left" w:pos="1418"/>
        </w:tabs>
        <w:rPr>
          <w:b/>
          <w:bCs/>
          <w:color w:val="000000"/>
          <w:sz w:val="22"/>
        </w:rPr>
      </w:pPr>
      <w:r>
        <w:rPr>
          <w:sz w:val="22"/>
        </w:rPr>
        <w:t>(1) Don (mécénat d’entreprise) : la réduction d’impôt est équivalente à 60% du don, soit 60 %* 1 500 = 900 €, les dons étant pris en compte intégralement car ils sont dans la limite de 5 ‰ du C.A. H.T.</w:t>
      </w:r>
    </w:p>
    <w:p w:rsidR="003B2DAC" w:rsidRDefault="003B2DAC" w:rsidP="00880478">
      <w:pPr>
        <w:tabs>
          <w:tab w:val="left" w:pos="851"/>
          <w:tab w:val="left" w:pos="1418"/>
        </w:tabs>
        <w:rPr>
          <w:b/>
          <w:bCs/>
          <w:color w:val="000000"/>
          <w:sz w:val="22"/>
        </w:rPr>
      </w:pPr>
    </w:p>
    <w:p w:rsidR="0052093D" w:rsidRPr="00955F2E" w:rsidRDefault="0052093D" w:rsidP="00880478">
      <w:pPr>
        <w:tabs>
          <w:tab w:val="left" w:pos="851"/>
          <w:tab w:val="left" w:pos="1418"/>
        </w:tabs>
        <w:rPr>
          <w:b/>
          <w:bCs/>
          <w:color w:val="000000"/>
          <w:sz w:val="22"/>
        </w:rPr>
      </w:pPr>
      <w:r w:rsidRPr="00955F2E">
        <w:rPr>
          <w:b/>
          <w:bCs/>
          <w:color w:val="000000"/>
          <w:sz w:val="22"/>
        </w:rPr>
        <w:t>Solde d’I</w:t>
      </w:r>
      <w:r w:rsidR="0043615D">
        <w:rPr>
          <w:b/>
          <w:bCs/>
          <w:color w:val="000000"/>
          <w:sz w:val="22"/>
        </w:rPr>
        <w:t>.</w:t>
      </w:r>
      <w:r w:rsidRPr="00955F2E">
        <w:rPr>
          <w:b/>
          <w:bCs/>
          <w:color w:val="000000"/>
          <w:sz w:val="22"/>
        </w:rPr>
        <w:t>S</w:t>
      </w:r>
      <w:r w:rsidR="0043615D">
        <w:rPr>
          <w:b/>
          <w:bCs/>
          <w:color w:val="000000"/>
          <w:sz w:val="22"/>
        </w:rPr>
        <w:t>.</w:t>
      </w:r>
      <w:r w:rsidRPr="00955F2E">
        <w:rPr>
          <w:b/>
          <w:bCs/>
          <w:color w:val="000000"/>
          <w:sz w:val="22"/>
        </w:rPr>
        <w:t xml:space="preserve"> 2014</w:t>
      </w:r>
      <w:r w:rsidRPr="00955F2E">
        <w:rPr>
          <w:bCs/>
          <w:color w:val="000000"/>
          <w:sz w:val="22"/>
        </w:rPr>
        <w:t xml:space="preserve"> = I</w:t>
      </w:r>
      <w:r w:rsidR="0043615D">
        <w:rPr>
          <w:bCs/>
          <w:color w:val="000000"/>
          <w:sz w:val="22"/>
        </w:rPr>
        <w:t>.</w:t>
      </w:r>
      <w:r w:rsidRPr="00955F2E">
        <w:rPr>
          <w:bCs/>
          <w:color w:val="000000"/>
          <w:sz w:val="22"/>
        </w:rPr>
        <w:t>S</w:t>
      </w:r>
      <w:r w:rsidR="0043615D">
        <w:rPr>
          <w:bCs/>
          <w:color w:val="000000"/>
          <w:sz w:val="22"/>
        </w:rPr>
        <w:t>.</w:t>
      </w:r>
      <w:r w:rsidRPr="00955F2E">
        <w:rPr>
          <w:bCs/>
          <w:color w:val="000000"/>
          <w:sz w:val="22"/>
        </w:rPr>
        <w:t xml:space="preserve"> 2014 – Σ 4 acomptes versés en 2014 = 14 945 – (2 003 + </w:t>
      </w:r>
      <w:r w:rsidR="00505F4C">
        <w:rPr>
          <w:bCs/>
          <w:color w:val="000000"/>
          <w:sz w:val="22"/>
        </w:rPr>
        <w:t>3 771 + 2887 + 2887</w:t>
      </w:r>
      <w:r w:rsidRPr="00955F2E">
        <w:rPr>
          <w:bCs/>
          <w:color w:val="000000"/>
          <w:sz w:val="22"/>
        </w:rPr>
        <w:t xml:space="preserve">) = </w:t>
      </w:r>
      <w:r w:rsidR="00505F4C">
        <w:rPr>
          <w:b/>
          <w:bCs/>
          <w:color w:val="000000"/>
          <w:sz w:val="22"/>
        </w:rPr>
        <w:t>3 397 </w:t>
      </w:r>
      <w:r w:rsidRPr="00955F2E">
        <w:rPr>
          <w:b/>
          <w:bCs/>
          <w:color w:val="000000"/>
          <w:sz w:val="22"/>
        </w:rPr>
        <w:t>€</w:t>
      </w:r>
    </w:p>
    <w:p w:rsidR="0052093D" w:rsidRDefault="0052093D" w:rsidP="00880478">
      <w:pPr>
        <w:tabs>
          <w:tab w:val="left" w:pos="851"/>
          <w:tab w:val="left" w:pos="1418"/>
        </w:tabs>
        <w:rPr>
          <w:bCs/>
          <w:color w:val="000000"/>
          <w:sz w:val="22"/>
        </w:rPr>
      </w:pPr>
    </w:p>
    <w:p w:rsidR="0052093D" w:rsidRDefault="0052093D" w:rsidP="0061329C">
      <w:pPr>
        <w:tabs>
          <w:tab w:val="left" w:pos="851"/>
          <w:tab w:val="left" w:pos="1418"/>
        </w:tabs>
        <w:rPr>
          <w:b/>
          <w:bCs/>
          <w:color w:val="000000"/>
          <w:sz w:val="22"/>
        </w:rPr>
      </w:pPr>
      <w:r>
        <w:rPr>
          <w:b/>
          <w:bCs/>
          <w:color w:val="000000"/>
          <w:sz w:val="22"/>
        </w:rPr>
        <w:t>4</w:t>
      </w:r>
      <w:r w:rsidRPr="00955F2E">
        <w:rPr>
          <w:b/>
          <w:bCs/>
          <w:color w:val="000000"/>
          <w:sz w:val="22"/>
        </w:rPr>
        <w:t>.</w:t>
      </w:r>
      <w:r w:rsidR="006649A1">
        <w:rPr>
          <w:b/>
          <w:bCs/>
          <w:color w:val="000000"/>
          <w:sz w:val="22"/>
        </w:rPr>
        <w:t>2</w:t>
      </w:r>
      <w:r w:rsidRPr="00955F2E">
        <w:rPr>
          <w:b/>
          <w:bCs/>
          <w:color w:val="000000"/>
          <w:sz w:val="22"/>
        </w:rPr>
        <w:t xml:space="preserve"> L’administration </w:t>
      </w:r>
      <w:r w:rsidR="00880478">
        <w:rPr>
          <w:b/>
          <w:bCs/>
          <w:color w:val="000000"/>
          <w:sz w:val="22"/>
        </w:rPr>
        <w:t>peut</w:t>
      </w:r>
      <w:r w:rsidRPr="00955F2E">
        <w:rPr>
          <w:b/>
          <w:bCs/>
          <w:color w:val="000000"/>
          <w:sz w:val="22"/>
        </w:rPr>
        <w:t>-elle vérifier les résultats de l’exercice 2011 ? Justifier votre réponse.</w:t>
      </w:r>
    </w:p>
    <w:p w:rsidR="0061329C" w:rsidRPr="00955F2E" w:rsidRDefault="0061329C" w:rsidP="0061329C">
      <w:pPr>
        <w:tabs>
          <w:tab w:val="left" w:pos="851"/>
          <w:tab w:val="left" w:pos="1418"/>
        </w:tabs>
        <w:rPr>
          <w:b/>
          <w:bCs/>
          <w:color w:val="000000"/>
          <w:sz w:val="22"/>
        </w:rPr>
      </w:pPr>
    </w:p>
    <w:p w:rsidR="0052093D" w:rsidRPr="00955F2E" w:rsidRDefault="0052093D" w:rsidP="00880478">
      <w:pPr>
        <w:tabs>
          <w:tab w:val="left" w:pos="851"/>
          <w:tab w:val="left" w:pos="1418"/>
        </w:tabs>
        <w:rPr>
          <w:bCs/>
          <w:color w:val="000000"/>
          <w:sz w:val="22"/>
        </w:rPr>
      </w:pPr>
      <w:r w:rsidRPr="00955F2E">
        <w:rPr>
          <w:bCs/>
          <w:color w:val="000000"/>
          <w:sz w:val="22"/>
        </w:rPr>
        <w:t>Pour l’impôt sur les sociétés, le droit de reprise de l'administration fiscale peut s'exercer jusqu'à la fin de la troisième année qui suit celle au titre de laquelle l'imposition est due</w:t>
      </w:r>
      <w:r w:rsidR="00880478">
        <w:rPr>
          <w:bCs/>
          <w:color w:val="000000"/>
          <w:sz w:val="22"/>
        </w:rPr>
        <w:t>.</w:t>
      </w:r>
    </w:p>
    <w:p w:rsidR="0052093D" w:rsidRPr="00955F2E" w:rsidRDefault="0052093D" w:rsidP="00880478">
      <w:pPr>
        <w:tabs>
          <w:tab w:val="left" w:pos="851"/>
          <w:tab w:val="left" w:pos="1418"/>
        </w:tabs>
        <w:rPr>
          <w:bCs/>
          <w:color w:val="000000"/>
          <w:sz w:val="22"/>
        </w:rPr>
      </w:pPr>
      <w:r w:rsidRPr="00955F2E">
        <w:rPr>
          <w:bCs/>
          <w:color w:val="000000"/>
          <w:sz w:val="22"/>
        </w:rPr>
        <w:t>Ainsi, en 2014, l'administratio</w:t>
      </w:r>
      <w:r w:rsidR="005F62C6">
        <w:rPr>
          <w:bCs/>
          <w:color w:val="000000"/>
          <w:sz w:val="22"/>
        </w:rPr>
        <w:t>n peut redresser les revenus de l’année</w:t>
      </w:r>
      <w:r w:rsidRPr="00955F2E">
        <w:rPr>
          <w:bCs/>
          <w:color w:val="000000"/>
          <w:sz w:val="22"/>
        </w:rPr>
        <w:t xml:space="preserve"> </w:t>
      </w:r>
      <w:r w:rsidRPr="004F0CA7">
        <w:rPr>
          <w:b/>
          <w:bCs/>
          <w:color w:val="000000"/>
          <w:sz w:val="22"/>
        </w:rPr>
        <w:t>2011</w:t>
      </w:r>
      <w:r w:rsidR="005F62C6">
        <w:rPr>
          <w:b/>
          <w:bCs/>
          <w:color w:val="000000"/>
          <w:sz w:val="22"/>
        </w:rPr>
        <w:t>.</w:t>
      </w:r>
    </w:p>
    <w:p w:rsidR="0043519A" w:rsidRDefault="0043519A" w:rsidP="00880478">
      <w:pPr>
        <w:tabs>
          <w:tab w:val="left" w:pos="851"/>
          <w:tab w:val="left" w:pos="1418"/>
        </w:tabs>
        <w:rPr>
          <w:bCs/>
          <w:color w:val="000000"/>
          <w:sz w:val="22"/>
        </w:rPr>
      </w:pPr>
    </w:p>
    <w:p w:rsidR="0052093D" w:rsidRDefault="0052093D" w:rsidP="00880478">
      <w:pPr>
        <w:tabs>
          <w:tab w:val="left" w:pos="851"/>
          <w:tab w:val="left" w:pos="1418"/>
        </w:tabs>
        <w:rPr>
          <w:b/>
          <w:bCs/>
          <w:color w:val="000000"/>
          <w:sz w:val="22"/>
        </w:rPr>
      </w:pPr>
      <w:r>
        <w:rPr>
          <w:b/>
          <w:bCs/>
          <w:color w:val="000000"/>
          <w:sz w:val="22"/>
        </w:rPr>
        <w:t>5</w:t>
      </w:r>
      <w:r w:rsidRPr="004F0CA7">
        <w:rPr>
          <w:b/>
          <w:bCs/>
          <w:color w:val="000000"/>
          <w:sz w:val="22"/>
        </w:rPr>
        <w:t>.</w:t>
      </w:r>
      <w:r w:rsidR="006649A1">
        <w:rPr>
          <w:b/>
          <w:bCs/>
          <w:color w:val="000000"/>
          <w:sz w:val="22"/>
        </w:rPr>
        <w:t xml:space="preserve">2 </w:t>
      </w:r>
      <w:r w:rsidRPr="004F0CA7">
        <w:rPr>
          <w:b/>
          <w:bCs/>
          <w:color w:val="000000"/>
          <w:sz w:val="22"/>
        </w:rPr>
        <w:t>Lors de cette véri</w:t>
      </w:r>
      <w:r w:rsidR="00974B4F">
        <w:rPr>
          <w:b/>
          <w:bCs/>
          <w:color w:val="000000"/>
          <w:sz w:val="22"/>
        </w:rPr>
        <w:t>fication de comptabilité, quel</w:t>
      </w:r>
      <w:r w:rsidRPr="004F0CA7">
        <w:rPr>
          <w:b/>
          <w:bCs/>
          <w:color w:val="000000"/>
          <w:sz w:val="22"/>
        </w:rPr>
        <w:t xml:space="preserve">s sont les </w:t>
      </w:r>
      <w:r w:rsidR="00974B4F">
        <w:rPr>
          <w:b/>
          <w:bCs/>
          <w:color w:val="000000"/>
          <w:sz w:val="22"/>
        </w:rPr>
        <w:t xml:space="preserve">droits et </w:t>
      </w:r>
      <w:r w:rsidRPr="004F0CA7">
        <w:rPr>
          <w:b/>
          <w:bCs/>
          <w:color w:val="000000"/>
          <w:sz w:val="22"/>
        </w:rPr>
        <w:t xml:space="preserve">garanties </w:t>
      </w:r>
      <w:r w:rsidR="00974B4F">
        <w:rPr>
          <w:b/>
          <w:bCs/>
          <w:color w:val="000000"/>
          <w:sz w:val="22"/>
        </w:rPr>
        <w:t>de</w:t>
      </w:r>
      <w:r w:rsidRPr="004F0CA7">
        <w:rPr>
          <w:b/>
          <w:bCs/>
          <w:color w:val="000000"/>
          <w:sz w:val="22"/>
        </w:rPr>
        <w:t xml:space="preserve"> la société PRINT3D ?</w:t>
      </w:r>
      <w:r w:rsidR="00CE0BAC">
        <w:rPr>
          <w:b/>
          <w:bCs/>
          <w:color w:val="000000"/>
          <w:sz w:val="22"/>
        </w:rPr>
        <w:t xml:space="preserve"> </w:t>
      </w:r>
    </w:p>
    <w:p w:rsidR="004639D7" w:rsidRPr="00955F2E" w:rsidRDefault="004639D7" w:rsidP="00880478">
      <w:pPr>
        <w:tabs>
          <w:tab w:val="left" w:pos="851"/>
          <w:tab w:val="left" w:pos="1418"/>
        </w:tabs>
        <w:rPr>
          <w:b/>
          <w:bCs/>
          <w:color w:val="000000"/>
          <w:sz w:val="22"/>
        </w:rPr>
      </w:pPr>
    </w:p>
    <w:p w:rsidR="0052093D" w:rsidRPr="00955F2E" w:rsidRDefault="0052093D" w:rsidP="00880478">
      <w:pPr>
        <w:tabs>
          <w:tab w:val="left" w:pos="851"/>
          <w:tab w:val="left" w:pos="1418"/>
        </w:tabs>
        <w:rPr>
          <w:bCs/>
          <w:color w:val="000000"/>
          <w:sz w:val="22"/>
        </w:rPr>
      </w:pPr>
      <w:r w:rsidRPr="00955F2E">
        <w:rPr>
          <w:bCs/>
          <w:color w:val="000000"/>
          <w:sz w:val="22"/>
        </w:rPr>
        <w:t xml:space="preserve">En contrepartie du pouvoir de rectification de l’administration fiscale, le contribuable dispose de </w:t>
      </w:r>
      <w:r w:rsidRPr="00974B4F">
        <w:rPr>
          <w:bCs/>
          <w:color w:val="000000"/>
          <w:sz w:val="22"/>
        </w:rPr>
        <w:t>garanties</w:t>
      </w:r>
      <w:r w:rsidRPr="00955F2E">
        <w:rPr>
          <w:bCs/>
          <w:color w:val="000000"/>
          <w:sz w:val="22"/>
        </w:rPr>
        <w:t> :</w:t>
      </w:r>
    </w:p>
    <w:p w:rsidR="0052093D" w:rsidRPr="00955F2E" w:rsidRDefault="00974B4F" w:rsidP="00880478">
      <w:pPr>
        <w:pStyle w:val="Paragraphedeliste"/>
        <w:numPr>
          <w:ilvl w:val="0"/>
          <w:numId w:val="31"/>
        </w:numPr>
        <w:tabs>
          <w:tab w:val="left" w:pos="851"/>
          <w:tab w:val="left" w:pos="1418"/>
        </w:tabs>
        <w:spacing w:before="0"/>
        <w:jc w:val="both"/>
        <w:rPr>
          <w:rFonts w:ascii="Times New Roman" w:hAnsi="Times New Roman"/>
          <w:bCs/>
          <w:color w:val="000000"/>
        </w:rPr>
      </w:pPr>
      <w:r>
        <w:rPr>
          <w:rFonts w:ascii="Times New Roman" w:hAnsi="Times New Roman"/>
          <w:bCs/>
          <w:color w:val="000000"/>
        </w:rPr>
        <w:t>Droit d’être informé d’un contrôle sur place : l’</w:t>
      </w:r>
      <w:r w:rsidR="0052093D" w:rsidRPr="00955F2E">
        <w:rPr>
          <w:rFonts w:ascii="Times New Roman" w:hAnsi="Times New Roman"/>
          <w:bCs/>
          <w:color w:val="000000"/>
        </w:rPr>
        <w:t xml:space="preserve">avis de vérification doit être </w:t>
      </w:r>
      <w:r>
        <w:rPr>
          <w:rFonts w:ascii="Times New Roman" w:hAnsi="Times New Roman"/>
          <w:bCs/>
          <w:color w:val="000000"/>
        </w:rPr>
        <w:t>adressé au contribuable en</w:t>
      </w:r>
      <w:r w:rsidR="0052093D" w:rsidRPr="00955F2E">
        <w:rPr>
          <w:rFonts w:ascii="Times New Roman" w:hAnsi="Times New Roman"/>
          <w:bCs/>
          <w:color w:val="000000"/>
        </w:rPr>
        <w:t xml:space="preserve"> précisant les années, et les impôts contrôlés</w:t>
      </w:r>
      <w:r>
        <w:rPr>
          <w:rFonts w:ascii="Times New Roman" w:hAnsi="Times New Roman"/>
          <w:bCs/>
          <w:color w:val="000000"/>
        </w:rPr>
        <w:t>.</w:t>
      </w:r>
    </w:p>
    <w:p w:rsidR="0052093D" w:rsidRPr="00955F2E" w:rsidRDefault="00974B4F" w:rsidP="00880478">
      <w:pPr>
        <w:pStyle w:val="Paragraphedeliste"/>
        <w:numPr>
          <w:ilvl w:val="0"/>
          <w:numId w:val="31"/>
        </w:numPr>
        <w:tabs>
          <w:tab w:val="left" w:pos="851"/>
          <w:tab w:val="left" w:pos="1418"/>
        </w:tabs>
        <w:spacing w:before="0"/>
        <w:jc w:val="both"/>
        <w:rPr>
          <w:rFonts w:ascii="Times New Roman" w:hAnsi="Times New Roman"/>
          <w:bCs/>
          <w:color w:val="000000"/>
        </w:rPr>
      </w:pPr>
      <w:r>
        <w:rPr>
          <w:rFonts w:ascii="Times New Roman" w:hAnsi="Times New Roman"/>
          <w:bCs/>
          <w:color w:val="000000"/>
        </w:rPr>
        <w:t>R</w:t>
      </w:r>
      <w:r w:rsidR="0052093D" w:rsidRPr="00955F2E">
        <w:rPr>
          <w:rFonts w:ascii="Times New Roman" w:hAnsi="Times New Roman"/>
          <w:bCs/>
          <w:color w:val="000000"/>
        </w:rPr>
        <w:t>emis</w:t>
      </w:r>
      <w:r>
        <w:rPr>
          <w:rFonts w:ascii="Times New Roman" w:hAnsi="Times New Roman"/>
          <w:bCs/>
          <w:color w:val="000000"/>
        </w:rPr>
        <w:t>e de la charte du contribuable qui</w:t>
      </w:r>
      <w:r w:rsidR="0052093D" w:rsidRPr="00955F2E">
        <w:rPr>
          <w:rFonts w:ascii="Times New Roman" w:hAnsi="Times New Roman"/>
          <w:bCs/>
          <w:color w:val="000000"/>
        </w:rPr>
        <w:t xml:space="preserve"> précise les règles applicables au contrôle</w:t>
      </w:r>
      <w:r>
        <w:rPr>
          <w:rFonts w:ascii="Times New Roman" w:hAnsi="Times New Roman"/>
          <w:bCs/>
          <w:color w:val="000000"/>
        </w:rPr>
        <w:t>.</w:t>
      </w:r>
    </w:p>
    <w:p w:rsidR="00974B4F" w:rsidRDefault="00974B4F" w:rsidP="00880478">
      <w:pPr>
        <w:pStyle w:val="Paragraphedeliste"/>
        <w:numPr>
          <w:ilvl w:val="0"/>
          <w:numId w:val="31"/>
        </w:numPr>
        <w:tabs>
          <w:tab w:val="left" w:pos="851"/>
          <w:tab w:val="left" w:pos="1418"/>
        </w:tabs>
        <w:spacing w:before="0"/>
        <w:jc w:val="both"/>
        <w:rPr>
          <w:rFonts w:ascii="Times New Roman" w:hAnsi="Times New Roman"/>
          <w:bCs/>
          <w:color w:val="000000"/>
        </w:rPr>
      </w:pPr>
      <w:r>
        <w:rPr>
          <w:rFonts w:ascii="Times New Roman" w:hAnsi="Times New Roman"/>
          <w:bCs/>
          <w:color w:val="000000"/>
        </w:rPr>
        <w:t>Droit à un débat oral et contradictoire avec le vérificateur.</w:t>
      </w:r>
    </w:p>
    <w:p w:rsidR="0052093D" w:rsidRPr="00955F2E" w:rsidRDefault="00974B4F" w:rsidP="00880478">
      <w:pPr>
        <w:pStyle w:val="Paragraphedeliste"/>
        <w:numPr>
          <w:ilvl w:val="0"/>
          <w:numId w:val="31"/>
        </w:numPr>
        <w:tabs>
          <w:tab w:val="left" w:pos="851"/>
          <w:tab w:val="left" w:pos="1418"/>
        </w:tabs>
        <w:spacing w:before="0"/>
        <w:jc w:val="both"/>
        <w:rPr>
          <w:rFonts w:ascii="Times New Roman" w:hAnsi="Times New Roman"/>
          <w:bCs/>
          <w:color w:val="000000"/>
        </w:rPr>
      </w:pPr>
      <w:r>
        <w:rPr>
          <w:rFonts w:ascii="Times New Roman" w:hAnsi="Times New Roman"/>
          <w:bCs/>
          <w:color w:val="000000"/>
        </w:rPr>
        <w:t>Droit de se faire assister pendant le contrôle.</w:t>
      </w:r>
    </w:p>
    <w:p w:rsidR="0052093D" w:rsidRPr="00955F2E" w:rsidRDefault="00974B4F" w:rsidP="00880478">
      <w:pPr>
        <w:pStyle w:val="Paragraphedeliste"/>
        <w:numPr>
          <w:ilvl w:val="0"/>
          <w:numId w:val="31"/>
        </w:numPr>
        <w:tabs>
          <w:tab w:val="left" w:pos="851"/>
          <w:tab w:val="left" w:pos="1418"/>
        </w:tabs>
        <w:spacing w:before="0"/>
        <w:jc w:val="both"/>
        <w:rPr>
          <w:rFonts w:ascii="Times New Roman" w:hAnsi="Times New Roman"/>
          <w:bCs/>
          <w:color w:val="000000"/>
        </w:rPr>
      </w:pPr>
      <w:r>
        <w:rPr>
          <w:rFonts w:ascii="Times New Roman" w:hAnsi="Times New Roman"/>
          <w:bCs/>
          <w:color w:val="000000"/>
        </w:rPr>
        <w:t xml:space="preserve">Droit d’être </w:t>
      </w:r>
      <w:r w:rsidR="0052093D" w:rsidRPr="00955F2E">
        <w:rPr>
          <w:rFonts w:ascii="Times New Roman" w:hAnsi="Times New Roman"/>
          <w:bCs/>
          <w:color w:val="000000"/>
        </w:rPr>
        <w:t>inform</w:t>
      </w:r>
      <w:r>
        <w:rPr>
          <w:rFonts w:ascii="Times New Roman" w:hAnsi="Times New Roman"/>
          <w:bCs/>
          <w:color w:val="000000"/>
        </w:rPr>
        <w:t>é</w:t>
      </w:r>
      <w:r w:rsidR="0052093D" w:rsidRPr="00955F2E">
        <w:rPr>
          <w:rFonts w:ascii="Times New Roman" w:hAnsi="Times New Roman"/>
          <w:bCs/>
          <w:color w:val="000000"/>
        </w:rPr>
        <w:t xml:space="preserve"> des </w:t>
      </w:r>
      <w:r>
        <w:rPr>
          <w:rFonts w:ascii="Times New Roman" w:hAnsi="Times New Roman"/>
          <w:bCs/>
          <w:color w:val="000000"/>
        </w:rPr>
        <w:t>résultats de la vérification même en l’absence de rectifications.</w:t>
      </w:r>
    </w:p>
    <w:p w:rsidR="00974B4F" w:rsidRPr="00974B4F" w:rsidRDefault="00974B4F" w:rsidP="00880478">
      <w:pPr>
        <w:pStyle w:val="Paragraphedeliste"/>
        <w:numPr>
          <w:ilvl w:val="0"/>
          <w:numId w:val="31"/>
        </w:numPr>
        <w:tabs>
          <w:tab w:val="left" w:pos="851"/>
          <w:tab w:val="left" w:pos="1418"/>
        </w:tabs>
        <w:spacing w:before="0"/>
        <w:jc w:val="both"/>
        <w:rPr>
          <w:b/>
          <w:bCs/>
          <w:color w:val="000000"/>
        </w:rPr>
      </w:pPr>
      <w:r>
        <w:rPr>
          <w:rFonts w:ascii="Times New Roman" w:hAnsi="Times New Roman"/>
          <w:bCs/>
          <w:color w:val="000000"/>
        </w:rPr>
        <w:t xml:space="preserve">Non-renouvellement de la vérification : </w:t>
      </w:r>
      <w:r w:rsidR="0052093D" w:rsidRPr="000F7285">
        <w:rPr>
          <w:rFonts w:ascii="Times New Roman" w:hAnsi="Times New Roman"/>
          <w:bCs/>
          <w:color w:val="000000"/>
        </w:rPr>
        <w:t>quand une période et un impôt ont fait l’objet d’une vérification de comptabilité, il est impossible pour l’administration fiscale de les vérifier à nouveau.</w:t>
      </w:r>
    </w:p>
    <w:p w:rsidR="00974B4F" w:rsidRPr="006649A1" w:rsidRDefault="00974B4F" w:rsidP="00880478">
      <w:pPr>
        <w:pStyle w:val="Paragraphedeliste"/>
        <w:numPr>
          <w:ilvl w:val="0"/>
          <w:numId w:val="31"/>
        </w:numPr>
        <w:tabs>
          <w:tab w:val="left" w:pos="851"/>
          <w:tab w:val="left" w:pos="1418"/>
        </w:tabs>
        <w:spacing w:before="0"/>
        <w:jc w:val="both"/>
        <w:rPr>
          <w:b/>
          <w:bCs/>
          <w:color w:val="000000"/>
        </w:rPr>
      </w:pPr>
      <w:r>
        <w:rPr>
          <w:rFonts w:ascii="Times New Roman" w:hAnsi="Times New Roman"/>
          <w:bCs/>
          <w:color w:val="000000"/>
        </w:rPr>
        <w:t>Limitation de la durée de vérification sur place en général de 3 mois pour les petites entreprises (</w:t>
      </w:r>
      <w:r w:rsidRPr="00974B4F">
        <w:rPr>
          <w:rFonts w:ascii="Times New Roman" w:hAnsi="Times New Roman"/>
          <w:bCs/>
          <w:color w:val="000000"/>
        </w:rPr>
        <w:t>sauf si la comptabilité présente de graves irrégularités et se révèle non probante</w:t>
      </w:r>
      <w:r>
        <w:rPr>
          <w:rFonts w:ascii="Times New Roman" w:hAnsi="Times New Roman"/>
          <w:bCs/>
          <w:color w:val="000000"/>
        </w:rPr>
        <w:t>).</w:t>
      </w:r>
    </w:p>
    <w:p w:rsidR="006649A1" w:rsidRPr="00974B4F" w:rsidRDefault="006649A1" w:rsidP="006649A1">
      <w:pPr>
        <w:pStyle w:val="Paragraphedeliste"/>
        <w:tabs>
          <w:tab w:val="left" w:pos="851"/>
          <w:tab w:val="left" w:pos="1418"/>
        </w:tabs>
        <w:spacing w:before="0"/>
        <w:jc w:val="both"/>
        <w:rPr>
          <w:b/>
          <w:bCs/>
          <w:color w:val="000000"/>
        </w:rPr>
      </w:pPr>
    </w:p>
    <w:p w:rsidR="00226D5E" w:rsidRDefault="00226D5E" w:rsidP="006649A1">
      <w:pPr>
        <w:pBdr>
          <w:top w:val="single" w:sz="4" w:space="1" w:color="auto"/>
          <w:left w:val="single" w:sz="4" w:space="4" w:color="auto"/>
          <w:bottom w:val="single" w:sz="4" w:space="1" w:color="auto"/>
          <w:right w:val="single" w:sz="4" w:space="4" w:color="auto"/>
        </w:pBdr>
        <w:shd w:val="clear" w:color="auto" w:fill="BFBFBF"/>
        <w:jc w:val="center"/>
        <w:rPr>
          <w:b/>
          <w:bCs/>
          <w:color w:val="000000"/>
          <w:sz w:val="22"/>
        </w:rPr>
      </w:pPr>
      <w:r w:rsidRPr="00955F2E">
        <w:rPr>
          <w:b/>
          <w:bCs/>
          <w:color w:val="000000"/>
          <w:sz w:val="22"/>
        </w:rPr>
        <w:t>DOSSIER 3 - IMPÔT SUR LE REVENU</w:t>
      </w:r>
    </w:p>
    <w:p w:rsidR="00226D5E" w:rsidRPr="00955F2E" w:rsidRDefault="00226D5E" w:rsidP="00226D5E">
      <w:pPr>
        <w:pStyle w:val="Titre2"/>
        <w:keepNext w:val="0"/>
        <w:tabs>
          <w:tab w:val="left" w:pos="426"/>
        </w:tabs>
        <w:jc w:val="both"/>
        <w:rPr>
          <w:bCs/>
          <w:sz w:val="22"/>
          <w:szCs w:val="22"/>
        </w:rPr>
      </w:pPr>
    </w:p>
    <w:p w:rsidR="00226D5E" w:rsidRPr="00CE0BAC" w:rsidRDefault="00CE0BAC" w:rsidP="00CE0BAC">
      <w:pPr>
        <w:shd w:val="clear" w:color="auto" w:fill="FFFFFF"/>
        <w:tabs>
          <w:tab w:val="left" w:pos="426"/>
        </w:tabs>
        <w:spacing w:after="120"/>
        <w:rPr>
          <w:b/>
          <w:bCs/>
          <w:szCs w:val="24"/>
        </w:rPr>
      </w:pPr>
      <w:r w:rsidRPr="0030429D">
        <w:rPr>
          <w:b/>
          <w:bCs/>
          <w:szCs w:val="24"/>
        </w:rPr>
        <w:t>1.</w:t>
      </w:r>
      <w:r w:rsidR="006649A1">
        <w:rPr>
          <w:b/>
          <w:bCs/>
          <w:szCs w:val="24"/>
        </w:rPr>
        <w:t>3</w:t>
      </w:r>
      <w:r w:rsidRPr="0030429D">
        <w:rPr>
          <w:b/>
          <w:bCs/>
          <w:szCs w:val="24"/>
        </w:rPr>
        <w:t xml:space="preserve"> </w:t>
      </w:r>
      <w:r>
        <w:rPr>
          <w:b/>
          <w:bCs/>
          <w:szCs w:val="24"/>
        </w:rPr>
        <w:t>L’E</w:t>
      </w:r>
      <w:r w:rsidR="0043615D">
        <w:rPr>
          <w:b/>
          <w:bCs/>
          <w:szCs w:val="24"/>
        </w:rPr>
        <w:t>.</w:t>
      </w:r>
      <w:r>
        <w:rPr>
          <w:b/>
          <w:bCs/>
          <w:szCs w:val="24"/>
        </w:rPr>
        <w:t>U</w:t>
      </w:r>
      <w:r w:rsidR="0043615D">
        <w:rPr>
          <w:b/>
          <w:bCs/>
          <w:szCs w:val="24"/>
        </w:rPr>
        <w:t>.</w:t>
      </w:r>
      <w:r>
        <w:rPr>
          <w:b/>
          <w:bCs/>
          <w:szCs w:val="24"/>
        </w:rPr>
        <w:t>R</w:t>
      </w:r>
      <w:r w:rsidR="0043615D">
        <w:rPr>
          <w:b/>
          <w:bCs/>
          <w:szCs w:val="24"/>
        </w:rPr>
        <w:t>.</w:t>
      </w:r>
      <w:r>
        <w:rPr>
          <w:b/>
          <w:bCs/>
          <w:szCs w:val="24"/>
        </w:rPr>
        <w:t>L</w:t>
      </w:r>
      <w:r w:rsidR="0043615D">
        <w:rPr>
          <w:b/>
          <w:bCs/>
          <w:szCs w:val="24"/>
        </w:rPr>
        <w:t>.</w:t>
      </w:r>
      <w:r>
        <w:rPr>
          <w:b/>
          <w:bCs/>
          <w:szCs w:val="24"/>
        </w:rPr>
        <w:t xml:space="preserve"> est-elle redevable de la taxe sur les salaires ? </w:t>
      </w:r>
      <w:r w:rsidRPr="00CC6660">
        <w:rPr>
          <w:b/>
          <w:bCs/>
          <w:szCs w:val="24"/>
        </w:rPr>
        <w:t>Justifier votre réponse.</w:t>
      </w:r>
    </w:p>
    <w:p w:rsidR="00226D5E" w:rsidRDefault="005F62C6" w:rsidP="00880478">
      <w:pPr>
        <w:shd w:val="clear" w:color="auto" w:fill="FFFFFF"/>
        <w:tabs>
          <w:tab w:val="left" w:pos="426"/>
        </w:tabs>
        <w:rPr>
          <w:bCs/>
          <w:sz w:val="22"/>
        </w:rPr>
      </w:pPr>
      <w:r>
        <w:rPr>
          <w:sz w:val="22"/>
        </w:rPr>
        <w:t>L’E.U.R.L. L’Amandine est redevable de la T.V.A. sur toutes ses opérations (cf. annexe 3). Elle n’est donc pas redevable de la taxe sur les salaires.</w:t>
      </w:r>
    </w:p>
    <w:p w:rsidR="009E387E" w:rsidRDefault="009E387E" w:rsidP="00880478">
      <w:pPr>
        <w:rPr>
          <w:b/>
          <w:bCs/>
          <w:color w:val="000000"/>
          <w:sz w:val="22"/>
        </w:rPr>
      </w:pPr>
    </w:p>
    <w:p w:rsidR="00226D5E" w:rsidRDefault="00226D5E" w:rsidP="00880478">
      <w:pPr>
        <w:tabs>
          <w:tab w:val="left" w:pos="709"/>
          <w:tab w:val="left" w:pos="1418"/>
        </w:tabs>
        <w:ind w:left="284" w:hanging="284"/>
        <w:rPr>
          <w:b/>
          <w:bCs/>
          <w:color w:val="000000"/>
          <w:sz w:val="22"/>
        </w:rPr>
      </w:pPr>
      <w:r w:rsidRPr="00955F2E">
        <w:rPr>
          <w:b/>
          <w:bCs/>
          <w:color w:val="000000"/>
          <w:sz w:val="22"/>
        </w:rPr>
        <w:t>2.</w:t>
      </w:r>
      <w:r w:rsidR="006649A1">
        <w:rPr>
          <w:b/>
          <w:bCs/>
          <w:color w:val="000000"/>
          <w:sz w:val="22"/>
        </w:rPr>
        <w:t>3</w:t>
      </w:r>
      <w:r w:rsidR="000F696D">
        <w:rPr>
          <w:b/>
          <w:bCs/>
          <w:color w:val="000000"/>
          <w:sz w:val="22"/>
        </w:rPr>
        <w:t xml:space="preserve"> </w:t>
      </w:r>
      <w:r w:rsidRPr="00955F2E">
        <w:rPr>
          <w:b/>
          <w:bCs/>
          <w:color w:val="000000"/>
          <w:sz w:val="22"/>
        </w:rPr>
        <w:t>Calculer les différents revenus catégoriels du foyer fiscal LAURENT :</w:t>
      </w:r>
    </w:p>
    <w:p w:rsidR="009E387E" w:rsidRPr="00955F2E" w:rsidRDefault="009E387E" w:rsidP="00880478">
      <w:pPr>
        <w:tabs>
          <w:tab w:val="left" w:pos="709"/>
          <w:tab w:val="left" w:pos="1418"/>
        </w:tabs>
        <w:ind w:left="284" w:hanging="284"/>
        <w:rPr>
          <w:b/>
          <w:bCs/>
          <w:color w:val="000000"/>
          <w:sz w:val="22"/>
        </w:rPr>
      </w:pPr>
    </w:p>
    <w:p w:rsidR="00226D5E" w:rsidRPr="004F0CA7" w:rsidRDefault="00226D5E" w:rsidP="00226D5E">
      <w:pPr>
        <w:numPr>
          <w:ilvl w:val="0"/>
          <w:numId w:val="28"/>
        </w:numPr>
        <w:tabs>
          <w:tab w:val="left" w:pos="709"/>
          <w:tab w:val="left" w:pos="1418"/>
        </w:tabs>
        <w:rPr>
          <w:b/>
          <w:bCs/>
          <w:color w:val="000000"/>
          <w:sz w:val="22"/>
        </w:rPr>
      </w:pPr>
      <w:r w:rsidRPr="00955F2E">
        <w:rPr>
          <w:b/>
          <w:sz w:val="22"/>
        </w:rPr>
        <w:t xml:space="preserve">Les bénéfices industriels et </w:t>
      </w:r>
      <w:r w:rsidR="000F696D">
        <w:rPr>
          <w:b/>
          <w:sz w:val="22"/>
        </w:rPr>
        <w:t xml:space="preserve">commerciaux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1701"/>
      </w:tblGrid>
      <w:tr w:rsidR="00226D5E" w:rsidRPr="00955F2E" w:rsidTr="006649A1">
        <w:tc>
          <w:tcPr>
            <w:tcW w:w="8330" w:type="dxa"/>
            <w:shd w:val="clear" w:color="auto" w:fill="BFBFBF" w:themeFill="background1" w:themeFillShade="BF"/>
            <w:vAlign w:val="center"/>
          </w:tcPr>
          <w:p w:rsidR="00226D5E" w:rsidRPr="00CF40AE" w:rsidRDefault="00226D5E" w:rsidP="00CF40AE">
            <w:pPr>
              <w:tabs>
                <w:tab w:val="left" w:pos="709"/>
                <w:tab w:val="left" w:pos="1418"/>
              </w:tabs>
              <w:jc w:val="center"/>
              <w:rPr>
                <w:b/>
                <w:sz w:val="22"/>
              </w:rPr>
            </w:pPr>
            <w:r w:rsidRPr="00CF40AE">
              <w:rPr>
                <w:b/>
                <w:sz w:val="22"/>
              </w:rPr>
              <w:t>Opérations</w:t>
            </w:r>
          </w:p>
        </w:tc>
        <w:tc>
          <w:tcPr>
            <w:tcW w:w="1701" w:type="dxa"/>
            <w:shd w:val="clear" w:color="auto" w:fill="BFBFBF" w:themeFill="background1" w:themeFillShade="BF"/>
          </w:tcPr>
          <w:p w:rsidR="00226D5E" w:rsidRPr="00CF40AE" w:rsidRDefault="00226D5E" w:rsidP="00CF40AE">
            <w:pPr>
              <w:tabs>
                <w:tab w:val="left" w:pos="709"/>
                <w:tab w:val="left" w:pos="1418"/>
              </w:tabs>
              <w:jc w:val="center"/>
              <w:rPr>
                <w:sz w:val="20"/>
              </w:rPr>
            </w:pPr>
            <w:r w:rsidRPr="00CF40AE">
              <w:rPr>
                <w:sz w:val="20"/>
              </w:rPr>
              <w:t>Réintégrations (+)</w:t>
            </w:r>
          </w:p>
          <w:p w:rsidR="00226D5E" w:rsidRPr="00CF40AE" w:rsidRDefault="00226D5E" w:rsidP="00CF40AE">
            <w:pPr>
              <w:tabs>
                <w:tab w:val="left" w:pos="709"/>
                <w:tab w:val="left" w:pos="1418"/>
              </w:tabs>
              <w:jc w:val="center"/>
              <w:rPr>
                <w:sz w:val="20"/>
              </w:rPr>
            </w:pPr>
            <w:r w:rsidRPr="00CF40AE">
              <w:rPr>
                <w:sz w:val="20"/>
              </w:rPr>
              <w:t>Déductions (-)</w:t>
            </w:r>
          </w:p>
        </w:tc>
      </w:tr>
      <w:tr w:rsidR="00226D5E" w:rsidRPr="00955F2E" w:rsidTr="00CF40AE">
        <w:trPr>
          <w:trHeight w:val="363"/>
        </w:trPr>
        <w:tc>
          <w:tcPr>
            <w:tcW w:w="8330" w:type="dxa"/>
            <w:shd w:val="clear" w:color="auto" w:fill="auto"/>
            <w:vAlign w:val="center"/>
          </w:tcPr>
          <w:p w:rsidR="00226D5E" w:rsidRPr="00CF40AE" w:rsidRDefault="00226D5E" w:rsidP="00CF40AE">
            <w:pPr>
              <w:tabs>
                <w:tab w:val="left" w:pos="709"/>
                <w:tab w:val="left" w:pos="1418"/>
              </w:tabs>
              <w:jc w:val="left"/>
              <w:rPr>
                <w:sz w:val="22"/>
              </w:rPr>
            </w:pPr>
            <w:r w:rsidRPr="00CF40AE">
              <w:rPr>
                <w:sz w:val="22"/>
              </w:rPr>
              <w:t>Résultat comptable provisoire</w:t>
            </w:r>
          </w:p>
        </w:tc>
        <w:tc>
          <w:tcPr>
            <w:tcW w:w="1701" w:type="dxa"/>
            <w:shd w:val="clear" w:color="auto" w:fill="auto"/>
            <w:vAlign w:val="center"/>
          </w:tcPr>
          <w:p w:rsidR="00226D5E" w:rsidRPr="00CF40AE" w:rsidRDefault="009C0630" w:rsidP="00CF40AE">
            <w:pPr>
              <w:tabs>
                <w:tab w:val="left" w:pos="709"/>
                <w:tab w:val="left" w:pos="1418"/>
              </w:tabs>
              <w:jc w:val="right"/>
              <w:rPr>
                <w:sz w:val="22"/>
              </w:rPr>
            </w:pPr>
            <w:r w:rsidRPr="00CF40AE">
              <w:rPr>
                <w:sz w:val="22"/>
              </w:rPr>
              <w:t>4</w:t>
            </w:r>
            <w:r w:rsidR="00226D5E" w:rsidRPr="00CF40AE">
              <w:rPr>
                <w:sz w:val="22"/>
              </w:rPr>
              <w:t>0 000</w:t>
            </w:r>
          </w:p>
        </w:tc>
      </w:tr>
      <w:tr w:rsidR="00226D5E" w:rsidRPr="00955F2E" w:rsidTr="00CF40AE">
        <w:trPr>
          <w:trHeight w:val="1686"/>
        </w:trPr>
        <w:tc>
          <w:tcPr>
            <w:tcW w:w="8330" w:type="dxa"/>
            <w:shd w:val="clear" w:color="auto" w:fill="auto"/>
            <w:vAlign w:val="center"/>
          </w:tcPr>
          <w:p w:rsidR="00226D5E" w:rsidRPr="00CF40AE" w:rsidRDefault="00226D5E" w:rsidP="00BD7F74">
            <w:pPr>
              <w:tabs>
                <w:tab w:val="left" w:pos="709"/>
                <w:tab w:val="left" w:pos="1418"/>
              </w:tabs>
              <w:rPr>
                <w:sz w:val="22"/>
              </w:rPr>
            </w:pPr>
            <w:r w:rsidRPr="00CF40AE">
              <w:rPr>
                <w:sz w:val="22"/>
              </w:rPr>
              <w:t>1) Une seule cession a été réalisée au cours de l’exercice 2014.</w:t>
            </w:r>
          </w:p>
          <w:p w:rsidR="00226D5E" w:rsidRPr="00CF40AE" w:rsidRDefault="00226D5E" w:rsidP="00BD7F74">
            <w:pPr>
              <w:tabs>
                <w:tab w:val="left" w:pos="709"/>
                <w:tab w:val="left" w:pos="1418"/>
              </w:tabs>
              <w:rPr>
                <w:sz w:val="22"/>
              </w:rPr>
            </w:pPr>
            <w:r w:rsidRPr="00CF40AE">
              <w:rPr>
                <w:sz w:val="22"/>
              </w:rPr>
              <w:t>Résultat de cession : 25 005 – (33 400 – 18 370) = 9 975 €</w:t>
            </w:r>
          </w:p>
          <w:p w:rsidR="00226D5E" w:rsidRPr="00CF40AE" w:rsidRDefault="00226D5E" w:rsidP="00BD7F74">
            <w:pPr>
              <w:tabs>
                <w:tab w:val="left" w:pos="709"/>
                <w:tab w:val="left" w:pos="1418"/>
              </w:tabs>
              <w:rPr>
                <w:sz w:val="22"/>
              </w:rPr>
            </w:pPr>
            <w:r w:rsidRPr="00CF40AE">
              <w:rPr>
                <w:sz w:val="22"/>
              </w:rPr>
              <w:t>Le bien amortissable est détenu depuis plus de deux ans. La plus-value est à court terme à hauteur des amortissements et à long terme pour le surplus</w:t>
            </w:r>
            <w:r w:rsidR="009E387E">
              <w:rPr>
                <w:sz w:val="22"/>
              </w:rPr>
              <w:t>.</w:t>
            </w:r>
          </w:p>
          <w:p w:rsidR="00226D5E" w:rsidRPr="00CF40AE" w:rsidRDefault="001E21A8" w:rsidP="00BD7F74">
            <w:pPr>
              <w:tabs>
                <w:tab w:val="left" w:pos="709"/>
                <w:tab w:val="left" w:pos="1418"/>
              </w:tabs>
              <w:rPr>
                <w:sz w:val="22"/>
              </w:rPr>
            </w:pPr>
            <w:r w:rsidRPr="00CF40AE">
              <w:rPr>
                <w:sz w:val="22"/>
              </w:rPr>
              <w:t>L’E</w:t>
            </w:r>
            <w:r w:rsidR="0043615D" w:rsidRPr="00CF40AE">
              <w:rPr>
                <w:sz w:val="22"/>
              </w:rPr>
              <w:t>.</w:t>
            </w:r>
            <w:r w:rsidRPr="00CF40AE">
              <w:rPr>
                <w:sz w:val="22"/>
              </w:rPr>
              <w:t>U</w:t>
            </w:r>
            <w:r w:rsidR="0043615D" w:rsidRPr="00CF40AE">
              <w:rPr>
                <w:sz w:val="22"/>
              </w:rPr>
              <w:t>.</w:t>
            </w:r>
            <w:r w:rsidRPr="00CF40AE">
              <w:rPr>
                <w:sz w:val="22"/>
              </w:rPr>
              <w:t>R</w:t>
            </w:r>
            <w:r w:rsidR="0043615D" w:rsidRPr="00CF40AE">
              <w:rPr>
                <w:sz w:val="22"/>
              </w:rPr>
              <w:t>.</w:t>
            </w:r>
            <w:r w:rsidRPr="00CF40AE">
              <w:rPr>
                <w:sz w:val="22"/>
              </w:rPr>
              <w:t>L</w:t>
            </w:r>
            <w:r w:rsidR="0043615D" w:rsidRPr="00CF40AE">
              <w:rPr>
                <w:sz w:val="22"/>
              </w:rPr>
              <w:t>.</w:t>
            </w:r>
            <w:r w:rsidR="00226D5E" w:rsidRPr="00CF40AE">
              <w:rPr>
                <w:sz w:val="22"/>
              </w:rPr>
              <w:t xml:space="preserve"> L’Amandine étale sa PVCT sur trois ans. Elle doit donc </w:t>
            </w:r>
            <w:r w:rsidR="00226D5E" w:rsidRPr="00CF40AE">
              <w:rPr>
                <w:b/>
                <w:i/>
                <w:sz w:val="22"/>
              </w:rPr>
              <w:t>déduire</w:t>
            </w:r>
            <w:r w:rsidR="00226D5E" w:rsidRPr="00CF40AE">
              <w:rPr>
                <w:sz w:val="22"/>
              </w:rPr>
              <w:t xml:space="preserve"> de manière extracomptable 2/3 de cette plus-value (9 975 * 2/3)</w:t>
            </w:r>
            <w:r w:rsidR="009E387E">
              <w:rPr>
                <w:b/>
                <w:sz w:val="22"/>
              </w:rPr>
              <w:t>.</w:t>
            </w:r>
          </w:p>
        </w:tc>
        <w:tc>
          <w:tcPr>
            <w:tcW w:w="1701" w:type="dxa"/>
            <w:shd w:val="clear" w:color="auto" w:fill="auto"/>
            <w:vAlign w:val="center"/>
          </w:tcPr>
          <w:p w:rsidR="00226D5E" w:rsidRPr="00CF40AE" w:rsidRDefault="00226D5E" w:rsidP="00CF40AE">
            <w:pPr>
              <w:tabs>
                <w:tab w:val="left" w:pos="709"/>
                <w:tab w:val="left" w:pos="1418"/>
              </w:tabs>
              <w:jc w:val="right"/>
              <w:rPr>
                <w:sz w:val="22"/>
              </w:rPr>
            </w:pPr>
            <w:r w:rsidRPr="00CF40AE">
              <w:rPr>
                <w:sz w:val="22"/>
              </w:rPr>
              <w:t>- 6 650</w:t>
            </w:r>
          </w:p>
          <w:p w:rsidR="00226D5E" w:rsidRPr="00CF40AE" w:rsidRDefault="00226D5E" w:rsidP="00CF40AE">
            <w:pPr>
              <w:tabs>
                <w:tab w:val="left" w:pos="709"/>
                <w:tab w:val="left" w:pos="1418"/>
              </w:tabs>
              <w:jc w:val="right"/>
              <w:rPr>
                <w:sz w:val="22"/>
              </w:rPr>
            </w:pPr>
          </w:p>
        </w:tc>
      </w:tr>
      <w:tr w:rsidR="00226D5E" w:rsidRPr="00955F2E" w:rsidTr="00CF40AE">
        <w:tc>
          <w:tcPr>
            <w:tcW w:w="8330" w:type="dxa"/>
            <w:shd w:val="clear" w:color="auto" w:fill="auto"/>
            <w:vAlign w:val="center"/>
          </w:tcPr>
          <w:p w:rsidR="00226D5E" w:rsidRPr="00CF40AE" w:rsidRDefault="000D4B96" w:rsidP="00BD7F74">
            <w:pPr>
              <w:tabs>
                <w:tab w:val="left" w:pos="709"/>
                <w:tab w:val="left" w:pos="1418"/>
              </w:tabs>
              <w:rPr>
                <w:sz w:val="22"/>
              </w:rPr>
            </w:pPr>
            <w:r w:rsidRPr="00CF40AE">
              <w:rPr>
                <w:sz w:val="22"/>
              </w:rPr>
              <w:t>2) L</w:t>
            </w:r>
            <w:r w:rsidR="00226D5E" w:rsidRPr="00CF40AE">
              <w:rPr>
                <w:sz w:val="22"/>
              </w:rPr>
              <w:t>a rémunération du gérant est assimilable à une part du bénéfice. Elle n’est donc pas déductible et nécessite une réintégration extracomptable.</w:t>
            </w:r>
          </w:p>
        </w:tc>
        <w:tc>
          <w:tcPr>
            <w:tcW w:w="1701" w:type="dxa"/>
            <w:shd w:val="clear" w:color="auto" w:fill="auto"/>
          </w:tcPr>
          <w:p w:rsidR="00226D5E" w:rsidRPr="00CF40AE" w:rsidRDefault="00226D5E" w:rsidP="00CF40AE">
            <w:pPr>
              <w:tabs>
                <w:tab w:val="left" w:pos="709"/>
                <w:tab w:val="left" w:pos="1418"/>
              </w:tabs>
              <w:jc w:val="right"/>
              <w:rPr>
                <w:sz w:val="22"/>
              </w:rPr>
            </w:pPr>
            <w:r w:rsidRPr="00CF40AE">
              <w:rPr>
                <w:sz w:val="22"/>
              </w:rPr>
              <w:t>+ 32 000</w:t>
            </w:r>
          </w:p>
          <w:p w:rsidR="00226D5E" w:rsidRPr="00CF40AE" w:rsidRDefault="00226D5E" w:rsidP="00CF40AE">
            <w:pPr>
              <w:tabs>
                <w:tab w:val="left" w:pos="709"/>
                <w:tab w:val="left" w:pos="1418"/>
              </w:tabs>
              <w:jc w:val="right"/>
              <w:rPr>
                <w:sz w:val="22"/>
              </w:rPr>
            </w:pPr>
          </w:p>
          <w:p w:rsidR="00226D5E" w:rsidRPr="00CF40AE" w:rsidRDefault="00226D5E" w:rsidP="00CF40AE">
            <w:pPr>
              <w:tabs>
                <w:tab w:val="left" w:pos="709"/>
                <w:tab w:val="left" w:pos="1418"/>
              </w:tabs>
              <w:jc w:val="right"/>
              <w:rPr>
                <w:sz w:val="22"/>
              </w:rPr>
            </w:pPr>
            <w:r w:rsidRPr="00CF40AE">
              <w:rPr>
                <w:sz w:val="22"/>
              </w:rPr>
              <w:t>-</w:t>
            </w:r>
          </w:p>
        </w:tc>
      </w:tr>
      <w:tr w:rsidR="00226D5E" w:rsidRPr="00955F2E" w:rsidTr="00CF40AE">
        <w:trPr>
          <w:trHeight w:val="1495"/>
        </w:trPr>
        <w:tc>
          <w:tcPr>
            <w:tcW w:w="8330" w:type="dxa"/>
            <w:shd w:val="clear" w:color="auto" w:fill="auto"/>
            <w:vAlign w:val="center"/>
          </w:tcPr>
          <w:p w:rsidR="00226D5E" w:rsidRPr="00CF40AE" w:rsidRDefault="00226D5E" w:rsidP="00BD7F74">
            <w:pPr>
              <w:tabs>
                <w:tab w:val="left" w:pos="709"/>
                <w:tab w:val="left" w:pos="1418"/>
              </w:tabs>
              <w:rPr>
                <w:sz w:val="22"/>
              </w:rPr>
            </w:pPr>
            <w:r w:rsidRPr="00CF40AE">
              <w:rPr>
                <w:sz w:val="22"/>
              </w:rPr>
              <w:lastRenderedPageBreak/>
              <w:t xml:space="preserve">3) La rémunération du conjoint salarié n’est déductible en totalité que si l’entreprise adhère à un centre de gestion agréé et ce quel que soit le régime matrimonial. </w:t>
            </w:r>
            <w:r w:rsidR="001E21A8" w:rsidRPr="00CF40AE">
              <w:rPr>
                <w:sz w:val="22"/>
              </w:rPr>
              <w:t>L’E</w:t>
            </w:r>
            <w:r w:rsidR="0043615D" w:rsidRPr="00CF40AE">
              <w:rPr>
                <w:sz w:val="22"/>
              </w:rPr>
              <w:t>.</w:t>
            </w:r>
            <w:r w:rsidR="001E21A8" w:rsidRPr="00CF40AE">
              <w:rPr>
                <w:sz w:val="22"/>
              </w:rPr>
              <w:t>U</w:t>
            </w:r>
            <w:r w:rsidR="0043615D" w:rsidRPr="00CF40AE">
              <w:rPr>
                <w:sz w:val="22"/>
              </w:rPr>
              <w:t>.</w:t>
            </w:r>
            <w:r w:rsidR="001E21A8" w:rsidRPr="00CF40AE">
              <w:rPr>
                <w:sz w:val="22"/>
              </w:rPr>
              <w:t>R</w:t>
            </w:r>
            <w:r w:rsidR="0043615D" w:rsidRPr="00CF40AE">
              <w:rPr>
                <w:sz w:val="22"/>
              </w:rPr>
              <w:t>.</w:t>
            </w:r>
            <w:r w:rsidR="001E21A8" w:rsidRPr="00CF40AE">
              <w:rPr>
                <w:sz w:val="22"/>
              </w:rPr>
              <w:t>L</w:t>
            </w:r>
            <w:r w:rsidR="0043615D" w:rsidRPr="00CF40AE">
              <w:rPr>
                <w:sz w:val="22"/>
              </w:rPr>
              <w:t>.</w:t>
            </w:r>
            <w:r w:rsidRPr="00CF40AE">
              <w:rPr>
                <w:sz w:val="22"/>
              </w:rPr>
              <w:t xml:space="preserve"> L’Amandine ayant adhéré à un C</w:t>
            </w:r>
            <w:r w:rsidR="0043615D" w:rsidRPr="00CF40AE">
              <w:rPr>
                <w:sz w:val="22"/>
              </w:rPr>
              <w:t>.</w:t>
            </w:r>
            <w:r w:rsidRPr="00CF40AE">
              <w:rPr>
                <w:sz w:val="22"/>
              </w:rPr>
              <w:t>G</w:t>
            </w:r>
            <w:r w:rsidR="0043615D" w:rsidRPr="00CF40AE">
              <w:rPr>
                <w:sz w:val="22"/>
              </w:rPr>
              <w:t>.</w:t>
            </w:r>
            <w:r w:rsidRPr="00CF40AE">
              <w:rPr>
                <w:sz w:val="22"/>
              </w:rPr>
              <w:t>A</w:t>
            </w:r>
            <w:r w:rsidR="0043615D" w:rsidRPr="00CF40AE">
              <w:rPr>
                <w:sz w:val="22"/>
              </w:rPr>
              <w:t>.</w:t>
            </w:r>
            <w:r w:rsidRPr="00CF40AE">
              <w:rPr>
                <w:sz w:val="22"/>
              </w:rPr>
              <w:t>, la rémunération de Mme LAURENT qui correspond à un travail effectif est totalement déductible</w:t>
            </w:r>
            <w:r w:rsidRPr="00CF40AE">
              <w:rPr>
                <w:b/>
                <w:sz w:val="22"/>
              </w:rPr>
              <w:t>.</w:t>
            </w:r>
          </w:p>
          <w:p w:rsidR="00226D5E" w:rsidRPr="00CF40AE" w:rsidRDefault="00226D5E" w:rsidP="00BD7F74">
            <w:pPr>
              <w:tabs>
                <w:tab w:val="left" w:pos="709"/>
                <w:tab w:val="left" w:pos="1418"/>
              </w:tabs>
              <w:rPr>
                <w:sz w:val="22"/>
              </w:rPr>
            </w:pPr>
            <w:r w:rsidRPr="00CF40AE">
              <w:rPr>
                <w:sz w:val="22"/>
              </w:rPr>
              <w:t>Les cotisations sociales patronales sont totalement déductibles.</w:t>
            </w:r>
          </w:p>
        </w:tc>
        <w:tc>
          <w:tcPr>
            <w:tcW w:w="1701" w:type="dxa"/>
            <w:shd w:val="clear" w:color="auto" w:fill="auto"/>
            <w:vAlign w:val="center"/>
          </w:tcPr>
          <w:p w:rsidR="00226D5E" w:rsidRPr="00CF40AE" w:rsidRDefault="00226D5E" w:rsidP="00CF40AE">
            <w:pPr>
              <w:tabs>
                <w:tab w:val="left" w:pos="709"/>
                <w:tab w:val="left" w:pos="1418"/>
              </w:tabs>
              <w:jc w:val="right"/>
              <w:rPr>
                <w:sz w:val="22"/>
              </w:rPr>
            </w:pPr>
            <w:r w:rsidRPr="00CF40AE">
              <w:rPr>
                <w:sz w:val="22"/>
              </w:rPr>
              <w:t>-</w:t>
            </w:r>
          </w:p>
        </w:tc>
      </w:tr>
      <w:tr w:rsidR="00226D5E" w:rsidRPr="00955F2E" w:rsidTr="00CF40AE">
        <w:trPr>
          <w:trHeight w:val="991"/>
        </w:trPr>
        <w:tc>
          <w:tcPr>
            <w:tcW w:w="8330" w:type="dxa"/>
            <w:shd w:val="clear" w:color="auto" w:fill="auto"/>
            <w:vAlign w:val="center"/>
          </w:tcPr>
          <w:p w:rsidR="00226D5E" w:rsidRPr="00CF40AE" w:rsidRDefault="00226D5E" w:rsidP="00BD7F74">
            <w:pPr>
              <w:tabs>
                <w:tab w:val="left" w:pos="709"/>
                <w:tab w:val="left" w:pos="1418"/>
              </w:tabs>
              <w:rPr>
                <w:sz w:val="22"/>
              </w:rPr>
            </w:pPr>
            <w:r w:rsidRPr="00CF40AE">
              <w:rPr>
                <w:sz w:val="22"/>
              </w:rPr>
              <w:t xml:space="preserve">4) La fille de M LAURENT a effectué un travail effectif à la boulangerie et la rémunération n’est pas excessive. Les charges de personnel comptabilisées par </w:t>
            </w:r>
            <w:r w:rsidR="001E21A8" w:rsidRPr="00CF40AE">
              <w:rPr>
                <w:sz w:val="22"/>
              </w:rPr>
              <w:t>L’E</w:t>
            </w:r>
            <w:r w:rsidR="0043615D" w:rsidRPr="00CF40AE">
              <w:rPr>
                <w:sz w:val="22"/>
              </w:rPr>
              <w:t>.</w:t>
            </w:r>
            <w:r w:rsidR="001E21A8" w:rsidRPr="00CF40AE">
              <w:rPr>
                <w:sz w:val="22"/>
              </w:rPr>
              <w:t>U</w:t>
            </w:r>
            <w:r w:rsidR="0043615D" w:rsidRPr="00CF40AE">
              <w:rPr>
                <w:sz w:val="22"/>
              </w:rPr>
              <w:t>.</w:t>
            </w:r>
            <w:r w:rsidR="001E21A8" w:rsidRPr="00CF40AE">
              <w:rPr>
                <w:sz w:val="22"/>
              </w:rPr>
              <w:t>R</w:t>
            </w:r>
            <w:r w:rsidR="0043615D" w:rsidRPr="00CF40AE">
              <w:rPr>
                <w:sz w:val="22"/>
              </w:rPr>
              <w:t>.</w:t>
            </w:r>
            <w:r w:rsidR="001E21A8" w:rsidRPr="00CF40AE">
              <w:rPr>
                <w:sz w:val="22"/>
              </w:rPr>
              <w:t>L</w:t>
            </w:r>
            <w:r w:rsidR="0043615D" w:rsidRPr="00CF40AE">
              <w:rPr>
                <w:sz w:val="22"/>
              </w:rPr>
              <w:t>.</w:t>
            </w:r>
            <w:r w:rsidRPr="00CF40AE">
              <w:rPr>
                <w:sz w:val="22"/>
              </w:rPr>
              <w:t xml:space="preserve"> sont totalement déductibles.</w:t>
            </w:r>
            <w:r w:rsidR="0043615D" w:rsidRPr="00CF40AE">
              <w:rPr>
                <w:sz w:val="22"/>
              </w:rPr>
              <w:t xml:space="preserve"> </w:t>
            </w:r>
          </w:p>
        </w:tc>
        <w:tc>
          <w:tcPr>
            <w:tcW w:w="1701" w:type="dxa"/>
            <w:shd w:val="clear" w:color="auto" w:fill="auto"/>
            <w:vAlign w:val="center"/>
          </w:tcPr>
          <w:p w:rsidR="00226D5E" w:rsidRPr="00CF40AE" w:rsidRDefault="00226D5E" w:rsidP="00CF40AE">
            <w:pPr>
              <w:tabs>
                <w:tab w:val="left" w:pos="709"/>
                <w:tab w:val="left" w:pos="1418"/>
              </w:tabs>
              <w:jc w:val="right"/>
              <w:rPr>
                <w:sz w:val="22"/>
              </w:rPr>
            </w:pPr>
            <w:r w:rsidRPr="00CF40AE">
              <w:rPr>
                <w:sz w:val="22"/>
              </w:rPr>
              <w:t>-</w:t>
            </w:r>
          </w:p>
        </w:tc>
      </w:tr>
      <w:tr w:rsidR="00226D5E" w:rsidRPr="00955F2E" w:rsidTr="00CF40AE">
        <w:trPr>
          <w:trHeight w:val="1970"/>
        </w:trPr>
        <w:tc>
          <w:tcPr>
            <w:tcW w:w="8330" w:type="dxa"/>
            <w:shd w:val="clear" w:color="auto" w:fill="auto"/>
            <w:vAlign w:val="center"/>
          </w:tcPr>
          <w:p w:rsidR="00226D5E" w:rsidRPr="00CF40AE" w:rsidRDefault="00226D5E" w:rsidP="00BD7F74">
            <w:pPr>
              <w:tabs>
                <w:tab w:val="left" w:pos="709"/>
                <w:tab w:val="left" w:pos="1418"/>
              </w:tabs>
              <w:rPr>
                <w:sz w:val="22"/>
              </w:rPr>
            </w:pPr>
            <w:r w:rsidRPr="00CF40AE">
              <w:rPr>
                <w:sz w:val="22"/>
              </w:rPr>
              <w:t xml:space="preserve">5) La durée d’amortissement comptable est différente de la durée d’amortissement fiscal. Les bases amortissables sont aussi différentes. Il convient de calculer </w:t>
            </w:r>
            <w:r w:rsidR="00132E52" w:rsidRPr="00CF40AE">
              <w:rPr>
                <w:sz w:val="22"/>
              </w:rPr>
              <w:t>l’amortissement</w:t>
            </w:r>
            <w:r w:rsidRPr="00CF40AE">
              <w:rPr>
                <w:sz w:val="22"/>
              </w:rPr>
              <w:t xml:space="preserve"> comptable et fiscal </w:t>
            </w:r>
            <w:r w:rsidR="00132E52" w:rsidRPr="00CF40AE">
              <w:rPr>
                <w:sz w:val="22"/>
              </w:rPr>
              <w:t xml:space="preserve">de 2014 </w:t>
            </w:r>
            <w:r w:rsidRPr="00CF40AE">
              <w:rPr>
                <w:sz w:val="22"/>
              </w:rPr>
              <w:t>afin de vérifier s’il y a lieu de procéder à des corrections extracomptables.</w:t>
            </w:r>
          </w:p>
          <w:p w:rsidR="00226D5E" w:rsidRPr="00CF40AE" w:rsidRDefault="00226D5E" w:rsidP="00BD7F74">
            <w:pPr>
              <w:tabs>
                <w:tab w:val="left" w:pos="709"/>
                <w:tab w:val="left" w:pos="1418"/>
              </w:tabs>
              <w:rPr>
                <w:sz w:val="22"/>
              </w:rPr>
            </w:pPr>
            <w:r w:rsidRPr="00CF40AE">
              <w:rPr>
                <w:sz w:val="22"/>
              </w:rPr>
              <w:t>Dotation comptable</w:t>
            </w:r>
            <w:r w:rsidR="00132E52" w:rsidRPr="00CF40AE">
              <w:rPr>
                <w:sz w:val="22"/>
              </w:rPr>
              <w:t xml:space="preserve"> 2014</w:t>
            </w:r>
            <w:r w:rsidRPr="00CF40AE">
              <w:rPr>
                <w:sz w:val="22"/>
              </w:rPr>
              <w:t> : [(8 000 – 1 600) / 3] * 9/12 = 1 600 €</w:t>
            </w:r>
            <w:r w:rsidR="0043615D" w:rsidRPr="00CF40AE">
              <w:rPr>
                <w:sz w:val="22"/>
              </w:rPr>
              <w:t xml:space="preserve"> </w:t>
            </w:r>
          </w:p>
          <w:p w:rsidR="00226D5E" w:rsidRPr="00CF40AE" w:rsidRDefault="00226D5E" w:rsidP="00BD7F74">
            <w:pPr>
              <w:tabs>
                <w:tab w:val="left" w:pos="709"/>
                <w:tab w:val="left" w:pos="1418"/>
              </w:tabs>
              <w:rPr>
                <w:sz w:val="22"/>
              </w:rPr>
            </w:pPr>
            <w:r w:rsidRPr="00CF40AE">
              <w:rPr>
                <w:sz w:val="22"/>
              </w:rPr>
              <w:t>Dotation fiscale</w:t>
            </w:r>
            <w:r w:rsidR="00132E52" w:rsidRPr="00CF40AE">
              <w:rPr>
                <w:sz w:val="22"/>
              </w:rPr>
              <w:t xml:space="preserve"> 2014</w:t>
            </w:r>
            <w:r w:rsidRPr="00CF40AE">
              <w:rPr>
                <w:sz w:val="22"/>
              </w:rPr>
              <w:t> : (8 000 / 5) * 9/12 = 1 200 €</w:t>
            </w:r>
            <w:r w:rsidR="0043615D" w:rsidRPr="00CF40AE">
              <w:rPr>
                <w:sz w:val="22"/>
              </w:rPr>
              <w:t xml:space="preserve"> </w:t>
            </w:r>
          </w:p>
          <w:p w:rsidR="00226D5E" w:rsidRPr="00CF40AE" w:rsidRDefault="00226D5E" w:rsidP="00BD7F74">
            <w:pPr>
              <w:tabs>
                <w:tab w:val="left" w:pos="709"/>
                <w:tab w:val="left" w:pos="1418"/>
              </w:tabs>
              <w:rPr>
                <w:sz w:val="22"/>
              </w:rPr>
            </w:pPr>
            <w:r w:rsidRPr="00CF40AE">
              <w:rPr>
                <w:sz w:val="22"/>
              </w:rPr>
              <w:t xml:space="preserve">Il convient de </w:t>
            </w:r>
            <w:r w:rsidRPr="00CF40AE">
              <w:rPr>
                <w:b/>
                <w:i/>
                <w:sz w:val="22"/>
              </w:rPr>
              <w:t>réintégrer</w:t>
            </w:r>
            <w:r w:rsidR="0043615D" w:rsidRPr="00CF40AE">
              <w:rPr>
                <w:b/>
                <w:i/>
                <w:sz w:val="22"/>
              </w:rPr>
              <w:t xml:space="preserve"> </w:t>
            </w:r>
            <w:r w:rsidR="00132E52" w:rsidRPr="00CF40AE">
              <w:rPr>
                <w:sz w:val="22"/>
              </w:rPr>
              <w:t xml:space="preserve">la différence soit </w:t>
            </w:r>
            <w:r w:rsidRPr="00CF40AE">
              <w:rPr>
                <w:sz w:val="22"/>
              </w:rPr>
              <w:t>400 €</w:t>
            </w:r>
          </w:p>
        </w:tc>
        <w:tc>
          <w:tcPr>
            <w:tcW w:w="1701" w:type="dxa"/>
            <w:shd w:val="clear" w:color="auto" w:fill="auto"/>
            <w:vAlign w:val="center"/>
          </w:tcPr>
          <w:p w:rsidR="00226D5E" w:rsidRPr="00CF40AE" w:rsidRDefault="00226D5E" w:rsidP="00CF40AE">
            <w:pPr>
              <w:tabs>
                <w:tab w:val="left" w:pos="709"/>
                <w:tab w:val="left" w:pos="1418"/>
              </w:tabs>
              <w:jc w:val="right"/>
              <w:rPr>
                <w:sz w:val="22"/>
              </w:rPr>
            </w:pPr>
            <w:r w:rsidRPr="00CF40AE">
              <w:rPr>
                <w:sz w:val="22"/>
              </w:rPr>
              <w:t>+ 400</w:t>
            </w:r>
          </w:p>
        </w:tc>
      </w:tr>
      <w:tr w:rsidR="00226D5E" w:rsidRPr="00955F2E" w:rsidTr="00CF40AE">
        <w:trPr>
          <w:trHeight w:val="694"/>
        </w:trPr>
        <w:tc>
          <w:tcPr>
            <w:tcW w:w="8330" w:type="dxa"/>
            <w:shd w:val="clear" w:color="auto" w:fill="auto"/>
            <w:vAlign w:val="center"/>
          </w:tcPr>
          <w:p w:rsidR="00226D5E" w:rsidRPr="00CF40AE" w:rsidRDefault="00226D5E" w:rsidP="00BD7F74">
            <w:pPr>
              <w:tabs>
                <w:tab w:val="left" w:pos="709"/>
                <w:tab w:val="left" w:pos="1418"/>
              </w:tabs>
              <w:rPr>
                <w:sz w:val="22"/>
              </w:rPr>
            </w:pPr>
            <w:r w:rsidRPr="00CF40AE">
              <w:rPr>
                <w:sz w:val="22"/>
              </w:rPr>
              <w:t>6) Contrat souscrit au profit d’un organisme financier en garantie d’un emprunt et exigé par l’établissement de crédit. La prime d’assurance est immédiatement déductible</w:t>
            </w:r>
            <w:r w:rsidR="00677941" w:rsidRPr="00CF40AE">
              <w:rPr>
                <w:sz w:val="22"/>
              </w:rPr>
              <w:t>.</w:t>
            </w:r>
          </w:p>
        </w:tc>
        <w:tc>
          <w:tcPr>
            <w:tcW w:w="1701" w:type="dxa"/>
            <w:shd w:val="clear" w:color="auto" w:fill="auto"/>
            <w:vAlign w:val="center"/>
          </w:tcPr>
          <w:p w:rsidR="00226D5E" w:rsidRPr="00CF40AE" w:rsidRDefault="00226D5E" w:rsidP="00CF40AE">
            <w:pPr>
              <w:tabs>
                <w:tab w:val="left" w:pos="709"/>
                <w:tab w:val="left" w:pos="1418"/>
              </w:tabs>
              <w:jc w:val="right"/>
              <w:rPr>
                <w:sz w:val="22"/>
              </w:rPr>
            </w:pPr>
            <w:r w:rsidRPr="00CF40AE">
              <w:rPr>
                <w:sz w:val="22"/>
              </w:rPr>
              <w:t>-</w:t>
            </w:r>
          </w:p>
        </w:tc>
      </w:tr>
      <w:tr w:rsidR="00226D5E" w:rsidRPr="00955F2E" w:rsidTr="00CF40AE">
        <w:tc>
          <w:tcPr>
            <w:tcW w:w="8330" w:type="dxa"/>
            <w:shd w:val="clear" w:color="auto" w:fill="auto"/>
            <w:vAlign w:val="center"/>
          </w:tcPr>
          <w:p w:rsidR="00226D5E" w:rsidRPr="00CF40AE" w:rsidRDefault="00226D5E" w:rsidP="00CF40AE">
            <w:pPr>
              <w:tabs>
                <w:tab w:val="left" w:pos="709"/>
                <w:tab w:val="left" w:pos="1418"/>
              </w:tabs>
              <w:jc w:val="left"/>
              <w:rPr>
                <w:sz w:val="22"/>
              </w:rPr>
            </w:pPr>
            <w:r w:rsidRPr="00CF40AE">
              <w:rPr>
                <w:sz w:val="22"/>
              </w:rPr>
              <w:t xml:space="preserve">Résultat fiscal imposable au titre </w:t>
            </w:r>
            <w:r w:rsidR="00132E52" w:rsidRPr="00CF40AE">
              <w:rPr>
                <w:sz w:val="22"/>
              </w:rPr>
              <w:t xml:space="preserve">des BIC de </w:t>
            </w:r>
            <w:r w:rsidRPr="00CF40AE">
              <w:rPr>
                <w:sz w:val="22"/>
              </w:rPr>
              <w:t>2014</w:t>
            </w:r>
          </w:p>
        </w:tc>
        <w:tc>
          <w:tcPr>
            <w:tcW w:w="1701" w:type="dxa"/>
            <w:shd w:val="clear" w:color="auto" w:fill="auto"/>
            <w:vAlign w:val="center"/>
          </w:tcPr>
          <w:p w:rsidR="00226D5E" w:rsidRPr="00CF40AE" w:rsidRDefault="009C0630" w:rsidP="00CF40AE">
            <w:pPr>
              <w:tabs>
                <w:tab w:val="left" w:pos="709"/>
                <w:tab w:val="left" w:pos="1418"/>
              </w:tabs>
              <w:jc w:val="right"/>
              <w:rPr>
                <w:sz w:val="22"/>
              </w:rPr>
            </w:pPr>
            <w:r w:rsidRPr="00CF40AE">
              <w:rPr>
                <w:sz w:val="22"/>
              </w:rPr>
              <w:t>6</w:t>
            </w:r>
            <w:r w:rsidR="00226D5E" w:rsidRPr="00CF40AE">
              <w:rPr>
                <w:sz w:val="22"/>
              </w:rPr>
              <w:t>5 750</w:t>
            </w:r>
          </w:p>
        </w:tc>
      </w:tr>
    </w:tbl>
    <w:p w:rsidR="00855FF9" w:rsidRDefault="00855FF9" w:rsidP="00226D5E">
      <w:pPr>
        <w:tabs>
          <w:tab w:val="left" w:pos="709"/>
          <w:tab w:val="left" w:pos="1418"/>
        </w:tabs>
        <w:rPr>
          <w:sz w:val="22"/>
        </w:rPr>
      </w:pPr>
      <w:r>
        <w:rPr>
          <w:sz w:val="22"/>
        </w:rPr>
        <w:t>L’E</w:t>
      </w:r>
      <w:r w:rsidR="0043615D">
        <w:rPr>
          <w:sz w:val="22"/>
        </w:rPr>
        <w:t>.</w:t>
      </w:r>
      <w:r>
        <w:rPr>
          <w:sz w:val="22"/>
        </w:rPr>
        <w:t>U</w:t>
      </w:r>
      <w:r w:rsidR="0043615D">
        <w:rPr>
          <w:sz w:val="22"/>
        </w:rPr>
        <w:t>.</w:t>
      </w:r>
      <w:r>
        <w:rPr>
          <w:sz w:val="22"/>
        </w:rPr>
        <w:t>R</w:t>
      </w:r>
      <w:r w:rsidR="0043615D">
        <w:rPr>
          <w:sz w:val="22"/>
        </w:rPr>
        <w:t>.</w:t>
      </w:r>
      <w:r>
        <w:rPr>
          <w:sz w:val="22"/>
        </w:rPr>
        <w:t>L</w:t>
      </w:r>
      <w:r w:rsidR="0043615D">
        <w:rPr>
          <w:sz w:val="22"/>
        </w:rPr>
        <w:t>.</w:t>
      </w:r>
      <w:r>
        <w:rPr>
          <w:sz w:val="22"/>
        </w:rPr>
        <w:t xml:space="preserve"> L’Amandine ayant adhéré à un C</w:t>
      </w:r>
      <w:r w:rsidR="0043615D">
        <w:rPr>
          <w:sz w:val="22"/>
        </w:rPr>
        <w:t>.</w:t>
      </w:r>
      <w:r>
        <w:rPr>
          <w:sz w:val="22"/>
        </w:rPr>
        <w:t>G</w:t>
      </w:r>
      <w:r w:rsidR="0043615D">
        <w:rPr>
          <w:sz w:val="22"/>
        </w:rPr>
        <w:t>.</w:t>
      </w:r>
      <w:r>
        <w:rPr>
          <w:sz w:val="22"/>
        </w:rPr>
        <w:t>A</w:t>
      </w:r>
      <w:r w:rsidR="0043615D">
        <w:rPr>
          <w:sz w:val="22"/>
        </w:rPr>
        <w:t>.</w:t>
      </w:r>
      <w:r>
        <w:rPr>
          <w:sz w:val="22"/>
        </w:rPr>
        <w:t>, son bénéfice fiscal n’est pas majoré de 25</w:t>
      </w:r>
      <w:r w:rsidR="0043615D">
        <w:rPr>
          <w:sz w:val="22"/>
        </w:rPr>
        <w:t xml:space="preserve"> </w:t>
      </w:r>
      <w:r>
        <w:rPr>
          <w:sz w:val="22"/>
        </w:rPr>
        <w:t xml:space="preserve">% </w:t>
      </w:r>
    </w:p>
    <w:p w:rsidR="00855FF9" w:rsidRPr="00955F2E" w:rsidRDefault="00855FF9" w:rsidP="00226D5E">
      <w:pPr>
        <w:tabs>
          <w:tab w:val="left" w:pos="709"/>
          <w:tab w:val="left" w:pos="1418"/>
        </w:tabs>
        <w:rPr>
          <w:sz w:val="22"/>
        </w:rPr>
      </w:pPr>
    </w:p>
    <w:p w:rsidR="00215213" w:rsidRPr="00C242A4" w:rsidRDefault="00215213" w:rsidP="00C242A4">
      <w:pPr>
        <w:numPr>
          <w:ilvl w:val="0"/>
          <w:numId w:val="28"/>
        </w:numPr>
        <w:tabs>
          <w:tab w:val="left" w:pos="709"/>
          <w:tab w:val="left" w:pos="1418"/>
        </w:tabs>
        <w:rPr>
          <w:b/>
          <w:sz w:val="22"/>
        </w:rPr>
      </w:pPr>
      <w:r w:rsidRPr="00C242A4">
        <w:rPr>
          <w:b/>
          <w:sz w:val="22"/>
        </w:rPr>
        <w:t>Les traitements et salaires ;</w:t>
      </w:r>
    </w:p>
    <w:p w:rsidR="00132E52" w:rsidRDefault="00A12D25" w:rsidP="00132E52">
      <w:pPr>
        <w:pStyle w:val="Paragraphedeliste"/>
        <w:spacing w:before="0"/>
        <w:ind w:left="0"/>
        <w:jc w:val="both"/>
        <w:rPr>
          <w:rFonts w:ascii="Times New Roman" w:hAnsi="Times New Roman"/>
          <w:sz w:val="24"/>
          <w:szCs w:val="24"/>
        </w:rPr>
      </w:pPr>
      <w:r>
        <w:rPr>
          <w:rFonts w:ascii="Times New Roman" w:hAnsi="Times New Roman"/>
          <w:sz w:val="24"/>
          <w:szCs w:val="24"/>
        </w:rPr>
        <w:sym w:font="Wingdings" w:char="F0A7"/>
      </w:r>
      <w:r>
        <w:rPr>
          <w:rFonts w:ascii="Times New Roman" w:hAnsi="Times New Roman"/>
          <w:sz w:val="24"/>
          <w:szCs w:val="24"/>
        </w:rPr>
        <w:t xml:space="preserve"> Jules</w:t>
      </w:r>
      <w:r w:rsidR="00132E52">
        <w:rPr>
          <w:rFonts w:ascii="Times New Roman" w:hAnsi="Times New Roman"/>
          <w:sz w:val="24"/>
          <w:szCs w:val="24"/>
        </w:rPr>
        <w:t>,</w:t>
      </w:r>
      <w:r>
        <w:rPr>
          <w:rFonts w:ascii="Times New Roman" w:hAnsi="Times New Roman"/>
          <w:sz w:val="24"/>
          <w:szCs w:val="24"/>
        </w:rPr>
        <w:t xml:space="preserve"> leur fils</w:t>
      </w:r>
      <w:r w:rsidR="00132E52">
        <w:rPr>
          <w:rFonts w:ascii="Times New Roman" w:hAnsi="Times New Roman"/>
          <w:sz w:val="24"/>
          <w:szCs w:val="24"/>
        </w:rPr>
        <w:t>,</w:t>
      </w:r>
      <w:r>
        <w:rPr>
          <w:rFonts w:ascii="Times New Roman" w:hAnsi="Times New Roman"/>
          <w:sz w:val="24"/>
          <w:szCs w:val="24"/>
        </w:rPr>
        <w:t xml:space="preserve"> est apprenti pâtissier</w:t>
      </w:r>
      <w:r w:rsidR="00132E52">
        <w:rPr>
          <w:rFonts w:ascii="Times New Roman" w:hAnsi="Times New Roman"/>
          <w:sz w:val="24"/>
          <w:szCs w:val="24"/>
        </w:rPr>
        <w:t>.</w:t>
      </w:r>
      <w:r w:rsidR="00982B6D">
        <w:rPr>
          <w:rFonts w:ascii="Times New Roman" w:hAnsi="Times New Roman"/>
          <w:sz w:val="24"/>
          <w:szCs w:val="24"/>
        </w:rPr>
        <w:t xml:space="preserve"> </w:t>
      </w:r>
      <w:r w:rsidR="00132E52">
        <w:rPr>
          <w:rFonts w:ascii="Times New Roman" w:hAnsi="Times New Roman"/>
          <w:sz w:val="24"/>
          <w:szCs w:val="24"/>
        </w:rPr>
        <w:t>I</w:t>
      </w:r>
      <w:r>
        <w:rPr>
          <w:rFonts w:ascii="Times New Roman" w:hAnsi="Times New Roman"/>
          <w:sz w:val="24"/>
          <w:szCs w:val="24"/>
        </w:rPr>
        <w:t>l a demandé à être rattaché fiscalement au foyer fiscal de ses parents. Comme il gagne environ 65 % du SMIC, sa rémunération est exonérée en totalité.</w:t>
      </w:r>
    </w:p>
    <w:p w:rsidR="00A12D25" w:rsidRPr="0071768C" w:rsidRDefault="00A12D25" w:rsidP="00132E52">
      <w:pPr>
        <w:pStyle w:val="Paragraphedeliste"/>
        <w:spacing w:before="0"/>
        <w:ind w:left="0"/>
        <w:jc w:val="both"/>
        <w:rPr>
          <w:rFonts w:ascii="Times New Roman" w:hAnsi="Times New Roman"/>
          <w:b/>
          <w:sz w:val="24"/>
          <w:szCs w:val="24"/>
        </w:rPr>
      </w:pPr>
    </w:p>
    <w:p w:rsidR="00A12D25" w:rsidRPr="0071768C" w:rsidRDefault="00A12D25" w:rsidP="00132E52">
      <w:pPr>
        <w:pStyle w:val="Paragraphedeliste"/>
        <w:spacing w:before="0"/>
        <w:ind w:left="0"/>
        <w:jc w:val="both"/>
        <w:rPr>
          <w:rFonts w:ascii="Times New Roman" w:hAnsi="Times New Roman"/>
          <w:b/>
          <w:sz w:val="24"/>
          <w:szCs w:val="24"/>
        </w:rPr>
      </w:pPr>
      <w:r>
        <w:rPr>
          <w:rFonts w:ascii="Times New Roman" w:hAnsi="Times New Roman"/>
          <w:sz w:val="24"/>
          <w:szCs w:val="24"/>
        </w:rPr>
        <w:sym w:font="Wingdings" w:char="F0A7"/>
      </w:r>
      <w:r>
        <w:rPr>
          <w:rFonts w:ascii="Times New Roman" w:hAnsi="Times New Roman"/>
          <w:sz w:val="24"/>
          <w:szCs w:val="24"/>
        </w:rPr>
        <w:t xml:space="preserve"> Leur fille de 16 ans</w:t>
      </w:r>
      <w:r w:rsidR="00132E52">
        <w:rPr>
          <w:rFonts w:ascii="Times New Roman" w:hAnsi="Times New Roman"/>
          <w:sz w:val="24"/>
          <w:szCs w:val="24"/>
        </w:rPr>
        <w:t>, Valentine, est lycéenne.</w:t>
      </w:r>
      <w:r w:rsidR="0043615D">
        <w:rPr>
          <w:rFonts w:ascii="Times New Roman" w:hAnsi="Times New Roman"/>
          <w:sz w:val="24"/>
          <w:szCs w:val="24"/>
        </w:rPr>
        <w:t xml:space="preserve"> </w:t>
      </w:r>
      <w:r w:rsidR="00132E52">
        <w:rPr>
          <w:rFonts w:ascii="Times New Roman" w:hAnsi="Times New Roman"/>
          <w:sz w:val="24"/>
          <w:szCs w:val="24"/>
        </w:rPr>
        <w:t>E</w:t>
      </w:r>
      <w:r>
        <w:rPr>
          <w:rFonts w:ascii="Times New Roman" w:hAnsi="Times New Roman"/>
          <w:sz w:val="24"/>
          <w:szCs w:val="24"/>
        </w:rPr>
        <w:t>lle travaille à la boulangeri</w:t>
      </w:r>
      <w:r w:rsidR="00132E52">
        <w:rPr>
          <w:rFonts w:ascii="Times New Roman" w:hAnsi="Times New Roman"/>
          <w:sz w:val="24"/>
          <w:szCs w:val="24"/>
        </w:rPr>
        <w:t>e durant les vacances scolaires. S</w:t>
      </w:r>
      <w:r>
        <w:rPr>
          <w:rFonts w:ascii="Times New Roman" w:hAnsi="Times New Roman"/>
          <w:sz w:val="24"/>
          <w:szCs w:val="24"/>
        </w:rPr>
        <w:t>a rémunération est exonérée à hauteur de 3 SMIC.</w:t>
      </w:r>
    </w:p>
    <w:p w:rsidR="00A12D25" w:rsidRDefault="00A12D25" w:rsidP="00132E52">
      <w:pPr>
        <w:pStyle w:val="Paragraphedeliste"/>
        <w:spacing w:before="0"/>
        <w:ind w:left="0"/>
        <w:jc w:val="both"/>
        <w:rPr>
          <w:rFonts w:ascii="Times New Roman" w:hAnsi="Times New Roman"/>
          <w:sz w:val="24"/>
          <w:szCs w:val="24"/>
        </w:rPr>
      </w:pPr>
      <w:r>
        <w:rPr>
          <w:rFonts w:ascii="Times New Roman" w:hAnsi="Times New Roman"/>
          <w:sz w:val="24"/>
          <w:szCs w:val="24"/>
        </w:rPr>
        <w:sym w:font="Wingdings" w:char="F0A7"/>
      </w:r>
      <w:r w:rsidR="0024454D">
        <w:rPr>
          <w:rFonts w:ascii="Times New Roman" w:hAnsi="Times New Roman"/>
          <w:sz w:val="24"/>
          <w:szCs w:val="24"/>
        </w:rPr>
        <w:t>L’épouse de m</w:t>
      </w:r>
      <w:r w:rsidRPr="00A12D25">
        <w:rPr>
          <w:rFonts w:ascii="Times New Roman" w:hAnsi="Times New Roman"/>
          <w:sz w:val="24"/>
          <w:szCs w:val="24"/>
        </w:rPr>
        <w:t>onsieur LAURENT</w:t>
      </w:r>
      <w:r w:rsidR="00855FF9">
        <w:rPr>
          <w:rFonts w:ascii="Times New Roman" w:hAnsi="Times New Roman"/>
          <w:sz w:val="24"/>
          <w:szCs w:val="24"/>
        </w:rPr>
        <w:t xml:space="preserve"> </w:t>
      </w:r>
      <w:r w:rsidRPr="00A12D25">
        <w:rPr>
          <w:rFonts w:ascii="Times New Roman" w:hAnsi="Times New Roman"/>
          <w:sz w:val="24"/>
          <w:szCs w:val="24"/>
        </w:rPr>
        <w:t xml:space="preserve">est salariée de </w:t>
      </w:r>
      <w:r w:rsidR="001E21A8">
        <w:rPr>
          <w:rFonts w:ascii="Times New Roman" w:hAnsi="Times New Roman"/>
          <w:sz w:val="24"/>
          <w:szCs w:val="24"/>
        </w:rPr>
        <w:t>L’E</w:t>
      </w:r>
      <w:r w:rsidR="0043615D">
        <w:rPr>
          <w:rFonts w:ascii="Times New Roman" w:hAnsi="Times New Roman"/>
          <w:sz w:val="24"/>
          <w:szCs w:val="24"/>
        </w:rPr>
        <w:t>.</w:t>
      </w:r>
      <w:r w:rsidR="001E21A8">
        <w:rPr>
          <w:rFonts w:ascii="Times New Roman" w:hAnsi="Times New Roman"/>
          <w:sz w:val="24"/>
          <w:szCs w:val="24"/>
        </w:rPr>
        <w:t>U</w:t>
      </w:r>
      <w:r w:rsidR="0043615D">
        <w:rPr>
          <w:rFonts w:ascii="Times New Roman" w:hAnsi="Times New Roman"/>
          <w:sz w:val="24"/>
          <w:szCs w:val="24"/>
        </w:rPr>
        <w:t>.</w:t>
      </w:r>
      <w:r w:rsidR="001E21A8">
        <w:rPr>
          <w:rFonts w:ascii="Times New Roman" w:hAnsi="Times New Roman"/>
          <w:sz w:val="24"/>
          <w:szCs w:val="24"/>
        </w:rPr>
        <w:t>R</w:t>
      </w:r>
      <w:r w:rsidR="0043615D">
        <w:rPr>
          <w:rFonts w:ascii="Times New Roman" w:hAnsi="Times New Roman"/>
          <w:sz w:val="24"/>
          <w:szCs w:val="24"/>
        </w:rPr>
        <w:t>.</w:t>
      </w:r>
      <w:r w:rsidR="001E21A8">
        <w:rPr>
          <w:rFonts w:ascii="Times New Roman" w:hAnsi="Times New Roman"/>
          <w:sz w:val="24"/>
          <w:szCs w:val="24"/>
        </w:rPr>
        <w:t>L</w:t>
      </w:r>
      <w:r w:rsidRPr="00A12D25">
        <w:rPr>
          <w:rFonts w:ascii="Times New Roman" w:hAnsi="Times New Roman"/>
          <w:sz w:val="24"/>
          <w:szCs w:val="24"/>
        </w:rPr>
        <w:t xml:space="preserve">. </w:t>
      </w:r>
      <w:r w:rsidR="00602EA0">
        <w:rPr>
          <w:rFonts w:ascii="Times New Roman" w:hAnsi="Times New Roman"/>
          <w:sz w:val="24"/>
          <w:szCs w:val="24"/>
        </w:rPr>
        <w:t>Son</w:t>
      </w:r>
      <w:r w:rsidR="0043615D">
        <w:rPr>
          <w:rFonts w:ascii="Times New Roman" w:hAnsi="Times New Roman"/>
          <w:sz w:val="24"/>
          <w:szCs w:val="24"/>
        </w:rPr>
        <w:t xml:space="preserve"> </w:t>
      </w:r>
      <w:r w:rsidR="0024454D">
        <w:rPr>
          <w:rFonts w:ascii="Times New Roman" w:hAnsi="Times New Roman"/>
          <w:sz w:val="24"/>
          <w:szCs w:val="24"/>
        </w:rPr>
        <w:t>salaire</w:t>
      </w:r>
      <w:r w:rsidRPr="00A12D25">
        <w:rPr>
          <w:rFonts w:ascii="Times New Roman" w:hAnsi="Times New Roman"/>
          <w:sz w:val="24"/>
          <w:szCs w:val="24"/>
        </w:rPr>
        <w:t xml:space="preserve"> net imposable 2014 s’élève à 1</w:t>
      </w:r>
      <w:r w:rsidR="00BB3377">
        <w:rPr>
          <w:rFonts w:ascii="Times New Roman" w:hAnsi="Times New Roman"/>
          <w:sz w:val="24"/>
          <w:szCs w:val="24"/>
        </w:rPr>
        <w:t>6</w:t>
      </w:r>
      <w:r w:rsidRPr="00A12D25">
        <w:rPr>
          <w:rFonts w:ascii="Times New Roman" w:hAnsi="Times New Roman"/>
          <w:sz w:val="24"/>
          <w:szCs w:val="24"/>
        </w:rPr>
        <w:t> 000 €.</w:t>
      </w:r>
    </w:p>
    <w:p w:rsidR="00602EA0" w:rsidRDefault="00C242A4" w:rsidP="00132E52">
      <w:pPr>
        <w:pStyle w:val="Paragraphedeliste"/>
        <w:tabs>
          <w:tab w:val="right" w:leader="dot" w:pos="6237"/>
        </w:tabs>
        <w:spacing w:before="0"/>
        <w:ind w:left="0"/>
        <w:jc w:val="both"/>
        <w:rPr>
          <w:rFonts w:ascii="Times New Roman" w:hAnsi="Times New Roman"/>
          <w:sz w:val="24"/>
          <w:szCs w:val="24"/>
        </w:rPr>
      </w:pPr>
      <w:r>
        <w:rPr>
          <w:rFonts w:ascii="Times New Roman" w:hAnsi="Times New Roman"/>
          <w:sz w:val="24"/>
          <w:szCs w:val="24"/>
        </w:rPr>
        <w:t>Montant net imposable</w:t>
      </w:r>
      <w:r>
        <w:rPr>
          <w:rFonts w:ascii="Times New Roman" w:hAnsi="Times New Roman"/>
          <w:sz w:val="24"/>
          <w:szCs w:val="24"/>
        </w:rPr>
        <w:tab/>
      </w:r>
      <w:r w:rsidR="00602EA0">
        <w:rPr>
          <w:rFonts w:ascii="Times New Roman" w:hAnsi="Times New Roman"/>
          <w:sz w:val="24"/>
          <w:szCs w:val="24"/>
        </w:rPr>
        <w:t>1</w:t>
      </w:r>
      <w:r w:rsidR="00BB3377">
        <w:rPr>
          <w:rFonts w:ascii="Times New Roman" w:hAnsi="Times New Roman"/>
          <w:sz w:val="24"/>
          <w:szCs w:val="24"/>
        </w:rPr>
        <w:t>6</w:t>
      </w:r>
      <w:r w:rsidR="00602EA0">
        <w:rPr>
          <w:rFonts w:ascii="Times New Roman" w:hAnsi="Times New Roman"/>
          <w:sz w:val="24"/>
          <w:szCs w:val="24"/>
        </w:rPr>
        <w:t> 000</w:t>
      </w:r>
    </w:p>
    <w:p w:rsidR="00602EA0" w:rsidRPr="00C242A4" w:rsidRDefault="00602EA0" w:rsidP="00132E52">
      <w:pPr>
        <w:pStyle w:val="Paragraphedeliste"/>
        <w:tabs>
          <w:tab w:val="right" w:leader="dot" w:pos="6237"/>
        </w:tabs>
        <w:spacing w:before="0"/>
        <w:ind w:left="0"/>
        <w:jc w:val="both"/>
        <w:rPr>
          <w:rFonts w:ascii="Times New Roman" w:hAnsi="Times New Roman"/>
          <w:b/>
          <w:sz w:val="24"/>
          <w:szCs w:val="24"/>
          <w:u w:val="single"/>
        </w:rPr>
      </w:pPr>
      <w:r w:rsidRPr="00C242A4">
        <w:rPr>
          <w:rFonts w:ascii="Times New Roman" w:hAnsi="Times New Roman"/>
          <w:sz w:val="24"/>
          <w:szCs w:val="24"/>
          <w:u w:val="single"/>
        </w:rPr>
        <w:t>Frais professionnels 10 %</w:t>
      </w:r>
      <w:r w:rsidR="00C242A4" w:rsidRPr="00C242A4">
        <w:rPr>
          <w:rFonts w:ascii="Times New Roman" w:hAnsi="Times New Roman"/>
          <w:sz w:val="24"/>
          <w:szCs w:val="24"/>
          <w:u w:val="single"/>
        </w:rPr>
        <w:tab/>
      </w:r>
      <w:r w:rsidR="0024454D">
        <w:rPr>
          <w:rFonts w:ascii="Times New Roman" w:hAnsi="Times New Roman"/>
          <w:sz w:val="24"/>
          <w:szCs w:val="24"/>
          <w:u w:val="single"/>
        </w:rPr>
        <w:t xml:space="preserve"> - </w:t>
      </w:r>
      <w:r w:rsidR="00BB3377" w:rsidRPr="00C242A4">
        <w:rPr>
          <w:rFonts w:ascii="Times New Roman" w:hAnsi="Times New Roman"/>
          <w:sz w:val="24"/>
          <w:szCs w:val="24"/>
          <w:u w:val="single"/>
        </w:rPr>
        <w:t>1</w:t>
      </w:r>
      <w:r w:rsidR="0071768C" w:rsidRPr="00C242A4">
        <w:rPr>
          <w:rFonts w:ascii="Times New Roman" w:hAnsi="Times New Roman"/>
          <w:sz w:val="24"/>
          <w:szCs w:val="24"/>
          <w:u w:val="single"/>
        </w:rPr>
        <w:t> </w:t>
      </w:r>
      <w:r w:rsidR="00BB3377" w:rsidRPr="00C242A4">
        <w:rPr>
          <w:rFonts w:ascii="Times New Roman" w:hAnsi="Times New Roman"/>
          <w:sz w:val="24"/>
          <w:szCs w:val="24"/>
          <w:u w:val="single"/>
        </w:rPr>
        <w:t>6</w:t>
      </w:r>
      <w:r w:rsidRPr="00C242A4">
        <w:rPr>
          <w:rFonts w:ascii="Times New Roman" w:hAnsi="Times New Roman"/>
          <w:sz w:val="24"/>
          <w:szCs w:val="24"/>
          <w:u w:val="single"/>
        </w:rPr>
        <w:t>00</w:t>
      </w:r>
    </w:p>
    <w:p w:rsidR="00602EA0" w:rsidRPr="0071768C" w:rsidRDefault="006A7157" w:rsidP="00132E52">
      <w:pPr>
        <w:pStyle w:val="Paragraphedeliste"/>
        <w:tabs>
          <w:tab w:val="right" w:leader="dot" w:pos="6237"/>
        </w:tabs>
        <w:spacing w:before="0"/>
        <w:ind w:left="0"/>
        <w:jc w:val="both"/>
        <w:rPr>
          <w:rFonts w:ascii="Times New Roman" w:hAnsi="Times New Roman"/>
          <w:b/>
          <w:sz w:val="24"/>
          <w:szCs w:val="24"/>
        </w:rPr>
      </w:pPr>
      <w:r>
        <w:rPr>
          <w:rFonts w:ascii="Times New Roman" w:hAnsi="Times New Roman"/>
          <w:sz w:val="24"/>
          <w:szCs w:val="24"/>
        </w:rPr>
        <w:t>Revenu imposable</w:t>
      </w:r>
      <w:r w:rsidR="00C242A4">
        <w:rPr>
          <w:rFonts w:ascii="Times New Roman" w:hAnsi="Times New Roman"/>
          <w:sz w:val="24"/>
          <w:szCs w:val="24"/>
        </w:rPr>
        <w:tab/>
      </w:r>
      <w:r w:rsidR="00034766">
        <w:rPr>
          <w:rFonts w:ascii="Times New Roman" w:hAnsi="Times New Roman"/>
          <w:sz w:val="24"/>
          <w:szCs w:val="24"/>
        </w:rPr>
        <w:t>1</w:t>
      </w:r>
      <w:r w:rsidR="00BB3377">
        <w:rPr>
          <w:rFonts w:ascii="Times New Roman" w:hAnsi="Times New Roman"/>
          <w:sz w:val="24"/>
          <w:szCs w:val="24"/>
        </w:rPr>
        <w:t>4</w:t>
      </w:r>
      <w:r w:rsidR="0071768C">
        <w:rPr>
          <w:rFonts w:ascii="Times New Roman" w:hAnsi="Times New Roman"/>
          <w:sz w:val="24"/>
          <w:szCs w:val="24"/>
        </w:rPr>
        <w:t> </w:t>
      </w:r>
      <w:r w:rsidR="00BB3377">
        <w:rPr>
          <w:rFonts w:ascii="Times New Roman" w:hAnsi="Times New Roman"/>
          <w:sz w:val="24"/>
          <w:szCs w:val="24"/>
        </w:rPr>
        <w:t>4</w:t>
      </w:r>
      <w:r w:rsidR="00034766">
        <w:rPr>
          <w:rFonts w:ascii="Times New Roman" w:hAnsi="Times New Roman"/>
          <w:sz w:val="24"/>
          <w:szCs w:val="24"/>
        </w:rPr>
        <w:t>00</w:t>
      </w:r>
    </w:p>
    <w:p w:rsidR="00477537" w:rsidRPr="009A7A25" w:rsidRDefault="00477537" w:rsidP="00132E52">
      <w:pPr>
        <w:tabs>
          <w:tab w:val="left" w:pos="709"/>
          <w:tab w:val="left" w:pos="1418"/>
        </w:tabs>
        <w:rPr>
          <w:bCs/>
          <w:color w:val="000000"/>
          <w:sz w:val="22"/>
        </w:rPr>
      </w:pPr>
    </w:p>
    <w:p w:rsidR="00215213" w:rsidRPr="00855FF9" w:rsidRDefault="00215213" w:rsidP="00132E52">
      <w:pPr>
        <w:numPr>
          <w:ilvl w:val="0"/>
          <w:numId w:val="28"/>
        </w:numPr>
        <w:tabs>
          <w:tab w:val="left" w:pos="709"/>
          <w:tab w:val="left" w:pos="1418"/>
        </w:tabs>
        <w:rPr>
          <w:b/>
          <w:bCs/>
          <w:color w:val="000000"/>
          <w:sz w:val="22"/>
        </w:rPr>
      </w:pPr>
      <w:r w:rsidRPr="009A7A25">
        <w:rPr>
          <w:b/>
          <w:sz w:val="22"/>
        </w:rPr>
        <w:t>Les revenus des capitaux mobiliers.</w:t>
      </w:r>
    </w:p>
    <w:p w:rsidR="00855FF9" w:rsidRPr="00D42412" w:rsidRDefault="00855FF9" w:rsidP="00855FF9">
      <w:pPr>
        <w:tabs>
          <w:tab w:val="left" w:pos="709"/>
          <w:tab w:val="left" w:pos="1418"/>
        </w:tabs>
        <w:ind w:left="720"/>
        <w:rPr>
          <w:b/>
          <w:bCs/>
          <w:color w:val="000000"/>
          <w:sz w:val="22"/>
        </w:rPr>
      </w:pPr>
    </w:p>
    <w:p w:rsidR="00855FF9" w:rsidRDefault="0024454D" w:rsidP="00132E52">
      <w:pPr>
        <w:rPr>
          <w:szCs w:val="24"/>
        </w:rPr>
      </w:pPr>
      <w:r>
        <w:rPr>
          <w:szCs w:val="24"/>
        </w:rPr>
        <w:sym w:font="Wingdings" w:char="F0A7"/>
      </w:r>
      <w:r w:rsidR="00855FF9">
        <w:rPr>
          <w:szCs w:val="24"/>
        </w:rPr>
        <w:t>790</w:t>
      </w:r>
      <w:r w:rsidR="00D42412" w:rsidRPr="00C242A4">
        <w:rPr>
          <w:szCs w:val="24"/>
        </w:rPr>
        <w:t xml:space="preserve"> € de dividendes pour ses actions GDF-SUEZ ont </w:t>
      </w:r>
      <w:r w:rsidR="00855FF9">
        <w:rPr>
          <w:szCs w:val="24"/>
        </w:rPr>
        <w:t>été perçus. La retenue à la source de 21</w:t>
      </w:r>
      <w:r w:rsidR="0043615D">
        <w:rPr>
          <w:szCs w:val="24"/>
        </w:rPr>
        <w:t xml:space="preserve"> </w:t>
      </w:r>
      <w:r w:rsidR="006A7157">
        <w:rPr>
          <w:szCs w:val="24"/>
        </w:rPr>
        <w:t>%</w:t>
      </w:r>
      <w:r w:rsidR="001440D8">
        <w:rPr>
          <w:szCs w:val="24"/>
        </w:rPr>
        <w:t xml:space="preserve"> </w:t>
      </w:r>
      <w:r w:rsidR="00855FF9">
        <w:rPr>
          <w:szCs w:val="24"/>
        </w:rPr>
        <w:t>du montant brut a été prélevée, le montant brut correspond alors à 790 / (1-21%) = 1 000 €</w:t>
      </w:r>
      <w:r w:rsidR="001440D8">
        <w:rPr>
          <w:szCs w:val="24"/>
        </w:rPr>
        <w:t xml:space="preserve"> </w:t>
      </w:r>
    </w:p>
    <w:p w:rsidR="001440D8" w:rsidRPr="00C242A4" w:rsidRDefault="001440D8" w:rsidP="001440D8">
      <w:pPr>
        <w:spacing w:before="120"/>
        <w:rPr>
          <w:szCs w:val="24"/>
        </w:rPr>
      </w:pPr>
      <w:r>
        <w:rPr>
          <w:szCs w:val="24"/>
        </w:rPr>
        <w:sym w:font="Wingdings" w:char="F0A7"/>
      </w:r>
      <w:r w:rsidRPr="00C242A4">
        <w:rPr>
          <w:szCs w:val="24"/>
        </w:rPr>
        <w:t>Au titre des revenus des capitaux mobiliers l</w:t>
      </w:r>
      <w:r>
        <w:rPr>
          <w:szCs w:val="24"/>
        </w:rPr>
        <w:t>es dividendes font l’objet d’un</w:t>
      </w:r>
      <w:r w:rsidRPr="00C242A4">
        <w:rPr>
          <w:szCs w:val="24"/>
        </w:rPr>
        <w:t xml:space="preserve"> </w:t>
      </w:r>
      <w:r>
        <w:rPr>
          <w:szCs w:val="24"/>
        </w:rPr>
        <w:t>abattement</w:t>
      </w:r>
      <w:r w:rsidRPr="00C242A4">
        <w:rPr>
          <w:szCs w:val="24"/>
        </w:rPr>
        <w:t xml:space="preserve"> de 40</w:t>
      </w:r>
      <w:r w:rsidR="0043615D">
        <w:rPr>
          <w:szCs w:val="24"/>
        </w:rPr>
        <w:t xml:space="preserve"> </w:t>
      </w:r>
      <w:r w:rsidRPr="00C242A4">
        <w:rPr>
          <w:szCs w:val="24"/>
        </w:rPr>
        <w:t>%</w:t>
      </w:r>
      <w:r>
        <w:rPr>
          <w:szCs w:val="24"/>
        </w:rPr>
        <w:t> :</w:t>
      </w:r>
    </w:p>
    <w:p w:rsidR="001440D8" w:rsidRPr="00C242A4" w:rsidRDefault="001440D8" w:rsidP="001440D8">
      <w:pPr>
        <w:tabs>
          <w:tab w:val="right" w:leader="dot" w:pos="8789"/>
        </w:tabs>
        <w:spacing w:before="120"/>
        <w:rPr>
          <w:b/>
          <w:szCs w:val="24"/>
        </w:rPr>
      </w:pPr>
      <w:r>
        <w:rPr>
          <w:szCs w:val="24"/>
        </w:rPr>
        <w:t xml:space="preserve">Dividendes 1 000 * 60% </w:t>
      </w:r>
      <w:r>
        <w:rPr>
          <w:szCs w:val="24"/>
        </w:rPr>
        <w:tab/>
      </w:r>
      <w:r w:rsidRPr="00C242A4">
        <w:rPr>
          <w:szCs w:val="24"/>
        </w:rPr>
        <w:t>600 €</w:t>
      </w:r>
    </w:p>
    <w:p w:rsidR="001440D8" w:rsidRDefault="0024454D" w:rsidP="001440D8">
      <w:pPr>
        <w:spacing w:before="120"/>
        <w:rPr>
          <w:b/>
          <w:szCs w:val="24"/>
        </w:rPr>
      </w:pPr>
      <w:r>
        <w:rPr>
          <w:szCs w:val="24"/>
        </w:rPr>
        <w:sym w:font="Wingdings" w:char="F0A7"/>
      </w:r>
      <w:r w:rsidR="00D42412" w:rsidRPr="00C242A4">
        <w:rPr>
          <w:szCs w:val="24"/>
        </w:rPr>
        <w:t>Les intérêts de son livret A ne sont pas imposables.</w:t>
      </w:r>
    </w:p>
    <w:p w:rsidR="001440D8" w:rsidRPr="00C242A4" w:rsidRDefault="001440D8" w:rsidP="001440D8">
      <w:pPr>
        <w:spacing w:before="120"/>
        <w:rPr>
          <w:b/>
          <w:szCs w:val="24"/>
        </w:rPr>
      </w:pPr>
      <w:r w:rsidRPr="00C242A4">
        <w:rPr>
          <w:szCs w:val="24"/>
        </w:rPr>
        <w:t>Revenus des capita</w:t>
      </w:r>
      <w:r>
        <w:rPr>
          <w:szCs w:val="24"/>
        </w:rPr>
        <w:t>ux mobiliers</w:t>
      </w:r>
      <w:r w:rsidRPr="00C242A4">
        <w:rPr>
          <w:szCs w:val="24"/>
        </w:rPr>
        <w:tab/>
        <w:t>600 €</w:t>
      </w:r>
    </w:p>
    <w:p w:rsidR="00CC60BC" w:rsidRDefault="00CC60BC" w:rsidP="00132E52">
      <w:pPr>
        <w:tabs>
          <w:tab w:val="left" w:pos="709"/>
          <w:tab w:val="left" w:pos="1418"/>
        </w:tabs>
        <w:ind w:left="284" w:hanging="284"/>
        <w:rPr>
          <w:bCs/>
          <w:color w:val="000000"/>
          <w:sz w:val="22"/>
        </w:rPr>
      </w:pPr>
    </w:p>
    <w:p w:rsidR="00CC60BC" w:rsidRPr="009A7A25" w:rsidRDefault="00CC60BC" w:rsidP="00132E52">
      <w:pPr>
        <w:tabs>
          <w:tab w:val="left" w:pos="709"/>
          <w:tab w:val="left" w:pos="1418"/>
        </w:tabs>
        <w:ind w:left="284" w:hanging="284"/>
        <w:rPr>
          <w:bCs/>
          <w:color w:val="000000"/>
          <w:sz w:val="22"/>
        </w:rPr>
      </w:pPr>
    </w:p>
    <w:p w:rsidR="00595FB6" w:rsidRDefault="00595FB6" w:rsidP="00595FB6">
      <w:pPr>
        <w:tabs>
          <w:tab w:val="left" w:pos="709"/>
          <w:tab w:val="left" w:pos="1418"/>
        </w:tabs>
        <w:spacing w:after="120"/>
        <w:ind w:left="284" w:hanging="284"/>
        <w:rPr>
          <w:b/>
          <w:bCs/>
          <w:color w:val="000000"/>
        </w:rPr>
      </w:pPr>
      <w:r w:rsidRPr="00215213">
        <w:rPr>
          <w:b/>
          <w:bCs/>
          <w:color w:val="000000"/>
        </w:rPr>
        <w:t>3.</w:t>
      </w:r>
      <w:r w:rsidR="006649A1">
        <w:rPr>
          <w:b/>
          <w:bCs/>
          <w:color w:val="000000"/>
        </w:rPr>
        <w:t>3</w:t>
      </w:r>
      <w:r w:rsidRPr="00215213">
        <w:rPr>
          <w:b/>
          <w:bCs/>
          <w:color w:val="000000"/>
        </w:rPr>
        <w:t xml:space="preserve"> </w:t>
      </w:r>
      <w:r>
        <w:rPr>
          <w:b/>
          <w:bCs/>
          <w:color w:val="000000"/>
        </w:rPr>
        <w:t>Déterminer le montant des sommes venant en déduction de l’impôt brut du foyer fiscal LAURENT au titre de l’année 2014.</w:t>
      </w:r>
    </w:p>
    <w:p w:rsidR="003B1EE0" w:rsidRDefault="003B1EE0" w:rsidP="003B1EE0">
      <w:pPr>
        <w:rPr>
          <w:sz w:val="22"/>
        </w:rPr>
      </w:pPr>
    </w:p>
    <w:p w:rsidR="00B46353" w:rsidRPr="00966BBF" w:rsidRDefault="00B46353" w:rsidP="00386218">
      <w:pPr>
        <w:tabs>
          <w:tab w:val="right" w:leader="dot" w:pos="8789"/>
        </w:tabs>
        <w:rPr>
          <w:sz w:val="22"/>
          <w:u w:val="single"/>
        </w:rPr>
      </w:pPr>
      <w:r w:rsidRPr="00966BBF">
        <w:rPr>
          <w:sz w:val="22"/>
          <w:u w:val="single"/>
        </w:rPr>
        <w:t>Réductions d’impôts :</w:t>
      </w:r>
    </w:p>
    <w:p w:rsidR="00B46353" w:rsidRPr="00DC1AFF" w:rsidRDefault="00386218" w:rsidP="00386218">
      <w:pPr>
        <w:tabs>
          <w:tab w:val="left" w:pos="567"/>
          <w:tab w:val="right" w:leader="dot" w:pos="8789"/>
        </w:tabs>
        <w:rPr>
          <w:b/>
          <w:sz w:val="22"/>
        </w:rPr>
      </w:pPr>
      <w:r>
        <w:rPr>
          <w:sz w:val="22"/>
        </w:rPr>
        <w:tab/>
        <w:t>Don au Téléthon : 500 * 66</w:t>
      </w:r>
      <w:r w:rsidR="0043615D">
        <w:rPr>
          <w:sz w:val="22"/>
        </w:rPr>
        <w:t xml:space="preserve"> </w:t>
      </w:r>
      <w:r>
        <w:rPr>
          <w:sz w:val="22"/>
        </w:rPr>
        <w:t xml:space="preserve">% </w:t>
      </w:r>
      <w:r w:rsidR="00B46353">
        <w:rPr>
          <w:sz w:val="22"/>
        </w:rPr>
        <w:tab/>
        <w:t>- 330 €</w:t>
      </w:r>
    </w:p>
    <w:p w:rsidR="00B46353" w:rsidRPr="00DC1AFF" w:rsidRDefault="00386218" w:rsidP="00386218">
      <w:pPr>
        <w:tabs>
          <w:tab w:val="left" w:pos="567"/>
          <w:tab w:val="right" w:leader="dot" w:pos="8789"/>
        </w:tabs>
        <w:rPr>
          <w:b/>
          <w:sz w:val="22"/>
        </w:rPr>
      </w:pPr>
      <w:r>
        <w:rPr>
          <w:sz w:val="22"/>
        </w:rPr>
        <w:tab/>
      </w:r>
      <w:r w:rsidR="00B46353">
        <w:rPr>
          <w:sz w:val="22"/>
        </w:rPr>
        <w:t xml:space="preserve">Valentine scolarisée au lycée </w:t>
      </w:r>
      <w:r w:rsidR="00B46353">
        <w:rPr>
          <w:sz w:val="22"/>
        </w:rPr>
        <w:tab/>
        <w:t>- 153 €</w:t>
      </w:r>
    </w:p>
    <w:p w:rsidR="00966BBF" w:rsidRPr="00DC1AFF" w:rsidRDefault="00966BBF" w:rsidP="003B3EB6">
      <w:pPr>
        <w:tabs>
          <w:tab w:val="right" w:leader="dot" w:pos="8789"/>
        </w:tabs>
        <w:rPr>
          <w:b/>
          <w:sz w:val="22"/>
          <w:u w:val="single"/>
        </w:rPr>
      </w:pPr>
      <w:r w:rsidRPr="00BB3377">
        <w:rPr>
          <w:sz w:val="22"/>
          <w:u w:val="single"/>
        </w:rPr>
        <w:t xml:space="preserve">Crédit d’impôt pour emploi à domicile </w:t>
      </w:r>
      <w:r w:rsidR="00BB3377" w:rsidRPr="00BB3377">
        <w:rPr>
          <w:sz w:val="22"/>
          <w:u w:val="single"/>
        </w:rPr>
        <w:t xml:space="preserve">: </w:t>
      </w:r>
      <w:r w:rsidR="00386218">
        <w:rPr>
          <w:sz w:val="22"/>
          <w:u w:val="single"/>
        </w:rPr>
        <w:t>(</w:t>
      </w:r>
      <w:r w:rsidR="00BB3377" w:rsidRPr="00BB3377">
        <w:rPr>
          <w:sz w:val="22"/>
          <w:u w:val="single"/>
        </w:rPr>
        <w:t>3 000 * 50</w:t>
      </w:r>
      <w:r w:rsidR="0043615D">
        <w:rPr>
          <w:sz w:val="22"/>
          <w:u w:val="single"/>
        </w:rPr>
        <w:t xml:space="preserve"> </w:t>
      </w:r>
      <w:r w:rsidR="00BB3377" w:rsidRPr="00BB3377">
        <w:rPr>
          <w:sz w:val="22"/>
          <w:u w:val="single"/>
        </w:rPr>
        <w:t>%</w:t>
      </w:r>
      <w:r w:rsidR="00386218">
        <w:rPr>
          <w:sz w:val="22"/>
          <w:u w:val="single"/>
        </w:rPr>
        <w:t>)</w:t>
      </w:r>
      <w:r w:rsidRPr="00BB3377">
        <w:rPr>
          <w:sz w:val="22"/>
          <w:u w:val="single"/>
        </w:rPr>
        <w:tab/>
      </w:r>
      <w:r w:rsidR="00BB3377">
        <w:rPr>
          <w:sz w:val="22"/>
          <w:u w:val="single"/>
        </w:rPr>
        <w:t xml:space="preserve">- </w:t>
      </w:r>
      <w:r w:rsidR="00BB3377" w:rsidRPr="00BB3377">
        <w:rPr>
          <w:sz w:val="22"/>
          <w:u w:val="single"/>
        </w:rPr>
        <w:t>1</w:t>
      </w:r>
      <w:r w:rsidRPr="00BB3377">
        <w:rPr>
          <w:sz w:val="22"/>
          <w:u w:val="single"/>
        </w:rPr>
        <w:t> </w:t>
      </w:r>
      <w:r w:rsidR="00BB3377" w:rsidRPr="00BB3377">
        <w:rPr>
          <w:sz w:val="22"/>
          <w:u w:val="single"/>
        </w:rPr>
        <w:t>5</w:t>
      </w:r>
      <w:r w:rsidRPr="00BB3377">
        <w:rPr>
          <w:sz w:val="22"/>
          <w:u w:val="single"/>
        </w:rPr>
        <w:t>00 €</w:t>
      </w:r>
    </w:p>
    <w:p w:rsidR="001440D8" w:rsidRPr="00DC1AFF" w:rsidRDefault="00BD7F74" w:rsidP="003B3EB6">
      <w:pPr>
        <w:tabs>
          <w:tab w:val="right" w:leader="dot" w:pos="8789"/>
        </w:tabs>
        <w:rPr>
          <w:b/>
          <w:sz w:val="22"/>
        </w:rPr>
      </w:pPr>
      <w:r>
        <w:rPr>
          <w:sz w:val="22"/>
        </w:rPr>
        <w:t>Acomptes versés sur les revenus des capitaux mobiliers : 210 €</w:t>
      </w:r>
      <w:r>
        <w:rPr>
          <w:sz w:val="22"/>
        </w:rPr>
        <w:tab/>
        <w:t>- 210 €</w:t>
      </w:r>
    </w:p>
    <w:sectPr w:rsidR="001440D8" w:rsidRPr="00DC1AFF" w:rsidSect="00401D86">
      <w:headerReference w:type="default" r:id="rId9"/>
      <w:footerReference w:type="even" r:id="rId10"/>
      <w:footerReference w:type="default" r:id="rId11"/>
      <w:headerReference w:type="first" r:id="rId12"/>
      <w:footerReference w:type="first" r:id="rId13"/>
      <w:pgSz w:w="11906" w:h="16838" w:code="9"/>
      <w:pgMar w:top="720" w:right="720" w:bottom="720" w:left="720" w:header="0" w:footer="56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0B8" w:rsidRDefault="009220B8">
      <w:r>
        <w:separator/>
      </w:r>
    </w:p>
  </w:endnote>
  <w:endnote w:type="continuationSeparator" w:id="0">
    <w:p w:rsidR="009220B8" w:rsidRDefault="0092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A71" w:rsidRDefault="001E5230" w:rsidP="00207929">
    <w:pPr>
      <w:pStyle w:val="Pieddepage"/>
      <w:framePr w:wrap="around" w:vAnchor="text" w:hAnchor="margin" w:xAlign="right" w:y="1"/>
      <w:rPr>
        <w:rStyle w:val="Numrodepage"/>
      </w:rPr>
    </w:pPr>
    <w:r>
      <w:rPr>
        <w:rStyle w:val="Numrodepage"/>
      </w:rPr>
      <w:fldChar w:fldCharType="begin"/>
    </w:r>
    <w:r w:rsidR="00FA4A71">
      <w:rPr>
        <w:rStyle w:val="Numrodepage"/>
      </w:rPr>
      <w:instrText xml:space="preserve">PAGE  </w:instrText>
    </w:r>
    <w:r>
      <w:rPr>
        <w:rStyle w:val="Numrodepage"/>
      </w:rPr>
      <w:fldChar w:fldCharType="end"/>
    </w:r>
  </w:p>
  <w:p w:rsidR="00FA4A71" w:rsidRDefault="00FA4A71">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9A1" w:rsidRPr="006649A1" w:rsidRDefault="006649A1" w:rsidP="006649A1">
    <w:pPr>
      <w:pStyle w:val="Pieddepage"/>
      <w:tabs>
        <w:tab w:val="right" w:pos="9923"/>
      </w:tabs>
      <w:rPr>
        <w:bCs/>
        <w:sz w:val="20"/>
        <w:szCs w:val="20"/>
        <w:lang w:val="fr-FR"/>
      </w:rPr>
    </w:pPr>
    <w:r w:rsidRPr="006649A1">
      <w:rPr>
        <w:bCs/>
        <w:sz w:val="20"/>
        <w:szCs w:val="20"/>
        <w:lang w:val="fr-FR"/>
      </w:rPr>
      <w:t>©</w:t>
    </w:r>
    <w:proofErr w:type="spellStart"/>
    <w:r w:rsidRPr="006649A1">
      <w:rPr>
        <w:bCs/>
        <w:sz w:val="20"/>
        <w:szCs w:val="20"/>
        <w:lang w:val="fr-FR"/>
      </w:rPr>
      <w:t>Comptazine</w:t>
    </w:r>
    <w:proofErr w:type="spellEnd"/>
    <w:r w:rsidRPr="006649A1">
      <w:rPr>
        <w:bCs/>
        <w:sz w:val="20"/>
        <w:szCs w:val="20"/>
        <w:lang w:val="fr-FR"/>
      </w:rPr>
      <w:t xml:space="preserve"> – Reproduction Interdite           </w:t>
    </w:r>
  </w:p>
  <w:p w:rsidR="00FA4A71" w:rsidRPr="006649A1" w:rsidRDefault="00B73642" w:rsidP="006649A1">
    <w:pPr>
      <w:pStyle w:val="Pieddepage"/>
      <w:tabs>
        <w:tab w:val="clear" w:pos="9072"/>
        <w:tab w:val="right" w:pos="9923"/>
      </w:tabs>
      <w:jc w:val="right"/>
      <w:rPr>
        <w:sz w:val="20"/>
        <w:szCs w:val="20"/>
      </w:rPr>
    </w:pPr>
    <w:r w:rsidRPr="006649A1">
      <w:rPr>
        <w:sz w:val="20"/>
        <w:szCs w:val="20"/>
      </w:rPr>
      <w:fldChar w:fldCharType="begin"/>
    </w:r>
    <w:r w:rsidRPr="006649A1">
      <w:rPr>
        <w:sz w:val="20"/>
        <w:szCs w:val="20"/>
      </w:rPr>
      <w:instrText xml:space="preserve"> PAGE   \* MERGEFORMAT </w:instrText>
    </w:r>
    <w:r w:rsidRPr="006649A1">
      <w:rPr>
        <w:sz w:val="20"/>
        <w:szCs w:val="20"/>
      </w:rPr>
      <w:fldChar w:fldCharType="separate"/>
    </w:r>
    <w:r w:rsidR="00D26D4F">
      <w:rPr>
        <w:noProof/>
        <w:sz w:val="20"/>
        <w:szCs w:val="20"/>
      </w:rPr>
      <w:t>4</w:t>
    </w:r>
    <w:r w:rsidRPr="006649A1">
      <w:rPr>
        <w:noProof/>
        <w:sz w:val="20"/>
        <w:szCs w:val="20"/>
      </w:rPr>
      <w:fldChar w:fldCharType="end"/>
    </w:r>
    <w:r w:rsidR="006A7157" w:rsidRPr="006649A1">
      <w:rPr>
        <w:sz w:val="20"/>
        <w:szCs w:val="20"/>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9A1" w:rsidRPr="006649A1" w:rsidRDefault="006649A1" w:rsidP="006649A1">
    <w:pPr>
      <w:pStyle w:val="Pieddepage"/>
      <w:tabs>
        <w:tab w:val="clear" w:pos="9072"/>
        <w:tab w:val="right" w:pos="9781"/>
      </w:tabs>
      <w:ind w:right="360"/>
      <w:rPr>
        <w:sz w:val="20"/>
        <w:szCs w:val="20"/>
        <w:lang w:val="fr-FR"/>
      </w:rPr>
    </w:pPr>
    <w:r w:rsidRPr="006649A1">
      <w:rPr>
        <w:bCs/>
        <w:sz w:val="20"/>
        <w:szCs w:val="20"/>
        <w:lang w:val="fr-FR"/>
      </w:rPr>
      <w:t>©</w:t>
    </w:r>
    <w:proofErr w:type="spellStart"/>
    <w:r w:rsidRPr="006649A1">
      <w:rPr>
        <w:bCs/>
        <w:sz w:val="20"/>
        <w:szCs w:val="20"/>
        <w:lang w:val="fr-FR"/>
      </w:rPr>
      <w:t>Comptazine</w:t>
    </w:r>
    <w:proofErr w:type="spellEnd"/>
    <w:r w:rsidRPr="006649A1">
      <w:rPr>
        <w:bCs/>
        <w:sz w:val="20"/>
        <w:szCs w:val="20"/>
        <w:lang w:val="fr-FR"/>
      </w:rPr>
      <w:t xml:space="preserve"> – Reproduction Interdite           </w:t>
    </w:r>
  </w:p>
  <w:p w:rsidR="00FA4A71" w:rsidRPr="00AC2FB6" w:rsidRDefault="00FA4A71" w:rsidP="006649A1">
    <w:pPr>
      <w:pStyle w:val="Pieddepage"/>
      <w:tabs>
        <w:tab w:val="clear" w:pos="9072"/>
        <w:tab w:val="right" w:pos="9781"/>
      </w:tabs>
      <w:ind w:right="360"/>
      <w:jc w:val="right"/>
      <w:rPr>
        <w:sz w:val="20"/>
        <w:szCs w:val="20"/>
      </w:rPr>
    </w:pPr>
    <w:r w:rsidRPr="00AC2FB6">
      <w:rPr>
        <w:sz w:val="20"/>
        <w:szCs w:val="20"/>
      </w:rPr>
      <w:tab/>
    </w:r>
    <w:r w:rsidR="006A7157">
      <w:rPr>
        <w:rStyle w:val="Numrodepage"/>
        <w:sz w:val="20"/>
        <w:szCs w:val="20"/>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0B8" w:rsidRDefault="009220B8">
      <w:r>
        <w:separator/>
      </w:r>
    </w:p>
  </w:footnote>
  <w:footnote w:type="continuationSeparator" w:id="0">
    <w:p w:rsidR="009220B8" w:rsidRDefault="00922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9A1" w:rsidRPr="001F0FBE" w:rsidRDefault="005E0581" w:rsidP="006649A1">
    <w:pPr>
      <w:pStyle w:val="En-tte"/>
      <w:tabs>
        <w:tab w:val="left" w:pos="555"/>
        <w:tab w:val="left" w:pos="3240"/>
        <w:tab w:val="right" w:pos="10580"/>
      </w:tabs>
    </w:pPr>
    <w:r>
      <w:rPr>
        <w:noProof/>
      </w:rPr>
      <w:drawing>
        <wp:anchor distT="0" distB="0" distL="114300" distR="114300" simplePos="0" relativeHeight="251664384" behindDoc="0" locked="0" layoutInCell="1" allowOverlap="1">
          <wp:simplePos x="0" y="0"/>
          <wp:positionH relativeFrom="column">
            <wp:posOffset>5890895</wp:posOffset>
          </wp:positionH>
          <wp:positionV relativeFrom="paragraph">
            <wp:posOffset>43180</wp:posOffset>
          </wp:positionV>
          <wp:extent cx="381000" cy="381000"/>
          <wp:effectExtent l="0" t="0" r="0" b="0"/>
          <wp:wrapNone/>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49A1">
      <w:tab/>
    </w:r>
    <w:r w:rsidR="006649A1">
      <w:tab/>
    </w:r>
    <w:r w:rsidR="006649A1">
      <w:tab/>
    </w:r>
    <w:r w:rsidR="006649A1">
      <w:tab/>
    </w:r>
    <w:r w:rsidR="006649A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0;margin-top:0;width:495.9pt;height:495.9pt;z-index:-251651072;mso-position-horizontal:center;mso-position-horizontal-relative:margin;mso-position-vertical:center;mso-position-vertical-relative:margin" o:allowincell="f">
          <v:imagedata r:id="rId2" o:title=""/>
          <w10:wrap anchorx="margin" anchory="margin"/>
        </v:shape>
      </w:pict>
    </w:r>
    <w:hyperlink r:id="rId3" w:history="1">
      <w:r w:rsidR="006649A1" w:rsidRPr="001C2C1B">
        <w:rPr>
          <w:rStyle w:val="Lienhypertexte"/>
          <w:rFonts w:cs="Calibri"/>
          <w:color w:val="E36C0A"/>
        </w:rPr>
        <w:t>www.comptazine.fr</w:t>
      </w:r>
    </w:hyperlink>
    <w:r w:rsidR="006649A1">
      <w:rPr>
        <w:rStyle w:val="Lienhypertexte"/>
        <w:rFonts w:cs="Calibri"/>
        <w:color w:val="E36C0A"/>
      </w:rPr>
      <w:t xml:space="preserve"> </w:t>
    </w:r>
    <w:r>
      <w:rPr>
        <w:noProof/>
      </w:rPr>
      <mc:AlternateContent>
        <mc:Choice Requires="wps">
          <w:drawing>
            <wp:anchor distT="0" distB="0" distL="114300" distR="114300" simplePos="0" relativeHeight="251663360" behindDoc="1" locked="0" layoutInCell="1" allowOverlap="1">
              <wp:simplePos x="0" y="0"/>
              <wp:positionH relativeFrom="page">
                <wp:posOffset>527050</wp:posOffset>
              </wp:positionH>
              <wp:positionV relativeFrom="page">
                <wp:posOffset>774065</wp:posOffset>
              </wp:positionV>
              <wp:extent cx="2126615" cy="146685"/>
              <wp:effectExtent l="0" t="0" r="6985" b="5715"/>
              <wp:wrapNone/>
              <wp:docPr id="5"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9A1" w:rsidRPr="005E18B7" w:rsidRDefault="006649A1" w:rsidP="006649A1">
                          <w:pPr>
                            <w:spacing w:before="7"/>
                            <w:ind w:left="20" w:right="-49"/>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2" o:spid="_x0000_s1026" type="#_x0000_t202" style="position:absolute;left:0;text-align:left;margin-left:41.5pt;margin-top:60.95pt;width:167.45pt;height:11.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N2mtwIAAK8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" filled="f" stroked="f">
              <v:textbox inset="0,0,0,0">
                <w:txbxContent>
                  <w:p w:rsidR="006649A1" w:rsidRPr="005E18B7" w:rsidRDefault="006649A1" w:rsidP="006649A1">
                    <w:pPr>
                      <w:spacing w:before="7"/>
                      <w:ind w:left="20" w:right="-49"/>
                      <w:rPr>
                        <w:rFonts w:ascii="Arial" w:hAnsi="Arial" w:cs="Arial"/>
                        <w:sz w:val="16"/>
                        <w:szCs w:val="16"/>
                      </w:rPr>
                    </w:pPr>
                  </w:p>
                </w:txbxContent>
              </v:textbox>
              <w10:wrap anchorx="page" anchory="page"/>
            </v:shape>
          </w:pict>
        </mc:Fallback>
      </mc:AlternateContent>
    </w:r>
  </w:p>
  <w:p w:rsidR="006649A1" w:rsidRPr="006649A1" w:rsidRDefault="006649A1" w:rsidP="006649A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9A1" w:rsidRPr="001F0FBE" w:rsidRDefault="005E0581" w:rsidP="006649A1">
    <w:pPr>
      <w:pStyle w:val="En-tte"/>
      <w:tabs>
        <w:tab w:val="left" w:pos="555"/>
        <w:tab w:val="left" w:pos="3240"/>
        <w:tab w:val="right" w:pos="10580"/>
      </w:tabs>
    </w:pPr>
    <w:r>
      <w:rPr>
        <w:noProof/>
      </w:rPr>
      <w:drawing>
        <wp:anchor distT="0" distB="0" distL="114300" distR="114300" simplePos="0" relativeHeight="251660288" behindDoc="0" locked="0" layoutInCell="1" allowOverlap="1">
          <wp:simplePos x="0" y="0"/>
          <wp:positionH relativeFrom="column">
            <wp:posOffset>5949950</wp:posOffset>
          </wp:positionH>
          <wp:positionV relativeFrom="paragraph">
            <wp:posOffset>-4445</wp:posOffset>
          </wp:positionV>
          <wp:extent cx="381000" cy="381000"/>
          <wp:effectExtent l="0" t="0" r="0" b="0"/>
          <wp:wrapNone/>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49A1">
      <w:tab/>
    </w:r>
    <w:r w:rsidR="006649A1">
      <w:tab/>
    </w:r>
    <w:r w:rsidR="006649A1">
      <w:tab/>
    </w:r>
    <w:r w:rsidR="006649A1">
      <w:tab/>
    </w:r>
    <w:r w:rsidR="006649A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49" type="#_x0000_t75" style="position:absolute;left:0;text-align:left;margin-left:0;margin-top:0;width:495.9pt;height:495.9pt;z-index:-251655168;mso-position-horizontal:center;mso-position-horizontal-relative:margin;mso-position-vertical:center;mso-position-vertical-relative:margin" o:allowincell="f">
          <v:imagedata r:id="rId2" o:title=""/>
          <w10:wrap anchorx="margin" anchory="margin"/>
        </v:shape>
      </w:pict>
    </w:r>
    <w:hyperlink r:id="rId3" w:history="1">
      <w:r w:rsidR="006649A1" w:rsidRPr="001C2C1B">
        <w:rPr>
          <w:rStyle w:val="Lienhypertexte"/>
          <w:rFonts w:cs="Calibri"/>
          <w:color w:val="E36C0A"/>
        </w:rPr>
        <w:t>www.comptazine.fr</w:t>
      </w:r>
    </w:hyperlink>
    <w:r w:rsidR="006649A1">
      <w:rPr>
        <w:rStyle w:val="Lienhypertexte"/>
        <w:rFonts w:cs="Calibri"/>
        <w:color w:val="E36C0A"/>
      </w:rPr>
      <w:t xml:space="preserve"> </w:t>
    </w:r>
    <w:r>
      <w:rPr>
        <w:noProof/>
      </w:rPr>
      <mc:AlternateContent>
        <mc:Choice Requires="wps">
          <w:drawing>
            <wp:anchor distT="0" distB="0" distL="114300" distR="114300" simplePos="0" relativeHeight="251659264" behindDoc="1" locked="0" layoutInCell="1" allowOverlap="1">
              <wp:simplePos x="0" y="0"/>
              <wp:positionH relativeFrom="page">
                <wp:posOffset>527050</wp:posOffset>
              </wp:positionH>
              <wp:positionV relativeFrom="page">
                <wp:posOffset>774065</wp:posOffset>
              </wp:positionV>
              <wp:extent cx="2126615" cy="146685"/>
              <wp:effectExtent l="0" t="0" r="6985" b="5715"/>
              <wp:wrapNone/>
              <wp:docPr id="3"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9A1" w:rsidRPr="005E18B7" w:rsidRDefault="006649A1" w:rsidP="006649A1">
                          <w:pPr>
                            <w:spacing w:before="7"/>
                            <w:ind w:left="20" w:right="-49"/>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1.5pt;margin-top:60.95pt;width:167.45pt;height:1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ScOugIAALY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" filled="f" stroked="f">
              <v:textbox inset="0,0,0,0">
                <w:txbxContent>
                  <w:p w:rsidR="006649A1" w:rsidRPr="005E18B7" w:rsidRDefault="006649A1" w:rsidP="006649A1">
                    <w:pPr>
                      <w:spacing w:before="7"/>
                      <w:ind w:left="20" w:right="-49"/>
                      <w:rPr>
                        <w:rFonts w:ascii="Arial" w:hAnsi="Arial" w:cs="Arial"/>
                        <w:sz w:val="16"/>
                        <w:szCs w:val="16"/>
                      </w:rPr>
                    </w:pPr>
                  </w:p>
                </w:txbxContent>
              </v:textbox>
              <w10:wrap anchorx="page" anchory="page"/>
            </v:shape>
          </w:pict>
        </mc:Fallback>
      </mc:AlternateContent>
    </w:r>
  </w:p>
  <w:p w:rsidR="006649A1" w:rsidRDefault="006649A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38A3C38"/>
    <w:lvl w:ilvl="0">
      <w:numFmt w:val="bullet"/>
      <w:lvlText w:val="*"/>
      <w:lvlJc w:val="left"/>
    </w:lvl>
  </w:abstractNum>
  <w:abstractNum w:abstractNumId="1" w15:restartNumberingAfterBreak="0">
    <w:nsid w:val="09D612CD"/>
    <w:multiLevelType w:val="multilevel"/>
    <w:tmpl w:val="C8480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2682F"/>
    <w:multiLevelType w:val="hybridMultilevel"/>
    <w:tmpl w:val="1AF231C8"/>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0F36BE"/>
    <w:multiLevelType w:val="hybridMultilevel"/>
    <w:tmpl w:val="EB081A10"/>
    <w:lvl w:ilvl="0" w:tplc="034A9BDC">
      <w:start w:val="6"/>
      <w:numFmt w:val="decimal"/>
      <w:lvlText w:val="%1."/>
      <w:lvlJc w:val="left"/>
      <w:pPr>
        <w:tabs>
          <w:tab w:val="num" w:pos="1215"/>
        </w:tabs>
        <w:ind w:left="1215" w:hanging="85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20D25E1"/>
    <w:multiLevelType w:val="hybridMultilevel"/>
    <w:tmpl w:val="BDD88FE2"/>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3252781"/>
    <w:multiLevelType w:val="hybridMultilevel"/>
    <w:tmpl w:val="5D74C6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AB2EF1"/>
    <w:multiLevelType w:val="hybridMultilevel"/>
    <w:tmpl w:val="AE26711E"/>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14105F1F"/>
    <w:multiLevelType w:val="hybridMultilevel"/>
    <w:tmpl w:val="8662C600"/>
    <w:lvl w:ilvl="0" w:tplc="5E627308">
      <w:start w:val="2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A2467C"/>
    <w:multiLevelType w:val="multilevel"/>
    <w:tmpl w:val="75EC6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C3368F"/>
    <w:multiLevelType w:val="hybridMultilevel"/>
    <w:tmpl w:val="998E7E38"/>
    <w:lvl w:ilvl="0" w:tplc="040C0001">
      <w:start w:val="1"/>
      <w:numFmt w:val="bullet"/>
      <w:lvlText w:val=""/>
      <w:lvlJc w:val="left"/>
      <w:pPr>
        <w:ind w:left="1478" w:hanging="360"/>
      </w:pPr>
      <w:rPr>
        <w:rFonts w:ascii="Symbol" w:hAnsi="Symbol" w:hint="default"/>
      </w:rPr>
    </w:lvl>
    <w:lvl w:ilvl="1" w:tplc="040C0003" w:tentative="1">
      <w:start w:val="1"/>
      <w:numFmt w:val="bullet"/>
      <w:lvlText w:val="o"/>
      <w:lvlJc w:val="left"/>
      <w:pPr>
        <w:ind w:left="2198" w:hanging="360"/>
      </w:pPr>
      <w:rPr>
        <w:rFonts w:ascii="Courier New" w:hAnsi="Courier New" w:cs="Courier New" w:hint="default"/>
      </w:rPr>
    </w:lvl>
    <w:lvl w:ilvl="2" w:tplc="040C0005" w:tentative="1">
      <w:start w:val="1"/>
      <w:numFmt w:val="bullet"/>
      <w:lvlText w:val=""/>
      <w:lvlJc w:val="left"/>
      <w:pPr>
        <w:ind w:left="2918" w:hanging="360"/>
      </w:pPr>
      <w:rPr>
        <w:rFonts w:ascii="Wingdings" w:hAnsi="Wingdings" w:hint="default"/>
      </w:rPr>
    </w:lvl>
    <w:lvl w:ilvl="3" w:tplc="040C0001" w:tentative="1">
      <w:start w:val="1"/>
      <w:numFmt w:val="bullet"/>
      <w:lvlText w:val=""/>
      <w:lvlJc w:val="left"/>
      <w:pPr>
        <w:ind w:left="3638" w:hanging="360"/>
      </w:pPr>
      <w:rPr>
        <w:rFonts w:ascii="Symbol" w:hAnsi="Symbol" w:hint="default"/>
      </w:rPr>
    </w:lvl>
    <w:lvl w:ilvl="4" w:tplc="040C0003" w:tentative="1">
      <w:start w:val="1"/>
      <w:numFmt w:val="bullet"/>
      <w:lvlText w:val="o"/>
      <w:lvlJc w:val="left"/>
      <w:pPr>
        <w:ind w:left="4358" w:hanging="360"/>
      </w:pPr>
      <w:rPr>
        <w:rFonts w:ascii="Courier New" w:hAnsi="Courier New" w:cs="Courier New" w:hint="default"/>
      </w:rPr>
    </w:lvl>
    <w:lvl w:ilvl="5" w:tplc="040C0005" w:tentative="1">
      <w:start w:val="1"/>
      <w:numFmt w:val="bullet"/>
      <w:lvlText w:val=""/>
      <w:lvlJc w:val="left"/>
      <w:pPr>
        <w:ind w:left="5078" w:hanging="360"/>
      </w:pPr>
      <w:rPr>
        <w:rFonts w:ascii="Wingdings" w:hAnsi="Wingdings" w:hint="default"/>
      </w:rPr>
    </w:lvl>
    <w:lvl w:ilvl="6" w:tplc="040C0001" w:tentative="1">
      <w:start w:val="1"/>
      <w:numFmt w:val="bullet"/>
      <w:lvlText w:val=""/>
      <w:lvlJc w:val="left"/>
      <w:pPr>
        <w:ind w:left="5798" w:hanging="360"/>
      </w:pPr>
      <w:rPr>
        <w:rFonts w:ascii="Symbol" w:hAnsi="Symbol" w:hint="default"/>
      </w:rPr>
    </w:lvl>
    <w:lvl w:ilvl="7" w:tplc="040C0003" w:tentative="1">
      <w:start w:val="1"/>
      <w:numFmt w:val="bullet"/>
      <w:lvlText w:val="o"/>
      <w:lvlJc w:val="left"/>
      <w:pPr>
        <w:ind w:left="6518" w:hanging="360"/>
      </w:pPr>
      <w:rPr>
        <w:rFonts w:ascii="Courier New" w:hAnsi="Courier New" w:cs="Courier New" w:hint="default"/>
      </w:rPr>
    </w:lvl>
    <w:lvl w:ilvl="8" w:tplc="040C0005" w:tentative="1">
      <w:start w:val="1"/>
      <w:numFmt w:val="bullet"/>
      <w:lvlText w:val=""/>
      <w:lvlJc w:val="left"/>
      <w:pPr>
        <w:ind w:left="7238" w:hanging="360"/>
      </w:pPr>
      <w:rPr>
        <w:rFonts w:ascii="Wingdings" w:hAnsi="Wingdings" w:hint="default"/>
      </w:rPr>
    </w:lvl>
  </w:abstractNum>
  <w:abstractNum w:abstractNumId="10" w15:restartNumberingAfterBreak="0">
    <w:nsid w:val="1C1B7B09"/>
    <w:multiLevelType w:val="hybridMultilevel"/>
    <w:tmpl w:val="228CB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CC9097F"/>
    <w:multiLevelType w:val="hybridMultilevel"/>
    <w:tmpl w:val="EFA89F3C"/>
    <w:lvl w:ilvl="0" w:tplc="78028602">
      <w:start w:val="1"/>
      <w:numFmt w:val="lowerLetter"/>
      <w:lvlText w:val="%1)"/>
      <w:lvlJc w:val="left"/>
      <w:pPr>
        <w:ind w:left="1080" w:hanging="360"/>
      </w:pPr>
      <w:rPr>
        <w:rFonts w:ascii="Times New Roman" w:eastAsia="Calibri" w:hAnsi="Times New Roman" w:cs="Times New Roman"/>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1D2E21F1"/>
    <w:multiLevelType w:val="multilevel"/>
    <w:tmpl w:val="B1CC5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BA5468"/>
    <w:multiLevelType w:val="multilevel"/>
    <w:tmpl w:val="AFB42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E75B08"/>
    <w:multiLevelType w:val="hybridMultilevel"/>
    <w:tmpl w:val="3970F88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D322608"/>
    <w:multiLevelType w:val="hybridMultilevel"/>
    <w:tmpl w:val="A71EAB1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2E605449"/>
    <w:multiLevelType w:val="hybridMultilevel"/>
    <w:tmpl w:val="A2AE8B9E"/>
    <w:lvl w:ilvl="0" w:tplc="040C0001">
      <w:start w:val="1"/>
      <w:numFmt w:val="bullet"/>
      <w:lvlText w:val=""/>
      <w:lvlJc w:val="left"/>
      <w:pPr>
        <w:tabs>
          <w:tab w:val="num" w:pos="644"/>
        </w:tabs>
        <w:ind w:left="644" w:hanging="360"/>
      </w:pPr>
      <w:rPr>
        <w:rFonts w:ascii="Symbol" w:hAnsi="Symbol"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30086A2E"/>
    <w:multiLevelType w:val="hybridMultilevel"/>
    <w:tmpl w:val="52EA3D46"/>
    <w:lvl w:ilvl="0" w:tplc="040C0011">
      <w:start w:val="1"/>
      <w:numFmt w:val="decimal"/>
      <w:lvlText w:val="%1)"/>
      <w:lvlJc w:val="left"/>
      <w:pPr>
        <w:tabs>
          <w:tab w:val="num" w:pos="720"/>
        </w:tabs>
        <w:ind w:left="720" w:hanging="360"/>
      </w:pPr>
      <w:rPr>
        <w:rFonts w:hint="default"/>
      </w:rPr>
    </w:lvl>
    <w:lvl w:ilvl="1" w:tplc="040C0005">
      <w:start w:val="1"/>
      <w:numFmt w:val="bullet"/>
      <w:lvlText w:val=""/>
      <w:lvlJc w:val="left"/>
      <w:pPr>
        <w:tabs>
          <w:tab w:val="num" w:pos="1440"/>
        </w:tabs>
        <w:ind w:left="1440" w:hanging="360"/>
      </w:pPr>
      <w:rPr>
        <w:rFonts w:ascii="Wingdings" w:hAnsi="Wingdings" w:hint="default"/>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30CC4335"/>
    <w:multiLevelType w:val="hybridMultilevel"/>
    <w:tmpl w:val="655C0A24"/>
    <w:lvl w:ilvl="0" w:tplc="78028602">
      <w:start w:val="1"/>
      <w:numFmt w:val="lowerLetter"/>
      <w:lvlText w:val="%1)"/>
      <w:lvlJc w:val="left"/>
      <w:pPr>
        <w:ind w:left="1080" w:hanging="360"/>
      </w:pPr>
      <w:rPr>
        <w:rFonts w:ascii="Times New Roman" w:eastAsia="Calibri" w:hAnsi="Times New Roman" w:cs="Times New Roman"/>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31041AEA"/>
    <w:multiLevelType w:val="hybridMultilevel"/>
    <w:tmpl w:val="4C1404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8B66742"/>
    <w:multiLevelType w:val="multilevel"/>
    <w:tmpl w:val="5196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6F445C"/>
    <w:multiLevelType w:val="multilevel"/>
    <w:tmpl w:val="5F92E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9E253D"/>
    <w:multiLevelType w:val="hybridMultilevel"/>
    <w:tmpl w:val="DA06B4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2587E57"/>
    <w:multiLevelType w:val="hybridMultilevel"/>
    <w:tmpl w:val="13805920"/>
    <w:lvl w:ilvl="0" w:tplc="78028602">
      <w:start w:val="1"/>
      <w:numFmt w:val="lowerLetter"/>
      <w:lvlText w:val="%1)"/>
      <w:lvlJc w:val="left"/>
      <w:pPr>
        <w:ind w:left="1080" w:hanging="360"/>
      </w:pPr>
      <w:rPr>
        <w:rFonts w:ascii="Times New Roman" w:eastAsia="Calibri" w:hAnsi="Times New Roman" w:cs="Times New Roman"/>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43C52A52"/>
    <w:multiLevelType w:val="hybridMultilevel"/>
    <w:tmpl w:val="8690A1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5576F81"/>
    <w:multiLevelType w:val="hybridMultilevel"/>
    <w:tmpl w:val="FDA0A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2D60D0"/>
    <w:multiLevelType w:val="hybridMultilevel"/>
    <w:tmpl w:val="9F74C7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A27420E"/>
    <w:multiLevelType w:val="hybridMultilevel"/>
    <w:tmpl w:val="5832F76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8" w15:restartNumberingAfterBreak="0">
    <w:nsid w:val="5D194DD1"/>
    <w:multiLevelType w:val="hybridMultilevel"/>
    <w:tmpl w:val="686422CE"/>
    <w:lvl w:ilvl="0" w:tplc="63AAD9E2">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9" w15:restartNumberingAfterBreak="0">
    <w:nsid w:val="5F366F69"/>
    <w:multiLevelType w:val="hybridMultilevel"/>
    <w:tmpl w:val="699018F8"/>
    <w:lvl w:ilvl="0" w:tplc="A8963032">
      <w:start w:val="3"/>
      <w:numFmt w:val="lowerLetter"/>
      <w:lvlText w:val="%1)"/>
      <w:lvlJc w:val="left"/>
      <w:pPr>
        <w:ind w:left="1440" w:hanging="360"/>
      </w:pPr>
      <w:rPr>
        <w:rFonts w:hint="default"/>
        <w:color w:val="auto"/>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0" w15:restartNumberingAfterBreak="0">
    <w:nsid w:val="5F4105D6"/>
    <w:multiLevelType w:val="hybridMultilevel"/>
    <w:tmpl w:val="33D01A4E"/>
    <w:lvl w:ilvl="0" w:tplc="0E1E0932">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2DB47AD"/>
    <w:multiLevelType w:val="multilevel"/>
    <w:tmpl w:val="E6A28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9AB213"/>
    <w:multiLevelType w:val="singleLevel"/>
    <w:tmpl w:val="5184AE52"/>
    <w:lvl w:ilvl="0">
      <w:start w:val="1"/>
      <w:numFmt w:val="decimal"/>
      <w:lvlText w:val="%1)"/>
      <w:lvlJc w:val="left"/>
      <w:pPr>
        <w:tabs>
          <w:tab w:val="num" w:pos="288"/>
        </w:tabs>
      </w:pPr>
      <w:rPr>
        <w:color w:val="000000"/>
      </w:rPr>
    </w:lvl>
  </w:abstractNum>
  <w:abstractNum w:abstractNumId="33" w15:restartNumberingAfterBreak="0">
    <w:nsid w:val="6A0F1AD6"/>
    <w:multiLevelType w:val="hybridMultilevel"/>
    <w:tmpl w:val="4F90C97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C9A2A37"/>
    <w:multiLevelType w:val="hybridMultilevel"/>
    <w:tmpl w:val="88D85BE6"/>
    <w:lvl w:ilvl="0" w:tplc="3CD87A42">
      <w:numFmt w:val="bullet"/>
      <w:lvlText w:val="-"/>
      <w:lvlJc w:val="left"/>
      <w:pPr>
        <w:ind w:left="720" w:hanging="360"/>
      </w:pPr>
      <w:rPr>
        <w:rFonts w:ascii="Comic Sans MS" w:eastAsia="Calibr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CBA6C9B"/>
    <w:multiLevelType w:val="hybridMultilevel"/>
    <w:tmpl w:val="7B141D82"/>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E895B20"/>
    <w:multiLevelType w:val="hybridMultilevel"/>
    <w:tmpl w:val="88AA744A"/>
    <w:lvl w:ilvl="0" w:tplc="3CD87A42">
      <w:numFmt w:val="bullet"/>
      <w:lvlText w:val="-"/>
      <w:lvlJc w:val="left"/>
      <w:pPr>
        <w:ind w:left="720" w:hanging="360"/>
      </w:pPr>
      <w:rPr>
        <w:rFonts w:ascii="Comic Sans MS" w:eastAsia="Calibri" w:hAnsi="Comic Sans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1994904"/>
    <w:multiLevelType w:val="multilevel"/>
    <w:tmpl w:val="CAFA7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BF7014"/>
    <w:multiLevelType w:val="hybridMultilevel"/>
    <w:tmpl w:val="1D3624FC"/>
    <w:lvl w:ilvl="0" w:tplc="040C0001">
      <w:start w:val="1"/>
      <w:numFmt w:val="bullet"/>
      <w:lvlText w:val=""/>
      <w:lvlJc w:val="left"/>
      <w:pPr>
        <w:ind w:left="742" w:hanging="360"/>
      </w:pPr>
      <w:rPr>
        <w:rFonts w:ascii="Symbol" w:hAnsi="Symbol" w:hint="default"/>
      </w:rPr>
    </w:lvl>
    <w:lvl w:ilvl="1" w:tplc="040C0003" w:tentative="1">
      <w:start w:val="1"/>
      <w:numFmt w:val="bullet"/>
      <w:lvlText w:val="o"/>
      <w:lvlJc w:val="left"/>
      <w:pPr>
        <w:ind w:left="1462" w:hanging="360"/>
      </w:pPr>
      <w:rPr>
        <w:rFonts w:ascii="Courier New" w:hAnsi="Courier New" w:cs="Courier New" w:hint="default"/>
      </w:rPr>
    </w:lvl>
    <w:lvl w:ilvl="2" w:tplc="040C0005" w:tentative="1">
      <w:start w:val="1"/>
      <w:numFmt w:val="bullet"/>
      <w:lvlText w:val=""/>
      <w:lvlJc w:val="left"/>
      <w:pPr>
        <w:ind w:left="2182" w:hanging="360"/>
      </w:pPr>
      <w:rPr>
        <w:rFonts w:ascii="Wingdings" w:hAnsi="Wingdings" w:hint="default"/>
      </w:rPr>
    </w:lvl>
    <w:lvl w:ilvl="3" w:tplc="040C0001" w:tentative="1">
      <w:start w:val="1"/>
      <w:numFmt w:val="bullet"/>
      <w:lvlText w:val=""/>
      <w:lvlJc w:val="left"/>
      <w:pPr>
        <w:ind w:left="2902" w:hanging="360"/>
      </w:pPr>
      <w:rPr>
        <w:rFonts w:ascii="Symbol" w:hAnsi="Symbol" w:hint="default"/>
      </w:rPr>
    </w:lvl>
    <w:lvl w:ilvl="4" w:tplc="040C0003" w:tentative="1">
      <w:start w:val="1"/>
      <w:numFmt w:val="bullet"/>
      <w:lvlText w:val="o"/>
      <w:lvlJc w:val="left"/>
      <w:pPr>
        <w:ind w:left="3622" w:hanging="360"/>
      </w:pPr>
      <w:rPr>
        <w:rFonts w:ascii="Courier New" w:hAnsi="Courier New" w:cs="Courier New" w:hint="default"/>
      </w:rPr>
    </w:lvl>
    <w:lvl w:ilvl="5" w:tplc="040C0005" w:tentative="1">
      <w:start w:val="1"/>
      <w:numFmt w:val="bullet"/>
      <w:lvlText w:val=""/>
      <w:lvlJc w:val="left"/>
      <w:pPr>
        <w:ind w:left="4342" w:hanging="360"/>
      </w:pPr>
      <w:rPr>
        <w:rFonts w:ascii="Wingdings" w:hAnsi="Wingdings" w:hint="default"/>
      </w:rPr>
    </w:lvl>
    <w:lvl w:ilvl="6" w:tplc="040C0001" w:tentative="1">
      <w:start w:val="1"/>
      <w:numFmt w:val="bullet"/>
      <w:lvlText w:val=""/>
      <w:lvlJc w:val="left"/>
      <w:pPr>
        <w:ind w:left="5062" w:hanging="360"/>
      </w:pPr>
      <w:rPr>
        <w:rFonts w:ascii="Symbol" w:hAnsi="Symbol" w:hint="default"/>
      </w:rPr>
    </w:lvl>
    <w:lvl w:ilvl="7" w:tplc="040C0003" w:tentative="1">
      <w:start w:val="1"/>
      <w:numFmt w:val="bullet"/>
      <w:lvlText w:val="o"/>
      <w:lvlJc w:val="left"/>
      <w:pPr>
        <w:ind w:left="5782" w:hanging="360"/>
      </w:pPr>
      <w:rPr>
        <w:rFonts w:ascii="Courier New" w:hAnsi="Courier New" w:cs="Courier New" w:hint="default"/>
      </w:rPr>
    </w:lvl>
    <w:lvl w:ilvl="8" w:tplc="040C0005" w:tentative="1">
      <w:start w:val="1"/>
      <w:numFmt w:val="bullet"/>
      <w:lvlText w:val=""/>
      <w:lvlJc w:val="left"/>
      <w:pPr>
        <w:ind w:left="6502" w:hanging="360"/>
      </w:pPr>
      <w:rPr>
        <w:rFonts w:ascii="Wingdings" w:hAnsi="Wingdings" w:hint="default"/>
      </w:rPr>
    </w:lvl>
  </w:abstractNum>
  <w:abstractNum w:abstractNumId="39" w15:restartNumberingAfterBreak="0">
    <w:nsid w:val="7F4C5782"/>
    <w:multiLevelType w:val="hybridMultilevel"/>
    <w:tmpl w:val="A32C6E70"/>
    <w:lvl w:ilvl="0" w:tplc="E7F42450">
      <w:start w:val="1"/>
      <w:numFmt w:val="decimal"/>
      <w:lvlText w:val="%1."/>
      <w:lvlJc w:val="left"/>
      <w:pPr>
        <w:tabs>
          <w:tab w:val="num" w:pos="0"/>
        </w:tabs>
        <w:ind w:left="720" w:hanging="360"/>
      </w:pPr>
      <w:rPr>
        <w:rFonts w:hint="default"/>
      </w:rPr>
    </w:lvl>
    <w:lvl w:ilvl="1" w:tplc="275088B2">
      <w:start w:val="1"/>
      <w:numFmt w:val="lowerLetter"/>
      <w:lvlText w:val="%2)"/>
      <w:lvlJc w:val="left"/>
      <w:pPr>
        <w:tabs>
          <w:tab w:val="num" w:pos="2204"/>
        </w:tabs>
        <w:ind w:left="2204"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16"/>
  </w:num>
  <w:num w:numId="4">
    <w:abstractNumId w:val="7"/>
  </w:num>
  <w:num w:numId="5">
    <w:abstractNumId w:val="39"/>
  </w:num>
  <w:num w:numId="6">
    <w:abstractNumId w:val="0"/>
    <w:lvlOverride w:ilvl="0">
      <w:lvl w:ilvl="0">
        <w:start w:val="65535"/>
        <w:numFmt w:val="bullet"/>
        <w:lvlText w:val="•"/>
        <w:legacy w:legacy="1" w:legacySpace="0" w:legacyIndent="135"/>
        <w:lvlJc w:val="left"/>
        <w:rPr>
          <w:rFonts w:ascii="Arial" w:hAnsi="Arial" w:cs="Arial" w:hint="default"/>
        </w:rPr>
      </w:lvl>
    </w:lvlOverride>
  </w:num>
  <w:num w:numId="7">
    <w:abstractNumId w:val="0"/>
    <w:lvlOverride w:ilvl="0">
      <w:lvl w:ilvl="0">
        <w:start w:val="65535"/>
        <w:numFmt w:val="bullet"/>
        <w:lvlText w:val="•"/>
        <w:legacy w:legacy="1" w:legacySpace="0" w:legacyIndent="134"/>
        <w:lvlJc w:val="left"/>
        <w:rPr>
          <w:rFonts w:ascii="Arial" w:hAnsi="Arial" w:cs="Arial" w:hint="default"/>
        </w:rPr>
      </w:lvl>
    </w:lvlOverride>
  </w:num>
  <w:num w:numId="8">
    <w:abstractNumId w:val="9"/>
  </w:num>
  <w:num w:numId="9">
    <w:abstractNumId w:val="27"/>
  </w:num>
  <w:num w:numId="10">
    <w:abstractNumId w:val="15"/>
  </w:num>
  <w:num w:numId="11">
    <w:abstractNumId w:val="38"/>
  </w:num>
  <w:num w:numId="12">
    <w:abstractNumId w:val="10"/>
  </w:num>
  <w:num w:numId="13">
    <w:abstractNumId w:val="36"/>
  </w:num>
  <w:num w:numId="14">
    <w:abstractNumId w:val="4"/>
  </w:num>
  <w:num w:numId="15">
    <w:abstractNumId w:val="34"/>
  </w:num>
  <w:num w:numId="16">
    <w:abstractNumId w:val="30"/>
  </w:num>
  <w:num w:numId="17">
    <w:abstractNumId w:val="22"/>
  </w:num>
  <w:num w:numId="18">
    <w:abstractNumId w:val="23"/>
  </w:num>
  <w:num w:numId="19">
    <w:abstractNumId w:val="35"/>
  </w:num>
  <w:num w:numId="20">
    <w:abstractNumId w:val="32"/>
  </w:num>
  <w:num w:numId="21">
    <w:abstractNumId w:val="33"/>
  </w:num>
  <w:num w:numId="22">
    <w:abstractNumId w:val="17"/>
  </w:num>
  <w:num w:numId="23">
    <w:abstractNumId w:val="12"/>
  </w:num>
  <w:num w:numId="24">
    <w:abstractNumId w:val="20"/>
  </w:num>
  <w:num w:numId="25">
    <w:abstractNumId w:val="13"/>
  </w:num>
  <w:num w:numId="26">
    <w:abstractNumId w:val="8"/>
  </w:num>
  <w:num w:numId="27">
    <w:abstractNumId w:val="1"/>
  </w:num>
  <w:num w:numId="28">
    <w:abstractNumId w:val="14"/>
  </w:num>
  <w:num w:numId="29">
    <w:abstractNumId w:val="37"/>
  </w:num>
  <w:num w:numId="30">
    <w:abstractNumId w:val="21"/>
  </w:num>
  <w:num w:numId="31">
    <w:abstractNumId w:val="5"/>
  </w:num>
  <w:num w:numId="32">
    <w:abstractNumId w:val="31"/>
  </w:num>
  <w:num w:numId="33">
    <w:abstractNumId w:val="2"/>
  </w:num>
  <w:num w:numId="34">
    <w:abstractNumId w:val="25"/>
  </w:num>
  <w:num w:numId="35">
    <w:abstractNumId w:val="26"/>
  </w:num>
  <w:num w:numId="36">
    <w:abstractNumId w:val="29"/>
  </w:num>
  <w:num w:numId="37">
    <w:abstractNumId w:val="19"/>
  </w:num>
  <w:num w:numId="38">
    <w:abstractNumId w:val="28"/>
  </w:num>
  <w:num w:numId="39">
    <w:abstractNumId w:val="18"/>
  </w:num>
  <w:num w:numId="40">
    <w:abstractNumId w:val="11"/>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2FD"/>
    <w:rsid w:val="00003B3C"/>
    <w:rsid w:val="00004C0F"/>
    <w:rsid w:val="00005AA4"/>
    <w:rsid w:val="0002391C"/>
    <w:rsid w:val="000258DA"/>
    <w:rsid w:val="00033515"/>
    <w:rsid w:val="00034766"/>
    <w:rsid w:val="000366F4"/>
    <w:rsid w:val="000410C3"/>
    <w:rsid w:val="000436A6"/>
    <w:rsid w:val="000436BB"/>
    <w:rsid w:val="0004590C"/>
    <w:rsid w:val="000540DC"/>
    <w:rsid w:val="00054707"/>
    <w:rsid w:val="00054D4C"/>
    <w:rsid w:val="000550C8"/>
    <w:rsid w:val="00055884"/>
    <w:rsid w:val="00057B32"/>
    <w:rsid w:val="00066FAF"/>
    <w:rsid w:val="00075074"/>
    <w:rsid w:val="00082940"/>
    <w:rsid w:val="000849CE"/>
    <w:rsid w:val="00085883"/>
    <w:rsid w:val="00086F8C"/>
    <w:rsid w:val="0009209D"/>
    <w:rsid w:val="000A4F90"/>
    <w:rsid w:val="000A5BFC"/>
    <w:rsid w:val="000B5930"/>
    <w:rsid w:val="000D4B96"/>
    <w:rsid w:val="000D6D99"/>
    <w:rsid w:val="000E0D08"/>
    <w:rsid w:val="000F696D"/>
    <w:rsid w:val="001010EE"/>
    <w:rsid w:val="00102710"/>
    <w:rsid w:val="001039D8"/>
    <w:rsid w:val="00104157"/>
    <w:rsid w:val="001055D4"/>
    <w:rsid w:val="00105DB7"/>
    <w:rsid w:val="001071BA"/>
    <w:rsid w:val="001262AA"/>
    <w:rsid w:val="00130249"/>
    <w:rsid w:val="00132E52"/>
    <w:rsid w:val="001374CC"/>
    <w:rsid w:val="00140BFC"/>
    <w:rsid w:val="001440D8"/>
    <w:rsid w:val="00160E4C"/>
    <w:rsid w:val="0016158C"/>
    <w:rsid w:val="0016194B"/>
    <w:rsid w:val="00170BB3"/>
    <w:rsid w:val="00173B51"/>
    <w:rsid w:val="00176B81"/>
    <w:rsid w:val="00196F1B"/>
    <w:rsid w:val="00197DB6"/>
    <w:rsid w:val="001A64DD"/>
    <w:rsid w:val="001B1BDF"/>
    <w:rsid w:val="001B4060"/>
    <w:rsid w:val="001B4DCC"/>
    <w:rsid w:val="001E1049"/>
    <w:rsid w:val="001E2035"/>
    <w:rsid w:val="001E21A8"/>
    <w:rsid w:val="001E2799"/>
    <w:rsid w:val="001E3076"/>
    <w:rsid w:val="001E5114"/>
    <w:rsid w:val="001E5230"/>
    <w:rsid w:val="001E549E"/>
    <w:rsid w:val="001F0126"/>
    <w:rsid w:val="001F03C8"/>
    <w:rsid w:val="001F504E"/>
    <w:rsid w:val="00205081"/>
    <w:rsid w:val="00206CDC"/>
    <w:rsid w:val="00207929"/>
    <w:rsid w:val="00215213"/>
    <w:rsid w:val="00215ED8"/>
    <w:rsid w:val="002253CB"/>
    <w:rsid w:val="00226D5E"/>
    <w:rsid w:val="00236BA5"/>
    <w:rsid w:val="002422DC"/>
    <w:rsid w:val="0024454D"/>
    <w:rsid w:val="00245DCA"/>
    <w:rsid w:val="00253C96"/>
    <w:rsid w:val="00255A7B"/>
    <w:rsid w:val="0025763A"/>
    <w:rsid w:val="002606B4"/>
    <w:rsid w:val="00261F1B"/>
    <w:rsid w:val="0028342D"/>
    <w:rsid w:val="00293695"/>
    <w:rsid w:val="002A0F4F"/>
    <w:rsid w:val="002B42CB"/>
    <w:rsid w:val="002C046A"/>
    <w:rsid w:val="002C0807"/>
    <w:rsid w:val="002D16F0"/>
    <w:rsid w:val="002D64F0"/>
    <w:rsid w:val="002E0926"/>
    <w:rsid w:val="002F0F91"/>
    <w:rsid w:val="002F28D6"/>
    <w:rsid w:val="002F3637"/>
    <w:rsid w:val="00301468"/>
    <w:rsid w:val="0030429D"/>
    <w:rsid w:val="003075C1"/>
    <w:rsid w:val="00320433"/>
    <w:rsid w:val="0032407F"/>
    <w:rsid w:val="00331FF9"/>
    <w:rsid w:val="003457A1"/>
    <w:rsid w:val="003540D5"/>
    <w:rsid w:val="0035476C"/>
    <w:rsid w:val="00356970"/>
    <w:rsid w:val="0036162D"/>
    <w:rsid w:val="00366A6C"/>
    <w:rsid w:val="0037024E"/>
    <w:rsid w:val="00370AA4"/>
    <w:rsid w:val="00370CE9"/>
    <w:rsid w:val="00371A43"/>
    <w:rsid w:val="00375065"/>
    <w:rsid w:val="003824A5"/>
    <w:rsid w:val="00386218"/>
    <w:rsid w:val="00386DD2"/>
    <w:rsid w:val="00395A00"/>
    <w:rsid w:val="003A187E"/>
    <w:rsid w:val="003B08DC"/>
    <w:rsid w:val="003B1EE0"/>
    <w:rsid w:val="003B2DAC"/>
    <w:rsid w:val="003B3EB6"/>
    <w:rsid w:val="003B4FEF"/>
    <w:rsid w:val="003C2172"/>
    <w:rsid w:val="003C5357"/>
    <w:rsid w:val="003D23C3"/>
    <w:rsid w:val="003D6AD3"/>
    <w:rsid w:val="003E0FC4"/>
    <w:rsid w:val="003E726E"/>
    <w:rsid w:val="003F3FB0"/>
    <w:rsid w:val="00401D86"/>
    <w:rsid w:val="00415373"/>
    <w:rsid w:val="00416940"/>
    <w:rsid w:val="00430817"/>
    <w:rsid w:val="0043519A"/>
    <w:rsid w:val="0043615D"/>
    <w:rsid w:val="004431CF"/>
    <w:rsid w:val="00443B3B"/>
    <w:rsid w:val="00444CAD"/>
    <w:rsid w:val="00450320"/>
    <w:rsid w:val="00460867"/>
    <w:rsid w:val="00462897"/>
    <w:rsid w:val="004633BD"/>
    <w:rsid w:val="004639D7"/>
    <w:rsid w:val="004738D7"/>
    <w:rsid w:val="00475118"/>
    <w:rsid w:val="00477537"/>
    <w:rsid w:val="00490961"/>
    <w:rsid w:val="00494C24"/>
    <w:rsid w:val="00497A46"/>
    <w:rsid w:val="004C5AA3"/>
    <w:rsid w:val="004C6316"/>
    <w:rsid w:val="004D1B07"/>
    <w:rsid w:val="004D3A80"/>
    <w:rsid w:val="004D60FA"/>
    <w:rsid w:val="004D7FE3"/>
    <w:rsid w:val="004E072A"/>
    <w:rsid w:val="004E53AB"/>
    <w:rsid w:val="004E58FB"/>
    <w:rsid w:val="004F095C"/>
    <w:rsid w:val="004F78CE"/>
    <w:rsid w:val="005030D3"/>
    <w:rsid w:val="00505F4C"/>
    <w:rsid w:val="00506F12"/>
    <w:rsid w:val="00512A4A"/>
    <w:rsid w:val="0052093D"/>
    <w:rsid w:val="005243DD"/>
    <w:rsid w:val="00542F28"/>
    <w:rsid w:val="0055103F"/>
    <w:rsid w:val="005548BD"/>
    <w:rsid w:val="00570C1B"/>
    <w:rsid w:val="005735A4"/>
    <w:rsid w:val="005836C2"/>
    <w:rsid w:val="00591A06"/>
    <w:rsid w:val="00595700"/>
    <w:rsid w:val="00595FB6"/>
    <w:rsid w:val="005978C6"/>
    <w:rsid w:val="005A1109"/>
    <w:rsid w:val="005A2543"/>
    <w:rsid w:val="005A5342"/>
    <w:rsid w:val="005A7447"/>
    <w:rsid w:val="005B0496"/>
    <w:rsid w:val="005B1BE1"/>
    <w:rsid w:val="005B255A"/>
    <w:rsid w:val="005C72FD"/>
    <w:rsid w:val="005C7510"/>
    <w:rsid w:val="005D2ABC"/>
    <w:rsid w:val="005D548F"/>
    <w:rsid w:val="005E0581"/>
    <w:rsid w:val="005E2502"/>
    <w:rsid w:val="005E34B3"/>
    <w:rsid w:val="005E3B45"/>
    <w:rsid w:val="005E7A7A"/>
    <w:rsid w:val="005F0ABC"/>
    <w:rsid w:val="005F5203"/>
    <w:rsid w:val="005F62C6"/>
    <w:rsid w:val="005F657F"/>
    <w:rsid w:val="005F68FD"/>
    <w:rsid w:val="00602EA0"/>
    <w:rsid w:val="00612160"/>
    <w:rsid w:val="0061329C"/>
    <w:rsid w:val="00622EC1"/>
    <w:rsid w:val="00631BD2"/>
    <w:rsid w:val="00644D59"/>
    <w:rsid w:val="00645B8C"/>
    <w:rsid w:val="00655CAD"/>
    <w:rsid w:val="006649A1"/>
    <w:rsid w:val="006707A1"/>
    <w:rsid w:val="00670D18"/>
    <w:rsid w:val="006724CC"/>
    <w:rsid w:val="0067331C"/>
    <w:rsid w:val="00677941"/>
    <w:rsid w:val="00680402"/>
    <w:rsid w:val="00681A34"/>
    <w:rsid w:val="006A5AE4"/>
    <w:rsid w:val="006A5EDD"/>
    <w:rsid w:val="006A7157"/>
    <w:rsid w:val="006A7492"/>
    <w:rsid w:val="006B2080"/>
    <w:rsid w:val="006B5425"/>
    <w:rsid w:val="006C2F1F"/>
    <w:rsid w:val="006C5EC7"/>
    <w:rsid w:val="006D1595"/>
    <w:rsid w:val="006D7BE4"/>
    <w:rsid w:val="006E319D"/>
    <w:rsid w:val="006E5D5B"/>
    <w:rsid w:val="006E5DFF"/>
    <w:rsid w:val="006F0F5B"/>
    <w:rsid w:val="006F4B10"/>
    <w:rsid w:val="00701381"/>
    <w:rsid w:val="007017C0"/>
    <w:rsid w:val="00702575"/>
    <w:rsid w:val="00706FD0"/>
    <w:rsid w:val="0071088C"/>
    <w:rsid w:val="00715DD8"/>
    <w:rsid w:val="0071768C"/>
    <w:rsid w:val="00720D32"/>
    <w:rsid w:val="00720E63"/>
    <w:rsid w:val="00723918"/>
    <w:rsid w:val="007249BE"/>
    <w:rsid w:val="00724DB5"/>
    <w:rsid w:val="00730310"/>
    <w:rsid w:val="00731436"/>
    <w:rsid w:val="00735097"/>
    <w:rsid w:val="007365CA"/>
    <w:rsid w:val="00740F50"/>
    <w:rsid w:val="007443FA"/>
    <w:rsid w:val="00750D3C"/>
    <w:rsid w:val="00757D70"/>
    <w:rsid w:val="0076105F"/>
    <w:rsid w:val="007617B4"/>
    <w:rsid w:val="0076301E"/>
    <w:rsid w:val="00765DC9"/>
    <w:rsid w:val="00767AB4"/>
    <w:rsid w:val="00770322"/>
    <w:rsid w:val="00771889"/>
    <w:rsid w:val="00782D44"/>
    <w:rsid w:val="007862AE"/>
    <w:rsid w:val="007865D7"/>
    <w:rsid w:val="00787B76"/>
    <w:rsid w:val="007935C2"/>
    <w:rsid w:val="00793C6C"/>
    <w:rsid w:val="007A46AA"/>
    <w:rsid w:val="007A5543"/>
    <w:rsid w:val="007A6A6C"/>
    <w:rsid w:val="007C5C9D"/>
    <w:rsid w:val="007C6924"/>
    <w:rsid w:val="007D0868"/>
    <w:rsid w:val="007D5B5A"/>
    <w:rsid w:val="007D7018"/>
    <w:rsid w:val="007E62E6"/>
    <w:rsid w:val="007F0DBC"/>
    <w:rsid w:val="007F377F"/>
    <w:rsid w:val="007F5FFC"/>
    <w:rsid w:val="007F6EB1"/>
    <w:rsid w:val="007F70E2"/>
    <w:rsid w:val="00802ABF"/>
    <w:rsid w:val="0080512F"/>
    <w:rsid w:val="00805D79"/>
    <w:rsid w:val="00807AC1"/>
    <w:rsid w:val="00810290"/>
    <w:rsid w:val="0081090C"/>
    <w:rsid w:val="00815C89"/>
    <w:rsid w:val="008173EF"/>
    <w:rsid w:val="008216F6"/>
    <w:rsid w:val="0083027B"/>
    <w:rsid w:val="0083258D"/>
    <w:rsid w:val="008414D8"/>
    <w:rsid w:val="00843A55"/>
    <w:rsid w:val="00843B88"/>
    <w:rsid w:val="00845ECC"/>
    <w:rsid w:val="008469F9"/>
    <w:rsid w:val="00847867"/>
    <w:rsid w:val="008528C7"/>
    <w:rsid w:val="00855FF9"/>
    <w:rsid w:val="00864323"/>
    <w:rsid w:val="00867171"/>
    <w:rsid w:val="00870118"/>
    <w:rsid w:val="00872472"/>
    <w:rsid w:val="00880478"/>
    <w:rsid w:val="008927AD"/>
    <w:rsid w:val="00894A64"/>
    <w:rsid w:val="0089764C"/>
    <w:rsid w:val="008A0C4F"/>
    <w:rsid w:val="008B1730"/>
    <w:rsid w:val="008B27ED"/>
    <w:rsid w:val="008B363D"/>
    <w:rsid w:val="008B60F2"/>
    <w:rsid w:val="008B7D25"/>
    <w:rsid w:val="008C0A0E"/>
    <w:rsid w:val="008C390A"/>
    <w:rsid w:val="008C7442"/>
    <w:rsid w:val="008D1579"/>
    <w:rsid w:val="008D3B3C"/>
    <w:rsid w:val="008E4BAA"/>
    <w:rsid w:val="008F6E70"/>
    <w:rsid w:val="008F7AF9"/>
    <w:rsid w:val="0090369E"/>
    <w:rsid w:val="009200F1"/>
    <w:rsid w:val="009220B8"/>
    <w:rsid w:val="009231E3"/>
    <w:rsid w:val="00925004"/>
    <w:rsid w:val="0092512D"/>
    <w:rsid w:val="0092691E"/>
    <w:rsid w:val="0093118B"/>
    <w:rsid w:val="00941740"/>
    <w:rsid w:val="00945819"/>
    <w:rsid w:val="00945BC3"/>
    <w:rsid w:val="00961689"/>
    <w:rsid w:val="00966BBF"/>
    <w:rsid w:val="0097451B"/>
    <w:rsid w:val="00974B4F"/>
    <w:rsid w:val="00975A55"/>
    <w:rsid w:val="00981186"/>
    <w:rsid w:val="00982B6D"/>
    <w:rsid w:val="0098314B"/>
    <w:rsid w:val="00986F8E"/>
    <w:rsid w:val="009927F9"/>
    <w:rsid w:val="00993C2F"/>
    <w:rsid w:val="009969B4"/>
    <w:rsid w:val="009A04E8"/>
    <w:rsid w:val="009A38E5"/>
    <w:rsid w:val="009A47F8"/>
    <w:rsid w:val="009A7A25"/>
    <w:rsid w:val="009B10CB"/>
    <w:rsid w:val="009B4D8B"/>
    <w:rsid w:val="009C0630"/>
    <w:rsid w:val="009C14C3"/>
    <w:rsid w:val="009C441B"/>
    <w:rsid w:val="009C6DC3"/>
    <w:rsid w:val="009D2EB2"/>
    <w:rsid w:val="009D5239"/>
    <w:rsid w:val="009E18E5"/>
    <w:rsid w:val="009E387E"/>
    <w:rsid w:val="009F076A"/>
    <w:rsid w:val="009F0964"/>
    <w:rsid w:val="009F5205"/>
    <w:rsid w:val="00A04F9E"/>
    <w:rsid w:val="00A0579E"/>
    <w:rsid w:val="00A12D25"/>
    <w:rsid w:val="00A14716"/>
    <w:rsid w:val="00A1514E"/>
    <w:rsid w:val="00A17484"/>
    <w:rsid w:val="00A176B0"/>
    <w:rsid w:val="00A23857"/>
    <w:rsid w:val="00A23E22"/>
    <w:rsid w:val="00A31242"/>
    <w:rsid w:val="00A37D25"/>
    <w:rsid w:val="00A4706D"/>
    <w:rsid w:val="00A53991"/>
    <w:rsid w:val="00A60AB3"/>
    <w:rsid w:val="00A611F7"/>
    <w:rsid w:val="00A64E2B"/>
    <w:rsid w:val="00A73875"/>
    <w:rsid w:val="00A77AA4"/>
    <w:rsid w:val="00A81D4A"/>
    <w:rsid w:val="00A91224"/>
    <w:rsid w:val="00A94DBA"/>
    <w:rsid w:val="00A963EB"/>
    <w:rsid w:val="00AB2208"/>
    <w:rsid w:val="00AB45A9"/>
    <w:rsid w:val="00AB58DA"/>
    <w:rsid w:val="00AB7E32"/>
    <w:rsid w:val="00AC2FB6"/>
    <w:rsid w:val="00AC3BDD"/>
    <w:rsid w:val="00AC65A8"/>
    <w:rsid w:val="00AD0AC9"/>
    <w:rsid w:val="00AE060B"/>
    <w:rsid w:val="00AE1F6B"/>
    <w:rsid w:val="00AE2670"/>
    <w:rsid w:val="00AE7C9D"/>
    <w:rsid w:val="00AF3238"/>
    <w:rsid w:val="00B12910"/>
    <w:rsid w:val="00B171BA"/>
    <w:rsid w:val="00B17FAD"/>
    <w:rsid w:val="00B31ADA"/>
    <w:rsid w:val="00B33C43"/>
    <w:rsid w:val="00B35166"/>
    <w:rsid w:val="00B428AC"/>
    <w:rsid w:val="00B46353"/>
    <w:rsid w:val="00B46CB6"/>
    <w:rsid w:val="00B536C4"/>
    <w:rsid w:val="00B54487"/>
    <w:rsid w:val="00B607DE"/>
    <w:rsid w:val="00B6298A"/>
    <w:rsid w:val="00B6308E"/>
    <w:rsid w:val="00B63BFB"/>
    <w:rsid w:val="00B73642"/>
    <w:rsid w:val="00B867ED"/>
    <w:rsid w:val="00B95455"/>
    <w:rsid w:val="00B95B64"/>
    <w:rsid w:val="00B968B0"/>
    <w:rsid w:val="00B970D9"/>
    <w:rsid w:val="00BA1813"/>
    <w:rsid w:val="00BA424C"/>
    <w:rsid w:val="00BB3377"/>
    <w:rsid w:val="00BB6D4E"/>
    <w:rsid w:val="00BC581A"/>
    <w:rsid w:val="00BD24DE"/>
    <w:rsid w:val="00BD4DC3"/>
    <w:rsid w:val="00BD5973"/>
    <w:rsid w:val="00BD775F"/>
    <w:rsid w:val="00BD7F74"/>
    <w:rsid w:val="00BE441B"/>
    <w:rsid w:val="00BE4DCC"/>
    <w:rsid w:val="00BE6D6F"/>
    <w:rsid w:val="00BE7C6B"/>
    <w:rsid w:val="00C242A4"/>
    <w:rsid w:val="00C279D1"/>
    <w:rsid w:val="00C753C2"/>
    <w:rsid w:val="00C75B55"/>
    <w:rsid w:val="00C75F92"/>
    <w:rsid w:val="00C83A81"/>
    <w:rsid w:val="00C85E9A"/>
    <w:rsid w:val="00C86A25"/>
    <w:rsid w:val="00C92737"/>
    <w:rsid w:val="00C95550"/>
    <w:rsid w:val="00CA00F0"/>
    <w:rsid w:val="00CA0E6A"/>
    <w:rsid w:val="00CA3F57"/>
    <w:rsid w:val="00CA6DA5"/>
    <w:rsid w:val="00CC21C3"/>
    <w:rsid w:val="00CC60BC"/>
    <w:rsid w:val="00CD2083"/>
    <w:rsid w:val="00CD3A98"/>
    <w:rsid w:val="00CE0BAC"/>
    <w:rsid w:val="00CE0D61"/>
    <w:rsid w:val="00CF11CE"/>
    <w:rsid w:val="00CF40AE"/>
    <w:rsid w:val="00CF6990"/>
    <w:rsid w:val="00D0064B"/>
    <w:rsid w:val="00D02FB8"/>
    <w:rsid w:val="00D139C1"/>
    <w:rsid w:val="00D16049"/>
    <w:rsid w:val="00D26D4F"/>
    <w:rsid w:val="00D309EB"/>
    <w:rsid w:val="00D32EDA"/>
    <w:rsid w:val="00D41164"/>
    <w:rsid w:val="00D42412"/>
    <w:rsid w:val="00D435CE"/>
    <w:rsid w:val="00D43C03"/>
    <w:rsid w:val="00D502BF"/>
    <w:rsid w:val="00D51A18"/>
    <w:rsid w:val="00D67411"/>
    <w:rsid w:val="00D67FBF"/>
    <w:rsid w:val="00D77110"/>
    <w:rsid w:val="00D775E4"/>
    <w:rsid w:val="00D827A8"/>
    <w:rsid w:val="00D87BDC"/>
    <w:rsid w:val="00D9569F"/>
    <w:rsid w:val="00DA0A70"/>
    <w:rsid w:val="00DC1300"/>
    <w:rsid w:val="00DC1AFF"/>
    <w:rsid w:val="00DC1CE7"/>
    <w:rsid w:val="00DC2D6F"/>
    <w:rsid w:val="00DD6432"/>
    <w:rsid w:val="00DE69F9"/>
    <w:rsid w:val="00E00C93"/>
    <w:rsid w:val="00E139DF"/>
    <w:rsid w:val="00E1670E"/>
    <w:rsid w:val="00E20C12"/>
    <w:rsid w:val="00E23C7C"/>
    <w:rsid w:val="00E24623"/>
    <w:rsid w:val="00E32751"/>
    <w:rsid w:val="00E328AD"/>
    <w:rsid w:val="00E32D56"/>
    <w:rsid w:val="00E406DC"/>
    <w:rsid w:val="00E414CE"/>
    <w:rsid w:val="00E63BC4"/>
    <w:rsid w:val="00E93C56"/>
    <w:rsid w:val="00EA19E1"/>
    <w:rsid w:val="00EB6C7B"/>
    <w:rsid w:val="00EC5B8C"/>
    <w:rsid w:val="00EC7846"/>
    <w:rsid w:val="00ED0F3E"/>
    <w:rsid w:val="00ED3EF6"/>
    <w:rsid w:val="00ED4AAF"/>
    <w:rsid w:val="00ED6380"/>
    <w:rsid w:val="00EE3660"/>
    <w:rsid w:val="00EE5257"/>
    <w:rsid w:val="00EF71A0"/>
    <w:rsid w:val="00F02EEA"/>
    <w:rsid w:val="00F10C62"/>
    <w:rsid w:val="00F1531B"/>
    <w:rsid w:val="00F21015"/>
    <w:rsid w:val="00F22086"/>
    <w:rsid w:val="00F2250F"/>
    <w:rsid w:val="00F2574A"/>
    <w:rsid w:val="00F32C3F"/>
    <w:rsid w:val="00F36049"/>
    <w:rsid w:val="00F42225"/>
    <w:rsid w:val="00F426DA"/>
    <w:rsid w:val="00F51D48"/>
    <w:rsid w:val="00F53E17"/>
    <w:rsid w:val="00F6135E"/>
    <w:rsid w:val="00F65DAE"/>
    <w:rsid w:val="00F71151"/>
    <w:rsid w:val="00F73B82"/>
    <w:rsid w:val="00F746F8"/>
    <w:rsid w:val="00F771D1"/>
    <w:rsid w:val="00F8050A"/>
    <w:rsid w:val="00F8315B"/>
    <w:rsid w:val="00F92B91"/>
    <w:rsid w:val="00F97F8D"/>
    <w:rsid w:val="00FA4A71"/>
    <w:rsid w:val="00FB6795"/>
    <w:rsid w:val="00FB7553"/>
    <w:rsid w:val="00FC2089"/>
    <w:rsid w:val="00FD129B"/>
    <w:rsid w:val="00FF2F32"/>
    <w:rsid w:val="00FF4754"/>
    <w:rsid w:val="00FF6F6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chartTrackingRefBased/>
  <w15:docId w15:val="{35A15542-B3D4-411D-8DEA-2E3FB0C9B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iPriority="99"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D4C"/>
    <w:pPr>
      <w:jc w:val="both"/>
    </w:pPr>
    <w:rPr>
      <w:sz w:val="24"/>
      <w:szCs w:val="22"/>
    </w:rPr>
  </w:style>
  <w:style w:type="paragraph" w:styleId="Titre1">
    <w:name w:val="heading 1"/>
    <w:basedOn w:val="Normal"/>
    <w:next w:val="Normal"/>
    <w:qFormat/>
    <w:rsid w:val="00054D4C"/>
    <w:pPr>
      <w:keepNext/>
      <w:outlineLvl w:val="0"/>
    </w:pPr>
    <w:rPr>
      <w:b/>
      <w:bCs/>
      <w:sz w:val="36"/>
      <w:szCs w:val="36"/>
    </w:rPr>
  </w:style>
  <w:style w:type="paragraph" w:styleId="Titre2">
    <w:name w:val="heading 2"/>
    <w:basedOn w:val="Normal"/>
    <w:next w:val="Normal"/>
    <w:qFormat/>
    <w:rsid w:val="00054D4C"/>
    <w:pPr>
      <w:keepNext/>
      <w:jc w:val="right"/>
      <w:outlineLvl w:val="1"/>
    </w:pPr>
    <w:rPr>
      <w:sz w:val="28"/>
      <w:szCs w:val="28"/>
    </w:rPr>
  </w:style>
  <w:style w:type="paragraph" w:styleId="Titre3">
    <w:name w:val="heading 3"/>
    <w:basedOn w:val="Normal"/>
    <w:next w:val="Normal"/>
    <w:qFormat/>
    <w:rsid w:val="00054D4C"/>
    <w:pPr>
      <w:keepNext/>
      <w:spacing w:line="259" w:lineRule="auto"/>
      <w:jc w:val="center"/>
      <w:outlineLvl w:val="2"/>
    </w:pPr>
    <w:rPr>
      <w:b/>
      <w:sz w:val="32"/>
      <w:szCs w:val="32"/>
    </w:rPr>
  </w:style>
  <w:style w:type="paragraph" w:styleId="Titre4">
    <w:name w:val="heading 4"/>
    <w:basedOn w:val="Normal"/>
    <w:next w:val="Normal"/>
    <w:qFormat/>
    <w:rsid w:val="00054D4C"/>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rsid w:val="00054D4C"/>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rsid w:val="00054D4C"/>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rsid w:val="00054D4C"/>
    <w:pPr>
      <w:keepNext/>
      <w:tabs>
        <w:tab w:val="left" w:pos="284"/>
        <w:tab w:val="left" w:pos="9356"/>
      </w:tabs>
      <w:outlineLvl w:val="6"/>
    </w:pPr>
    <w:rPr>
      <w:b/>
      <w:bCs/>
      <w:spacing w:val="-14"/>
      <w:sz w:val="22"/>
    </w:rPr>
  </w:style>
  <w:style w:type="paragraph" w:styleId="Titre8">
    <w:name w:val="heading 8"/>
    <w:basedOn w:val="Normal"/>
    <w:next w:val="Normal"/>
    <w:qFormat/>
    <w:rsid w:val="00054D4C"/>
    <w:pPr>
      <w:keepNext/>
      <w:tabs>
        <w:tab w:val="left" w:pos="284"/>
        <w:tab w:val="left" w:pos="9356"/>
      </w:tabs>
      <w:ind w:right="-427"/>
      <w:outlineLvl w:val="7"/>
    </w:pPr>
    <w:rPr>
      <w:b/>
      <w:bCs/>
      <w:spacing w:val="-15"/>
      <w:sz w:val="22"/>
    </w:rPr>
  </w:style>
  <w:style w:type="paragraph" w:styleId="Titre9">
    <w:name w:val="heading 9"/>
    <w:basedOn w:val="Normal"/>
    <w:next w:val="Normal"/>
    <w:qFormat/>
    <w:rsid w:val="00054D4C"/>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054D4C"/>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link w:val="CommentaireCar"/>
    <w:semiHidden/>
    <w:rsid w:val="00054D4C"/>
    <w:pPr>
      <w:widowControl w:val="0"/>
      <w:autoSpaceDE w:val="0"/>
      <w:autoSpaceDN w:val="0"/>
      <w:adjustRightInd w:val="0"/>
      <w:jc w:val="left"/>
    </w:pPr>
    <w:rPr>
      <w:rFonts w:ascii="Arial" w:hAnsi="Arial"/>
      <w:b/>
      <w:bCs/>
      <w:sz w:val="20"/>
      <w:szCs w:val="20"/>
      <w:lang w:val="x-none" w:eastAsia="x-none"/>
    </w:rPr>
  </w:style>
  <w:style w:type="paragraph" w:styleId="Sous-titre">
    <w:name w:val="Subtitle"/>
    <w:basedOn w:val="Normal"/>
    <w:qFormat/>
    <w:rsid w:val="00054D4C"/>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rsid w:val="00054D4C"/>
    <w:pPr>
      <w:widowControl w:val="0"/>
      <w:autoSpaceDE w:val="0"/>
      <w:autoSpaceDN w:val="0"/>
      <w:adjustRightInd w:val="0"/>
    </w:pPr>
    <w:rPr>
      <w:rFonts w:ascii="Arial" w:hAnsi="Arial" w:cs="Arial"/>
      <w:sz w:val="22"/>
    </w:rPr>
  </w:style>
  <w:style w:type="paragraph" w:styleId="Pieddepage">
    <w:name w:val="footer"/>
    <w:basedOn w:val="Normal"/>
    <w:link w:val="PieddepageCar"/>
    <w:uiPriority w:val="99"/>
    <w:rsid w:val="00054D4C"/>
    <w:pPr>
      <w:tabs>
        <w:tab w:val="center" w:pos="4536"/>
        <w:tab w:val="right" w:pos="9072"/>
      </w:tabs>
    </w:pPr>
    <w:rPr>
      <w:lang w:val="x-none" w:eastAsia="x-none"/>
    </w:rPr>
  </w:style>
  <w:style w:type="character" w:styleId="Numrodepage">
    <w:name w:val="page number"/>
    <w:basedOn w:val="Policepardfaut"/>
    <w:rsid w:val="00054D4C"/>
  </w:style>
  <w:style w:type="paragraph" w:styleId="En-tte">
    <w:name w:val="header"/>
    <w:basedOn w:val="Normal"/>
    <w:link w:val="En-tteCar"/>
    <w:uiPriority w:val="99"/>
    <w:rsid w:val="00054D4C"/>
    <w:pPr>
      <w:tabs>
        <w:tab w:val="center" w:pos="4536"/>
        <w:tab w:val="right" w:pos="9072"/>
      </w:tabs>
    </w:pPr>
  </w:style>
  <w:style w:type="table" w:styleId="Grilledutableau">
    <w:name w:val="Table Grid"/>
    <w:basedOn w:val="TableauNormal"/>
    <w:uiPriority w:val="59"/>
    <w:rsid w:val="00945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detexte21">
    <w:name w:val="Corps de texte 21"/>
    <w:basedOn w:val="Normal"/>
    <w:rsid w:val="005D2ABC"/>
    <w:pPr>
      <w:overflowPunct w:val="0"/>
      <w:autoSpaceDE w:val="0"/>
      <w:autoSpaceDN w:val="0"/>
      <w:adjustRightInd w:val="0"/>
      <w:jc w:val="left"/>
    </w:pPr>
    <w:rPr>
      <w:b/>
      <w:szCs w:val="20"/>
    </w:rPr>
  </w:style>
  <w:style w:type="paragraph" w:styleId="Corpsdetexte2">
    <w:name w:val="Body Text 2"/>
    <w:basedOn w:val="Normal"/>
    <w:link w:val="Corpsdetexte2Car"/>
    <w:rsid w:val="005D2ABC"/>
    <w:rPr>
      <w:b/>
      <w:bCs/>
      <w:szCs w:val="24"/>
      <w:lang w:val="x-none" w:eastAsia="x-none"/>
    </w:rPr>
  </w:style>
  <w:style w:type="character" w:customStyle="1" w:styleId="Corpsdetexte2Car">
    <w:name w:val="Corps de texte 2 Car"/>
    <w:link w:val="Corpsdetexte2"/>
    <w:rsid w:val="005D2ABC"/>
    <w:rPr>
      <w:b/>
      <w:bCs/>
      <w:sz w:val="24"/>
      <w:szCs w:val="24"/>
    </w:rPr>
  </w:style>
  <w:style w:type="character" w:styleId="Marquedecommentaire">
    <w:name w:val="annotation reference"/>
    <w:rsid w:val="00F92B91"/>
    <w:rPr>
      <w:sz w:val="16"/>
      <w:szCs w:val="16"/>
    </w:rPr>
  </w:style>
  <w:style w:type="paragraph" w:styleId="Objetducommentaire">
    <w:name w:val="annotation subject"/>
    <w:basedOn w:val="Commentaire"/>
    <w:next w:val="Commentaire"/>
    <w:link w:val="ObjetducommentaireCar"/>
    <w:rsid w:val="00F92B91"/>
    <w:pPr>
      <w:widowControl/>
      <w:autoSpaceDE/>
      <w:autoSpaceDN/>
      <w:adjustRightInd/>
      <w:jc w:val="both"/>
    </w:pPr>
  </w:style>
  <w:style w:type="character" w:customStyle="1" w:styleId="CommentaireCar">
    <w:name w:val="Commentaire Car"/>
    <w:link w:val="Commentaire"/>
    <w:semiHidden/>
    <w:rsid w:val="00F92B91"/>
    <w:rPr>
      <w:rFonts w:ascii="Arial" w:hAnsi="Arial" w:cs="Arial"/>
      <w:b/>
      <w:bCs/>
    </w:rPr>
  </w:style>
  <w:style w:type="character" w:customStyle="1" w:styleId="ObjetducommentaireCar">
    <w:name w:val="Objet du commentaire Car"/>
    <w:link w:val="Objetducommentaire"/>
    <w:rsid w:val="00F92B91"/>
    <w:rPr>
      <w:rFonts w:ascii="Arial" w:hAnsi="Arial" w:cs="Arial"/>
      <w:b/>
      <w:bCs/>
    </w:rPr>
  </w:style>
  <w:style w:type="paragraph" w:styleId="Textedebulles">
    <w:name w:val="Balloon Text"/>
    <w:basedOn w:val="Normal"/>
    <w:link w:val="TextedebullesCar"/>
    <w:rsid w:val="00F92B91"/>
    <w:rPr>
      <w:rFonts w:ascii="Tahoma" w:hAnsi="Tahoma"/>
      <w:sz w:val="16"/>
      <w:szCs w:val="16"/>
      <w:lang w:val="x-none" w:eastAsia="x-none"/>
    </w:rPr>
  </w:style>
  <w:style w:type="character" w:customStyle="1" w:styleId="TextedebullesCar">
    <w:name w:val="Texte de bulles Car"/>
    <w:link w:val="Textedebulles"/>
    <w:rsid w:val="00F92B91"/>
    <w:rPr>
      <w:rFonts w:ascii="Tahoma" w:hAnsi="Tahoma" w:cs="Tahoma"/>
      <w:sz w:val="16"/>
      <w:szCs w:val="16"/>
    </w:rPr>
  </w:style>
  <w:style w:type="character" w:customStyle="1" w:styleId="ctparagraphe">
    <w:name w:val="ct_paragraphe"/>
    <w:rsid w:val="002D64F0"/>
  </w:style>
  <w:style w:type="paragraph" w:styleId="NormalWeb">
    <w:name w:val="Normal (Web)"/>
    <w:basedOn w:val="Normal"/>
    <w:uiPriority w:val="99"/>
    <w:unhideWhenUsed/>
    <w:rsid w:val="002D64F0"/>
    <w:pPr>
      <w:spacing w:before="100" w:beforeAutospacing="1" w:after="100" w:afterAutospacing="1"/>
      <w:jc w:val="left"/>
    </w:pPr>
    <w:rPr>
      <w:szCs w:val="24"/>
    </w:rPr>
  </w:style>
  <w:style w:type="character" w:styleId="Lienhypertexte">
    <w:name w:val="Hyperlink"/>
    <w:uiPriority w:val="99"/>
    <w:unhideWhenUsed/>
    <w:rsid w:val="002D64F0"/>
    <w:rPr>
      <w:color w:val="0000FF"/>
      <w:u w:val="single"/>
    </w:rPr>
  </w:style>
  <w:style w:type="character" w:styleId="lev">
    <w:name w:val="Strong"/>
    <w:uiPriority w:val="22"/>
    <w:qFormat/>
    <w:rsid w:val="00A176B0"/>
    <w:rPr>
      <w:b/>
      <w:bCs/>
    </w:rPr>
  </w:style>
  <w:style w:type="character" w:customStyle="1" w:styleId="apple-converted-space">
    <w:name w:val="apple-converted-space"/>
    <w:rsid w:val="00A176B0"/>
  </w:style>
  <w:style w:type="paragraph" w:styleId="Paragraphedeliste">
    <w:name w:val="List Paragraph"/>
    <w:basedOn w:val="Normal"/>
    <w:uiPriority w:val="34"/>
    <w:qFormat/>
    <w:rsid w:val="00AB7E32"/>
    <w:pPr>
      <w:spacing w:before="480" w:line="276" w:lineRule="auto"/>
      <w:ind w:left="720"/>
      <w:contextualSpacing/>
      <w:jc w:val="left"/>
    </w:pPr>
    <w:rPr>
      <w:rFonts w:ascii="Calibri" w:eastAsia="Calibri" w:hAnsi="Calibri"/>
      <w:sz w:val="22"/>
      <w:lang w:eastAsia="en-US"/>
    </w:rPr>
  </w:style>
  <w:style w:type="character" w:customStyle="1" w:styleId="prix">
    <w:name w:val="prix"/>
    <w:rsid w:val="0030429D"/>
  </w:style>
  <w:style w:type="character" w:styleId="DfinitionHTML">
    <w:name w:val="HTML Definition"/>
    <w:uiPriority w:val="99"/>
    <w:unhideWhenUsed/>
    <w:rsid w:val="0030429D"/>
    <w:rPr>
      <w:i/>
      <w:iCs/>
    </w:rPr>
  </w:style>
  <w:style w:type="character" w:customStyle="1" w:styleId="PieddepageCar">
    <w:name w:val="Pied de page Car"/>
    <w:link w:val="Pieddepage"/>
    <w:uiPriority w:val="99"/>
    <w:rsid w:val="00ED4AAF"/>
    <w:rPr>
      <w:sz w:val="24"/>
      <w:szCs w:val="22"/>
    </w:rPr>
  </w:style>
  <w:style w:type="paragraph" w:customStyle="1" w:styleId="paragraphe-western">
    <w:name w:val="paragraphe-western"/>
    <w:basedOn w:val="Normal"/>
    <w:rsid w:val="00AD0AC9"/>
    <w:pPr>
      <w:spacing w:before="100" w:beforeAutospacing="1" w:after="100" w:afterAutospacing="1"/>
      <w:jc w:val="left"/>
    </w:pPr>
    <w:rPr>
      <w:szCs w:val="24"/>
    </w:rPr>
  </w:style>
  <w:style w:type="character" w:styleId="ExempleHTML">
    <w:name w:val="HTML Sample"/>
    <w:uiPriority w:val="99"/>
    <w:unhideWhenUsed/>
    <w:rsid w:val="00130249"/>
    <w:rPr>
      <w:rFonts w:ascii="Courier New" w:eastAsia="Times New Roman" w:hAnsi="Courier New" w:cs="Courier New"/>
    </w:rPr>
  </w:style>
  <w:style w:type="paragraph" w:customStyle="1" w:styleId="niv1">
    <w:name w:val="niv1"/>
    <w:basedOn w:val="Normal"/>
    <w:rsid w:val="006C5EC7"/>
    <w:pPr>
      <w:spacing w:before="100" w:beforeAutospacing="1" w:after="100" w:afterAutospacing="1"/>
      <w:jc w:val="left"/>
    </w:pPr>
    <w:rPr>
      <w:szCs w:val="24"/>
    </w:rPr>
  </w:style>
  <w:style w:type="paragraph" w:customStyle="1" w:styleId="Default">
    <w:name w:val="Default"/>
    <w:rsid w:val="005F62C6"/>
    <w:pPr>
      <w:autoSpaceDE w:val="0"/>
      <w:autoSpaceDN w:val="0"/>
      <w:adjustRightInd w:val="0"/>
    </w:pPr>
    <w:rPr>
      <w:color w:val="000000"/>
      <w:sz w:val="24"/>
      <w:szCs w:val="24"/>
    </w:rPr>
  </w:style>
  <w:style w:type="character" w:customStyle="1" w:styleId="En-tteCar">
    <w:name w:val="En-tête Car"/>
    <w:link w:val="En-tte"/>
    <w:uiPriority w:val="99"/>
    <w:rsid w:val="006649A1"/>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326872">
      <w:bodyDiv w:val="1"/>
      <w:marLeft w:val="0"/>
      <w:marRight w:val="0"/>
      <w:marTop w:val="0"/>
      <w:marBottom w:val="0"/>
      <w:divBdr>
        <w:top w:val="none" w:sz="0" w:space="0" w:color="auto"/>
        <w:left w:val="none" w:sz="0" w:space="0" w:color="auto"/>
        <w:bottom w:val="none" w:sz="0" w:space="0" w:color="auto"/>
        <w:right w:val="none" w:sz="0" w:space="0" w:color="auto"/>
      </w:divBdr>
    </w:div>
    <w:div w:id="1068921620">
      <w:bodyDiv w:val="1"/>
      <w:marLeft w:val="0"/>
      <w:marRight w:val="0"/>
      <w:marTop w:val="0"/>
      <w:marBottom w:val="0"/>
      <w:divBdr>
        <w:top w:val="none" w:sz="0" w:space="0" w:color="auto"/>
        <w:left w:val="none" w:sz="0" w:space="0" w:color="auto"/>
        <w:bottom w:val="none" w:sz="0" w:space="0" w:color="auto"/>
        <w:right w:val="none" w:sz="0" w:space="0" w:color="auto"/>
      </w:divBdr>
      <w:divsChild>
        <w:div w:id="101463885">
          <w:marLeft w:val="0"/>
          <w:marRight w:val="0"/>
          <w:marTop w:val="0"/>
          <w:marBottom w:val="0"/>
          <w:divBdr>
            <w:top w:val="none" w:sz="0" w:space="0" w:color="auto"/>
            <w:left w:val="none" w:sz="0" w:space="0" w:color="auto"/>
            <w:bottom w:val="none" w:sz="0" w:space="0" w:color="auto"/>
            <w:right w:val="none" w:sz="0" w:space="0" w:color="auto"/>
          </w:divBdr>
        </w:div>
        <w:div w:id="122113805">
          <w:marLeft w:val="0"/>
          <w:marRight w:val="0"/>
          <w:marTop w:val="0"/>
          <w:marBottom w:val="0"/>
          <w:divBdr>
            <w:top w:val="none" w:sz="0" w:space="0" w:color="auto"/>
            <w:left w:val="none" w:sz="0" w:space="0" w:color="auto"/>
            <w:bottom w:val="none" w:sz="0" w:space="0" w:color="auto"/>
            <w:right w:val="none" w:sz="0" w:space="0" w:color="auto"/>
          </w:divBdr>
        </w:div>
        <w:div w:id="129909181">
          <w:marLeft w:val="0"/>
          <w:marRight w:val="0"/>
          <w:marTop w:val="0"/>
          <w:marBottom w:val="0"/>
          <w:divBdr>
            <w:top w:val="none" w:sz="0" w:space="0" w:color="auto"/>
            <w:left w:val="none" w:sz="0" w:space="0" w:color="auto"/>
            <w:bottom w:val="none" w:sz="0" w:space="0" w:color="auto"/>
            <w:right w:val="none" w:sz="0" w:space="0" w:color="auto"/>
          </w:divBdr>
        </w:div>
        <w:div w:id="165095579">
          <w:marLeft w:val="0"/>
          <w:marRight w:val="0"/>
          <w:marTop w:val="0"/>
          <w:marBottom w:val="0"/>
          <w:divBdr>
            <w:top w:val="none" w:sz="0" w:space="0" w:color="auto"/>
            <w:left w:val="none" w:sz="0" w:space="0" w:color="auto"/>
            <w:bottom w:val="none" w:sz="0" w:space="0" w:color="auto"/>
            <w:right w:val="none" w:sz="0" w:space="0" w:color="auto"/>
          </w:divBdr>
        </w:div>
        <w:div w:id="223300076">
          <w:marLeft w:val="0"/>
          <w:marRight w:val="0"/>
          <w:marTop w:val="0"/>
          <w:marBottom w:val="0"/>
          <w:divBdr>
            <w:top w:val="none" w:sz="0" w:space="0" w:color="auto"/>
            <w:left w:val="none" w:sz="0" w:space="0" w:color="auto"/>
            <w:bottom w:val="none" w:sz="0" w:space="0" w:color="auto"/>
            <w:right w:val="none" w:sz="0" w:space="0" w:color="auto"/>
          </w:divBdr>
        </w:div>
        <w:div w:id="460079945">
          <w:marLeft w:val="0"/>
          <w:marRight w:val="0"/>
          <w:marTop w:val="0"/>
          <w:marBottom w:val="0"/>
          <w:divBdr>
            <w:top w:val="none" w:sz="0" w:space="0" w:color="auto"/>
            <w:left w:val="none" w:sz="0" w:space="0" w:color="auto"/>
            <w:bottom w:val="none" w:sz="0" w:space="0" w:color="auto"/>
            <w:right w:val="none" w:sz="0" w:space="0" w:color="auto"/>
          </w:divBdr>
        </w:div>
        <w:div w:id="530649727">
          <w:marLeft w:val="0"/>
          <w:marRight w:val="0"/>
          <w:marTop w:val="0"/>
          <w:marBottom w:val="0"/>
          <w:divBdr>
            <w:top w:val="none" w:sz="0" w:space="0" w:color="auto"/>
            <w:left w:val="none" w:sz="0" w:space="0" w:color="auto"/>
            <w:bottom w:val="none" w:sz="0" w:space="0" w:color="auto"/>
            <w:right w:val="none" w:sz="0" w:space="0" w:color="auto"/>
          </w:divBdr>
        </w:div>
        <w:div w:id="536816216">
          <w:marLeft w:val="0"/>
          <w:marRight w:val="0"/>
          <w:marTop w:val="0"/>
          <w:marBottom w:val="0"/>
          <w:divBdr>
            <w:top w:val="none" w:sz="0" w:space="0" w:color="auto"/>
            <w:left w:val="none" w:sz="0" w:space="0" w:color="auto"/>
            <w:bottom w:val="none" w:sz="0" w:space="0" w:color="auto"/>
            <w:right w:val="none" w:sz="0" w:space="0" w:color="auto"/>
          </w:divBdr>
        </w:div>
        <w:div w:id="579752343">
          <w:marLeft w:val="0"/>
          <w:marRight w:val="0"/>
          <w:marTop w:val="0"/>
          <w:marBottom w:val="0"/>
          <w:divBdr>
            <w:top w:val="none" w:sz="0" w:space="0" w:color="auto"/>
            <w:left w:val="none" w:sz="0" w:space="0" w:color="auto"/>
            <w:bottom w:val="none" w:sz="0" w:space="0" w:color="auto"/>
            <w:right w:val="none" w:sz="0" w:space="0" w:color="auto"/>
          </w:divBdr>
        </w:div>
        <w:div w:id="623275366">
          <w:marLeft w:val="0"/>
          <w:marRight w:val="0"/>
          <w:marTop w:val="0"/>
          <w:marBottom w:val="0"/>
          <w:divBdr>
            <w:top w:val="none" w:sz="0" w:space="0" w:color="auto"/>
            <w:left w:val="none" w:sz="0" w:space="0" w:color="auto"/>
            <w:bottom w:val="none" w:sz="0" w:space="0" w:color="auto"/>
            <w:right w:val="none" w:sz="0" w:space="0" w:color="auto"/>
          </w:divBdr>
        </w:div>
        <w:div w:id="655230859">
          <w:marLeft w:val="0"/>
          <w:marRight w:val="0"/>
          <w:marTop w:val="0"/>
          <w:marBottom w:val="0"/>
          <w:divBdr>
            <w:top w:val="none" w:sz="0" w:space="0" w:color="auto"/>
            <w:left w:val="none" w:sz="0" w:space="0" w:color="auto"/>
            <w:bottom w:val="none" w:sz="0" w:space="0" w:color="auto"/>
            <w:right w:val="none" w:sz="0" w:space="0" w:color="auto"/>
          </w:divBdr>
        </w:div>
        <w:div w:id="835729613">
          <w:marLeft w:val="0"/>
          <w:marRight w:val="0"/>
          <w:marTop w:val="0"/>
          <w:marBottom w:val="0"/>
          <w:divBdr>
            <w:top w:val="none" w:sz="0" w:space="0" w:color="auto"/>
            <w:left w:val="none" w:sz="0" w:space="0" w:color="auto"/>
            <w:bottom w:val="none" w:sz="0" w:space="0" w:color="auto"/>
            <w:right w:val="none" w:sz="0" w:space="0" w:color="auto"/>
          </w:divBdr>
        </w:div>
        <w:div w:id="1157770824">
          <w:marLeft w:val="0"/>
          <w:marRight w:val="0"/>
          <w:marTop w:val="0"/>
          <w:marBottom w:val="0"/>
          <w:divBdr>
            <w:top w:val="none" w:sz="0" w:space="0" w:color="auto"/>
            <w:left w:val="none" w:sz="0" w:space="0" w:color="auto"/>
            <w:bottom w:val="none" w:sz="0" w:space="0" w:color="auto"/>
            <w:right w:val="none" w:sz="0" w:space="0" w:color="auto"/>
          </w:divBdr>
        </w:div>
        <w:div w:id="1296761587">
          <w:marLeft w:val="0"/>
          <w:marRight w:val="0"/>
          <w:marTop w:val="0"/>
          <w:marBottom w:val="0"/>
          <w:divBdr>
            <w:top w:val="none" w:sz="0" w:space="0" w:color="auto"/>
            <w:left w:val="none" w:sz="0" w:space="0" w:color="auto"/>
            <w:bottom w:val="none" w:sz="0" w:space="0" w:color="auto"/>
            <w:right w:val="none" w:sz="0" w:space="0" w:color="auto"/>
          </w:divBdr>
        </w:div>
        <w:div w:id="1338193606">
          <w:marLeft w:val="0"/>
          <w:marRight w:val="0"/>
          <w:marTop w:val="0"/>
          <w:marBottom w:val="0"/>
          <w:divBdr>
            <w:top w:val="none" w:sz="0" w:space="0" w:color="auto"/>
            <w:left w:val="none" w:sz="0" w:space="0" w:color="auto"/>
            <w:bottom w:val="none" w:sz="0" w:space="0" w:color="auto"/>
            <w:right w:val="none" w:sz="0" w:space="0" w:color="auto"/>
          </w:divBdr>
        </w:div>
        <w:div w:id="1483497692">
          <w:marLeft w:val="0"/>
          <w:marRight w:val="0"/>
          <w:marTop w:val="0"/>
          <w:marBottom w:val="0"/>
          <w:divBdr>
            <w:top w:val="none" w:sz="0" w:space="0" w:color="auto"/>
            <w:left w:val="none" w:sz="0" w:space="0" w:color="auto"/>
            <w:bottom w:val="none" w:sz="0" w:space="0" w:color="auto"/>
            <w:right w:val="none" w:sz="0" w:space="0" w:color="auto"/>
          </w:divBdr>
        </w:div>
        <w:div w:id="1500192657">
          <w:marLeft w:val="0"/>
          <w:marRight w:val="0"/>
          <w:marTop w:val="0"/>
          <w:marBottom w:val="0"/>
          <w:divBdr>
            <w:top w:val="none" w:sz="0" w:space="0" w:color="auto"/>
            <w:left w:val="none" w:sz="0" w:space="0" w:color="auto"/>
            <w:bottom w:val="none" w:sz="0" w:space="0" w:color="auto"/>
            <w:right w:val="none" w:sz="0" w:space="0" w:color="auto"/>
          </w:divBdr>
        </w:div>
        <w:div w:id="1516269906">
          <w:marLeft w:val="0"/>
          <w:marRight w:val="0"/>
          <w:marTop w:val="0"/>
          <w:marBottom w:val="0"/>
          <w:divBdr>
            <w:top w:val="none" w:sz="0" w:space="0" w:color="auto"/>
            <w:left w:val="none" w:sz="0" w:space="0" w:color="auto"/>
            <w:bottom w:val="none" w:sz="0" w:space="0" w:color="auto"/>
            <w:right w:val="none" w:sz="0" w:space="0" w:color="auto"/>
          </w:divBdr>
        </w:div>
        <w:div w:id="1868441472">
          <w:marLeft w:val="0"/>
          <w:marRight w:val="0"/>
          <w:marTop w:val="0"/>
          <w:marBottom w:val="0"/>
          <w:divBdr>
            <w:top w:val="none" w:sz="0" w:space="0" w:color="auto"/>
            <w:left w:val="none" w:sz="0" w:space="0" w:color="auto"/>
            <w:bottom w:val="none" w:sz="0" w:space="0" w:color="auto"/>
            <w:right w:val="none" w:sz="0" w:space="0" w:color="auto"/>
          </w:divBdr>
        </w:div>
        <w:div w:id="1922057426">
          <w:marLeft w:val="0"/>
          <w:marRight w:val="0"/>
          <w:marTop w:val="0"/>
          <w:marBottom w:val="0"/>
          <w:divBdr>
            <w:top w:val="none" w:sz="0" w:space="0" w:color="auto"/>
            <w:left w:val="none" w:sz="0" w:space="0" w:color="auto"/>
            <w:bottom w:val="none" w:sz="0" w:space="0" w:color="auto"/>
            <w:right w:val="none" w:sz="0" w:space="0" w:color="auto"/>
          </w:divBdr>
        </w:div>
        <w:div w:id="1944530165">
          <w:marLeft w:val="0"/>
          <w:marRight w:val="0"/>
          <w:marTop w:val="0"/>
          <w:marBottom w:val="0"/>
          <w:divBdr>
            <w:top w:val="none" w:sz="0" w:space="0" w:color="auto"/>
            <w:left w:val="none" w:sz="0" w:space="0" w:color="auto"/>
            <w:bottom w:val="none" w:sz="0" w:space="0" w:color="auto"/>
            <w:right w:val="none" w:sz="0" w:space="0" w:color="auto"/>
          </w:divBdr>
        </w:div>
        <w:div w:id="2014381026">
          <w:marLeft w:val="0"/>
          <w:marRight w:val="0"/>
          <w:marTop w:val="0"/>
          <w:marBottom w:val="0"/>
          <w:divBdr>
            <w:top w:val="none" w:sz="0" w:space="0" w:color="auto"/>
            <w:left w:val="none" w:sz="0" w:space="0" w:color="auto"/>
            <w:bottom w:val="none" w:sz="0" w:space="0" w:color="auto"/>
            <w:right w:val="none" w:sz="0" w:space="0" w:color="auto"/>
          </w:divBdr>
        </w:div>
        <w:div w:id="2061979650">
          <w:marLeft w:val="0"/>
          <w:marRight w:val="0"/>
          <w:marTop w:val="0"/>
          <w:marBottom w:val="0"/>
          <w:divBdr>
            <w:top w:val="none" w:sz="0" w:space="0" w:color="auto"/>
            <w:left w:val="none" w:sz="0" w:space="0" w:color="auto"/>
            <w:bottom w:val="none" w:sz="0" w:space="0" w:color="auto"/>
            <w:right w:val="none" w:sz="0" w:space="0" w:color="auto"/>
          </w:divBdr>
        </w:div>
        <w:div w:id="2108647294">
          <w:marLeft w:val="0"/>
          <w:marRight w:val="0"/>
          <w:marTop w:val="0"/>
          <w:marBottom w:val="0"/>
          <w:divBdr>
            <w:top w:val="none" w:sz="0" w:space="0" w:color="auto"/>
            <w:left w:val="none" w:sz="0" w:space="0" w:color="auto"/>
            <w:bottom w:val="none" w:sz="0" w:space="0" w:color="auto"/>
            <w:right w:val="none" w:sz="0" w:space="0" w:color="auto"/>
          </w:divBdr>
        </w:div>
        <w:div w:id="2145346441">
          <w:marLeft w:val="0"/>
          <w:marRight w:val="0"/>
          <w:marTop w:val="0"/>
          <w:marBottom w:val="0"/>
          <w:divBdr>
            <w:top w:val="none" w:sz="0" w:space="0" w:color="auto"/>
            <w:left w:val="none" w:sz="0" w:space="0" w:color="auto"/>
            <w:bottom w:val="none" w:sz="0" w:space="0" w:color="auto"/>
            <w:right w:val="none" w:sz="0" w:space="0" w:color="auto"/>
          </w:divBdr>
        </w:div>
      </w:divsChild>
    </w:div>
    <w:div w:id="1339310396">
      <w:bodyDiv w:val="1"/>
      <w:marLeft w:val="0"/>
      <w:marRight w:val="0"/>
      <w:marTop w:val="0"/>
      <w:marBottom w:val="0"/>
      <w:divBdr>
        <w:top w:val="none" w:sz="0" w:space="0" w:color="auto"/>
        <w:left w:val="none" w:sz="0" w:space="0" w:color="auto"/>
        <w:bottom w:val="none" w:sz="0" w:space="0" w:color="auto"/>
        <w:right w:val="none" w:sz="0" w:space="0" w:color="auto"/>
      </w:divBdr>
    </w:div>
    <w:div w:id="1436513995">
      <w:bodyDiv w:val="1"/>
      <w:marLeft w:val="0"/>
      <w:marRight w:val="0"/>
      <w:marTop w:val="0"/>
      <w:marBottom w:val="0"/>
      <w:divBdr>
        <w:top w:val="none" w:sz="0" w:space="0" w:color="auto"/>
        <w:left w:val="none" w:sz="0" w:space="0" w:color="auto"/>
        <w:bottom w:val="none" w:sz="0" w:space="0" w:color="auto"/>
        <w:right w:val="none" w:sz="0" w:space="0" w:color="auto"/>
      </w:divBdr>
      <w:divsChild>
        <w:div w:id="469983631">
          <w:marLeft w:val="975"/>
          <w:marRight w:val="0"/>
          <w:marTop w:val="0"/>
          <w:marBottom w:val="0"/>
          <w:divBdr>
            <w:top w:val="none" w:sz="0" w:space="0" w:color="auto"/>
            <w:left w:val="none" w:sz="0" w:space="0" w:color="auto"/>
            <w:bottom w:val="none" w:sz="0" w:space="0" w:color="auto"/>
            <w:right w:val="none" w:sz="0" w:space="0" w:color="auto"/>
          </w:divBdr>
        </w:div>
        <w:div w:id="902957639">
          <w:marLeft w:val="975"/>
          <w:marRight w:val="0"/>
          <w:marTop w:val="0"/>
          <w:marBottom w:val="0"/>
          <w:divBdr>
            <w:top w:val="none" w:sz="0" w:space="0" w:color="auto"/>
            <w:left w:val="none" w:sz="0" w:space="0" w:color="auto"/>
            <w:bottom w:val="none" w:sz="0" w:space="0" w:color="auto"/>
            <w:right w:val="none" w:sz="0" w:space="0" w:color="auto"/>
          </w:divBdr>
        </w:div>
        <w:div w:id="1009717732">
          <w:marLeft w:val="0"/>
          <w:marRight w:val="75"/>
          <w:marTop w:val="225"/>
          <w:marBottom w:val="0"/>
          <w:divBdr>
            <w:top w:val="none" w:sz="0" w:space="0" w:color="auto"/>
            <w:left w:val="none" w:sz="0" w:space="0" w:color="auto"/>
            <w:bottom w:val="none" w:sz="0" w:space="0" w:color="auto"/>
            <w:right w:val="none" w:sz="0" w:space="0" w:color="auto"/>
          </w:divBdr>
        </w:div>
        <w:div w:id="1458526195">
          <w:marLeft w:val="975"/>
          <w:marRight w:val="0"/>
          <w:marTop w:val="0"/>
          <w:marBottom w:val="0"/>
          <w:divBdr>
            <w:top w:val="none" w:sz="0" w:space="0" w:color="auto"/>
            <w:left w:val="none" w:sz="0" w:space="0" w:color="auto"/>
            <w:bottom w:val="none" w:sz="0" w:space="0" w:color="auto"/>
            <w:right w:val="none" w:sz="0" w:space="0" w:color="auto"/>
          </w:divBdr>
        </w:div>
        <w:div w:id="1470244721">
          <w:marLeft w:val="975"/>
          <w:marRight w:val="0"/>
          <w:marTop w:val="0"/>
          <w:marBottom w:val="0"/>
          <w:divBdr>
            <w:top w:val="none" w:sz="0" w:space="0" w:color="auto"/>
            <w:left w:val="none" w:sz="0" w:space="0" w:color="auto"/>
            <w:bottom w:val="none" w:sz="0" w:space="0" w:color="auto"/>
            <w:right w:val="none" w:sz="0" w:space="0" w:color="auto"/>
          </w:divBdr>
        </w:div>
      </w:divsChild>
    </w:div>
    <w:div w:id="195960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osdroits.service-public.fr/professionnels-entreprises/F23575.xhtm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7D927-7812-46CF-B36B-CE9197270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1674</Words>
  <Characters>9207</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SIEC</Company>
  <LinksUpToDate>false</LinksUpToDate>
  <CharactersWithSpaces>10860</CharactersWithSpaces>
  <SharedDoc>false</SharedDoc>
  <HLinks>
    <vt:vector size="18" baseType="variant">
      <vt:variant>
        <vt:i4>917534</vt:i4>
      </vt:variant>
      <vt:variant>
        <vt:i4>0</vt:i4>
      </vt:variant>
      <vt:variant>
        <vt:i4>0</vt:i4>
      </vt:variant>
      <vt:variant>
        <vt:i4>5</vt:i4>
      </vt:variant>
      <vt:variant>
        <vt:lpwstr>http://vosdroits.service-public.fr/professionnels-entreprises/F23575.xhtml</vt:lpwstr>
      </vt:variant>
      <vt:variant>
        <vt:lpwstr>R24387</vt:lpwstr>
      </vt:variant>
      <vt:variant>
        <vt:i4>1638468</vt:i4>
      </vt:variant>
      <vt:variant>
        <vt:i4>8</vt:i4>
      </vt:variant>
      <vt:variant>
        <vt:i4>0</vt:i4>
      </vt:variant>
      <vt:variant>
        <vt:i4>5</vt:i4>
      </vt:variant>
      <vt:variant>
        <vt:lpwstr>http://www.comptazine.fr/</vt:lpwstr>
      </vt:variant>
      <vt:variant>
        <vt:lpwstr/>
      </vt: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regine</dc:creator>
  <cp:keywords/>
  <cp:lastModifiedBy>Mathilde</cp:lastModifiedBy>
  <cp:revision>3</cp:revision>
  <cp:lastPrinted>2015-02-13T07:56:00Z</cp:lastPrinted>
  <dcterms:created xsi:type="dcterms:W3CDTF">2016-08-27T14:58:00Z</dcterms:created>
  <dcterms:modified xsi:type="dcterms:W3CDTF">2016-08-27T14:59:00Z</dcterms:modified>
</cp:coreProperties>
</file>