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3A0" w:rsidRPr="00A66A8F" w:rsidRDefault="006933A0" w:rsidP="006933A0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fr-FR"/>
        </w:rPr>
      </w:pPr>
      <w:r w:rsidRPr="00A66A8F">
        <w:rPr>
          <w:b/>
          <w:bCs/>
          <w:lang w:val="fr-FR"/>
        </w:rPr>
        <w:t>DCG session 200</w:t>
      </w:r>
      <w:r w:rsidR="0022799A">
        <w:rPr>
          <w:b/>
          <w:bCs/>
          <w:lang w:val="fr-FR"/>
        </w:rPr>
        <w:t>8</w:t>
      </w:r>
      <w:r w:rsidRPr="00A66A8F">
        <w:rPr>
          <w:b/>
          <w:bCs/>
          <w:lang w:val="fr-FR"/>
        </w:rPr>
        <w:tab/>
        <w:t>UE</w:t>
      </w:r>
      <w:r>
        <w:rPr>
          <w:b/>
          <w:bCs/>
          <w:lang w:val="fr-FR"/>
        </w:rPr>
        <w:t>3</w:t>
      </w:r>
      <w:r w:rsidRPr="00A66A8F">
        <w:rPr>
          <w:b/>
          <w:bCs/>
          <w:lang w:val="fr-FR"/>
        </w:rPr>
        <w:t xml:space="preserve"> </w:t>
      </w:r>
      <w:r>
        <w:rPr>
          <w:b/>
          <w:bCs/>
          <w:lang w:val="fr-FR"/>
        </w:rPr>
        <w:t>Droit social</w:t>
      </w:r>
      <w:r>
        <w:rPr>
          <w:b/>
          <w:bCs/>
          <w:lang w:val="fr-FR"/>
        </w:rPr>
        <w:tab/>
      </w:r>
      <w:r w:rsidRPr="00A66A8F">
        <w:rPr>
          <w:b/>
          <w:bCs/>
          <w:lang w:val="fr-FR"/>
        </w:rPr>
        <w:t xml:space="preserve"> </w:t>
      </w:r>
      <w:r w:rsidRPr="00A66A8F">
        <w:rPr>
          <w:b/>
          <w:bCs/>
          <w:lang w:val="fr-FR"/>
        </w:rPr>
        <w:tab/>
        <w:t>Corrigé indicatif</w:t>
      </w:r>
    </w:p>
    <w:p w:rsidR="00164B1F" w:rsidRDefault="00164B1F"/>
    <w:p w:rsidR="006933A0" w:rsidRDefault="006933A0" w:rsidP="006933A0">
      <w:pPr>
        <w:pStyle w:val="Paragraphedeliste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CAS PRATIQUE </w:t>
      </w:r>
    </w:p>
    <w:p w:rsidR="006933A0" w:rsidRDefault="006933A0">
      <w:pPr>
        <w:spacing w:after="0" w:line="240" w:lineRule="exact"/>
        <w:jc w:val="both"/>
        <w:rPr>
          <w:rFonts w:ascii="Times New Roman" w:hAnsi="Times New Roman"/>
          <w:b/>
        </w:rPr>
      </w:pPr>
    </w:p>
    <w:p w:rsidR="006933A0" w:rsidRPr="0022799A" w:rsidRDefault="006933A0" w:rsidP="00F777CC">
      <w:pPr>
        <w:spacing w:after="0" w:line="240" w:lineRule="exact"/>
        <w:jc w:val="center"/>
        <w:rPr>
          <w:rFonts w:ascii="Times New Roman" w:hAnsi="Times New Roman"/>
          <w:b/>
          <w:sz w:val="20"/>
          <w:szCs w:val="20"/>
        </w:rPr>
      </w:pPr>
      <w:r w:rsidRPr="0022799A">
        <w:rPr>
          <w:rFonts w:ascii="Times New Roman" w:hAnsi="Times New Roman"/>
          <w:b/>
          <w:sz w:val="20"/>
          <w:szCs w:val="20"/>
          <w:bdr w:val="single" w:sz="4" w:space="0" w:color="auto"/>
        </w:rPr>
        <w:t>Dossier 1</w:t>
      </w:r>
    </w:p>
    <w:p w:rsidR="006933A0" w:rsidRPr="0022799A" w:rsidRDefault="006933A0">
      <w:pPr>
        <w:spacing w:after="0" w:line="240" w:lineRule="exact"/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:rsidR="0022799A" w:rsidRPr="0022799A" w:rsidRDefault="0022799A" w:rsidP="0022799A">
      <w:pPr>
        <w:numPr>
          <w:ilvl w:val="1"/>
          <w:numId w:val="9"/>
        </w:numPr>
        <w:spacing w:after="0" w:line="240" w:lineRule="exact"/>
        <w:jc w:val="both"/>
        <w:rPr>
          <w:rFonts w:ascii="Times New Roman" w:hAnsi="Times New Roman"/>
          <w:b/>
          <w:sz w:val="20"/>
          <w:szCs w:val="20"/>
        </w:rPr>
      </w:pPr>
      <w:r w:rsidRPr="0022799A">
        <w:rPr>
          <w:rFonts w:ascii="Times New Roman" w:hAnsi="Times New Roman"/>
          <w:b/>
          <w:sz w:val="20"/>
          <w:szCs w:val="20"/>
        </w:rPr>
        <w:t>Comment justifier la présence d’un délégué syndical alors que l’entreprise n’employait que</w:t>
      </w:r>
      <w:r w:rsidRPr="0022799A">
        <w:rPr>
          <w:rFonts w:ascii="Times New Roman" w:hAnsi="Times New Roman"/>
          <w:b/>
          <w:sz w:val="20"/>
          <w:szCs w:val="20"/>
        </w:rPr>
        <w:t xml:space="preserve"> </w:t>
      </w:r>
      <w:r w:rsidRPr="0022799A">
        <w:rPr>
          <w:rFonts w:ascii="Times New Roman" w:hAnsi="Times New Roman"/>
          <w:b/>
          <w:sz w:val="20"/>
          <w:szCs w:val="20"/>
        </w:rPr>
        <w:t>vingt-cinq salariés avant le rachat ?</w:t>
      </w:r>
    </w:p>
    <w:p w:rsidR="0022799A" w:rsidRPr="0022799A" w:rsidRDefault="0022799A" w:rsidP="0022799A">
      <w:pPr>
        <w:spacing w:after="0" w:line="240" w:lineRule="exact"/>
        <w:jc w:val="both"/>
        <w:rPr>
          <w:rFonts w:ascii="Times New Roman" w:hAnsi="Times New Roman"/>
          <w:b/>
          <w:bCs/>
          <w:sz w:val="20"/>
          <w:szCs w:val="20"/>
          <w:lang w:eastAsia="fr-FR"/>
        </w:rPr>
      </w:pPr>
    </w:p>
    <w:p w:rsidR="0022799A" w:rsidRPr="0022799A" w:rsidRDefault="0022799A" w:rsidP="0022799A">
      <w:pPr>
        <w:spacing w:after="0" w:line="240" w:lineRule="exact"/>
        <w:jc w:val="both"/>
        <w:rPr>
          <w:rFonts w:ascii="Times New Roman" w:hAnsi="Times New Roman"/>
          <w:b/>
          <w:sz w:val="20"/>
          <w:szCs w:val="20"/>
        </w:rPr>
      </w:pPr>
      <w:r w:rsidRPr="0022799A">
        <w:rPr>
          <w:rFonts w:ascii="Times New Roman" w:hAnsi="Times New Roman"/>
          <w:b/>
          <w:bCs/>
          <w:sz w:val="20"/>
          <w:szCs w:val="20"/>
          <w:lang w:eastAsia="fr-FR"/>
        </w:rPr>
        <w:t>Règles de droit</w:t>
      </w:r>
      <w:r w:rsidRPr="0022799A">
        <w:rPr>
          <w:rFonts w:ascii="Times New Roman" w:hAnsi="Times New Roman"/>
          <w:b/>
          <w:sz w:val="20"/>
          <w:szCs w:val="20"/>
        </w:rPr>
        <w:t xml:space="preserve"> </w:t>
      </w: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fr-FR"/>
        </w:rPr>
      </w:pPr>
      <w:r w:rsidRPr="0022799A">
        <w:rPr>
          <w:rFonts w:ascii="Times New Roman" w:hAnsi="Times New Roman"/>
          <w:sz w:val="20"/>
          <w:szCs w:val="20"/>
          <w:lang w:eastAsia="fr-FR"/>
        </w:rPr>
        <w:t>La désignation d’un délégué syndical s’impose à l’employeur lorsque l’effectif d’au moins 50 salariés a été atteint</w:t>
      </w:r>
      <w:r w:rsidRPr="0022799A">
        <w:rPr>
          <w:rFonts w:ascii="Times New Roman" w:hAnsi="Times New Roman"/>
          <w:sz w:val="20"/>
          <w:szCs w:val="20"/>
          <w:lang w:eastAsia="fr-FR"/>
        </w:rPr>
        <w:t xml:space="preserve"> p</w:t>
      </w:r>
      <w:r w:rsidRPr="0022799A">
        <w:rPr>
          <w:rFonts w:ascii="Times New Roman" w:hAnsi="Times New Roman"/>
          <w:sz w:val="20"/>
          <w:szCs w:val="20"/>
          <w:lang w:eastAsia="fr-FR"/>
        </w:rPr>
        <w:t>endant 12 mois, consécutifs ou non, au cours des 3 années précédentes.</w:t>
      </w: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fr-FR"/>
        </w:rPr>
      </w:pPr>
      <w:r w:rsidRPr="0022799A">
        <w:rPr>
          <w:rFonts w:ascii="Times New Roman" w:hAnsi="Times New Roman"/>
          <w:sz w:val="20"/>
          <w:szCs w:val="20"/>
          <w:lang w:eastAsia="fr-FR"/>
        </w:rPr>
        <w:t>Dans les entreprises de moins de 50 salariés, les syndicats représentatifs peuvent désigner un délégué du personnel</w:t>
      </w:r>
      <w:r w:rsidRPr="0022799A">
        <w:rPr>
          <w:rFonts w:ascii="Times New Roman" w:hAnsi="Times New Roman"/>
          <w:sz w:val="20"/>
          <w:szCs w:val="20"/>
          <w:lang w:eastAsia="fr-FR"/>
        </w:rPr>
        <w:t xml:space="preserve"> </w:t>
      </w:r>
      <w:r w:rsidRPr="0022799A">
        <w:rPr>
          <w:rFonts w:ascii="Times New Roman" w:hAnsi="Times New Roman"/>
          <w:sz w:val="20"/>
          <w:szCs w:val="20"/>
          <w:lang w:eastAsia="fr-FR"/>
        </w:rPr>
        <w:t>comme délégué syndical.</w:t>
      </w:r>
    </w:p>
    <w:p w:rsidR="006933A0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fr-FR"/>
        </w:rPr>
      </w:pPr>
      <w:r w:rsidRPr="0022799A">
        <w:rPr>
          <w:rFonts w:ascii="Times New Roman" w:hAnsi="Times New Roman"/>
          <w:sz w:val="20"/>
          <w:szCs w:val="20"/>
          <w:lang w:eastAsia="fr-FR"/>
        </w:rPr>
        <w:t>La mise en place de délégués du personnel est obligatoire si l’effectif d’au moins 11 salariés a été atteint pendant</w:t>
      </w:r>
      <w:r w:rsidRPr="0022799A">
        <w:rPr>
          <w:rFonts w:ascii="Times New Roman" w:hAnsi="Times New Roman"/>
          <w:sz w:val="20"/>
          <w:szCs w:val="20"/>
          <w:lang w:eastAsia="fr-FR"/>
        </w:rPr>
        <w:t xml:space="preserve"> </w:t>
      </w:r>
      <w:r w:rsidRPr="0022799A">
        <w:rPr>
          <w:rFonts w:ascii="Times New Roman" w:hAnsi="Times New Roman"/>
          <w:sz w:val="20"/>
          <w:szCs w:val="20"/>
          <w:lang w:eastAsia="fr-FR"/>
        </w:rPr>
        <w:t>12 mois, consécutifs ou non, au cours des 3 années précédentes.</w:t>
      </w: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fr-FR"/>
        </w:rPr>
      </w:pPr>
      <w:r w:rsidRPr="0022799A">
        <w:rPr>
          <w:rFonts w:ascii="Times New Roman" w:hAnsi="Times New Roman"/>
          <w:b/>
          <w:bCs/>
          <w:color w:val="000000"/>
          <w:sz w:val="20"/>
          <w:szCs w:val="20"/>
          <w:lang w:eastAsia="fr-FR"/>
        </w:rPr>
        <w:t>Application</w:t>
      </w: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fr-FR"/>
        </w:rPr>
      </w:pP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En l’espèce, avant le rachat des salles de Montpellier, la SA WELLFORM employait 25 salariés dont un délégué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 xml:space="preserve"> 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syndical. L’effectif de onze salariés étant dépassé, un délégué du personnel a été mis en place et a pu être désigné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 xml:space="preserve"> 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délégué syndical par un syndicat représentatif.</w:t>
      </w: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fr-FR"/>
        </w:rPr>
      </w:pP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fr-FR"/>
        </w:rPr>
      </w:pPr>
      <w:r w:rsidRPr="0022799A">
        <w:rPr>
          <w:rFonts w:ascii="Times New Roman" w:hAnsi="Times New Roman"/>
          <w:b/>
          <w:bCs/>
          <w:color w:val="000000"/>
          <w:sz w:val="20"/>
          <w:szCs w:val="20"/>
          <w:lang w:eastAsia="fr-FR"/>
        </w:rPr>
        <w:t>1.2. Un comité d’entreprise devra-t-il être mis en place ?</w:t>
      </w: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fr-FR"/>
        </w:rPr>
      </w:pP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fr-FR"/>
        </w:rPr>
      </w:pPr>
      <w:r w:rsidRPr="0022799A">
        <w:rPr>
          <w:rFonts w:ascii="Times New Roman" w:hAnsi="Times New Roman"/>
          <w:b/>
          <w:bCs/>
          <w:color w:val="000000"/>
          <w:sz w:val="20"/>
          <w:szCs w:val="20"/>
          <w:lang w:eastAsia="fr-FR"/>
        </w:rPr>
        <w:t>Règles de droit</w:t>
      </w: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fr-FR"/>
        </w:rPr>
      </w:pP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L’organisation des élections au comité d’entreprise est obligatoire lorsque l’effectif d’au moins 50 salariés a été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 xml:space="preserve"> 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atteint pendant 12 mois, consécutifs ou non, au cours des 3 années précédentes.</w:t>
      </w: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fr-FR"/>
        </w:rPr>
      </w:pP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L’effectif est calculé en tenant compte, notamment, des salariés en CDI à temps plein, des salariés à temps partiel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 xml:space="preserve"> 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proportionnellement à leur durée de travail par rapport à la durée légale ou conventionnelle, des salariés en CDD et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 xml:space="preserve"> 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des travailleurs temporaires, au prorata de leur temps de présence au cours des 12 mois précédents, sauf s’ils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 xml:space="preserve"> 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remplacent un salarié absent.</w:t>
      </w: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fr-FR"/>
        </w:rPr>
      </w:pP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fr-FR"/>
        </w:rPr>
      </w:pPr>
      <w:r w:rsidRPr="0022799A">
        <w:rPr>
          <w:rFonts w:ascii="Times New Roman" w:hAnsi="Times New Roman"/>
          <w:b/>
          <w:bCs/>
          <w:color w:val="000000"/>
          <w:sz w:val="20"/>
          <w:szCs w:val="20"/>
          <w:lang w:eastAsia="fr-FR"/>
        </w:rPr>
        <w:t>Application</w:t>
      </w: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fr-FR"/>
        </w:rPr>
      </w:pP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En l’espèce, après le rachat des salles de Montpellier en mars 2007, la SA WELLFORM emploie 54 salariés. La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 xml:space="preserve"> 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 xml:space="preserve">plupart des salariés étant à temps </w:t>
      </w:r>
      <w:proofErr w:type="gramStart"/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partiel</w:t>
      </w:r>
      <w:proofErr w:type="gramEnd"/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, le décompte de l’effectif n’atteint sans doute pas 50.</w:t>
      </w: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fr-FR"/>
        </w:rPr>
      </w:pP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De plus, indépendamment du calcul de l’effectif, le seuil de 50 n’a pas encore été atteint durant 12 mois en janvier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 xml:space="preserve"> 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2008.</w:t>
      </w: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fr-FR"/>
        </w:rPr>
      </w:pP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bdr w:val="single" w:sz="4" w:space="0" w:color="auto"/>
        </w:rPr>
      </w:pPr>
      <w:r w:rsidRPr="0022799A">
        <w:rPr>
          <w:rFonts w:ascii="Times New Roman" w:hAnsi="Times New Roman"/>
          <w:b/>
          <w:sz w:val="20"/>
          <w:szCs w:val="20"/>
          <w:bdr w:val="single" w:sz="4" w:space="0" w:color="auto"/>
        </w:rPr>
        <w:t>DOSSIER 2</w:t>
      </w: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fr-FR"/>
        </w:rPr>
      </w:pP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fr-FR"/>
        </w:rPr>
      </w:pPr>
      <w:r w:rsidRPr="0022799A">
        <w:rPr>
          <w:rFonts w:ascii="Times New Roman" w:hAnsi="Times New Roman"/>
          <w:b/>
          <w:bCs/>
          <w:color w:val="000000"/>
          <w:sz w:val="20"/>
          <w:szCs w:val="20"/>
          <w:lang w:eastAsia="fr-FR"/>
        </w:rPr>
        <w:t>2.1 Quelle procédure le directeur général aurait-il dû respecter pour licencier Monsieur CORBIER ?</w:t>
      </w: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fr-FR"/>
        </w:rPr>
      </w:pP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fr-FR"/>
        </w:rPr>
      </w:pPr>
      <w:r w:rsidRPr="0022799A">
        <w:rPr>
          <w:rFonts w:ascii="Times New Roman" w:hAnsi="Times New Roman"/>
          <w:b/>
          <w:bCs/>
          <w:color w:val="000000"/>
          <w:sz w:val="20"/>
          <w:szCs w:val="20"/>
          <w:lang w:eastAsia="fr-FR"/>
        </w:rPr>
        <w:t>Règles de droit</w:t>
      </w: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fr-FR"/>
        </w:rPr>
      </w:pP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Pour licencier un salarié protégé tel qu’un délégué syndical, l’employeur doit respecter une procédure spécifique.</w:t>
      </w: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fr-FR"/>
        </w:rPr>
      </w:pP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De plus, lorsque le licenciement est motivé par une faute, il doit respecter la procédure de licenciement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 xml:space="preserve"> 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disciplinaire.</w:t>
      </w: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fr-FR"/>
        </w:rPr>
      </w:pP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Il doit convoquer le salarié par lettre recommandée ou par lettre remise en main propre contre décharge au plus tard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 xml:space="preserve"> 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dans les deux mois de la prise de connaissance de la faute. L’entretien préalable doit avoir lieu dans un délai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 xml:space="preserve"> 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minimum de 5 jours ouvrables après la convocation.</w:t>
      </w: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fr-FR"/>
        </w:rPr>
      </w:pP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S’agissant d’un salarié protégé, l’employeur demande l’autorisation à l’inspecteur du travail de licencier le salarié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 xml:space="preserve"> 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dans les 15 jours qui suivent l’entretien.</w:t>
      </w: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fr-FR"/>
        </w:rPr>
      </w:pP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En cas d’autorisation par l’inspecteur du travail, l’employeur notifie le licenciement par lettre recommandée avec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 xml:space="preserve"> 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accusé de réception qui ne peut pas être envoyée moins de 2 jours ouvrables après l’entretien ni plus d’un mois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 xml:space="preserve"> 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après celui-ci.</w:t>
      </w: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fr-FR"/>
        </w:rPr>
      </w:pP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Licencier sans autorisation de l’inspecteur du travail (ou passer outre un refus) entraîne la nullité du licenciement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 xml:space="preserve"> 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prononcé et l’obligation de réintégrer le salarié s’il en fait la demande.</w:t>
      </w: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fr-FR"/>
        </w:rPr>
      </w:pP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fr-FR"/>
        </w:rPr>
      </w:pPr>
      <w:r w:rsidRPr="0022799A">
        <w:rPr>
          <w:rFonts w:ascii="Times New Roman" w:hAnsi="Times New Roman"/>
          <w:b/>
          <w:bCs/>
          <w:color w:val="000000"/>
          <w:sz w:val="20"/>
          <w:szCs w:val="20"/>
          <w:lang w:eastAsia="fr-FR"/>
        </w:rPr>
        <w:lastRenderedPageBreak/>
        <w:t>Application</w:t>
      </w: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fr-FR"/>
        </w:rPr>
      </w:pP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En l’espèce, le directeur général a licencié « sur le champ » Monsieur CORBIER, délégué syndical, pour faute grave.</w:t>
      </w: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fr-FR"/>
        </w:rPr>
      </w:pP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Il aurait dû, avant de lui notifier son licenciement, le convoquer à un entretien, demander l’autorisation de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 xml:space="preserve"> 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l’inspecteur du travail et respecter les délais entre chaque étape. Il court donc le risque d’une action en nullité du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 xml:space="preserve"> 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licenciement.</w:t>
      </w: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fr-FR"/>
        </w:rPr>
      </w:pP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fr-FR"/>
        </w:rPr>
      </w:pPr>
      <w:r w:rsidRPr="0022799A">
        <w:rPr>
          <w:rFonts w:ascii="Times New Roman" w:hAnsi="Times New Roman"/>
          <w:b/>
          <w:bCs/>
          <w:color w:val="000000"/>
          <w:sz w:val="20"/>
          <w:szCs w:val="20"/>
          <w:lang w:eastAsia="fr-FR"/>
        </w:rPr>
        <w:t xml:space="preserve">2.2. A quelles conditions les allocations chômage sont-elles versées ? En conséquence </w:t>
      </w:r>
      <w:r w:rsidRPr="0022799A">
        <w:rPr>
          <w:rFonts w:ascii="Times New Roman" w:hAnsi="Times New Roman"/>
          <w:b/>
          <w:bCs/>
          <w:color w:val="000000"/>
          <w:sz w:val="20"/>
          <w:szCs w:val="20"/>
          <w:lang w:eastAsia="fr-FR"/>
        </w:rPr>
        <w:t>M</w:t>
      </w:r>
      <w:r w:rsidRPr="0022799A">
        <w:rPr>
          <w:rFonts w:ascii="Times New Roman" w:hAnsi="Times New Roman"/>
          <w:b/>
          <w:bCs/>
          <w:color w:val="000000"/>
          <w:sz w:val="20"/>
          <w:szCs w:val="20"/>
          <w:lang w:eastAsia="fr-FR"/>
        </w:rPr>
        <w:t>onsieur</w:t>
      </w:r>
      <w:r w:rsidRPr="0022799A">
        <w:rPr>
          <w:rFonts w:ascii="Times New Roman" w:hAnsi="Times New Roman"/>
          <w:b/>
          <w:bCs/>
          <w:color w:val="000000"/>
          <w:sz w:val="20"/>
          <w:szCs w:val="20"/>
          <w:lang w:eastAsia="fr-FR"/>
        </w:rPr>
        <w:t xml:space="preserve"> </w:t>
      </w:r>
      <w:r w:rsidRPr="0022799A">
        <w:rPr>
          <w:rFonts w:ascii="Times New Roman" w:hAnsi="Times New Roman"/>
          <w:b/>
          <w:bCs/>
          <w:color w:val="000000"/>
          <w:sz w:val="20"/>
          <w:szCs w:val="20"/>
          <w:lang w:eastAsia="fr-FR"/>
        </w:rPr>
        <w:t>CORBIER y a-t-il droit ?</w:t>
      </w: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fr-FR"/>
        </w:rPr>
      </w:pP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fr-FR"/>
        </w:rPr>
      </w:pPr>
      <w:r w:rsidRPr="0022799A">
        <w:rPr>
          <w:rFonts w:ascii="Times New Roman" w:hAnsi="Times New Roman"/>
          <w:b/>
          <w:bCs/>
          <w:color w:val="000000"/>
          <w:sz w:val="20"/>
          <w:szCs w:val="20"/>
          <w:lang w:eastAsia="fr-FR"/>
        </w:rPr>
        <w:t>Règles de droit</w:t>
      </w: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fr-FR"/>
        </w:rPr>
      </w:pP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Pour avoir droit aux allocations chômage (allocation de retour à l’emploi), plusieurs conditions doivent être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 xml:space="preserve"> 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réunies :</w:t>
      </w:r>
    </w:p>
    <w:p w:rsidR="0022799A" w:rsidRPr="0022799A" w:rsidRDefault="0022799A" w:rsidP="0022799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fr-FR"/>
        </w:rPr>
      </w:pP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condition d’affiliation : avoir cotisé la durée requise au régime d’assurance chômage ;</w:t>
      </w:r>
    </w:p>
    <w:p w:rsidR="0022799A" w:rsidRPr="0022799A" w:rsidRDefault="0022799A" w:rsidP="0022799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fr-FR"/>
        </w:rPr>
      </w:pP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condition d’aptitude physique ;</w:t>
      </w:r>
    </w:p>
    <w:p w:rsidR="0022799A" w:rsidRPr="0022799A" w:rsidRDefault="0022799A" w:rsidP="0022799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fr-FR"/>
        </w:rPr>
      </w:pP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condition d’âge : avoir au moins 60 ans et remplir les conditions pour percevoir une retraite à taux plein ;</w:t>
      </w:r>
    </w:p>
    <w:p w:rsidR="0022799A" w:rsidRPr="0022799A" w:rsidRDefault="0022799A" w:rsidP="0022799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fr-FR"/>
        </w:rPr>
      </w:pP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condition de recherche d’emploi : être inscrit comme demandeur d’emploi et être à la recherche effective d’un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 xml:space="preserve"> 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emploi ;</w:t>
      </w:r>
    </w:p>
    <w:p w:rsidR="0022799A" w:rsidRPr="0022799A" w:rsidRDefault="0022799A" w:rsidP="0022799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fr-FR"/>
        </w:rPr>
      </w:pP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condition de chômage involontaire : avoir été privé involontairement de son emploi, tel est le cas si la rupture du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 xml:space="preserve"> 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contrat de travail résulte d’un licenciement, même pour faute grave ou lourde, de la fin d’un CDD, d’une démission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 xml:space="preserve"> 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légitime ou d’une cause économique.</w:t>
      </w: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fr-FR"/>
        </w:rPr>
      </w:pP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fr-FR"/>
        </w:rPr>
      </w:pPr>
      <w:r w:rsidRPr="0022799A">
        <w:rPr>
          <w:rFonts w:ascii="Times New Roman" w:hAnsi="Times New Roman"/>
          <w:b/>
          <w:bCs/>
          <w:color w:val="000000"/>
          <w:sz w:val="20"/>
          <w:szCs w:val="20"/>
          <w:lang w:eastAsia="fr-FR"/>
        </w:rPr>
        <w:t>Application</w:t>
      </w: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fr-FR"/>
        </w:rPr>
      </w:pP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En l’espèce, Monsieur CORBIER a été licencié pour faute grave. La rupture de son contrat de travail est donc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 xml:space="preserve"> 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considérée comme involontaire. Son ancienneté étant soulignée, il respecte donc certainement la condition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 xml:space="preserve"> 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d’affiliation. Donc dans la mesure où il est toujours apte physiquement, où il n’a pas encore droit à une retraite à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 xml:space="preserve"> 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taux plein et où sa recherche d’un emploi sera effective, il aura droit aux allocations chômage.</w:t>
      </w: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fr-FR"/>
        </w:rPr>
      </w:pP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bdr w:val="single" w:sz="4" w:space="0" w:color="auto"/>
        </w:rPr>
      </w:pPr>
      <w:r w:rsidRPr="0022799A">
        <w:rPr>
          <w:rFonts w:ascii="Times New Roman" w:hAnsi="Times New Roman"/>
          <w:b/>
          <w:sz w:val="20"/>
          <w:szCs w:val="20"/>
          <w:bdr w:val="single" w:sz="4" w:space="0" w:color="auto"/>
        </w:rPr>
        <w:t>DOSSIER 3</w:t>
      </w: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fr-FR"/>
        </w:rPr>
      </w:pP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fr-FR"/>
        </w:rPr>
      </w:pPr>
      <w:r w:rsidRPr="0022799A">
        <w:rPr>
          <w:rFonts w:ascii="Times New Roman" w:hAnsi="Times New Roman"/>
          <w:b/>
          <w:bCs/>
          <w:color w:val="000000"/>
          <w:sz w:val="20"/>
          <w:szCs w:val="20"/>
          <w:lang w:eastAsia="fr-FR"/>
        </w:rPr>
        <w:t>3.1 Le directeur général peut-il invoquer la clause de dédit-formation prévue dans le contrat de</w:t>
      </w:r>
      <w:r w:rsidRPr="0022799A">
        <w:rPr>
          <w:rFonts w:ascii="Times New Roman" w:hAnsi="Times New Roman"/>
          <w:b/>
          <w:bCs/>
          <w:color w:val="000000"/>
          <w:sz w:val="20"/>
          <w:szCs w:val="20"/>
          <w:lang w:eastAsia="fr-FR"/>
        </w:rPr>
        <w:t xml:space="preserve"> </w:t>
      </w:r>
      <w:r w:rsidRPr="0022799A">
        <w:rPr>
          <w:rFonts w:ascii="Times New Roman" w:hAnsi="Times New Roman"/>
          <w:b/>
          <w:bCs/>
          <w:color w:val="000000"/>
          <w:sz w:val="20"/>
          <w:szCs w:val="20"/>
          <w:lang w:eastAsia="fr-FR"/>
        </w:rPr>
        <w:t>travail de Monsieur BARLOU ?</w:t>
      </w: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fr-FR"/>
        </w:rPr>
      </w:pP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fr-FR"/>
        </w:rPr>
      </w:pPr>
      <w:r w:rsidRPr="0022799A">
        <w:rPr>
          <w:rFonts w:ascii="Times New Roman" w:hAnsi="Times New Roman"/>
          <w:b/>
          <w:bCs/>
          <w:color w:val="000000"/>
          <w:sz w:val="20"/>
          <w:szCs w:val="20"/>
          <w:lang w:eastAsia="fr-FR"/>
        </w:rPr>
        <w:t>Règles de droit</w:t>
      </w: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fr-FR"/>
        </w:rPr>
      </w:pP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Le contrat de travail (hors contrat d’apprentissage et de professionnalisation) peut contenir une clause de dédit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-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formation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 xml:space="preserve"> 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par laquelle le salarié s’engage à rester un certain temps au service de l’entreprise en contrepartie d’une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 xml:space="preserve"> 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formation entièrement financée par elle et à verser, en cas de départ anticipé, une somme forfaitaire fixée à l’avance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 xml:space="preserve"> 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ou à rembourser les frais de formation.</w:t>
      </w: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fr-FR"/>
        </w:rPr>
      </w:pP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fr-FR"/>
        </w:rPr>
      </w:pP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La jurisprudence a énoncé plusieurs conditions de validité :</w:t>
      </w:r>
    </w:p>
    <w:p w:rsidR="0022799A" w:rsidRPr="0022799A" w:rsidRDefault="0022799A" w:rsidP="0022799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fr-FR"/>
        </w:rPr>
      </w:pP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les frais de formation engagés par l’entreprise doivent dépasser le montant de la participation obligatoire au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 xml:space="preserve"> 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développement de la formation professionnelle ;</w:t>
      </w:r>
    </w:p>
    <w:p w:rsidR="0022799A" w:rsidRPr="0022799A" w:rsidRDefault="0022799A" w:rsidP="0022799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fr-FR"/>
        </w:rPr>
      </w:pP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le salarié doit conserver sa liberté de démissionner ;</w:t>
      </w:r>
    </w:p>
    <w:p w:rsidR="0022799A" w:rsidRPr="0022799A" w:rsidRDefault="0022799A" w:rsidP="0022799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fr-FR"/>
        </w:rPr>
      </w:pP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 xml:space="preserve">elle peut seulement être mise en </w:t>
      </w:r>
      <w:proofErr w:type="spellStart"/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oeuvre</w:t>
      </w:r>
      <w:proofErr w:type="spellEnd"/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 xml:space="preserve"> en cas de démission ou de licenciement pour faute grave ou lourde ;</w:t>
      </w:r>
    </w:p>
    <w:p w:rsidR="0022799A" w:rsidRPr="0022799A" w:rsidRDefault="0022799A" w:rsidP="0022799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fr-FR"/>
        </w:rPr>
      </w:pP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sur la forme, la cour de cassation exige qu’une convention soit conclue avant le début de la formation et qui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 xml:space="preserve"> 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précise la date, la nature, la durée de la formation, son coût réel pour l’employeur, ainsi que le montant et les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 xml:space="preserve"> 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modalités de remboursement par le salarié.</w:t>
      </w: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fr-FR"/>
        </w:rPr>
      </w:pP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fr-FR"/>
        </w:rPr>
      </w:pPr>
      <w:r w:rsidRPr="0022799A">
        <w:rPr>
          <w:rFonts w:ascii="Times New Roman" w:hAnsi="Times New Roman"/>
          <w:b/>
          <w:bCs/>
          <w:color w:val="000000"/>
          <w:sz w:val="20"/>
          <w:szCs w:val="20"/>
          <w:lang w:eastAsia="fr-FR"/>
        </w:rPr>
        <w:t>Application</w:t>
      </w: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fr-FR"/>
        </w:rPr>
      </w:pP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En l’espèce, la clause mentionnée au contrat de travail de Monsieur BARLOU est bien une clause de dédit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-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formation.</w:t>
      </w: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fr-FR"/>
        </w:rPr>
      </w:pP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Mais sa validité est contestable puisqu’elle prétend s’appliquer pour toute formation professionnelle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 xml:space="preserve"> 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quel que soit le montant de l’engagement financier de l’entreprise.</w:t>
      </w: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fr-FR"/>
        </w:rPr>
      </w:pP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En effet, il est précisé que le directeur général a déduit la totalité du coût de la formation de sa contribution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 xml:space="preserve"> 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financière à la formation professionnelle. Il faut en conclure que les frais engagés pour la formation de Monsieur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 xml:space="preserve"> 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BARLOU ne dépassent pas le montant de la participation obligatoire à la formation. Pour cette raison, le directeur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 xml:space="preserve"> 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 xml:space="preserve">général ne peut pas imposer à Monsieur </w:t>
      </w:r>
      <w:proofErr w:type="spellStart"/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Barlou</w:t>
      </w:r>
      <w:proofErr w:type="spellEnd"/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 xml:space="preserve"> le versement d’un dédit-formation.</w:t>
      </w: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fr-FR"/>
        </w:rPr>
      </w:pP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fr-FR"/>
        </w:rPr>
      </w:pPr>
      <w:r w:rsidRPr="0022799A">
        <w:rPr>
          <w:rFonts w:ascii="Times New Roman" w:hAnsi="Times New Roman"/>
          <w:b/>
          <w:bCs/>
          <w:color w:val="000000"/>
          <w:sz w:val="20"/>
          <w:szCs w:val="20"/>
          <w:lang w:eastAsia="fr-FR"/>
        </w:rPr>
        <w:lastRenderedPageBreak/>
        <w:t>3.2. A combien d’heures de formation Monsieur BARLOU a-t-il encore droit au titre de son DIF au</w:t>
      </w:r>
      <w:r w:rsidRPr="0022799A">
        <w:rPr>
          <w:rFonts w:ascii="Times New Roman" w:hAnsi="Times New Roman"/>
          <w:b/>
          <w:bCs/>
          <w:color w:val="000000"/>
          <w:sz w:val="20"/>
          <w:szCs w:val="20"/>
          <w:lang w:eastAsia="fr-FR"/>
        </w:rPr>
        <w:t xml:space="preserve"> </w:t>
      </w:r>
      <w:r w:rsidRPr="0022799A">
        <w:rPr>
          <w:rFonts w:ascii="Times New Roman" w:hAnsi="Times New Roman"/>
          <w:b/>
          <w:bCs/>
          <w:color w:val="000000"/>
          <w:sz w:val="20"/>
          <w:szCs w:val="20"/>
          <w:lang w:eastAsia="fr-FR"/>
        </w:rPr>
        <w:t>moment de sa démission ?</w:t>
      </w: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fr-FR"/>
        </w:rPr>
      </w:pP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fr-FR"/>
        </w:rPr>
      </w:pPr>
      <w:r w:rsidRPr="0022799A">
        <w:rPr>
          <w:rFonts w:ascii="Times New Roman" w:hAnsi="Times New Roman"/>
          <w:b/>
          <w:bCs/>
          <w:color w:val="000000"/>
          <w:sz w:val="20"/>
          <w:szCs w:val="20"/>
          <w:lang w:eastAsia="fr-FR"/>
        </w:rPr>
        <w:t>Règles de droit</w:t>
      </w: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fr-FR"/>
        </w:rPr>
      </w:pP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La loi du 4/05/2004 accorde à tout salarié en contrat à durée indéterminée à temps plein un droit individuel à la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 xml:space="preserve"> 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formation d’une durée de 20 heures par an. Les droits acquis peuvent être cumulés sur six ans dans la limite de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 xml:space="preserve"> 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120 heures.</w:t>
      </w: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fr-FR"/>
        </w:rPr>
      </w:pP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fr-FR"/>
        </w:rPr>
      </w:pPr>
      <w:r w:rsidRPr="0022799A">
        <w:rPr>
          <w:rFonts w:ascii="Times New Roman" w:hAnsi="Times New Roman"/>
          <w:b/>
          <w:bCs/>
          <w:color w:val="000000"/>
          <w:sz w:val="20"/>
          <w:szCs w:val="20"/>
          <w:lang w:eastAsia="fr-FR"/>
        </w:rPr>
        <w:t>Application</w:t>
      </w: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fr-FR"/>
        </w:rPr>
      </w:pP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En l’espèce, Monsieur BARLOU est en contrat à durée indéterminée à temps plein. Il bénéficie d’un droit individuel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 xml:space="preserve"> 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à la formation depuis la loi du 4/05/2004 de 20 heures par an. Il a déjà utilisé 25 heures. En mai 2008, il a cumulé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 xml:space="preserve"> 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80 heures de formation moins les 25 heures. Il lui reste donc 55 heures.</w:t>
      </w: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fr-FR"/>
        </w:rPr>
      </w:pP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fr-FR"/>
        </w:rPr>
      </w:pPr>
      <w:r w:rsidRPr="0022799A">
        <w:rPr>
          <w:rFonts w:ascii="Times New Roman" w:hAnsi="Times New Roman"/>
          <w:b/>
          <w:bCs/>
          <w:color w:val="000000"/>
          <w:sz w:val="20"/>
          <w:szCs w:val="20"/>
          <w:lang w:eastAsia="fr-FR"/>
        </w:rPr>
        <w:t>3.3. Peut-il encore utiliser son DIF malgré sa démission ? Le cas échéant, la formation se déroulerait</w:t>
      </w:r>
      <w:r w:rsidRPr="0022799A">
        <w:rPr>
          <w:rFonts w:ascii="Times New Roman" w:hAnsi="Times New Roman"/>
          <w:b/>
          <w:bCs/>
          <w:color w:val="000000"/>
          <w:sz w:val="20"/>
          <w:szCs w:val="20"/>
          <w:lang w:eastAsia="fr-FR"/>
        </w:rPr>
        <w:t xml:space="preserve"> </w:t>
      </w:r>
      <w:r w:rsidRPr="0022799A">
        <w:rPr>
          <w:rFonts w:ascii="Times New Roman" w:hAnsi="Times New Roman"/>
          <w:b/>
          <w:bCs/>
          <w:color w:val="000000"/>
          <w:sz w:val="20"/>
          <w:szCs w:val="20"/>
          <w:lang w:eastAsia="fr-FR"/>
        </w:rPr>
        <w:t>elle</w:t>
      </w:r>
      <w:r w:rsidRPr="0022799A">
        <w:rPr>
          <w:rFonts w:ascii="Times New Roman" w:hAnsi="Times New Roman"/>
          <w:b/>
          <w:bCs/>
          <w:color w:val="000000"/>
          <w:sz w:val="20"/>
          <w:szCs w:val="20"/>
          <w:lang w:eastAsia="fr-FR"/>
        </w:rPr>
        <w:t xml:space="preserve"> </w:t>
      </w:r>
      <w:r w:rsidRPr="0022799A">
        <w:rPr>
          <w:rFonts w:ascii="Times New Roman" w:hAnsi="Times New Roman"/>
          <w:b/>
          <w:bCs/>
          <w:color w:val="000000"/>
          <w:sz w:val="20"/>
          <w:szCs w:val="20"/>
          <w:lang w:eastAsia="fr-FR"/>
        </w:rPr>
        <w:t>sur le temps de travail et serait-elle rémunérée ?</w:t>
      </w: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fr-FR"/>
        </w:rPr>
      </w:pP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fr-FR"/>
        </w:rPr>
      </w:pPr>
      <w:r w:rsidRPr="0022799A">
        <w:rPr>
          <w:rFonts w:ascii="Times New Roman" w:hAnsi="Times New Roman"/>
          <w:b/>
          <w:bCs/>
          <w:color w:val="000000"/>
          <w:sz w:val="20"/>
          <w:szCs w:val="20"/>
          <w:lang w:eastAsia="fr-FR"/>
        </w:rPr>
        <w:t>Règles de droit</w:t>
      </w: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fr-FR"/>
        </w:rPr>
      </w:pP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En cas de démission, le salarié peut demander à bénéficier de son droit individuel à la formation, sous réserve que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 xml:space="preserve"> 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l’action de formation soit engagée avant la fin du préavis.</w:t>
      </w: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fr-FR"/>
        </w:rPr>
      </w:pP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La formation se déroulera en-dehors du temps de travail et le salarié aura droit à une allocation égale à 50% de son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 xml:space="preserve"> 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salaire versée par l’employeur.</w:t>
      </w: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fr-FR"/>
        </w:rPr>
      </w:pP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fr-FR"/>
        </w:rPr>
      </w:pPr>
      <w:r w:rsidRPr="0022799A">
        <w:rPr>
          <w:rFonts w:ascii="Times New Roman" w:hAnsi="Times New Roman"/>
          <w:b/>
          <w:bCs/>
          <w:color w:val="000000"/>
          <w:sz w:val="20"/>
          <w:szCs w:val="20"/>
          <w:lang w:eastAsia="fr-FR"/>
        </w:rPr>
        <w:t>Application</w:t>
      </w: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fr-FR"/>
        </w:rPr>
      </w:pP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En l’espèce, Monsieur BARLOU peut utiliser les 55 heures qui lui restent à condition d’en faire la demande et de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 xml:space="preserve"> 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débuter la formation avant la fin de son préavis.</w:t>
      </w: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fr-FR"/>
        </w:rPr>
      </w:pP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bdr w:val="single" w:sz="4" w:space="0" w:color="auto"/>
        </w:rPr>
      </w:pPr>
      <w:r w:rsidRPr="0022799A">
        <w:rPr>
          <w:rFonts w:ascii="Times New Roman" w:hAnsi="Times New Roman"/>
          <w:b/>
          <w:sz w:val="20"/>
          <w:szCs w:val="20"/>
          <w:bdr w:val="single" w:sz="4" w:space="0" w:color="auto"/>
        </w:rPr>
        <w:t>DOSSIER 4</w:t>
      </w: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fr-FR"/>
        </w:rPr>
      </w:pP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fr-FR"/>
        </w:rPr>
      </w:pPr>
      <w:r w:rsidRPr="0022799A">
        <w:rPr>
          <w:rFonts w:ascii="Times New Roman" w:hAnsi="Times New Roman"/>
          <w:b/>
          <w:bCs/>
          <w:color w:val="000000"/>
          <w:sz w:val="20"/>
          <w:szCs w:val="20"/>
          <w:lang w:eastAsia="fr-FR"/>
        </w:rPr>
        <w:t>4.1. Quelles sont les conséquences du refus de Mademoiselle VALSA de muter à Montpellier ?</w:t>
      </w: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fr-FR"/>
        </w:rPr>
      </w:pP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fr-FR"/>
        </w:rPr>
      </w:pPr>
      <w:r w:rsidRPr="0022799A">
        <w:rPr>
          <w:rFonts w:ascii="Times New Roman" w:hAnsi="Times New Roman"/>
          <w:b/>
          <w:bCs/>
          <w:color w:val="000000"/>
          <w:sz w:val="20"/>
          <w:szCs w:val="20"/>
          <w:lang w:eastAsia="fr-FR"/>
        </w:rPr>
        <w:t>Règles de droit</w:t>
      </w: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fr-FR"/>
        </w:rPr>
      </w:pP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En vertu de son pouvoir de direction, l’employeur peut imposer un changement des conditions de travail au salarié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 xml:space="preserve"> 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dont le refus serait fautif. Mais il ne peut pas imposer une modification d’un élément essentiel du contrat de travail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 xml:space="preserve"> 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sans l’accord du salarié dont le refus ne serait pas fautif.</w:t>
      </w: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fr-FR"/>
        </w:rPr>
      </w:pP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En l’absence de clause de mobilité, le changement de lieu de travail est une modification du contrat qui nécessite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 xml:space="preserve"> 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l’accord du salarié si la mutation a lieu dans un secteur géographique différent.</w:t>
      </w: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fr-FR"/>
        </w:rPr>
      </w:pP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Si la modification a un motif économique, l’employeur doit respecter une procédure d’information du salarié.</w:t>
      </w: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fr-FR"/>
        </w:rPr>
      </w:pP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Si le salarié refuse la modification de son contrat de travail, l’employeur doit alors y renoncer ou procéder au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 xml:space="preserve"> 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licenciement en le motivant autrement que par le refus qui n’est pas fautif, sinon il devra verser des indemnités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 xml:space="preserve"> 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pour licenciement sans cause réelle et sérieuse.</w:t>
      </w: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fr-FR"/>
        </w:rPr>
      </w:pP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fr-FR"/>
        </w:rPr>
      </w:pPr>
      <w:r w:rsidRPr="0022799A">
        <w:rPr>
          <w:rFonts w:ascii="Times New Roman" w:hAnsi="Times New Roman"/>
          <w:b/>
          <w:bCs/>
          <w:color w:val="000000"/>
          <w:sz w:val="20"/>
          <w:szCs w:val="20"/>
          <w:lang w:eastAsia="fr-FR"/>
        </w:rPr>
        <w:t>Application</w:t>
      </w: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fr-FR"/>
        </w:rPr>
      </w:pP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En l’espèce, le directeur général veut muter Mademoiselle VALSA de Toulouse à Montpellier. Les deux villes étant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 xml:space="preserve"> 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distantes de plus de 200 Km, il est possible de considérer que la mutation a lieu hors secteur géographique et que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 xml:space="preserve"> 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donc elle ne peut pas être imposée à Mademoiselle VALSA sans son accord.</w:t>
      </w: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fr-FR"/>
        </w:rPr>
      </w:pP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La modification semble être fondée sur un motif économique. L’employeur doit respecter la procédure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 xml:space="preserve"> 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d’information du salarié.</w:t>
      </w: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fr-FR"/>
        </w:rPr>
      </w:pP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Il peut ensuite soit renoncer à la mutation soit procéder au licenciement économique.</w:t>
      </w: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fr-FR"/>
        </w:rPr>
      </w:pP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Le refus de la salariée de la modification de son contrat de travail ne peut pas être la cause du licenciement.</w:t>
      </w: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fr-FR"/>
        </w:rPr>
      </w:pP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fr-FR"/>
        </w:rPr>
      </w:pPr>
    </w:p>
    <w:p w:rsidR="0022799A" w:rsidRPr="0022799A" w:rsidRDefault="0022799A" w:rsidP="0022799A">
      <w:pPr>
        <w:pStyle w:val="Paragraphedeliste"/>
        <w:spacing w:after="0" w:line="240" w:lineRule="auto"/>
        <w:ind w:left="0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br w:type="page"/>
      </w:r>
      <w:bookmarkStart w:id="0" w:name="_GoBack"/>
      <w:bookmarkEnd w:id="0"/>
      <w:r w:rsidRPr="0022799A">
        <w:rPr>
          <w:rFonts w:ascii="Times New Roman" w:hAnsi="Times New Roman"/>
          <w:b/>
          <w:sz w:val="36"/>
          <w:szCs w:val="36"/>
        </w:rPr>
        <w:lastRenderedPageBreak/>
        <w:t>II – QUESTION</w:t>
      </w: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lang w:eastAsia="fr-FR"/>
        </w:rPr>
      </w:pP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lang w:eastAsia="fr-FR"/>
        </w:rPr>
      </w:pPr>
      <w:r w:rsidRPr="0022799A">
        <w:rPr>
          <w:rFonts w:ascii="Times New Roman" w:hAnsi="Times New Roman"/>
          <w:b/>
          <w:bCs/>
          <w:color w:val="000000"/>
          <w:sz w:val="20"/>
          <w:lang w:eastAsia="fr-FR"/>
        </w:rPr>
        <w:t>Quelles sont les modalités de calcul et de rémunération des heures supplémentaires et quels sont les droits au</w:t>
      </w:r>
      <w:r w:rsidRPr="0022799A">
        <w:rPr>
          <w:rFonts w:ascii="Times New Roman" w:hAnsi="Times New Roman"/>
          <w:b/>
          <w:bCs/>
          <w:color w:val="000000"/>
          <w:sz w:val="20"/>
          <w:lang w:eastAsia="fr-FR"/>
        </w:rPr>
        <w:t xml:space="preserve"> </w:t>
      </w:r>
      <w:r w:rsidRPr="0022799A">
        <w:rPr>
          <w:rFonts w:ascii="Times New Roman" w:hAnsi="Times New Roman"/>
          <w:b/>
          <w:bCs/>
          <w:color w:val="000000"/>
          <w:sz w:val="20"/>
          <w:lang w:eastAsia="fr-FR"/>
        </w:rPr>
        <w:t>repos compensateur en fonction de l’effectif de l’entreprise ?</w:t>
      </w: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lang w:eastAsia="fr-FR"/>
        </w:rPr>
      </w:pP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lang w:eastAsia="fr-FR"/>
        </w:rPr>
      </w:pPr>
      <w:r w:rsidRPr="0022799A">
        <w:rPr>
          <w:rFonts w:ascii="Times New Roman" w:hAnsi="Times New Roman"/>
          <w:b/>
          <w:bCs/>
          <w:color w:val="000000"/>
          <w:sz w:val="20"/>
          <w:lang w:eastAsia="fr-FR"/>
        </w:rPr>
        <w:t>Heures supplémentaires</w:t>
      </w: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lang w:eastAsia="fr-FR"/>
        </w:rPr>
      </w:pPr>
      <w:r w:rsidRPr="0022799A">
        <w:rPr>
          <w:rFonts w:ascii="Times New Roman" w:hAnsi="Times New Roman"/>
          <w:color w:val="000000"/>
          <w:sz w:val="20"/>
          <w:lang w:eastAsia="fr-FR"/>
        </w:rPr>
        <w:t>Les heures supplémentaires se calculent par semaine civile, à partir de la 36ème heure.</w:t>
      </w: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lang w:eastAsia="fr-FR"/>
        </w:rPr>
      </w:pPr>
      <w:r w:rsidRPr="0022799A">
        <w:rPr>
          <w:rFonts w:ascii="Times New Roman" w:hAnsi="Times New Roman"/>
          <w:color w:val="000000"/>
          <w:sz w:val="20"/>
          <w:lang w:eastAsia="fr-FR"/>
        </w:rPr>
        <w:t>Quelle que soit la taille de l’entreprise, à défaut d’accord dérogatoire, elles sont majorées de 25 % pour les</w:t>
      </w:r>
      <w:r w:rsidRPr="0022799A">
        <w:rPr>
          <w:rFonts w:ascii="Times New Roman" w:hAnsi="Times New Roman"/>
          <w:color w:val="000000"/>
          <w:sz w:val="20"/>
          <w:lang w:eastAsia="fr-FR"/>
        </w:rPr>
        <w:t xml:space="preserve"> </w:t>
      </w:r>
      <w:r w:rsidRPr="0022799A">
        <w:rPr>
          <w:rFonts w:ascii="Times New Roman" w:hAnsi="Times New Roman"/>
          <w:color w:val="000000"/>
          <w:sz w:val="20"/>
          <w:lang w:eastAsia="fr-FR"/>
        </w:rPr>
        <w:t>8 premières et de 50 % au-delà.</w:t>
      </w: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lang w:eastAsia="fr-FR"/>
        </w:rPr>
      </w:pPr>
      <w:r w:rsidRPr="0022799A">
        <w:rPr>
          <w:rFonts w:ascii="Times New Roman" w:hAnsi="Times New Roman"/>
          <w:color w:val="000000"/>
          <w:sz w:val="20"/>
          <w:lang w:eastAsia="fr-FR"/>
        </w:rPr>
        <w:t>L’accord dérogatoire peut prévoir une majoration minimale de 10 %.</w:t>
      </w: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lang w:eastAsia="fr-FR"/>
        </w:rPr>
      </w:pPr>
      <w:r w:rsidRPr="0022799A">
        <w:rPr>
          <w:rFonts w:ascii="Times New Roman" w:hAnsi="Times New Roman"/>
          <w:color w:val="000000"/>
          <w:sz w:val="20"/>
          <w:lang w:eastAsia="fr-FR"/>
        </w:rPr>
        <w:t>Un contingent d’heures supplémentaires est fixé par accord de branche ou d’entreprise à défaut l’entreprise doit</w:t>
      </w:r>
      <w:r w:rsidRPr="0022799A">
        <w:rPr>
          <w:rFonts w:ascii="Times New Roman" w:hAnsi="Times New Roman"/>
          <w:color w:val="000000"/>
          <w:sz w:val="20"/>
          <w:lang w:eastAsia="fr-FR"/>
        </w:rPr>
        <w:t xml:space="preserve"> </w:t>
      </w:r>
      <w:r w:rsidRPr="0022799A">
        <w:rPr>
          <w:rFonts w:ascii="Times New Roman" w:hAnsi="Times New Roman"/>
          <w:color w:val="000000"/>
          <w:sz w:val="20"/>
          <w:lang w:eastAsia="fr-FR"/>
        </w:rPr>
        <w:t>appliquer le contingent réglementaire fixé à 220 h par salarié et par an, 130 h en cas d’accord de modulation.</w:t>
      </w: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lang w:eastAsia="fr-FR"/>
        </w:rPr>
      </w:pPr>
      <w:r w:rsidRPr="0022799A">
        <w:rPr>
          <w:rFonts w:ascii="Times New Roman" w:hAnsi="Times New Roman"/>
          <w:color w:val="000000"/>
          <w:sz w:val="20"/>
          <w:lang w:eastAsia="fr-FR"/>
        </w:rPr>
        <w:t>Au-delà du contingent, les heures supplémentaires doivent être autorisées par l’inspecteur du travail.</w:t>
      </w: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lang w:eastAsia="fr-FR"/>
        </w:rPr>
      </w:pP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lang w:eastAsia="fr-FR"/>
        </w:rPr>
      </w:pPr>
      <w:r w:rsidRPr="0022799A">
        <w:rPr>
          <w:rFonts w:ascii="Times New Roman" w:hAnsi="Times New Roman"/>
          <w:b/>
          <w:bCs/>
          <w:color w:val="000000"/>
          <w:sz w:val="20"/>
          <w:lang w:eastAsia="fr-FR"/>
        </w:rPr>
        <w:t>Repos compensateur</w:t>
      </w: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lang w:eastAsia="fr-FR"/>
        </w:rPr>
      </w:pPr>
      <w:r w:rsidRPr="0022799A">
        <w:rPr>
          <w:rFonts w:ascii="Times New Roman" w:hAnsi="Times New Roman"/>
          <w:color w:val="000000"/>
          <w:sz w:val="20"/>
          <w:lang w:eastAsia="fr-FR"/>
        </w:rPr>
        <w:t>Il existe deux formes de repos compensateur, repos compensateur de remplacement et repos compensateur</w:t>
      </w:r>
      <w:r w:rsidRPr="0022799A">
        <w:rPr>
          <w:rFonts w:ascii="Times New Roman" w:hAnsi="Times New Roman"/>
          <w:color w:val="000000"/>
          <w:sz w:val="20"/>
          <w:lang w:eastAsia="fr-FR"/>
        </w:rPr>
        <w:t xml:space="preserve"> </w:t>
      </w:r>
      <w:r w:rsidRPr="0022799A">
        <w:rPr>
          <w:rFonts w:ascii="Times New Roman" w:hAnsi="Times New Roman"/>
          <w:color w:val="000000"/>
          <w:sz w:val="20"/>
          <w:lang w:eastAsia="fr-FR"/>
        </w:rPr>
        <w:t>obligatoire.</w:t>
      </w: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lang w:eastAsia="fr-FR"/>
        </w:rPr>
      </w:pPr>
      <w:r w:rsidRPr="0022799A">
        <w:rPr>
          <w:rFonts w:ascii="Times New Roman" w:hAnsi="Times New Roman"/>
          <w:color w:val="000000"/>
          <w:sz w:val="20"/>
          <w:lang w:eastAsia="fr-FR"/>
        </w:rPr>
        <w:t>Le paiement des heures supplémentaires peut être remplacé en tout ou partie par un repos compensateur de</w:t>
      </w:r>
      <w:r w:rsidRPr="0022799A">
        <w:rPr>
          <w:rFonts w:ascii="Times New Roman" w:hAnsi="Times New Roman"/>
          <w:color w:val="000000"/>
          <w:sz w:val="20"/>
          <w:lang w:eastAsia="fr-FR"/>
        </w:rPr>
        <w:t xml:space="preserve"> </w:t>
      </w:r>
      <w:r w:rsidRPr="0022799A">
        <w:rPr>
          <w:rFonts w:ascii="Times New Roman" w:hAnsi="Times New Roman"/>
          <w:color w:val="000000"/>
          <w:sz w:val="20"/>
          <w:lang w:eastAsia="fr-FR"/>
        </w:rPr>
        <w:t>remplacement si un accord de branche étendu ou accord d’entreprise le prévoit.</w:t>
      </w: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lang w:eastAsia="fr-FR"/>
        </w:rPr>
      </w:pPr>
      <w:r w:rsidRPr="0022799A">
        <w:rPr>
          <w:rFonts w:ascii="Times New Roman" w:hAnsi="Times New Roman"/>
          <w:color w:val="000000"/>
          <w:sz w:val="20"/>
          <w:lang w:eastAsia="fr-FR"/>
        </w:rPr>
        <w:t>Le repos compensateur obligatoire varie selon la taille de l’entreprise et le nombre d’heures supplémentaires</w:t>
      </w:r>
      <w:r w:rsidRPr="0022799A">
        <w:rPr>
          <w:rFonts w:ascii="Times New Roman" w:hAnsi="Times New Roman"/>
          <w:color w:val="000000"/>
          <w:sz w:val="20"/>
          <w:lang w:eastAsia="fr-FR"/>
        </w:rPr>
        <w:t xml:space="preserve"> </w:t>
      </w:r>
      <w:r w:rsidRPr="0022799A">
        <w:rPr>
          <w:rFonts w:ascii="Times New Roman" w:hAnsi="Times New Roman"/>
          <w:color w:val="000000"/>
          <w:sz w:val="20"/>
          <w:lang w:eastAsia="fr-FR"/>
        </w:rPr>
        <w:t>effectuées.</w:t>
      </w: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lang w:eastAsia="fr-FR"/>
        </w:rPr>
      </w:pPr>
      <w:r w:rsidRPr="0022799A">
        <w:rPr>
          <w:rFonts w:ascii="Times New Roman" w:hAnsi="Times New Roman"/>
          <w:color w:val="000000"/>
          <w:sz w:val="20"/>
          <w:lang w:eastAsia="fr-FR"/>
        </w:rPr>
        <w:t>Pour les entreprises de plus de 20 salariés, dans la limite du contingent d’heures supplémentaires conventionnel (à</w:t>
      </w:r>
      <w:r w:rsidRPr="0022799A">
        <w:rPr>
          <w:rFonts w:ascii="Times New Roman" w:hAnsi="Times New Roman"/>
          <w:color w:val="000000"/>
          <w:sz w:val="20"/>
          <w:lang w:eastAsia="fr-FR"/>
        </w:rPr>
        <w:t xml:space="preserve"> </w:t>
      </w:r>
      <w:r w:rsidRPr="0022799A">
        <w:rPr>
          <w:rFonts w:ascii="Times New Roman" w:hAnsi="Times New Roman"/>
          <w:color w:val="000000"/>
          <w:sz w:val="20"/>
          <w:lang w:eastAsia="fr-FR"/>
        </w:rPr>
        <w:t>défaut 220 heures supplémentaires par an), les salariés ont droit à 30 minutes de repos compensateur par heure</w:t>
      </w:r>
      <w:r w:rsidRPr="0022799A">
        <w:rPr>
          <w:rFonts w:ascii="Times New Roman" w:hAnsi="Times New Roman"/>
          <w:color w:val="000000"/>
          <w:sz w:val="20"/>
          <w:lang w:eastAsia="fr-FR"/>
        </w:rPr>
        <w:t xml:space="preserve"> </w:t>
      </w:r>
      <w:r w:rsidRPr="0022799A">
        <w:rPr>
          <w:rFonts w:ascii="Times New Roman" w:hAnsi="Times New Roman"/>
          <w:color w:val="000000"/>
          <w:sz w:val="20"/>
          <w:lang w:eastAsia="fr-FR"/>
        </w:rPr>
        <w:t>supplémentaire à partir de la 42ème heure hebdomadaire. Au-delà du contingent, chaque heure supplémentaire donne</w:t>
      </w:r>
      <w:r w:rsidRPr="0022799A">
        <w:rPr>
          <w:rFonts w:ascii="Times New Roman" w:hAnsi="Times New Roman"/>
          <w:color w:val="000000"/>
          <w:sz w:val="20"/>
          <w:lang w:eastAsia="fr-FR"/>
        </w:rPr>
        <w:t xml:space="preserve"> </w:t>
      </w:r>
      <w:r w:rsidRPr="0022799A">
        <w:rPr>
          <w:rFonts w:ascii="Times New Roman" w:hAnsi="Times New Roman"/>
          <w:color w:val="000000"/>
          <w:sz w:val="20"/>
          <w:lang w:eastAsia="fr-FR"/>
        </w:rPr>
        <w:t>droit à une heure de RC.</w:t>
      </w: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lang w:eastAsia="fr-FR"/>
        </w:rPr>
      </w:pPr>
      <w:r w:rsidRPr="0022799A">
        <w:rPr>
          <w:rFonts w:ascii="Times New Roman" w:hAnsi="Times New Roman"/>
          <w:color w:val="000000"/>
          <w:sz w:val="20"/>
          <w:lang w:eastAsia="fr-FR"/>
        </w:rPr>
        <w:t>Pour les entreprises de 20 salariés au plus, il n’y a pas de repos compensateur dans le cadre du contingent d’heures</w:t>
      </w:r>
      <w:r w:rsidRPr="0022799A">
        <w:rPr>
          <w:rFonts w:ascii="Times New Roman" w:hAnsi="Times New Roman"/>
          <w:color w:val="000000"/>
          <w:sz w:val="20"/>
          <w:lang w:eastAsia="fr-FR"/>
        </w:rPr>
        <w:t xml:space="preserve"> </w:t>
      </w:r>
      <w:r w:rsidRPr="0022799A">
        <w:rPr>
          <w:rFonts w:ascii="Times New Roman" w:hAnsi="Times New Roman"/>
          <w:color w:val="000000"/>
          <w:sz w:val="20"/>
          <w:lang w:eastAsia="fr-FR"/>
        </w:rPr>
        <w:t>supplémentaires. Au-delà du contingent, chaque heure supplémentaire donne droit à 30 minutes de RC.</w:t>
      </w: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lang w:eastAsia="fr-FR"/>
        </w:rPr>
      </w:pP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22799A">
        <w:rPr>
          <w:rFonts w:ascii="Times New Roman" w:hAnsi="Times New Roman"/>
          <w:b/>
          <w:sz w:val="36"/>
          <w:szCs w:val="36"/>
        </w:rPr>
        <w:t>III - ETUDE D’UN DOCUMENT</w:t>
      </w: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lang w:eastAsia="fr-FR"/>
        </w:rPr>
      </w:pP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fr-FR"/>
        </w:rPr>
      </w:pPr>
      <w:r w:rsidRPr="0022799A">
        <w:rPr>
          <w:rFonts w:ascii="Times New Roman" w:hAnsi="Times New Roman"/>
          <w:b/>
          <w:bCs/>
          <w:color w:val="000000"/>
          <w:sz w:val="20"/>
          <w:szCs w:val="20"/>
          <w:lang w:eastAsia="fr-FR"/>
        </w:rPr>
        <w:t>1. Résumez les faits et la procédure.</w:t>
      </w: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fr-FR"/>
        </w:rPr>
      </w:pP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L'ASSEDIC des Bouches-du-Rhône a absorbé l'ASSEDIC Val de Durance pour former l'ASSEDIC Alpes-Provence. Les salariés de l'ASSEDIC Val de Durance bénéficiaient d'une prime trimestrielle de restauration. Un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 xml:space="preserve"> 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accord conclu au sein du nouvel organisme a prévu le maintien, au profit des salariés de l'entreprise absorbée de la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 xml:space="preserve"> 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prime de restauration. Quatre salariés issus de l'entreprise absorbante ont demandé à bénéficier de cette prime par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 xml:space="preserve"> 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application du principe " à travail égal, salaire égal ".</w:t>
      </w: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fr-FR"/>
        </w:rPr>
      </w:pP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Ils ont saisi le conseil de prud’hommes. Puis un appel a été interjeté. L’employeur condamné en appel fait un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 xml:space="preserve"> 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pourvoi en cassation.</w:t>
      </w: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fr-FR"/>
        </w:rPr>
      </w:pP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fr-FR"/>
        </w:rPr>
      </w:pPr>
      <w:r w:rsidRPr="0022799A">
        <w:rPr>
          <w:rFonts w:ascii="Times New Roman" w:hAnsi="Times New Roman"/>
          <w:b/>
          <w:bCs/>
          <w:color w:val="000000"/>
          <w:sz w:val="20"/>
          <w:szCs w:val="20"/>
          <w:lang w:eastAsia="fr-FR"/>
        </w:rPr>
        <w:t>2. Rappelez la procédure de dénonciation d’un accord collectif et les conséquences pour les salariés.</w:t>
      </w: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fr-FR"/>
        </w:rPr>
      </w:pP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Lorsqu’un accord d’entreprise est dénoncé, un préavis de 3 mois (sauf clause contraire) doit être respecté durant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 xml:space="preserve"> 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lequel l’accord continue de s’appliquer. Une nouvelle négociation doit s’engager dans les 3 mois. L’accord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 xml:space="preserve"> 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d’entreprise continue de produire effet jusqu’à la signature d’un accord de substitution ou, à défaut, pendant 12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 xml:space="preserve"> 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mois, à compter de la fin du préavis. A l’expiration de ces délais, les salariés conservent les avantages individuels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 xml:space="preserve"> 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acquis qui s’incorporent à leur contrat de travail. Un avantage est acquis par un salarié s’il en a déjà bénéficié,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 xml:space="preserve"> 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l’avantage individuel s’oppose à l’avantage collectif.</w:t>
      </w: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fr-FR"/>
        </w:rPr>
      </w:pP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fr-FR"/>
        </w:rPr>
      </w:pPr>
      <w:r w:rsidRPr="0022799A">
        <w:rPr>
          <w:rFonts w:ascii="Times New Roman" w:hAnsi="Times New Roman"/>
          <w:b/>
          <w:bCs/>
          <w:color w:val="000000"/>
          <w:sz w:val="20"/>
          <w:szCs w:val="20"/>
          <w:lang w:eastAsia="fr-FR"/>
        </w:rPr>
        <w:t xml:space="preserve">3. Quelle précision cet arrêt </w:t>
      </w:r>
      <w:r w:rsidRPr="0022799A">
        <w:rPr>
          <w:rFonts w:ascii="Times New Roman" w:hAnsi="Times New Roman"/>
          <w:b/>
          <w:bCs/>
          <w:color w:val="000000"/>
          <w:sz w:val="20"/>
          <w:szCs w:val="20"/>
          <w:lang w:eastAsia="fr-FR"/>
        </w:rPr>
        <w:t>apporte-t</w:t>
      </w:r>
      <w:r w:rsidRPr="0022799A">
        <w:rPr>
          <w:rFonts w:ascii="Times New Roman" w:hAnsi="Times New Roman"/>
          <w:b/>
          <w:bCs/>
          <w:color w:val="000000"/>
          <w:sz w:val="20"/>
          <w:szCs w:val="20"/>
          <w:lang w:eastAsia="fr-FR"/>
        </w:rPr>
        <w:t>-il sur l’application du principe « à travail égal, salaire égal » ?</w:t>
      </w: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fr-FR"/>
        </w:rPr>
      </w:pP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En matière de rémunération, la jurisprudence a posé le principe « à travail égal, salaire égal », rappelé dans l’arrêt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 xml:space="preserve"> 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du 4/12/2007. Toutefois, l’employeur peut justifier une différence de rémunération par des éléments objectifs.</w:t>
      </w: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fr-FR"/>
        </w:rPr>
      </w:pP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Dans l’arrêt du 4/12/2007, la cour de cassation précise que le « maintien d’un avantage acquis en cas de mise en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 xml:space="preserve"> 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cause d’un accord collectif /…/ ne méconnaît pas le principe « à travail égal, salaire égal », que ce maintien résulte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 xml:space="preserve"> 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d’une absence d’accord de substitution ou d’un tel accord ».</w:t>
      </w:r>
    </w:p>
    <w:p w:rsidR="0022799A" w:rsidRPr="0022799A" w:rsidRDefault="0022799A" w:rsidP="0022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Autrement dit, est justifiée la différence de rémunération entre d’une part, les salariés embauchés avant la mise en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 xml:space="preserve"> 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cause d’un accord d’entreprise qui peuvent bénéficier d’une rémunération au titre des avantages acquis maintenue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 xml:space="preserve"> </w:t>
      </w:r>
      <w:r w:rsidRPr="0022799A">
        <w:rPr>
          <w:rFonts w:ascii="Times New Roman" w:hAnsi="Times New Roman"/>
          <w:color w:val="000000"/>
          <w:sz w:val="20"/>
          <w:szCs w:val="20"/>
          <w:lang w:eastAsia="fr-FR"/>
        </w:rPr>
        <w:t>dans l’accord de substitution et d’autre part les salariés embauchés après l’accord de substitution.</w:t>
      </w:r>
    </w:p>
    <w:sectPr w:rsidR="0022799A" w:rsidRPr="0022799A"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46A" w:rsidRDefault="00B0646A">
      <w:pPr>
        <w:spacing w:after="0" w:line="240" w:lineRule="auto"/>
      </w:pPr>
      <w:r>
        <w:separator/>
      </w:r>
    </w:p>
  </w:endnote>
  <w:endnote w:type="continuationSeparator" w:id="0">
    <w:p w:rsidR="00B0646A" w:rsidRDefault="00B06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B1F" w:rsidRDefault="00164B1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164B1F" w:rsidRDefault="00164B1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B1F" w:rsidRPr="0022799A" w:rsidRDefault="0022799A" w:rsidP="006933A0">
    <w:pPr>
      <w:pStyle w:val="Pieddepage"/>
      <w:tabs>
        <w:tab w:val="left" w:pos="709"/>
      </w:tabs>
      <w:ind w:right="357"/>
      <w:jc w:val="center"/>
      <w:rPr>
        <w:rFonts w:ascii="Times New Roman" w:hAnsi="Times New Roman"/>
        <w:sz w:val="20"/>
      </w:rPr>
    </w:pPr>
    <w:r w:rsidRPr="0022799A">
      <w:rPr>
        <w:rFonts w:ascii="Times New Roman" w:hAnsi="Times New Roman"/>
        <w:sz w:val="20"/>
      </w:rPr>
      <w:t xml:space="preserve">©Comptazine – Reproduction Interdite                            </w:t>
    </w:r>
    <w:r w:rsidR="006933A0" w:rsidRPr="0022799A">
      <w:rPr>
        <w:bCs/>
      </w:rPr>
      <w:tab/>
    </w:r>
    <w:r w:rsidR="006933A0" w:rsidRPr="0022799A">
      <w:rPr>
        <w:bCs/>
      </w:rPr>
      <w:tab/>
    </w:r>
    <w:r w:rsidR="006933A0" w:rsidRPr="0022799A">
      <w:rPr>
        <w:rStyle w:val="Numrodepage"/>
        <w:bCs/>
      </w:rPr>
      <w:fldChar w:fldCharType="begin"/>
    </w:r>
    <w:r w:rsidR="006933A0" w:rsidRPr="0022799A">
      <w:rPr>
        <w:rStyle w:val="Numrodepage"/>
        <w:bCs/>
      </w:rPr>
      <w:instrText xml:space="preserve"> PAGE </w:instrText>
    </w:r>
    <w:r w:rsidR="006933A0" w:rsidRPr="0022799A">
      <w:rPr>
        <w:rStyle w:val="Numrodepage"/>
        <w:bCs/>
      </w:rPr>
      <w:fldChar w:fldCharType="separate"/>
    </w:r>
    <w:r w:rsidR="0052318C">
      <w:rPr>
        <w:rStyle w:val="Numrodepage"/>
        <w:bCs/>
        <w:noProof/>
      </w:rPr>
      <w:t>1</w:t>
    </w:r>
    <w:r w:rsidR="006933A0" w:rsidRPr="0022799A">
      <w:rPr>
        <w:rStyle w:val="Numrodepage"/>
        <w:bCs/>
      </w:rPr>
      <w:fldChar w:fldCharType="end"/>
    </w:r>
    <w:r w:rsidR="006933A0" w:rsidRPr="0022799A">
      <w:rPr>
        <w:rStyle w:val="Numrodepage"/>
        <w:bCs/>
      </w:rPr>
      <w:t>/</w:t>
    </w:r>
    <w:r w:rsidR="006933A0" w:rsidRPr="0022799A">
      <w:rPr>
        <w:rStyle w:val="Numrodepage"/>
        <w:bCs/>
      </w:rPr>
      <w:fldChar w:fldCharType="begin"/>
    </w:r>
    <w:r w:rsidR="006933A0" w:rsidRPr="0022799A">
      <w:rPr>
        <w:rStyle w:val="Numrodepage"/>
        <w:bCs/>
      </w:rPr>
      <w:instrText xml:space="preserve">  NUMPAGES</w:instrText>
    </w:r>
    <w:r w:rsidR="006933A0" w:rsidRPr="0022799A">
      <w:rPr>
        <w:rStyle w:val="Numrodepage"/>
        <w:bCs/>
      </w:rPr>
      <w:fldChar w:fldCharType="separate"/>
    </w:r>
    <w:r w:rsidR="0052318C">
      <w:rPr>
        <w:rStyle w:val="Numrodepage"/>
        <w:bCs/>
        <w:noProof/>
      </w:rPr>
      <w:t>4</w:t>
    </w:r>
    <w:r w:rsidR="006933A0" w:rsidRPr="0022799A">
      <w:rPr>
        <w:rStyle w:val="Numrodepage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46A" w:rsidRDefault="00B0646A">
      <w:pPr>
        <w:spacing w:after="0" w:line="240" w:lineRule="auto"/>
      </w:pPr>
      <w:r>
        <w:separator/>
      </w:r>
    </w:p>
  </w:footnote>
  <w:footnote w:type="continuationSeparator" w:id="0">
    <w:p w:rsidR="00B0646A" w:rsidRDefault="00B06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99A" w:rsidRDefault="00EE0FFD" w:rsidP="0022799A">
    <w:pPr>
      <w:pStyle w:val="En-tte"/>
      <w:ind w:right="849"/>
      <w:jc w:val="right"/>
    </w:pPr>
    <w:r>
      <w:rPr>
        <w:noProof/>
        <w:lang w:eastAsia="fr-F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posOffset>5380990</wp:posOffset>
          </wp:positionH>
          <wp:positionV relativeFrom="margin">
            <wp:posOffset>-632460</wp:posOffset>
          </wp:positionV>
          <wp:extent cx="381000" cy="381000"/>
          <wp:effectExtent l="0" t="0" r="0" b="0"/>
          <wp:wrapNone/>
          <wp:docPr id="3" name="Image 4" descr="Description : Description : C:\Mes documents\ACCOUNTANCY SIMPLY\Projet\logos_Comptazine_FB_TW-40-x-4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Description : Description : C:\Mes documents\ACCOUNTANCY SIMPLY\Projet\logos_Comptazine_FB_TW-40-x-4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22799A">
        <w:rPr>
          <w:rStyle w:val="Lienhypertexte"/>
          <w:color w:val="E36C0A"/>
          <w:sz w:val="18"/>
        </w:rPr>
        <w:t>www.comptazine.fr</w:t>
      </w:r>
    </w:hyperlink>
    <w:r w:rsidR="0022799A">
      <w:rPr>
        <w:rFonts w:cs="Calibri"/>
        <w:color w:val="E36C0A"/>
        <w:sz w:val="18"/>
      </w:rPr>
      <w:t xml:space="preserve">                         </w:t>
    </w:r>
    <w:r w:rsidR="0022799A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2013488" o:spid="_x0000_s2050" type="#_x0000_t75" style="position:absolute;left:0;text-align:left;margin-left:0;margin-top:0;width:495.9pt;height:495.9pt;z-index:-251658752;mso-position-horizontal:center;mso-position-horizontal-relative:margin;mso-position-vertical:center;mso-position-vertical-relative:margin" o:allowincell="f">
          <v:imagedata r:id="rId3" o:title="logos_Comptazine_NB-OPACITE-20-200-x-200"/>
          <w10:wrap anchorx="margin" anchory="margin"/>
        </v:shape>
      </w:pict>
    </w:r>
    <w:r w:rsidR="0022799A">
      <w:pict>
        <v:shape id="WordPictureWatermark1380604232" o:spid="_x0000_s2049" type="#_x0000_t75" style="position:absolute;left:0;text-align:left;margin-left:0;margin-top:0;width:510pt;height:510pt;z-index:-251659776;mso-position-horizontal:center;mso-position-horizontal-relative:margin;mso-position-vertical:center;mso-position-vertical-relative:margin" o:allowincell="f">
          <v:imagedata r:id="rId3" o:title="logos_Comptazine_NB-OPACITE-20-200-x-20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84052"/>
    <w:multiLevelType w:val="multilevel"/>
    <w:tmpl w:val="8578EE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D797DA6"/>
    <w:multiLevelType w:val="hybridMultilevel"/>
    <w:tmpl w:val="21669E5C"/>
    <w:lvl w:ilvl="0" w:tplc="EA82199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94D4F"/>
    <w:multiLevelType w:val="hybridMultilevel"/>
    <w:tmpl w:val="1A92AE98"/>
    <w:lvl w:ilvl="0" w:tplc="D884BDCE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>
    <w:nsid w:val="187909CF"/>
    <w:multiLevelType w:val="hybridMultilevel"/>
    <w:tmpl w:val="6BC625D6"/>
    <w:lvl w:ilvl="0" w:tplc="F82A0F6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2792516F"/>
    <w:multiLevelType w:val="hybridMultilevel"/>
    <w:tmpl w:val="FDA662E0"/>
    <w:lvl w:ilvl="0" w:tplc="072C9F9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4A47B00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9C32A6D4">
      <w:start w:val="1"/>
      <w:numFmt w:val="decimal"/>
      <w:lvlText w:val="%3-"/>
      <w:lvlJc w:val="left"/>
      <w:pPr>
        <w:tabs>
          <w:tab w:val="num" w:pos="2340"/>
        </w:tabs>
        <w:ind w:left="2340" w:hanging="360"/>
      </w:pPr>
      <w:rPr>
        <w:rFonts w:hint="default"/>
        <w:sz w:val="22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5177E9"/>
    <w:multiLevelType w:val="hybridMultilevel"/>
    <w:tmpl w:val="BEB83048"/>
    <w:lvl w:ilvl="0" w:tplc="789EE16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80" w:hanging="360"/>
      </w:pPr>
    </w:lvl>
    <w:lvl w:ilvl="2" w:tplc="040C001B" w:tentative="1">
      <w:start w:val="1"/>
      <w:numFmt w:val="lowerRoman"/>
      <w:lvlText w:val="%3."/>
      <w:lvlJc w:val="right"/>
      <w:pPr>
        <w:ind w:left="2100" w:hanging="180"/>
      </w:pPr>
    </w:lvl>
    <w:lvl w:ilvl="3" w:tplc="040C000F" w:tentative="1">
      <w:start w:val="1"/>
      <w:numFmt w:val="decimal"/>
      <w:lvlText w:val="%4."/>
      <w:lvlJc w:val="left"/>
      <w:pPr>
        <w:ind w:left="2820" w:hanging="360"/>
      </w:pPr>
    </w:lvl>
    <w:lvl w:ilvl="4" w:tplc="040C0019" w:tentative="1">
      <w:start w:val="1"/>
      <w:numFmt w:val="lowerLetter"/>
      <w:lvlText w:val="%5."/>
      <w:lvlJc w:val="left"/>
      <w:pPr>
        <w:ind w:left="3540" w:hanging="360"/>
      </w:pPr>
    </w:lvl>
    <w:lvl w:ilvl="5" w:tplc="040C001B" w:tentative="1">
      <w:start w:val="1"/>
      <w:numFmt w:val="lowerRoman"/>
      <w:lvlText w:val="%6."/>
      <w:lvlJc w:val="right"/>
      <w:pPr>
        <w:ind w:left="4260" w:hanging="180"/>
      </w:pPr>
    </w:lvl>
    <w:lvl w:ilvl="6" w:tplc="040C000F" w:tentative="1">
      <w:start w:val="1"/>
      <w:numFmt w:val="decimal"/>
      <w:lvlText w:val="%7."/>
      <w:lvlJc w:val="left"/>
      <w:pPr>
        <w:ind w:left="4980" w:hanging="360"/>
      </w:pPr>
    </w:lvl>
    <w:lvl w:ilvl="7" w:tplc="040C0019" w:tentative="1">
      <w:start w:val="1"/>
      <w:numFmt w:val="lowerLetter"/>
      <w:lvlText w:val="%8."/>
      <w:lvlJc w:val="left"/>
      <w:pPr>
        <w:ind w:left="5700" w:hanging="360"/>
      </w:pPr>
    </w:lvl>
    <w:lvl w:ilvl="8" w:tplc="040C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5A8A2D4D"/>
    <w:multiLevelType w:val="hybridMultilevel"/>
    <w:tmpl w:val="35AC6784"/>
    <w:lvl w:ilvl="0" w:tplc="EA82199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C81FEA"/>
    <w:multiLevelType w:val="hybridMultilevel"/>
    <w:tmpl w:val="89F059CA"/>
    <w:lvl w:ilvl="0" w:tplc="B73875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5C3B1E"/>
    <w:multiLevelType w:val="hybridMultilevel"/>
    <w:tmpl w:val="DCAAEEE2"/>
    <w:lvl w:ilvl="0" w:tplc="D990F6F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F0232AF"/>
    <w:multiLevelType w:val="multilevel"/>
    <w:tmpl w:val="EF4244A2"/>
    <w:lvl w:ilvl="0">
      <w:start w:val="1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F180C4E"/>
    <w:multiLevelType w:val="hybridMultilevel"/>
    <w:tmpl w:val="416C2050"/>
    <w:lvl w:ilvl="0" w:tplc="EA82199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9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3A0"/>
    <w:rsid w:val="00164B1F"/>
    <w:rsid w:val="0022799A"/>
    <w:rsid w:val="0052318C"/>
    <w:rsid w:val="006933A0"/>
    <w:rsid w:val="00B0646A"/>
    <w:rsid w:val="00B21B9D"/>
    <w:rsid w:val="00EE0FFD"/>
    <w:rsid w:val="00F7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qFormat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fr-FR"/>
    </w:rPr>
  </w:style>
  <w:style w:type="paragraph" w:styleId="Titre2">
    <w:name w:val="heading 2"/>
    <w:basedOn w:val="Normal"/>
    <w:next w:val="Normal"/>
    <w:qFormat/>
    <w:pPr>
      <w:keepNext/>
      <w:spacing w:before="240" w:after="60" w:line="240" w:lineRule="auto"/>
      <w:jc w:val="both"/>
      <w:outlineLvl w:val="1"/>
    </w:pPr>
    <w:rPr>
      <w:rFonts w:ascii="Arial" w:eastAsia="Arial Unicode MS" w:hAnsi="Arial" w:cs="Arial"/>
      <w:b/>
      <w:bCs/>
      <w:i/>
      <w:iCs/>
      <w:sz w:val="28"/>
      <w:szCs w:val="28"/>
      <w:lang w:eastAsia="fr-FR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b/>
      <w:bCs/>
      <w:sz w:val="40"/>
    </w:rPr>
  </w:style>
  <w:style w:type="paragraph" w:styleId="Titre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10077"/>
      </w:tabs>
      <w:overflowPunct w:val="0"/>
      <w:autoSpaceDE w:val="0"/>
      <w:autoSpaceDN w:val="0"/>
      <w:adjustRightInd w:val="0"/>
      <w:jc w:val="center"/>
      <w:outlineLvl w:val="3"/>
    </w:pPr>
    <w:rPr>
      <w:rFonts w:ascii="Times New Roman" w:eastAsia="Arial Unicode MS" w:hAnsi="Times New Roman"/>
      <w:b/>
      <w:bCs/>
      <w:i/>
      <w:iCs/>
      <w:sz w:val="24"/>
      <w:szCs w:val="20"/>
      <w:lang w:eastAsia="fr-FR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6" w:color="auto"/>
        <w:left w:val="single" w:sz="4" w:space="6" w:color="auto"/>
        <w:bottom w:val="single" w:sz="4" w:space="6" w:color="auto"/>
        <w:right w:val="single" w:sz="4" w:space="6" w:color="auto"/>
      </w:pBdr>
      <w:shd w:val="pct15" w:color="auto" w:fill="FFFFFF"/>
      <w:overflowPunct w:val="0"/>
      <w:autoSpaceDE w:val="0"/>
      <w:autoSpaceDN w:val="0"/>
      <w:adjustRightInd w:val="0"/>
      <w:spacing w:after="0" w:line="240" w:lineRule="auto"/>
      <w:ind w:left="1701" w:right="1701"/>
      <w:jc w:val="center"/>
      <w:outlineLvl w:val="4"/>
    </w:pPr>
    <w:rPr>
      <w:rFonts w:ascii="Times New Roman" w:hAnsi="Times New Roman"/>
      <w:b/>
      <w:iCs/>
      <w:sz w:val="28"/>
    </w:rPr>
  </w:style>
  <w:style w:type="paragraph" w:styleId="Titre9">
    <w:name w:val="heading 9"/>
    <w:basedOn w:val="Normal"/>
    <w:next w:val="Normal"/>
    <w:qFormat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8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pPr>
      <w:ind w:left="720"/>
      <w:contextualSpacing/>
    </w:pPr>
  </w:style>
  <w:style w:type="paragraph" w:styleId="Corpsdetexte">
    <w:name w:val="Body Text"/>
    <w:basedOn w:val="Normal"/>
    <w:semiHidden/>
    <w:pPr>
      <w:overflowPunct w:val="0"/>
      <w:autoSpaceDE w:val="0"/>
      <w:autoSpaceDN w:val="0"/>
      <w:adjustRightInd w:val="0"/>
      <w:ind w:right="-1"/>
      <w:jc w:val="center"/>
    </w:pPr>
    <w:rPr>
      <w:rFonts w:ascii="Times New Roman" w:eastAsia="Times New Roman" w:hAnsi="Times New Roman"/>
      <w:b/>
      <w:bCs/>
      <w:sz w:val="24"/>
      <w:szCs w:val="20"/>
      <w:lang w:eastAsia="fr-FR"/>
    </w:rPr>
  </w:style>
  <w:style w:type="paragraph" w:styleId="Pieddepage">
    <w:name w:val="footer"/>
    <w:basedOn w:val="Normal"/>
    <w:link w:val="PieddepageC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rCar">
    <w:name w:val=" Car Car"/>
    <w:basedOn w:val="Policepardfaut"/>
  </w:style>
  <w:style w:type="character" w:styleId="Numrodepage">
    <w:name w:val="page number"/>
    <w:basedOn w:val="Policepardfaut"/>
    <w:semiHidden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unhideWhenUsed/>
    <w:rsid w:val="006933A0"/>
    <w:rPr>
      <w:color w:val="0000FF"/>
      <w:u w:val="single"/>
    </w:rPr>
  </w:style>
  <w:style w:type="character" w:customStyle="1" w:styleId="PieddepageCar">
    <w:name w:val="Pied de page Car"/>
    <w:basedOn w:val="Policepardfaut"/>
    <w:link w:val="Pieddepage"/>
    <w:rsid w:val="006933A0"/>
    <w:rPr>
      <w:sz w:val="22"/>
      <w:szCs w:val="22"/>
      <w:lang w:eastAsia="en-US"/>
    </w:rPr>
  </w:style>
  <w:style w:type="paragraph" w:styleId="Titre">
    <w:name w:val="Title"/>
    <w:basedOn w:val="Normal"/>
    <w:next w:val="Sous-titre"/>
    <w:link w:val="TitreCar"/>
    <w:qFormat/>
    <w:rsid w:val="006933A0"/>
    <w:pPr>
      <w:widowControl w:val="0"/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hAnsi="Times New Roman" w:cs="Calibri"/>
      <w:sz w:val="28"/>
      <w:szCs w:val="28"/>
      <w:lang w:val="fr-FR" w:eastAsia="ar-SA"/>
    </w:rPr>
  </w:style>
  <w:style w:type="character" w:customStyle="1" w:styleId="TitreCar">
    <w:name w:val="Titre Car"/>
    <w:basedOn w:val="Policepardfaut"/>
    <w:link w:val="Titre"/>
    <w:rsid w:val="006933A0"/>
    <w:rPr>
      <w:rFonts w:ascii="Times New Roman" w:hAnsi="Times New Roman" w:cs="Calibri"/>
      <w:sz w:val="28"/>
      <w:szCs w:val="28"/>
      <w:lang w:val="fr-FR" w:eastAsia="ar-S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933A0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6933A0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En-tteCar">
    <w:name w:val="En-tête Car"/>
    <w:link w:val="En-tte"/>
    <w:rsid w:val="0022799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qFormat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fr-FR"/>
    </w:rPr>
  </w:style>
  <w:style w:type="paragraph" w:styleId="Titre2">
    <w:name w:val="heading 2"/>
    <w:basedOn w:val="Normal"/>
    <w:next w:val="Normal"/>
    <w:qFormat/>
    <w:pPr>
      <w:keepNext/>
      <w:spacing w:before="240" w:after="60" w:line="240" w:lineRule="auto"/>
      <w:jc w:val="both"/>
      <w:outlineLvl w:val="1"/>
    </w:pPr>
    <w:rPr>
      <w:rFonts w:ascii="Arial" w:eastAsia="Arial Unicode MS" w:hAnsi="Arial" w:cs="Arial"/>
      <w:b/>
      <w:bCs/>
      <w:i/>
      <w:iCs/>
      <w:sz w:val="28"/>
      <w:szCs w:val="28"/>
      <w:lang w:eastAsia="fr-FR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b/>
      <w:bCs/>
      <w:sz w:val="40"/>
    </w:rPr>
  </w:style>
  <w:style w:type="paragraph" w:styleId="Titre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10077"/>
      </w:tabs>
      <w:overflowPunct w:val="0"/>
      <w:autoSpaceDE w:val="0"/>
      <w:autoSpaceDN w:val="0"/>
      <w:adjustRightInd w:val="0"/>
      <w:jc w:val="center"/>
      <w:outlineLvl w:val="3"/>
    </w:pPr>
    <w:rPr>
      <w:rFonts w:ascii="Times New Roman" w:eastAsia="Arial Unicode MS" w:hAnsi="Times New Roman"/>
      <w:b/>
      <w:bCs/>
      <w:i/>
      <w:iCs/>
      <w:sz w:val="24"/>
      <w:szCs w:val="20"/>
      <w:lang w:eastAsia="fr-FR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6" w:color="auto"/>
        <w:left w:val="single" w:sz="4" w:space="6" w:color="auto"/>
        <w:bottom w:val="single" w:sz="4" w:space="6" w:color="auto"/>
        <w:right w:val="single" w:sz="4" w:space="6" w:color="auto"/>
      </w:pBdr>
      <w:shd w:val="pct15" w:color="auto" w:fill="FFFFFF"/>
      <w:overflowPunct w:val="0"/>
      <w:autoSpaceDE w:val="0"/>
      <w:autoSpaceDN w:val="0"/>
      <w:adjustRightInd w:val="0"/>
      <w:spacing w:after="0" w:line="240" w:lineRule="auto"/>
      <w:ind w:left="1701" w:right="1701"/>
      <w:jc w:val="center"/>
      <w:outlineLvl w:val="4"/>
    </w:pPr>
    <w:rPr>
      <w:rFonts w:ascii="Times New Roman" w:hAnsi="Times New Roman"/>
      <w:b/>
      <w:iCs/>
      <w:sz w:val="28"/>
    </w:rPr>
  </w:style>
  <w:style w:type="paragraph" w:styleId="Titre9">
    <w:name w:val="heading 9"/>
    <w:basedOn w:val="Normal"/>
    <w:next w:val="Normal"/>
    <w:qFormat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8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pPr>
      <w:ind w:left="720"/>
      <w:contextualSpacing/>
    </w:pPr>
  </w:style>
  <w:style w:type="paragraph" w:styleId="Corpsdetexte">
    <w:name w:val="Body Text"/>
    <w:basedOn w:val="Normal"/>
    <w:semiHidden/>
    <w:pPr>
      <w:overflowPunct w:val="0"/>
      <w:autoSpaceDE w:val="0"/>
      <w:autoSpaceDN w:val="0"/>
      <w:adjustRightInd w:val="0"/>
      <w:ind w:right="-1"/>
      <w:jc w:val="center"/>
    </w:pPr>
    <w:rPr>
      <w:rFonts w:ascii="Times New Roman" w:eastAsia="Times New Roman" w:hAnsi="Times New Roman"/>
      <w:b/>
      <w:bCs/>
      <w:sz w:val="24"/>
      <w:szCs w:val="20"/>
      <w:lang w:eastAsia="fr-FR"/>
    </w:rPr>
  </w:style>
  <w:style w:type="paragraph" w:styleId="Pieddepage">
    <w:name w:val="footer"/>
    <w:basedOn w:val="Normal"/>
    <w:link w:val="PieddepageC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rCar">
    <w:name w:val=" Car Car"/>
    <w:basedOn w:val="Policepardfaut"/>
  </w:style>
  <w:style w:type="character" w:styleId="Numrodepage">
    <w:name w:val="page number"/>
    <w:basedOn w:val="Policepardfaut"/>
    <w:semiHidden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unhideWhenUsed/>
    <w:rsid w:val="006933A0"/>
    <w:rPr>
      <w:color w:val="0000FF"/>
      <w:u w:val="single"/>
    </w:rPr>
  </w:style>
  <w:style w:type="character" w:customStyle="1" w:styleId="PieddepageCar">
    <w:name w:val="Pied de page Car"/>
    <w:basedOn w:val="Policepardfaut"/>
    <w:link w:val="Pieddepage"/>
    <w:rsid w:val="006933A0"/>
    <w:rPr>
      <w:sz w:val="22"/>
      <w:szCs w:val="22"/>
      <w:lang w:eastAsia="en-US"/>
    </w:rPr>
  </w:style>
  <w:style w:type="paragraph" w:styleId="Titre">
    <w:name w:val="Title"/>
    <w:basedOn w:val="Normal"/>
    <w:next w:val="Sous-titre"/>
    <w:link w:val="TitreCar"/>
    <w:qFormat/>
    <w:rsid w:val="006933A0"/>
    <w:pPr>
      <w:widowControl w:val="0"/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hAnsi="Times New Roman" w:cs="Calibri"/>
      <w:sz w:val="28"/>
      <w:szCs w:val="28"/>
      <w:lang w:val="fr-FR" w:eastAsia="ar-SA"/>
    </w:rPr>
  </w:style>
  <w:style w:type="character" w:customStyle="1" w:styleId="TitreCar">
    <w:name w:val="Titre Car"/>
    <w:basedOn w:val="Policepardfaut"/>
    <w:link w:val="Titre"/>
    <w:rsid w:val="006933A0"/>
    <w:rPr>
      <w:rFonts w:ascii="Times New Roman" w:hAnsi="Times New Roman" w:cs="Calibri"/>
      <w:sz w:val="28"/>
      <w:szCs w:val="28"/>
      <w:lang w:val="fr-FR" w:eastAsia="ar-S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933A0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6933A0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En-tteCar">
    <w:name w:val="En-tête Car"/>
    <w:link w:val="En-tte"/>
    <w:rsid w:val="0022799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comptazine.f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2171</Words>
  <Characters>11946</Characters>
  <Application>Microsoft Office Word</Application>
  <DocSecurity>0</DocSecurity>
  <Lines>99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14089</CharactersWithSpaces>
  <SharedDoc>false</SharedDoc>
  <HLinks>
    <vt:vector size="6" baseType="variant">
      <vt:variant>
        <vt:i4>1638468</vt:i4>
      </vt:variant>
      <vt:variant>
        <vt:i4>0</vt:i4>
      </vt:variant>
      <vt:variant>
        <vt:i4>0</vt:i4>
      </vt:variant>
      <vt:variant>
        <vt:i4>5</vt:i4>
      </vt:variant>
      <vt:variant>
        <vt:lpwstr>http://www.comptazine.fr/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Comptazine</dc:creator>
  <cp:lastModifiedBy>Sebastien</cp:lastModifiedBy>
  <cp:revision>3</cp:revision>
  <cp:lastPrinted>2012-09-12T08:22:00Z</cp:lastPrinted>
  <dcterms:created xsi:type="dcterms:W3CDTF">2012-09-12T08:22:00Z</dcterms:created>
  <dcterms:modified xsi:type="dcterms:W3CDTF">2012-09-12T08:26:00Z</dcterms:modified>
</cp:coreProperties>
</file>