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20F" w:rsidRPr="00747341" w:rsidRDefault="00F4720F" w:rsidP="00F4720F">
      <w:pPr>
        <w:pStyle w:val="Titre"/>
        <w:pBdr>
          <w:top w:val="single" w:sz="4" w:space="1" w:color="auto"/>
          <w:left w:val="single" w:sz="4" w:space="4" w:color="auto"/>
          <w:bottom w:val="single" w:sz="4" w:space="1" w:color="auto"/>
          <w:right w:val="single" w:sz="4" w:space="4" w:color="auto"/>
        </w:pBdr>
        <w:rPr>
          <w:b/>
          <w:bCs/>
          <w:sz w:val="22"/>
          <w:szCs w:val="22"/>
        </w:rPr>
      </w:pPr>
      <w:r w:rsidRPr="00747341">
        <w:rPr>
          <w:b/>
          <w:bCs/>
          <w:sz w:val="22"/>
          <w:szCs w:val="22"/>
        </w:rPr>
        <w:t>DCG session 2011</w:t>
      </w:r>
      <w:r w:rsidRPr="00747341">
        <w:rPr>
          <w:b/>
          <w:bCs/>
          <w:sz w:val="22"/>
          <w:szCs w:val="22"/>
        </w:rPr>
        <w:tab/>
      </w:r>
      <w:r w:rsidR="00450D8D" w:rsidRPr="00747341">
        <w:rPr>
          <w:b/>
          <w:bCs/>
          <w:sz w:val="22"/>
          <w:szCs w:val="22"/>
        </w:rPr>
        <w:tab/>
      </w:r>
      <w:r w:rsidRPr="00747341">
        <w:rPr>
          <w:b/>
          <w:bCs/>
          <w:sz w:val="22"/>
          <w:szCs w:val="22"/>
        </w:rPr>
        <w:tab/>
        <w:t>UE3 Droit social</w:t>
      </w:r>
      <w:r w:rsidRPr="00747341">
        <w:rPr>
          <w:b/>
          <w:bCs/>
          <w:sz w:val="22"/>
          <w:szCs w:val="22"/>
        </w:rPr>
        <w:tab/>
      </w:r>
      <w:r w:rsidRPr="00747341">
        <w:rPr>
          <w:b/>
          <w:bCs/>
          <w:sz w:val="22"/>
          <w:szCs w:val="22"/>
        </w:rPr>
        <w:tab/>
      </w:r>
      <w:r w:rsidR="00450D8D" w:rsidRPr="00747341">
        <w:rPr>
          <w:b/>
          <w:bCs/>
          <w:sz w:val="22"/>
          <w:szCs w:val="22"/>
        </w:rPr>
        <w:tab/>
      </w:r>
      <w:r w:rsidRPr="00747341">
        <w:rPr>
          <w:b/>
          <w:bCs/>
          <w:sz w:val="22"/>
          <w:szCs w:val="22"/>
        </w:rPr>
        <w:t>Corrigé indicatif</w:t>
      </w:r>
    </w:p>
    <w:p w:rsidR="00F4720F" w:rsidRPr="00747341" w:rsidRDefault="00F4720F" w:rsidP="00F4720F">
      <w:pPr>
        <w:pStyle w:val="Titre"/>
        <w:jc w:val="left"/>
        <w:rPr>
          <w:b/>
          <w:sz w:val="22"/>
          <w:szCs w:val="22"/>
        </w:rPr>
      </w:pPr>
    </w:p>
    <w:p w:rsidR="00F4720F" w:rsidRPr="00747341" w:rsidRDefault="00F4720F" w:rsidP="00F4720F">
      <w:pPr>
        <w:pStyle w:val="Titre"/>
        <w:pBdr>
          <w:top w:val="single" w:sz="4" w:space="1" w:color="auto"/>
          <w:left w:val="single" w:sz="4" w:space="4" w:color="auto"/>
          <w:bottom w:val="single" w:sz="4" w:space="1" w:color="auto"/>
          <w:right w:val="single" w:sz="4" w:space="4" w:color="auto"/>
        </w:pBdr>
        <w:shd w:val="clear" w:color="auto" w:fill="D9D9D9"/>
        <w:rPr>
          <w:b/>
          <w:sz w:val="22"/>
          <w:szCs w:val="22"/>
        </w:rPr>
      </w:pPr>
    </w:p>
    <w:p w:rsidR="00F4720F" w:rsidRPr="00D7484E" w:rsidRDefault="00F4720F" w:rsidP="00F4720F">
      <w:pPr>
        <w:pStyle w:val="Titre"/>
        <w:pBdr>
          <w:top w:val="single" w:sz="4" w:space="1" w:color="auto"/>
          <w:left w:val="single" w:sz="4" w:space="4" w:color="auto"/>
          <w:bottom w:val="single" w:sz="4" w:space="1" w:color="auto"/>
          <w:right w:val="single" w:sz="4" w:space="4" w:color="auto"/>
        </w:pBdr>
        <w:shd w:val="clear" w:color="auto" w:fill="D9D9D9"/>
        <w:rPr>
          <w:b/>
          <w:sz w:val="24"/>
          <w:szCs w:val="24"/>
        </w:rPr>
      </w:pPr>
      <w:r w:rsidRPr="00D7484E">
        <w:rPr>
          <w:b/>
          <w:sz w:val="24"/>
          <w:szCs w:val="24"/>
        </w:rPr>
        <w:t>I – ÉTUDES DE SITUATIONS PRATIQUES</w:t>
      </w:r>
    </w:p>
    <w:p w:rsidR="00F4720F" w:rsidRPr="00747341" w:rsidRDefault="00F4720F" w:rsidP="00F4720F">
      <w:pPr>
        <w:pStyle w:val="Titre"/>
        <w:pBdr>
          <w:top w:val="single" w:sz="4" w:space="1" w:color="auto"/>
          <w:left w:val="single" w:sz="4" w:space="4" w:color="auto"/>
          <w:bottom w:val="single" w:sz="4" w:space="1" w:color="auto"/>
          <w:right w:val="single" w:sz="4" w:space="4" w:color="auto"/>
        </w:pBdr>
        <w:shd w:val="clear" w:color="auto" w:fill="D9D9D9"/>
        <w:rPr>
          <w:b/>
          <w:sz w:val="22"/>
          <w:szCs w:val="22"/>
        </w:rPr>
      </w:pPr>
    </w:p>
    <w:p w:rsidR="00F4720F" w:rsidRPr="00747341" w:rsidRDefault="00F4720F" w:rsidP="00F4720F">
      <w:pPr>
        <w:pStyle w:val="Titre"/>
        <w:jc w:val="left"/>
        <w:rPr>
          <w:b/>
          <w:sz w:val="22"/>
          <w:szCs w:val="22"/>
        </w:rPr>
      </w:pPr>
    </w:p>
    <w:p w:rsidR="00F4720F" w:rsidRPr="00D7484E" w:rsidRDefault="00F4720F" w:rsidP="00F4720F">
      <w:pPr>
        <w:pStyle w:val="Titre"/>
        <w:jc w:val="left"/>
        <w:rPr>
          <w:b/>
          <w:sz w:val="24"/>
          <w:szCs w:val="24"/>
          <w:u w:val="single"/>
        </w:rPr>
      </w:pPr>
      <w:r w:rsidRPr="00D7484E">
        <w:rPr>
          <w:b/>
          <w:sz w:val="24"/>
          <w:szCs w:val="24"/>
          <w:u w:val="single"/>
        </w:rPr>
        <w:t>DOSSIER 1</w:t>
      </w:r>
    </w:p>
    <w:p w:rsidR="00F4720F" w:rsidRPr="00747341" w:rsidRDefault="00F4720F" w:rsidP="00F4720F">
      <w:pPr>
        <w:pStyle w:val="Titre"/>
        <w:jc w:val="left"/>
        <w:rPr>
          <w:b/>
          <w:sz w:val="12"/>
          <w:szCs w:val="12"/>
        </w:rPr>
      </w:pPr>
    </w:p>
    <w:p w:rsidR="00F4720F" w:rsidRPr="00747341" w:rsidRDefault="00F4720F" w:rsidP="00F4720F">
      <w:pPr>
        <w:jc w:val="both"/>
        <w:rPr>
          <w:b/>
          <w:sz w:val="22"/>
          <w:szCs w:val="22"/>
        </w:rPr>
      </w:pPr>
      <w:r w:rsidRPr="00747341">
        <w:rPr>
          <w:b/>
          <w:sz w:val="22"/>
          <w:szCs w:val="22"/>
        </w:rPr>
        <w:t xml:space="preserve">1) Le licenciement pour motif personnel </w:t>
      </w:r>
    </w:p>
    <w:p w:rsidR="00F4720F" w:rsidRPr="00747341" w:rsidRDefault="00F4720F" w:rsidP="00F4720F">
      <w:pPr>
        <w:rPr>
          <w:sz w:val="12"/>
          <w:szCs w:val="12"/>
        </w:rPr>
      </w:pPr>
    </w:p>
    <w:p w:rsidR="00F4720F" w:rsidRPr="00747341" w:rsidRDefault="00450D8D" w:rsidP="00F4720F">
      <w:pPr>
        <w:rPr>
          <w:sz w:val="22"/>
          <w:szCs w:val="22"/>
        </w:rPr>
      </w:pPr>
      <w:r w:rsidRPr="00747341">
        <w:rPr>
          <w:sz w:val="22"/>
          <w:szCs w:val="22"/>
        </w:rPr>
        <w:t xml:space="preserve">Par </w:t>
      </w:r>
      <w:r w:rsidR="008748E6" w:rsidRPr="00747341">
        <w:rPr>
          <w:sz w:val="22"/>
          <w:szCs w:val="22"/>
        </w:rPr>
        <w:t>principe</w:t>
      </w:r>
      <w:r w:rsidRPr="00747341">
        <w:rPr>
          <w:sz w:val="22"/>
          <w:szCs w:val="22"/>
        </w:rPr>
        <w:t xml:space="preserve"> j</w:t>
      </w:r>
      <w:r w:rsidR="008748E6" w:rsidRPr="00747341">
        <w:rPr>
          <w:sz w:val="22"/>
          <w:szCs w:val="22"/>
        </w:rPr>
        <w:t>uridique</w:t>
      </w:r>
      <w:r w:rsidR="00F4720F" w:rsidRPr="00747341">
        <w:rPr>
          <w:sz w:val="22"/>
          <w:szCs w:val="22"/>
        </w:rPr>
        <w:t xml:space="preserve"> :</w:t>
      </w:r>
    </w:p>
    <w:p w:rsidR="00F4720F" w:rsidRPr="00747341" w:rsidRDefault="00450D8D" w:rsidP="00F4720F">
      <w:pPr>
        <w:jc w:val="both"/>
        <w:rPr>
          <w:sz w:val="22"/>
          <w:szCs w:val="22"/>
        </w:rPr>
      </w:pPr>
      <w:r w:rsidRPr="00747341">
        <w:rPr>
          <w:sz w:val="22"/>
          <w:szCs w:val="22"/>
        </w:rPr>
        <w:t>- l</w:t>
      </w:r>
      <w:r w:rsidR="00F4720F" w:rsidRPr="00747341">
        <w:rPr>
          <w:sz w:val="22"/>
          <w:szCs w:val="22"/>
        </w:rPr>
        <w:t>e licenciement pour motif personnel doit reposer sur une cause réelle et sérieuse</w:t>
      </w:r>
      <w:r w:rsidRPr="00747341">
        <w:rPr>
          <w:sz w:val="22"/>
          <w:szCs w:val="22"/>
        </w:rPr>
        <w:t> ;</w:t>
      </w:r>
    </w:p>
    <w:p w:rsidR="00F4720F" w:rsidRPr="00747341" w:rsidRDefault="00450D8D" w:rsidP="00F4720F">
      <w:pPr>
        <w:jc w:val="both"/>
        <w:rPr>
          <w:sz w:val="22"/>
          <w:szCs w:val="22"/>
        </w:rPr>
      </w:pPr>
      <w:r w:rsidRPr="00747341">
        <w:rPr>
          <w:sz w:val="22"/>
          <w:szCs w:val="22"/>
        </w:rPr>
        <w:t>- l</w:t>
      </w:r>
      <w:r w:rsidR="00F4720F" w:rsidRPr="00747341">
        <w:rPr>
          <w:sz w:val="22"/>
          <w:szCs w:val="22"/>
        </w:rPr>
        <w:t>'employeur est tenu d'assurer l'adaptation du salarié à l'évolution technologique de son emploi</w:t>
      </w:r>
      <w:r w:rsidRPr="00747341">
        <w:rPr>
          <w:sz w:val="22"/>
          <w:szCs w:val="22"/>
        </w:rPr>
        <w:t> ;</w:t>
      </w:r>
    </w:p>
    <w:p w:rsidR="00F4720F" w:rsidRPr="00747341" w:rsidRDefault="00450D8D" w:rsidP="00F4720F">
      <w:pPr>
        <w:jc w:val="both"/>
        <w:rPr>
          <w:sz w:val="22"/>
          <w:szCs w:val="22"/>
        </w:rPr>
      </w:pPr>
      <w:r w:rsidRPr="00747341">
        <w:rPr>
          <w:sz w:val="22"/>
          <w:szCs w:val="22"/>
        </w:rPr>
        <w:t>- e</w:t>
      </w:r>
      <w:r w:rsidR="00F4720F" w:rsidRPr="00747341">
        <w:rPr>
          <w:sz w:val="22"/>
          <w:szCs w:val="22"/>
        </w:rPr>
        <w:t>n l'absence de formation, le licenciement est dénué de cause réelle et sérieuse.</w:t>
      </w:r>
    </w:p>
    <w:p w:rsidR="00F4720F" w:rsidRPr="00747341" w:rsidRDefault="00F4720F" w:rsidP="00F4720F">
      <w:pPr>
        <w:jc w:val="both"/>
        <w:rPr>
          <w:sz w:val="12"/>
          <w:szCs w:val="12"/>
        </w:rPr>
      </w:pPr>
    </w:p>
    <w:p w:rsidR="00F4720F" w:rsidRPr="00747341" w:rsidRDefault="00F4720F" w:rsidP="00F4720F">
      <w:pPr>
        <w:jc w:val="both"/>
        <w:rPr>
          <w:sz w:val="22"/>
          <w:szCs w:val="22"/>
        </w:rPr>
      </w:pPr>
      <w:r w:rsidRPr="00747341">
        <w:rPr>
          <w:sz w:val="22"/>
          <w:szCs w:val="22"/>
        </w:rPr>
        <w:t>L'employeur n'a pas fourni de formation professionnelle à la salariée pendant 15 ans. Cette salariée n'a pas pu s'adapter aux évolutions technologiques. Le licenciement est illégitime.</w:t>
      </w:r>
    </w:p>
    <w:p w:rsidR="00F4720F" w:rsidRPr="00747341" w:rsidRDefault="00F4720F" w:rsidP="008748E6">
      <w:pPr>
        <w:jc w:val="both"/>
        <w:rPr>
          <w:sz w:val="12"/>
          <w:szCs w:val="12"/>
        </w:rPr>
      </w:pPr>
    </w:p>
    <w:p w:rsidR="008748E6" w:rsidRPr="00747341" w:rsidRDefault="008748E6" w:rsidP="008748E6">
      <w:pPr>
        <w:pStyle w:val="NormalWeb"/>
        <w:spacing w:before="0" w:beforeAutospacing="0" w:after="0"/>
        <w:jc w:val="both"/>
        <w:rPr>
          <w:sz w:val="22"/>
          <w:szCs w:val="22"/>
        </w:rPr>
      </w:pPr>
      <w:r w:rsidRPr="00747341">
        <w:rPr>
          <w:b/>
          <w:bCs/>
          <w:sz w:val="22"/>
          <w:szCs w:val="22"/>
        </w:rPr>
        <w:t xml:space="preserve">2) Le gérant vous demande quelles peuvent être les conséquences de l'action du salarié. </w:t>
      </w:r>
    </w:p>
    <w:p w:rsidR="008748E6" w:rsidRPr="00747341" w:rsidRDefault="008748E6" w:rsidP="008748E6">
      <w:pPr>
        <w:jc w:val="both"/>
        <w:rPr>
          <w:sz w:val="12"/>
          <w:szCs w:val="12"/>
        </w:rPr>
      </w:pPr>
    </w:p>
    <w:p w:rsidR="008748E6" w:rsidRPr="00747341" w:rsidRDefault="00F4720F" w:rsidP="008748E6">
      <w:pPr>
        <w:jc w:val="both"/>
        <w:rPr>
          <w:sz w:val="22"/>
          <w:szCs w:val="22"/>
        </w:rPr>
      </w:pPr>
      <w:r w:rsidRPr="00747341">
        <w:rPr>
          <w:sz w:val="22"/>
          <w:szCs w:val="22"/>
        </w:rPr>
        <w:t>Lorsque le salarié prend acte de l’impossibilité de poursuivre l’exécution du contrat de travail du fait du comportement fautif de son employeur, le contrat de travail est rompu.</w:t>
      </w:r>
    </w:p>
    <w:p w:rsidR="008748E6" w:rsidRPr="00747341" w:rsidRDefault="008748E6" w:rsidP="008748E6">
      <w:pPr>
        <w:jc w:val="both"/>
        <w:rPr>
          <w:sz w:val="12"/>
          <w:szCs w:val="12"/>
        </w:rPr>
      </w:pPr>
    </w:p>
    <w:p w:rsidR="00F4720F" w:rsidRPr="00747341" w:rsidRDefault="00F4720F" w:rsidP="008748E6">
      <w:pPr>
        <w:jc w:val="both"/>
        <w:rPr>
          <w:sz w:val="22"/>
          <w:szCs w:val="22"/>
        </w:rPr>
      </w:pPr>
      <w:r w:rsidRPr="00747341">
        <w:rPr>
          <w:sz w:val="22"/>
          <w:szCs w:val="22"/>
        </w:rPr>
        <w:t>A la suite de cette rupture, le salarié peut saisir le Conseil de Prud'hommes.</w:t>
      </w:r>
      <w:r w:rsidR="008748E6" w:rsidRPr="00747341">
        <w:rPr>
          <w:sz w:val="22"/>
          <w:szCs w:val="22"/>
        </w:rPr>
        <w:t xml:space="preserve"> </w:t>
      </w:r>
      <w:r w:rsidRPr="00747341">
        <w:rPr>
          <w:sz w:val="22"/>
          <w:szCs w:val="22"/>
        </w:rPr>
        <w:t>Auquel cas, la rupture produira les effets d’un licenciement sans cause réelle et sérieuse si les faits invoqués sont jugés suffisamment graves par le Conseil de Prud'hommes ou les effets d’une démission dans le cas contraire</w:t>
      </w:r>
      <w:r w:rsidR="008748E6" w:rsidRPr="00747341">
        <w:rPr>
          <w:sz w:val="22"/>
          <w:szCs w:val="22"/>
        </w:rPr>
        <w:t>.</w:t>
      </w:r>
    </w:p>
    <w:p w:rsidR="008748E6" w:rsidRPr="00747341" w:rsidRDefault="008748E6" w:rsidP="008748E6">
      <w:pPr>
        <w:jc w:val="both"/>
        <w:rPr>
          <w:sz w:val="12"/>
          <w:szCs w:val="12"/>
        </w:rPr>
      </w:pPr>
    </w:p>
    <w:p w:rsidR="00F4720F" w:rsidRPr="00747341" w:rsidRDefault="00F4720F" w:rsidP="008748E6">
      <w:pPr>
        <w:jc w:val="both"/>
        <w:rPr>
          <w:sz w:val="22"/>
          <w:szCs w:val="22"/>
        </w:rPr>
      </w:pPr>
      <w:r w:rsidRPr="00747341">
        <w:rPr>
          <w:sz w:val="22"/>
          <w:szCs w:val="22"/>
        </w:rPr>
        <w:t>Dans le premier cas, l’employeur pourrait être condamné au versement d’indemnités pour absence de cause réelle et  sérieuse.</w:t>
      </w:r>
      <w:r w:rsidR="008748E6" w:rsidRPr="00747341">
        <w:rPr>
          <w:sz w:val="22"/>
          <w:szCs w:val="22"/>
        </w:rPr>
        <w:t xml:space="preserve"> </w:t>
      </w:r>
      <w:r w:rsidRPr="00747341">
        <w:rPr>
          <w:sz w:val="22"/>
          <w:szCs w:val="22"/>
        </w:rPr>
        <w:t>Dans le second cas, le salarié pourrait être contraint à indemniser l'employeur pour absence de préavis.</w:t>
      </w:r>
    </w:p>
    <w:p w:rsidR="00F4720F" w:rsidRPr="00747341" w:rsidRDefault="00F4720F" w:rsidP="008748E6">
      <w:pPr>
        <w:jc w:val="both"/>
        <w:rPr>
          <w:sz w:val="12"/>
          <w:szCs w:val="12"/>
        </w:rPr>
      </w:pPr>
    </w:p>
    <w:p w:rsidR="00F4720F" w:rsidRPr="00747341" w:rsidRDefault="00F4720F" w:rsidP="008748E6">
      <w:pPr>
        <w:jc w:val="both"/>
        <w:rPr>
          <w:sz w:val="22"/>
          <w:szCs w:val="22"/>
        </w:rPr>
      </w:pPr>
      <w:r w:rsidRPr="00747341">
        <w:rPr>
          <w:sz w:val="22"/>
          <w:szCs w:val="22"/>
        </w:rPr>
        <w:t xml:space="preserve">Si l’employeur ne peut pas établir par un système quelconque de relevé horaire que le salarié n’a pas accompli les heures supplémentaires dont il prétend obtenir le paiement, les juges pourront décider, au vu des éléments fournis par le salarié à l'appui de sa demande, que la rupture  produit les effets d’un licenciement. </w:t>
      </w:r>
    </w:p>
    <w:p w:rsidR="00F4720F" w:rsidRPr="00747341" w:rsidRDefault="00F4720F" w:rsidP="00F4720F">
      <w:pPr>
        <w:pStyle w:val="Titre"/>
        <w:jc w:val="left"/>
        <w:rPr>
          <w:b/>
          <w:sz w:val="22"/>
          <w:szCs w:val="22"/>
        </w:rPr>
      </w:pPr>
    </w:p>
    <w:p w:rsidR="00F4720F" w:rsidRPr="00D7484E" w:rsidRDefault="00F4720F" w:rsidP="008748E6">
      <w:pPr>
        <w:pStyle w:val="Titre"/>
        <w:jc w:val="left"/>
        <w:rPr>
          <w:b/>
          <w:sz w:val="24"/>
          <w:szCs w:val="24"/>
          <w:u w:val="single"/>
        </w:rPr>
      </w:pPr>
      <w:r w:rsidRPr="00D7484E">
        <w:rPr>
          <w:b/>
          <w:sz w:val="24"/>
          <w:szCs w:val="24"/>
          <w:u w:val="single"/>
        </w:rPr>
        <w:t>DOSSIER 2</w:t>
      </w:r>
    </w:p>
    <w:p w:rsidR="00F4720F" w:rsidRPr="00747341" w:rsidRDefault="00F4720F" w:rsidP="008748E6">
      <w:pPr>
        <w:pStyle w:val="Titre"/>
        <w:jc w:val="left"/>
        <w:rPr>
          <w:b/>
          <w:sz w:val="22"/>
          <w:szCs w:val="22"/>
        </w:rPr>
      </w:pPr>
    </w:p>
    <w:p w:rsidR="008748E6" w:rsidRPr="00747341" w:rsidRDefault="008748E6" w:rsidP="008748E6">
      <w:pPr>
        <w:pStyle w:val="NormalWeb"/>
        <w:spacing w:before="0" w:beforeAutospacing="0" w:after="0"/>
        <w:jc w:val="both"/>
        <w:rPr>
          <w:b/>
          <w:bCs/>
          <w:sz w:val="22"/>
          <w:szCs w:val="22"/>
        </w:rPr>
      </w:pPr>
      <w:r w:rsidRPr="00747341">
        <w:rPr>
          <w:b/>
          <w:bCs/>
          <w:sz w:val="22"/>
          <w:szCs w:val="22"/>
        </w:rPr>
        <w:t>3) Après avoir défini la rupture conventionnelle, vous indiquerez au gérant la procédure à suivre pour la mettre en place.</w:t>
      </w:r>
    </w:p>
    <w:p w:rsidR="008748E6" w:rsidRPr="00747341" w:rsidRDefault="008748E6" w:rsidP="008748E6">
      <w:pPr>
        <w:pStyle w:val="Titre"/>
        <w:jc w:val="left"/>
        <w:rPr>
          <w:b/>
          <w:sz w:val="12"/>
          <w:szCs w:val="12"/>
        </w:rPr>
      </w:pPr>
    </w:p>
    <w:p w:rsidR="00F4720F" w:rsidRPr="00747341" w:rsidRDefault="00F4720F" w:rsidP="00747341">
      <w:pPr>
        <w:pStyle w:val="Titre"/>
        <w:jc w:val="both"/>
        <w:rPr>
          <w:sz w:val="22"/>
          <w:szCs w:val="22"/>
        </w:rPr>
      </w:pPr>
      <w:r w:rsidRPr="00747341">
        <w:rPr>
          <w:sz w:val="22"/>
          <w:szCs w:val="22"/>
        </w:rPr>
        <w:t>La rupture conventionnelle résulte d’une convention signée par les parties reposant sur leur liberté de consentement. Il s’agit d’un mode de rupture distinct de la démission ou du licenciement.</w:t>
      </w:r>
    </w:p>
    <w:p w:rsidR="008748E6" w:rsidRPr="00747341" w:rsidRDefault="008748E6" w:rsidP="00747341">
      <w:pPr>
        <w:pStyle w:val="Titre"/>
        <w:jc w:val="both"/>
        <w:rPr>
          <w:sz w:val="12"/>
          <w:szCs w:val="12"/>
        </w:rPr>
      </w:pPr>
    </w:p>
    <w:p w:rsidR="00F4720F" w:rsidRPr="00747341" w:rsidRDefault="00F4720F" w:rsidP="00747341">
      <w:pPr>
        <w:pStyle w:val="Titre"/>
        <w:jc w:val="both"/>
        <w:rPr>
          <w:bCs/>
          <w:sz w:val="22"/>
          <w:szCs w:val="22"/>
        </w:rPr>
      </w:pPr>
      <w:r w:rsidRPr="00747341">
        <w:rPr>
          <w:bCs/>
          <w:sz w:val="22"/>
          <w:szCs w:val="22"/>
        </w:rPr>
        <w:t>L’employeur et chaque salarié doivent convenir d’une rupture conventionnelle au cours d’un ou plusieurs entretiens au cours desquels le salarié peut se faire assister de la même façon que lors d’un entreti</w:t>
      </w:r>
      <w:r w:rsidR="008748E6" w:rsidRPr="00747341">
        <w:rPr>
          <w:bCs/>
          <w:sz w:val="22"/>
          <w:szCs w:val="22"/>
        </w:rPr>
        <w:t>en préalable à un licenciement.</w:t>
      </w:r>
    </w:p>
    <w:p w:rsidR="008748E6" w:rsidRPr="00747341" w:rsidRDefault="008748E6" w:rsidP="00747341">
      <w:pPr>
        <w:pStyle w:val="Titre"/>
        <w:jc w:val="both"/>
        <w:rPr>
          <w:bCs/>
          <w:sz w:val="12"/>
          <w:szCs w:val="12"/>
        </w:rPr>
      </w:pPr>
    </w:p>
    <w:p w:rsidR="005326AC" w:rsidRDefault="00F4720F" w:rsidP="00747341">
      <w:pPr>
        <w:pStyle w:val="Titre"/>
        <w:jc w:val="both"/>
        <w:rPr>
          <w:bCs/>
          <w:sz w:val="22"/>
          <w:szCs w:val="22"/>
        </w:rPr>
      </w:pPr>
      <w:r w:rsidRPr="00747341">
        <w:rPr>
          <w:bCs/>
          <w:sz w:val="22"/>
          <w:szCs w:val="22"/>
        </w:rPr>
        <w:t>L’accord doit définir les conditions de la rupture, et notamment le montant de l’indemnité de rupture versée au salarié qui ne peut pas être inférieure à l’indemnité de licenciement qu’aurait reçue le salarié. La validité de la convention de rupture est subordonnée à son homologation p</w:t>
      </w:r>
      <w:r w:rsidR="008748E6" w:rsidRPr="00747341">
        <w:rPr>
          <w:bCs/>
          <w:sz w:val="22"/>
          <w:szCs w:val="22"/>
        </w:rPr>
        <w:t>ar l’administration du travail.</w:t>
      </w:r>
    </w:p>
    <w:p w:rsidR="005326AC" w:rsidRDefault="005326AC" w:rsidP="00747341">
      <w:pPr>
        <w:pStyle w:val="Titre"/>
        <w:jc w:val="both"/>
        <w:rPr>
          <w:bCs/>
          <w:sz w:val="22"/>
          <w:szCs w:val="22"/>
        </w:rPr>
      </w:pPr>
    </w:p>
    <w:p w:rsidR="00F4720F" w:rsidRPr="00747341" w:rsidRDefault="00F4720F" w:rsidP="00747341">
      <w:pPr>
        <w:pStyle w:val="Titre"/>
        <w:jc w:val="both"/>
        <w:rPr>
          <w:bCs/>
          <w:sz w:val="22"/>
          <w:szCs w:val="22"/>
        </w:rPr>
      </w:pPr>
      <w:r w:rsidRPr="00747341">
        <w:rPr>
          <w:bCs/>
          <w:sz w:val="22"/>
          <w:szCs w:val="22"/>
        </w:rPr>
        <w:t xml:space="preserve">A compter de la réception de la demande d'homologation, </w:t>
      </w:r>
      <w:smartTag w:uri="urn:schemas-microsoft-com:office:smarttags" w:element="PersonName">
        <w:smartTagPr>
          <w:attr w:name="ProductID" w:val="la Direccte"/>
        </w:smartTagPr>
        <w:r w:rsidRPr="00747341">
          <w:rPr>
            <w:bCs/>
            <w:sz w:val="22"/>
            <w:szCs w:val="22"/>
          </w:rPr>
          <w:t>la Direccte</w:t>
        </w:r>
      </w:smartTag>
      <w:r w:rsidRPr="00747341">
        <w:rPr>
          <w:bCs/>
          <w:sz w:val="22"/>
          <w:szCs w:val="22"/>
        </w:rPr>
        <w:t xml:space="preserve"> dispose d’un délai de 15 jours ouvrables pour instruire la demande. Si aucune réponse n’est notifiée de sa part  dans ce délai, l’homologation est réputée acquise et le contrat de travail est rompu.</w:t>
      </w:r>
    </w:p>
    <w:p w:rsidR="00F4720F" w:rsidRPr="00747341" w:rsidRDefault="00F4720F" w:rsidP="00F4720F">
      <w:pPr>
        <w:jc w:val="both"/>
        <w:rPr>
          <w:b/>
          <w:sz w:val="12"/>
          <w:szCs w:val="12"/>
        </w:rPr>
      </w:pPr>
    </w:p>
    <w:p w:rsidR="005326AC" w:rsidRPr="005326AC" w:rsidRDefault="00F4720F" w:rsidP="005326AC">
      <w:pPr>
        <w:jc w:val="both"/>
        <w:rPr>
          <w:sz w:val="22"/>
          <w:szCs w:val="22"/>
        </w:rPr>
      </w:pPr>
      <w:r w:rsidRPr="00747341">
        <w:rPr>
          <w:sz w:val="22"/>
          <w:szCs w:val="22"/>
        </w:rPr>
        <w:t>M. Cabral peut proposer ce mode de rupture du contrat aux salariés et devra respecter la procédure.</w:t>
      </w:r>
    </w:p>
    <w:p w:rsidR="00747341" w:rsidRDefault="005326AC" w:rsidP="00747341">
      <w:pPr>
        <w:pStyle w:val="NormalWeb"/>
        <w:spacing w:before="0" w:beforeAutospacing="0" w:after="0"/>
        <w:jc w:val="both"/>
        <w:rPr>
          <w:sz w:val="22"/>
        </w:rPr>
      </w:pPr>
      <w:r>
        <w:rPr>
          <w:b/>
        </w:rPr>
        <w:br w:type="page"/>
      </w:r>
      <w:r w:rsidR="00747341" w:rsidRPr="006C137D">
        <w:rPr>
          <w:b/>
        </w:rPr>
        <w:lastRenderedPageBreak/>
        <w:t>4)</w:t>
      </w:r>
      <w:r w:rsidR="00747341" w:rsidRPr="00365E95">
        <w:t xml:space="preserve"> </w:t>
      </w:r>
      <w:r w:rsidR="00747341">
        <w:rPr>
          <w:b/>
          <w:bCs/>
        </w:rPr>
        <w:t>Quelles possibilités s’offrent à lui ?</w:t>
      </w:r>
    </w:p>
    <w:p w:rsidR="00747341" w:rsidRDefault="00747341" w:rsidP="00747341">
      <w:pPr>
        <w:rPr>
          <w:b/>
        </w:rPr>
      </w:pPr>
    </w:p>
    <w:p w:rsidR="00F4720F" w:rsidRPr="00747341" w:rsidRDefault="00F4720F" w:rsidP="00F4720F">
      <w:pPr>
        <w:jc w:val="both"/>
      </w:pPr>
      <w:r w:rsidRPr="00747341">
        <w:t xml:space="preserve">Un comité d’entreprise doit être mis en place dans toute entreprise ayant employé au moins 50 salariés pendant 12 mois consécutifs ou non au cours des 3 années précédentes. Une délégation unique du personnel (DUP) peut être mise en place dans les entreprises occupant moins de 200 salariés. </w:t>
      </w:r>
    </w:p>
    <w:p w:rsidR="00F4720F" w:rsidRPr="00747341" w:rsidRDefault="00F4720F" w:rsidP="00F4720F">
      <w:pPr>
        <w:jc w:val="both"/>
        <w:rPr>
          <w:sz w:val="12"/>
          <w:szCs w:val="12"/>
        </w:rPr>
      </w:pPr>
    </w:p>
    <w:p w:rsidR="005326AC" w:rsidRDefault="00F4720F" w:rsidP="005326AC">
      <w:pPr>
        <w:jc w:val="both"/>
      </w:pPr>
      <w:r w:rsidRPr="00450D8D">
        <w:t xml:space="preserve">Comme l’entreprise Gama emploie 53 salariés depuis plus de trois ans, le gérant pourra opter pour la mise en place d’une DUP après consultation des délégués du personnel ou pour la mise en place </w:t>
      </w:r>
      <w:proofErr w:type="gramStart"/>
      <w:r w:rsidRPr="00450D8D">
        <w:t>d</w:t>
      </w:r>
      <w:r w:rsidR="00747341">
        <w:t>’un</w:t>
      </w:r>
      <w:proofErr w:type="gramEnd"/>
      <w:r w:rsidR="00747341">
        <w:t xml:space="preserve"> </w:t>
      </w:r>
      <w:r w:rsidRPr="00450D8D">
        <w:t>CE.</w:t>
      </w:r>
    </w:p>
    <w:p w:rsidR="005C02A7" w:rsidRDefault="005C02A7" w:rsidP="005326AC">
      <w:pPr>
        <w:jc w:val="both"/>
        <w:rPr>
          <w:b/>
          <w:u w:val="single"/>
        </w:rPr>
      </w:pPr>
    </w:p>
    <w:p w:rsidR="00F4720F" w:rsidRPr="005326AC" w:rsidRDefault="00F4720F" w:rsidP="005326AC">
      <w:pPr>
        <w:jc w:val="both"/>
      </w:pPr>
      <w:bookmarkStart w:id="0" w:name="_GoBack"/>
      <w:bookmarkEnd w:id="0"/>
      <w:r w:rsidRPr="00D7484E">
        <w:rPr>
          <w:b/>
          <w:u w:val="single"/>
        </w:rPr>
        <w:t>DOSSIER 3</w:t>
      </w:r>
    </w:p>
    <w:p w:rsidR="00F4720F" w:rsidRPr="00450D8D" w:rsidRDefault="00F4720F" w:rsidP="00F4720F">
      <w:pPr>
        <w:pStyle w:val="Titre"/>
        <w:jc w:val="left"/>
        <w:rPr>
          <w:b/>
          <w:sz w:val="24"/>
          <w:szCs w:val="24"/>
        </w:rPr>
      </w:pPr>
    </w:p>
    <w:p w:rsidR="00747341" w:rsidRDefault="00F4720F" w:rsidP="00747341">
      <w:pPr>
        <w:jc w:val="both"/>
        <w:rPr>
          <w:b/>
        </w:rPr>
      </w:pPr>
      <w:r w:rsidRPr="00450D8D">
        <w:rPr>
          <w:b/>
        </w:rPr>
        <w:t xml:space="preserve">5) </w:t>
      </w:r>
      <w:r w:rsidR="00747341">
        <w:rPr>
          <w:b/>
        </w:rPr>
        <w:t>Quelle procédure l’employeur doit-il respecter pour dénoncer cet accord ?</w:t>
      </w:r>
    </w:p>
    <w:p w:rsidR="00747341" w:rsidRPr="00747341" w:rsidRDefault="00747341" w:rsidP="00747341">
      <w:pPr>
        <w:jc w:val="both"/>
        <w:rPr>
          <w:b/>
        </w:rPr>
      </w:pPr>
    </w:p>
    <w:p w:rsidR="00747341" w:rsidRPr="00747341" w:rsidRDefault="00747341" w:rsidP="00747341">
      <w:pPr>
        <w:jc w:val="both"/>
      </w:pPr>
      <w:r w:rsidRPr="00747341">
        <w:t>La dénonciation d’un accord collectif d’entreprise par l’employeur est possible en respectant un préavis de 3 mois. Elle doit être notifiée à tous les signataires.</w:t>
      </w:r>
    </w:p>
    <w:p w:rsidR="00747341" w:rsidRPr="00747341" w:rsidRDefault="00747341" w:rsidP="00747341">
      <w:pPr>
        <w:jc w:val="both"/>
      </w:pPr>
    </w:p>
    <w:p w:rsidR="00747341" w:rsidRPr="00747341" w:rsidRDefault="00747341" w:rsidP="00747341">
      <w:pPr>
        <w:jc w:val="both"/>
      </w:pPr>
      <w:r w:rsidRPr="00747341">
        <w:t>Au terme du préavis, l’accord continue de s’appliquer pendant un an ou jusqu’à l’entrée en vigueur d’un nouvel accord.</w:t>
      </w:r>
    </w:p>
    <w:p w:rsidR="00747341" w:rsidRPr="00747341" w:rsidRDefault="00747341" w:rsidP="00747341">
      <w:pPr>
        <w:jc w:val="both"/>
      </w:pPr>
    </w:p>
    <w:p w:rsidR="00747341" w:rsidRPr="00747341" w:rsidRDefault="00747341" w:rsidP="00747341">
      <w:pPr>
        <w:jc w:val="both"/>
      </w:pPr>
      <w:r w:rsidRPr="00747341">
        <w:t>Si la négociation aboutit, l’accord conclu se substitue à l’accord initial. Si elle n’aboutit pas, l’accord initial cesse de s’appliquer au bout d’un an.</w:t>
      </w:r>
    </w:p>
    <w:p w:rsidR="00747341" w:rsidRPr="00747341" w:rsidRDefault="00747341" w:rsidP="00747341">
      <w:pPr>
        <w:pStyle w:val="Titre"/>
        <w:jc w:val="left"/>
        <w:rPr>
          <w:b/>
          <w:sz w:val="24"/>
          <w:szCs w:val="24"/>
        </w:rPr>
      </w:pPr>
    </w:p>
    <w:p w:rsidR="00747341" w:rsidRPr="00747341" w:rsidRDefault="00747341" w:rsidP="00747341">
      <w:pPr>
        <w:jc w:val="both"/>
      </w:pPr>
      <w:r w:rsidRPr="00747341">
        <w:t>L'employeur doit respecter la procédure précitée pour dénoncer l'accord collectif d'entreprise.</w:t>
      </w:r>
    </w:p>
    <w:p w:rsidR="00747341" w:rsidRDefault="00747341" w:rsidP="00747341">
      <w:pPr>
        <w:rPr>
          <w:b/>
        </w:rPr>
      </w:pPr>
    </w:p>
    <w:p w:rsidR="00747341" w:rsidRDefault="00747341" w:rsidP="00747341">
      <w:pPr>
        <w:rPr>
          <w:b/>
        </w:rPr>
      </w:pPr>
      <w:r>
        <w:rPr>
          <w:b/>
        </w:rPr>
        <w:t>6) Mme Colomb peut-elle prétendre conserver cette prime ?</w:t>
      </w:r>
    </w:p>
    <w:p w:rsidR="00747341" w:rsidRDefault="00747341" w:rsidP="00F4720F">
      <w:pPr>
        <w:jc w:val="both"/>
        <w:rPr>
          <w:b/>
        </w:rPr>
      </w:pPr>
    </w:p>
    <w:p w:rsidR="00F4720F" w:rsidRPr="00D7484E" w:rsidRDefault="00F4720F" w:rsidP="00F4720F">
      <w:pPr>
        <w:jc w:val="both"/>
      </w:pPr>
      <w:r w:rsidRPr="00D7484E">
        <w:t>Lorsqu’un accord dénoncé n’a pas été remplacé par un nouvel accord dans le délai d’un an à l’issue du préavis, les salariés conservent les avantages individuels acquis.</w:t>
      </w:r>
    </w:p>
    <w:p w:rsidR="00D7484E" w:rsidRPr="00D7484E" w:rsidRDefault="00D7484E" w:rsidP="00F4720F">
      <w:pPr>
        <w:jc w:val="both"/>
      </w:pPr>
    </w:p>
    <w:p w:rsidR="00F4720F" w:rsidRPr="00D7484E" w:rsidRDefault="00F4720F" w:rsidP="00F4720F">
      <w:pPr>
        <w:jc w:val="both"/>
      </w:pPr>
      <w:r w:rsidRPr="00D7484E">
        <w:t>Est un avantage individuel acquis celui qui, au jour de la dénonciation de l’accord, procure au salarié une rémunération ou un droit dont il bénéficie à titre personnel et qui correspond à un droit déjà ouvert.</w:t>
      </w:r>
    </w:p>
    <w:p w:rsidR="00F4720F" w:rsidRPr="00D7484E" w:rsidRDefault="00F4720F" w:rsidP="00F4720F">
      <w:pPr>
        <w:jc w:val="both"/>
        <w:rPr>
          <w:b/>
        </w:rPr>
      </w:pPr>
    </w:p>
    <w:p w:rsidR="00F4720F" w:rsidRPr="00D7484E" w:rsidRDefault="00F4720F" w:rsidP="00D7484E">
      <w:pPr>
        <w:jc w:val="both"/>
      </w:pPr>
      <w:r w:rsidRPr="00D7484E">
        <w:t>Mme Colomb, ayant quatre ans d’ancienneté, a déjà bénéficié de ce droit. Elle conservera sa prime en l’absence de nouvel accord.</w:t>
      </w:r>
    </w:p>
    <w:p w:rsidR="00F4720F" w:rsidRPr="00D7484E" w:rsidRDefault="00F4720F" w:rsidP="00F4720F">
      <w:pPr>
        <w:jc w:val="both"/>
      </w:pPr>
    </w:p>
    <w:p w:rsidR="00F4720F" w:rsidRPr="00D7484E" w:rsidRDefault="00F4720F" w:rsidP="00F4720F">
      <w:pPr>
        <w:rPr>
          <w:b/>
          <w:u w:val="single"/>
        </w:rPr>
      </w:pPr>
      <w:r w:rsidRPr="00D7484E">
        <w:rPr>
          <w:b/>
          <w:u w:val="single"/>
        </w:rPr>
        <w:t>DOSSIER 4</w:t>
      </w:r>
    </w:p>
    <w:p w:rsidR="00F4720F" w:rsidRDefault="00F4720F" w:rsidP="00D7484E"/>
    <w:p w:rsidR="00D7484E" w:rsidRDefault="00D7484E" w:rsidP="00D7484E">
      <w:pPr>
        <w:pStyle w:val="NormalWeb"/>
        <w:spacing w:before="0" w:beforeAutospacing="0" w:after="0"/>
        <w:jc w:val="both"/>
        <w:rPr>
          <w:b/>
          <w:bCs/>
        </w:rPr>
      </w:pPr>
      <w:r>
        <w:rPr>
          <w:b/>
          <w:bCs/>
        </w:rPr>
        <w:t>7</w:t>
      </w:r>
      <w:r w:rsidRPr="00365E95">
        <w:rPr>
          <w:b/>
          <w:bCs/>
        </w:rPr>
        <w:t xml:space="preserve">) Indiquez au gérant comment il pourrait </w:t>
      </w:r>
      <w:r>
        <w:rPr>
          <w:b/>
          <w:bCs/>
        </w:rPr>
        <w:t>procéder pour organiser sa défense.</w:t>
      </w:r>
    </w:p>
    <w:p w:rsidR="00D7484E" w:rsidRDefault="00D7484E" w:rsidP="00D7484E"/>
    <w:p w:rsidR="00F4720F" w:rsidRPr="00D7484E" w:rsidRDefault="00F4720F" w:rsidP="00D7484E">
      <w:pPr>
        <w:jc w:val="both"/>
      </w:pPr>
      <w:r w:rsidRPr="00D7484E">
        <w:t>La lettre d’observation indique à l’employeur qui a été contrôlé</w:t>
      </w:r>
      <w:r w:rsidR="00A54947">
        <w:t>,</w:t>
      </w:r>
      <w:r w:rsidRPr="00D7484E">
        <w:t xml:space="preserve"> la nature, le mode de calcul et le montant des redressements envisagés. Elle précise également le délai de 30 jours dont dispose l’employeur pour répo</w:t>
      </w:r>
      <w:r w:rsidR="00D7484E" w:rsidRPr="00D7484E">
        <w:t>ndre aux observations par LRAR.</w:t>
      </w:r>
    </w:p>
    <w:p w:rsidR="00D7484E" w:rsidRPr="00D7484E" w:rsidRDefault="00D7484E" w:rsidP="00D7484E">
      <w:pPr>
        <w:jc w:val="both"/>
      </w:pPr>
    </w:p>
    <w:p w:rsidR="00F4720F" w:rsidRPr="00D7484E" w:rsidRDefault="00F4720F" w:rsidP="00F4720F">
      <w:pPr>
        <w:jc w:val="both"/>
      </w:pPr>
      <w:r w:rsidRPr="00D7484E">
        <w:t>Passé ce délai, l’URSSAF peut adresser à l’employeur une mise en demeure par LRAR, l'invitant à régulariser sa sit</w:t>
      </w:r>
      <w:r w:rsidR="00D7484E" w:rsidRPr="00D7484E">
        <w:t>uation dans un délai d’un mois.</w:t>
      </w:r>
    </w:p>
    <w:p w:rsidR="00D7484E" w:rsidRPr="00D7484E" w:rsidRDefault="00D7484E" w:rsidP="00F4720F">
      <w:pPr>
        <w:jc w:val="both"/>
      </w:pPr>
    </w:p>
    <w:p w:rsidR="00F4720F" w:rsidRPr="00D7484E" w:rsidRDefault="00F4720F" w:rsidP="00F4720F">
      <w:pPr>
        <w:jc w:val="both"/>
        <w:rPr>
          <w:b/>
        </w:rPr>
      </w:pPr>
      <w:r w:rsidRPr="00D7484E">
        <w:t>L’employeur qui entend contester le redressement doit saisir préalablement la commission de recours amiable de l’URSSAF. Celle-ci doit faire connaître sa décision dans un délai d’un mois suivant la date de réception de la réclamation.</w:t>
      </w:r>
      <w:r w:rsidR="00D7484E" w:rsidRPr="00D7484E">
        <w:t xml:space="preserve"> </w:t>
      </w:r>
      <w:r w:rsidRPr="00D7484E">
        <w:t>L’employeur peut contester cette décision, dans un délai de 2 mois suivant la notification de la décision devant le TASS.</w:t>
      </w:r>
    </w:p>
    <w:p w:rsidR="00F4720F" w:rsidRDefault="00F4720F" w:rsidP="00F4720F">
      <w:pPr>
        <w:jc w:val="both"/>
      </w:pPr>
    </w:p>
    <w:p w:rsidR="005326AC" w:rsidRDefault="005326AC" w:rsidP="00F4720F">
      <w:pPr>
        <w:jc w:val="both"/>
      </w:pPr>
    </w:p>
    <w:p w:rsidR="005326AC" w:rsidRDefault="005326AC" w:rsidP="00F4720F">
      <w:pPr>
        <w:jc w:val="both"/>
      </w:pPr>
    </w:p>
    <w:p w:rsidR="005B5ABD" w:rsidRPr="001F4A49" w:rsidRDefault="005B5ABD" w:rsidP="00F4720F">
      <w:pPr>
        <w:jc w:val="both"/>
        <w:rPr>
          <w:sz w:val="12"/>
          <w:szCs w:val="12"/>
        </w:rPr>
      </w:pPr>
    </w:p>
    <w:p w:rsidR="001F4A49" w:rsidRDefault="001F4A49" w:rsidP="000D6411">
      <w:pPr>
        <w:pStyle w:val="Titre"/>
        <w:pBdr>
          <w:top w:val="single" w:sz="4" w:space="1" w:color="auto"/>
          <w:left w:val="single" w:sz="4" w:space="4" w:color="auto"/>
          <w:bottom w:val="single" w:sz="4" w:space="1" w:color="auto"/>
          <w:right w:val="single" w:sz="4" w:space="4" w:color="auto"/>
        </w:pBdr>
        <w:shd w:val="clear" w:color="auto" w:fill="D9D9D9"/>
        <w:rPr>
          <w:b/>
          <w:sz w:val="24"/>
          <w:szCs w:val="24"/>
        </w:rPr>
      </w:pPr>
    </w:p>
    <w:p w:rsidR="00F4720F" w:rsidRDefault="00F4720F" w:rsidP="000D6411">
      <w:pPr>
        <w:pStyle w:val="Titre"/>
        <w:pBdr>
          <w:top w:val="single" w:sz="4" w:space="1" w:color="auto"/>
          <w:left w:val="single" w:sz="4" w:space="4" w:color="auto"/>
          <w:bottom w:val="single" w:sz="4" w:space="1" w:color="auto"/>
          <w:right w:val="single" w:sz="4" w:space="4" w:color="auto"/>
        </w:pBdr>
        <w:shd w:val="clear" w:color="auto" w:fill="D9D9D9"/>
        <w:rPr>
          <w:b/>
          <w:sz w:val="24"/>
          <w:szCs w:val="24"/>
        </w:rPr>
      </w:pPr>
      <w:r w:rsidRPr="00450D8D">
        <w:rPr>
          <w:b/>
          <w:sz w:val="24"/>
          <w:szCs w:val="24"/>
        </w:rPr>
        <w:t xml:space="preserve">II </w:t>
      </w:r>
      <w:r w:rsidR="000D6411">
        <w:rPr>
          <w:b/>
          <w:sz w:val="24"/>
          <w:szCs w:val="24"/>
        </w:rPr>
        <w:t>–</w:t>
      </w:r>
      <w:r w:rsidRPr="00450D8D">
        <w:rPr>
          <w:b/>
          <w:sz w:val="24"/>
          <w:szCs w:val="24"/>
        </w:rPr>
        <w:t xml:space="preserve"> QUESTIONS</w:t>
      </w:r>
    </w:p>
    <w:p w:rsidR="000D6411" w:rsidRPr="00450D8D" w:rsidRDefault="000D6411" w:rsidP="000D6411">
      <w:pPr>
        <w:pStyle w:val="Titre"/>
        <w:pBdr>
          <w:top w:val="single" w:sz="4" w:space="1" w:color="auto"/>
          <w:left w:val="single" w:sz="4" w:space="4" w:color="auto"/>
          <w:bottom w:val="single" w:sz="4" w:space="1" w:color="auto"/>
          <w:right w:val="single" w:sz="4" w:space="4" w:color="auto"/>
        </w:pBdr>
        <w:shd w:val="clear" w:color="auto" w:fill="D9D9D9"/>
        <w:rPr>
          <w:sz w:val="24"/>
          <w:szCs w:val="24"/>
        </w:rPr>
      </w:pPr>
    </w:p>
    <w:p w:rsidR="00F4720F" w:rsidRDefault="00F4720F" w:rsidP="00D7484E"/>
    <w:p w:rsidR="00D7484E" w:rsidRDefault="00D7484E" w:rsidP="00D7484E">
      <w:pPr>
        <w:rPr>
          <w:b/>
          <w:bCs/>
        </w:rPr>
      </w:pPr>
      <w:r>
        <w:rPr>
          <w:b/>
          <w:bCs/>
        </w:rPr>
        <w:t xml:space="preserve">1 - </w:t>
      </w:r>
      <w:r w:rsidRPr="00365E95">
        <w:rPr>
          <w:b/>
          <w:bCs/>
        </w:rPr>
        <w:t>Comment défini</w:t>
      </w:r>
      <w:r>
        <w:rPr>
          <w:b/>
          <w:bCs/>
        </w:rPr>
        <w:t>t-on</w:t>
      </w:r>
      <w:r w:rsidRPr="00365E95">
        <w:rPr>
          <w:b/>
          <w:bCs/>
        </w:rPr>
        <w:t xml:space="preserve"> le licenciement pour motif économique ?</w:t>
      </w:r>
    </w:p>
    <w:p w:rsidR="00D7484E" w:rsidRDefault="00D7484E" w:rsidP="00D7484E">
      <w:pPr>
        <w:pStyle w:val="NormalWeb"/>
        <w:spacing w:before="0" w:beforeAutospacing="0" w:after="0"/>
        <w:jc w:val="both"/>
        <w:rPr>
          <w:b/>
          <w:bCs/>
        </w:rPr>
      </w:pPr>
    </w:p>
    <w:p w:rsidR="00D7484E" w:rsidRPr="00A54947" w:rsidRDefault="00D7484E" w:rsidP="00D7484E">
      <w:pPr>
        <w:pStyle w:val="NormalWeb"/>
        <w:spacing w:before="0" w:beforeAutospacing="0" w:after="0"/>
        <w:jc w:val="both"/>
      </w:pPr>
      <w:r w:rsidRPr="00A54947">
        <w:t>Constitue un licenciement pour motif économique celui qui est effectué par un employeur pour un ou plusieurs motifs non inhérents à la personne du salarié, résultant :</w:t>
      </w:r>
    </w:p>
    <w:p w:rsidR="00D7484E" w:rsidRPr="00A54947" w:rsidRDefault="00D7484E" w:rsidP="00D7484E">
      <w:pPr>
        <w:jc w:val="both"/>
      </w:pPr>
      <w:r w:rsidRPr="00A54947">
        <w:t xml:space="preserve">- d'une suppression ou d'une transformation d'emploi ; </w:t>
      </w:r>
    </w:p>
    <w:p w:rsidR="00D7484E" w:rsidRPr="00A54947" w:rsidRDefault="00D7484E" w:rsidP="001F4A49">
      <w:pPr>
        <w:jc w:val="both"/>
      </w:pPr>
      <w:r w:rsidRPr="00A54947">
        <w:t xml:space="preserve">- ou d'une modification, refusée par le salarié, d'un élément essentiel du contrat de travail ; </w:t>
      </w:r>
    </w:p>
    <w:p w:rsidR="00D7484E" w:rsidRPr="007223B7" w:rsidRDefault="00D7484E" w:rsidP="00D7484E">
      <w:pPr>
        <w:jc w:val="both"/>
      </w:pPr>
      <w:proofErr w:type="gramStart"/>
      <w:r w:rsidRPr="00A54947">
        <w:t>consécutives</w:t>
      </w:r>
      <w:proofErr w:type="gramEnd"/>
      <w:r w:rsidRPr="00A54947">
        <w:t xml:space="preserve"> notamment à des difficultés économiques ou à des mutations technologiques.</w:t>
      </w:r>
      <w:r w:rsidRPr="007223B7">
        <w:t xml:space="preserve"> </w:t>
      </w:r>
    </w:p>
    <w:p w:rsidR="001F4A49" w:rsidRDefault="001F4A49" w:rsidP="00D7484E">
      <w:pPr>
        <w:jc w:val="both"/>
      </w:pPr>
    </w:p>
    <w:p w:rsidR="00D7484E" w:rsidRPr="007223B7" w:rsidRDefault="00D7484E" w:rsidP="00D7484E">
      <w:pPr>
        <w:jc w:val="both"/>
      </w:pPr>
      <w:r w:rsidRPr="007223B7">
        <w:t>Il faut ajouter à cette liste les motifs économiques jurisprudentiels :</w:t>
      </w:r>
    </w:p>
    <w:p w:rsidR="00D7484E" w:rsidRPr="007223B7" w:rsidRDefault="00D7484E" w:rsidP="00D7484E">
      <w:pPr>
        <w:jc w:val="both"/>
      </w:pPr>
      <w:r w:rsidRPr="007223B7">
        <w:t>- la réorganisation de l'entreprise nécessaire à la sauvegarde de sa compétitivité ;</w:t>
      </w:r>
    </w:p>
    <w:p w:rsidR="00D7484E" w:rsidRPr="007223B7" w:rsidRDefault="00D7484E" w:rsidP="00D7484E">
      <w:pPr>
        <w:jc w:val="both"/>
      </w:pPr>
      <w:r w:rsidRPr="007223B7">
        <w:t xml:space="preserve">- la cessation d'activité de l'entreprise. </w:t>
      </w:r>
    </w:p>
    <w:p w:rsidR="00D7484E" w:rsidRDefault="00D7484E" w:rsidP="00D7484E">
      <w:pPr>
        <w:pStyle w:val="NormalWeb"/>
        <w:spacing w:before="0" w:beforeAutospacing="0" w:after="0"/>
        <w:jc w:val="both"/>
        <w:rPr>
          <w:b/>
          <w:bCs/>
        </w:rPr>
      </w:pPr>
    </w:p>
    <w:p w:rsidR="00D7484E" w:rsidRPr="00365E95" w:rsidRDefault="00D7484E" w:rsidP="00D7484E">
      <w:pPr>
        <w:pStyle w:val="NormalWeb"/>
        <w:spacing w:before="0" w:beforeAutospacing="0" w:after="0"/>
        <w:jc w:val="both"/>
        <w:rPr>
          <w:b/>
          <w:bCs/>
        </w:rPr>
      </w:pPr>
      <w:r>
        <w:rPr>
          <w:b/>
          <w:bCs/>
        </w:rPr>
        <w:t>2 - Comment distingue-t-on la période d’essai de la période probatoire ?</w:t>
      </w:r>
    </w:p>
    <w:p w:rsidR="00D7484E" w:rsidRPr="000D6411" w:rsidRDefault="00D7484E" w:rsidP="00D7484E"/>
    <w:p w:rsidR="00F4720F" w:rsidRPr="000D6411" w:rsidRDefault="007223B7" w:rsidP="007223B7">
      <w:r w:rsidRPr="000D6411">
        <w:t>L</w:t>
      </w:r>
      <w:r w:rsidR="00F4720F" w:rsidRPr="000D6411">
        <w:t>e contrat de travail peut débuter par une période d'essai qui peut être rompue sans motif par chacune des deux parties.</w:t>
      </w:r>
    </w:p>
    <w:p w:rsidR="000D6411" w:rsidRPr="000D6411" w:rsidRDefault="000D6411" w:rsidP="007223B7"/>
    <w:p w:rsidR="00F4720F" w:rsidRPr="000D6411" w:rsidRDefault="00F4720F" w:rsidP="000D6411">
      <w:r w:rsidRPr="000D6411">
        <w:t>En cours d'exécution du contrat de travail, l'employeur peut prévoir une période probatoire en vue d'une promotion. Si le salarié ne fait pas ses preuves, il doit retrouver ses anciennes fonctions.</w:t>
      </w:r>
    </w:p>
    <w:p w:rsidR="001F4A49" w:rsidRDefault="001F4A49" w:rsidP="00F4720F">
      <w:pPr>
        <w:pStyle w:val="Titre"/>
        <w:jc w:val="left"/>
        <w:rPr>
          <w:b/>
          <w:sz w:val="24"/>
          <w:szCs w:val="24"/>
        </w:rPr>
      </w:pPr>
    </w:p>
    <w:p w:rsidR="005B5ABD" w:rsidRPr="000D6411" w:rsidRDefault="005B5ABD" w:rsidP="00F4720F">
      <w:pPr>
        <w:pStyle w:val="Titre"/>
        <w:jc w:val="left"/>
        <w:rPr>
          <w:b/>
          <w:sz w:val="24"/>
          <w:szCs w:val="24"/>
        </w:rPr>
      </w:pPr>
    </w:p>
    <w:p w:rsidR="001F4A49" w:rsidRDefault="001F4A49" w:rsidP="001F4A49">
      <w:pPr>
        <w:pStyle w:val="Titre"/>
        <w:pBdr>
          <w:top w:val="single" w:sz="4" w:space="1" w:color="auto"/>
          <w:left w:val="single" w:sz="4" w:space="4" w:color="auto"/>
          <w:bottom w:val="single" w:sz="4" w:space="1" w:color="auto"/>
          <w:right w:val="single" w:sz="4" w:space="4" w:color="auto"/>
        </w:pBdr>
        <w:shd w:val="clear" w:color="auto" w:fill="D9D9D9"/>
        <w:rPr>
          <w:b/>
          <w:sz w:val="24"/>
          <w:szCs w:val="24"/>
        </w:rPr>
      </w:pPr>
    </w:p>
    <w:p w:rsidR="006C031C" w:rsidRDefault="006C031C" w:rsidP="001F4A49">
      <w:pPr>
        <w:pStyle w:val="Titre"/>
        <w:pBdr>
          <w:top w:val="single" w:sz="4" w:space="1" w:color="auto"/>
          <w:left w:val="single" w:sz="4" w:space="4" w:color="auto"/>
          <w:bottom w:val="single" w:sz="4" w:space="1" w:color="auto"/>
          <w:right w:val="single" w:sz="4" w:space="4" w:color="auto"/>
        </w:pBdr>
        <w:shd w:val="clear" w:color="auto" w:fill="D9D9D9"/>
        <w:rPr>
          <w:b/>
          <w:sz w:val="24"/>
          <w:szCs w:val="24"/>
        </w:rPr>
      </w:pPr>
      <w:r w:rsidRPr="00450D8D">
        <w:rPr>
          <w:b/>
          <w:sz w:val="24"/>
          <w:szCs w:val="24"/>
        </w:rPr>
        <w:t>III - ETUDE D'UN DOCUMENT</w:t>
      </w:r>
    </w:p>
    <w:p w:rsidR="001F4A49" w:rsidRPr="00450D8D" w:rsidRDefault="001F4A49" w:rsidP="001F4A49">
      <w:pPr>
        <w:pStyle w:val="Titre"/>
        <w:pBdr>
          <w:top w:val="single" w:sz="4" w:space="1" w:color="auto"/>
          <w:left w:val="single" w:sz="4" w:space="4" w:color="auto"/>
          <w:bottom w:val="single" w:sz="4" w:space="1" w:color="auto"/>
          <w:right w:val="single" w:sz="4" w:space="4" w:color="auto"/>
        </w:pBdr>
        <w:shd w:val="clear" w:color="auto" w:fill="D9D9D9"/>
        <w:rPr>
          <w:sz w:val="24"/>
          <w:szCs w:val="24"/>
        </w:rPr>
      </w:pPr>
    </w:p>
    <w:p w:rsidR="006C031C" w:rsidRDefault="006C031C" w:rsidP="006C031C">
      <w:pPr>
        <w:jc w:val="both"/>
      </w:pPr>
    </w:p>
    <w:p w:rsidR="001F4A49" w:rsidRDefault="001F4A49" w:rsidP="001F4A49">
      <w:pPr>
        <w:widowControl w:val="0"/>
        <w:autoSpaceDE w:val="0"/>
        <w:autoSpaceDN w:val="0"/>
        <w:adjustRightInd w:val="0"/>
        <w:jc w:val="both"/>
        <w:rPr>
          <w:b/>
          <w:lang w:bidi="x-none"/>
        </w:rPr>
      </w:pPr>
      <w:r>
        <w:rPr>
          <w:b/>
          <w:lang w:bidi="x-none"/>
        </w:rPr>
        <w:t xml:space="preserve">1 - </w:t>
      </w:r>
      <w:r w:rsidRPr="004D1DF6">
        <w:rPr>
          <w:b/>
          <w:lang w:bidi="x-none"/>
        </w:rPr>
        <w:t>Quel e</w:t>
      </w:r>
      <w:r>
        <w:rPr>
          <w:b/>
          <w:lang w:bidi="x-none"/>
        </w:rPr>
        <w:t>s</w:t>
      </w:r>
      <w:r w:rsidRPr="004D1DF6">
        <w:rPr>
          <w:b/>
          <w:lang w:bidi="x-none"/>
        </w:rPr>
        <w:t xml:space="preserve">t le problème juridique posé par cette affaire ? </w:t>
      </w:r>
      <w:r>
        <w:rPr>
          <w:b/>
          <w:lang w:bidi="x-none"/>
        </w:rPr>
        <w:t xml:space="preserve">Quelle précision </w:t>
      </w:r>
      <w:smartTag w:uri="urn:schemas-microsoft-com:office:smarttags" w:element="PersonName">
        <w:smartTagPr>
          <w:attr w:name="ProductID" w:val="la Cour"/>
        </w:smartTagPr>
        <w:r>
          <w:rPr>
            <w:b/>
            <w:lang w:bidi="x-none"/>
          </w:rPr>
          <w:t>la Cour</w:t>
        </w:r>
      </w:smartTag>
      <w:r>
        <w:rPr>
          <w:b/>
          <w:lang w:bidi="x-none"/>
        </w:rPr>
        <w:t xml:space="preserve"> de cassation apporte-t-elle ?</w:t>
      </w:r>
    </w:p>
    <w:p w:rsidR="001F4A49" w:rsidRDefault="001F4A49" w:rsidP="001F4A49">
      <w:pPr>
        <w:widowControl w:val="0"/>
        <w:autoSpaceDE w:val="0"/>
        <w:autoSpaceDN w:val="0"/>
        <w:adjustRightInd w:val="0"/>
        <w:jc w:val="both"/>
        <w:rPr>
          <w:b/>
          <w:lang w:bidi="x-none"/>
        </w:rPr>
      </w:pPr>
    </w:p>
    <w:p w:rsidR="001F4A49" w:rsidRPr="005B5ABD" w:rsidRDefault="001F4A49" w:rsidP="001F4A49">
      <w:pPr>
        <w:widowControl w:val="0"/>
        <w:autoSpaceDE w:val="0"/>
        <w:autoSpaceDN w:val="0"/>
        <w:adjustRightInd w:val="0"/>
        <w:spacing w:line="260" w:lineRule="atLeast"/>
        <w:jc w:val="both"/>
        <w:rPr>
          <w:lang w:bidi="x-none"/>
        </w:rPr>
      </w:pPr>
      <w:r w:rsidRPr="005B5ABD">
        <w:rPr>
          <w:lang w:bidi="x-none"/>
        </w:rPr>
        <w:t>A quelles conditions l’employeur peut-il licencier la salariée enceinte, pour faute grave, en dehors de la période de suspension du contrat de travail ?</w:t>
      </w:r>
    </w:p>
    <w:p w:rsidR="001F4A49" w:rsidRPr="005B5ABD" w:rsidRDefault="001F4A49" w:rsidP="001F4A49">
      <w:pPr>
        <w:widowControl w:val="0"/>
        <w:autoSpaceDE w:val="0"/>
        <w:autoSpaceDN w:val="0"/>
        <w:adjustRightInd w:val="0"/>
        <w:spacing w:line="260" w:lineRule="atLeast"/>
        <w:jc w:val="both"/>
        <w:rPr>
          <w:lang w:bidi="x-none"/>
        </w:rPr>
      </w:pPr>
    </w:p>
    <w:p w:rsidR="001F4A49" w:rsidRPr="005B5ABD" w:rsidRDefault="001F4A49" w:rsidP="001F4A49">
      <w:pPr>
        <w:widowControl w:val="0"/>
        <w:autoSpaceDE w:val="0"/>
        <w:autoSpaceDN w:val="0"/>
        <w:adjustRightInd w:val="0"/>
        <w:spacing w:line="260" w:lineRule="atLeast"/>
        <w:jc w:val="both"/>
        <w:rPr>
          <w:lang w:bidi="x-none"/>
        </w:rPr>
      </w:pPr>
      <w:r w:rsidRPr="005B5ABD">
        <w:rPr>
          <w:lang w:bidi="x-none"/>
        </w:rPr>
        <w:t xml:space="preserve">L'employeur a licencié une salariée enceinte pour faute grave, sans caractériser l'absence de lien entre la faute grave et l'état de grossesse. </w:t>
      </w:r>
      <w:smartTag w:uri="urn:schemas-microsoft-com:office:smarttags" w:element="PersonName">
        <w:smartTagPr>
          <w:attr w:name="ProductID" w:val="la Cour"/>
        </w:smartTagPr>
        <w:r w:rsidRPr="005B5ABD">
          <w:rPr>
            <w:lang w:bidi="x-none"/>
          </w:rPr>
          <w:t>La Cour</w:t>
        </w:r>
      </w:smartTag>
      <w:r w:rsidRPr="005B5ABD">
        <w:rPr>
          <w:lang w:bidi="x-none"/>
        </w:rPr>
        <w:t xml:space="preserve"> de cassation casse et annule l'arrêt rendu par la cour d'appel.</w:t>
      </w:r>
    </w:p>
    <w:p w:rsidR="001F4A49" w:rsidRPr="004D1DF6" w:rsidRDefault="001F4A49" w:rsidP="001F4A49">
      <w:pPr>
        <w:widowControl w:val="0"/>
        <w:autoSpaceDE w:val="0"/>
        <w:autoSpaceDN w:val="0"/>
        <w:adjustRightInd w:val="0"/>
        <w:jc w:val="both"/>
        <w:rPr>
          <w:b/>
          <w:lang w:bidi="x-none"/>
        </w:rPr>
      </w:pPr>
    </w:p>
    <w:p w:rsidR="001F4A49" w:rsidRPr="004D1DF6" w:rsidRDefault="001F4A49" w:rsidP="001F4A49">
      <w:pPr>
        <w:widowControl w:val="0"/>
        <w:autoSpaceDE w:val="0"/>
        <w:autoSpaceDN w:val="0"/>
        <w:adjustRightInd w:val="0"/>
        <w:jc w:val="both"/>
        <w:rPr>
          <w:b/>
          <w:lang w:bidi="x-none"/>
        </w:rPr>
      </w:pPr>
      <w:r>
        <w:rPr>
          <w:b/>
          <w:lang w:bidi="x-none"/>
        </w:rPr>
        <w:t xml:space="preserve">2 - </w:t>
      </w:r>
      <w:r w:rsidRPr="004D1DF6">
        <w:rPr>
          <w:b/>
          <w:lang w:bidi="x-none"/>
        </w:rPr>
        <w:t xml:space="preserve">A l'aide de l'arrêt et de vos connaissances vous exposerez les règles relatives à la protection de la femme enceinte. </w:t>
      </w:r>
    </w:p>
    <w:p w:rsidR="000D6411" w:rsidRPr="00450D8D" w:rsidRDefault="000D6411" w:rsidP="006C031C">
      <w:pPr>
        <w:jc w:val="both"/>
      </w:pPr>
    </w:p>
    <w:p w:rsidR="006C031C" w:rsidRDefault="006C031C" w:rsidP="006C031C">
      <w:r w:rsidRPr="00450D8D">
        <w:t>La femme enceinte bénéficie des protections suivantes :</w:t>
      </w:r>
    </w:p>
    <w:p w:rsidR="006C031C" w:rsidRDefault="005B5ABD" w:rsidP="005B5ABD">
      <w:r>
        <w:t xml:space="preserve">- </w:t>
      </w:r>
      <w:r w:rsidR="006C031C" w:rsidRPr="00450D8D">
        <w:t>protection c</w:t>
      </w:r>
      <w:r>
        <w:t>ontre le licenciement ;</w:t>
      </w:r>
    </w:p>
    <w:p w:rsidR="006C031C" w:rsidRDefault="005B5ABD" w:rsidP="005B5ABD">
      <w:r>
        <w:t xml:space="preserve">- </w:t>
      </w:r>
      <w:r w:rsidR="006C031C" w:rsidRPr="00450D8D">
        <w:t>congé de maternité ;</w:t>
      </w:r>
    </w:p>
    <w:p w:rsidR="006C031C" w:rsidRDefault="005B5ABD" w:rsidP="005B5ABD">
      <w:r>
        <w:t xml:space="preserve">- </w:t>
      </w:r>
      <w:r w:rsidR="006C031C" w:rsidRPr="00450D8D">
        <w:t>report des congés payés ;</w:t>
      </w:r>
    </w:p>
    <w:p w:rsidR="006C031C" w:rsidRDefault="005B5ABD" w:rsidP="005B5ABD">
      <w:r>
        <w:t xml:space="preserve">- </w:t>
      </w:r>
      <w:r w:rsidR="006C031C" w:rsidRPr="00450D8D">
        <w:t>égalité de traitement avec les autres salariés ;</w:t>
      </w:r>
    </w:p>
    <w:p w:rsidR="006C031C" w:rsidRDefault="005B5ABD" w:rsidP="005B5ABD">
      <w:r>
        <w:t xml:space="preserve">- </w:t>
      </w:r>
      <w:r w:rsidR="006C031C" w:rsidRPr="00450D8D">
        <w:t>absence de discrimination ;</w:t>
      </w:r>
    </w:p>
    <w:p w:rsidR="006C031C" w:rsidRDefault="005B5ABD" w:rsidP="005B5ABD">
      <w:r>
        <w:t xml:space="preserve">- </w:t>
      </w:r>
      <w:r w:rsidR="006C031C" w:rsidRPr="00450D8D">
        <w:t>aménagement du poste de travail et du temps de travail (travail de nuit) ;</w:t>
      </w:r>
    </w:p>
    <w:p w:rsidR="006C031C" w:rsidRDefault="005B5ABD" w:rsidP="005B5ABD">
      <w:r>
        <w:t xml:space="preserve">- </w:t>
      </w:r>
      <w:r w:rsidR="006C031C" w:rsidRPr="00450D8D">
        <w:t>pas de préavis en cas de démission.</w:t>
      </w:r>
    </w:p>
    <w:p w:rsidR="005B5ABD" w:rsidRPr="005B5ABD" w:rsidRDefault="005B5ABD" w:rsidP="005B5ABD">
      <w:pPr>
        <w:rPr>
          <w:rStyle w:val="Accentuation"/>
        </w:rPr>
      </w:pPr>
    </w:p>
    <w:sectPr w:rsidR="005B5ABD" w:rsidRPr="005B5ABD" w:rsidSect="00F4720F">
      <w:headerReference w:type="default" r:id="rId8"/>
      <w:footerReference w:type="even" r:id="rId9"/>
      <w:footerReference w:type="default" r:id="rId10"/>
      <w:pgSz w:w="11906" w:h="16838"/>
      <w:pgMar w:top="567" w:right="567" w:bottom="851"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7B9A" w:rsidRDefault="00377B9A">
      <w:r>
        <w:separator/>
      </w:r>
    </w:p>
  </w:endnote>
  <w:endnote w:type="continuationSeparator" w:id="0">
    <w:p w:rsidR="00377B9A" w:rsidRDefault="00377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61" w:rsidRDefault="00926261" w:rsidP="00037DB9">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926261" w:rsidRDefault="00926261" w:rsidP="00177406">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61" w:rsidRPr="006C031C" w:rsidRDefault="005326AC" w:rsidP="006C031C">
    <w:pPr>
      <w:pStyle w:val="Pieddepage"/>
      <w:tabs>
        <w:tab w:val="left" w:pos="709"/>
      </w:tabs>
      <w:ind w:right="357"/>
      <w:jc w:val="center"/>
    </w:pPr>
    <w:r w:rsidRPr="0022799A">
      <w:rPr>
        <w:sz w:val="20"/>
      </w:rPr>
      <w:t>©Comptazine – Reproduction Inter</w:t>
    </w:r>
    <w:r>
      <w:rPr>
        <w:sz w:val="20"/>
      </w:rPr>
      <w:t xml:space="preserve">dite       </w:t>
    </w:r>
    <w:r>
      <w:rPr>
        <w:sz w:val="20"/>
      </w:rPr>
      <w:t>DCG 2011</w:t>
    </w:r>
    <w:r w:rsidRPr="00867600">
      <w:rPr>
        <w:sz w:val="20"/>
      </w:rPr>
      <w:t xml:space="preserve"> – UE 3</w:t>
    </w:r>
    <w:r>
      <w:rPr>
        <w:sz w:val="20"/>
      </w:rPr>
      <w:t xml:space="preserve"> </w:t>
    </w:r>
    <w:r w:rsidRPr="00867600">
      <w:rPr>
        <w:sz w:val="20"/>
      </w:rPr>
      <w:t>- Droit Social</w:t>
    </w:r>
    <w:r w:rsidR="008748E6">
      <w:rPr>
        <w:b/>
        <w:bCs/>
      </w:rPr>
      <w:tab/>
    </w:r>
    <w:r w:rsidR="006C031C" w:rsidRPr="006C031C">
      <w:rPr>
        <w:b/>
        <w:bCs/>
      </w:rPr>
      <w:tab/>
    </w:r>
    <w:r w:rsidR="006C031C" w:rsidRPr="006C031C">
      <w:rPr>
        <w:rStyle w:val="Numrodepage"/>
        <w:b/>
        <w:bCs/>
      </w:rPr>
      <w:fldChar w:fldCharType="begin"/>
    </w:r>
    <w:r w:rsidR="006C031C" w:rsidRPr="006C031C">
      <w:rPr>
        <w:rStyle w:val="Numrodepage"/>
        <w:b/>
        <w:bCs/>
      </w:rPr>
      <w:instrText xml:space="preserve"> PAGE </w:instrText>
    </w:r>
    <w:r w:rsidR="006C031C" w:rsidRPr="006C031C">
      <w:rPr>
        <w:rStyle w:val="Numrodepage"/>
        <w:b/>
        <w:bCs/>
      </w:rPr>
      <w:fldChar w:fldCharType="separate"/>
    </w:r>
    <w:r w:rsidR="005C02A7">
      <w:rPr>
        <w:rStyle w:val="Numrodepage"/>
        <w:b/>
        <w:bCs/>
        <w:noProof/>
      </w:rPr>
      <w:t>3</w:t>
    </w:r>
    <w:r w:rsidR="006C031C" w:rsidRPr="006C031C">
      <w:rPr>
        <w:rStyle w:val="Numrodepage"/>
        <w:b/>
        <w:bCs/>
      </w:rPr>
      <w:fldChar w:fldCharType="end"/>
    </w:r>
    <w:r w:rsidR="006C031C" w:rsidRPr="006C031C">
      <w:rPr>
        <w:rStyle w:val="Numrodepage"/>
        <w:b/>
        <w:bCs/>
      </w:rPr>
      <w:t>/</w:t>
    </w:r>
    <w:r w:rsidR="006C031C" w:rsidRPr="006C031C">
      <w:rPr>
        <w:rStyle w:val="Numrodepage"/>
        <w:b/>
        <w:bCs/>
      </w:rPr>
      <w:fldChar w:fldCharType="begin"/>
    </w:r>
    <w:r w:rsidR="006C031C" w:rsidRPr="006C031C">
      <w:rPr>
        <w:rStyle w:val="Numrodepage"/>
        <w:b/>
        <w:bCs/>
      </w:rPr>
      <w:instrText xml:space="preserve">  NUMPAGES</w:instrText>
    </w:r>
    <w:r w:rsidR="006C031C" w:rsidRPr="006C031C">
      <w:rPr>
        <w:rStyle w:val="Numrodepage"/>
        <w:b/>
        <w:bCs/>
      </w:rPr>
      <w:fldChar w:fldCharType="separate"/>
    </w:r>
    <w:r w:rsidR="005C02A7">
      <w:rPr>
        <w:rStyle w:val="Numrodepage"/>
        <w:b/>
        <w:bCs/>
        <w:noProof/>
      </w:rPr>
      <w:t>3</w:t>
    </w:r>
    <w:r w:rsidR="006C031C" w:rsidRPr="006C031C">
      <w:rPr>
        <w:rStyle w:val="Numrodepage"/>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7B9A" w:rsidRDefault="00377B9A">
      <w:r>
        <w:separator/>
      </w:r>
    </w:p>
  </w:footnote>
  <w:footnote w:type="continuationSeparator" w:id="0">
    <w:p w:rsidR="00377B9A" w:rsidRDefault="00377B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6AC" w:rsidRDefault="00D47ED2" w:rsidP="005326AC">
    <w:pPr>
      <w:pStyle w:val="En-tte"/>
      <w:ind w:right="849"/>
      <w:jc w:val="right"/>
    </w:pPr>
    <w:r>
      <w:rPr>
        <w:noProof/>
        <w:lang w:eastAsia="fr-FR"/>
      </w:rPr>
      <w:drawing>
        <wp:anchor distT="0" distB="0" distL="114300" distR="114300" simplePos="0" relativeHeight="251661312" behindDoc="1" locked="0" layoutInCell="1" allowOverlap="1">
          <wp:simplePos x="0" y="0"/>
          <wp:positionH relativeFrom="margin">
            <wp:posOffset>6400800</wp:posOffset>
          </wp:positionH>
          <wp:positionV relativeFrom="margin">
            <wp:posOffset>-654050</wp:posOffset>
          </wp:positionV>
          <wp:extent cx="381000" cy="381000"/>
          <wp:effectExtent l="0" t="0" r="0" b="0"/>
          <wp:wrapNone/>
          <wp:docPr id="3" name="Image 4" descr="Description : Description : Description : Description : C:\Mes documents\ACCOUNTANCY SIMPLY\Projet\logos_Comptazine_FB_TW-40-x-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Description : Description : Description : Description : C:\Mes documents\ACCOUNTANCY SIMPLY\Projet\logos_Comptazine_FB_TW-40-x-4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2" w:history="1">
      <w:r w:rsidR="005326AC">
        <w:rPr>
          <w:rStyle w:val="Lienhypertexte"/>
          <w:color w:val="E36C0A"/>
          <w:sz w:val="18"/>
        </w:rPr>
        <w:t>www.comptazine.fr</w:t>
      </w:r>
    </w:hyperlink>
    <w:r w:rsidR="005326AC">
      <w:rPr>
        <w:rFonts w:cs="Calibri"/>
        <w:color w:val="E36C0A"/>
        <w:sz w:val="18"/>
      </w:rPr>
      <w:t xml:space="preserve">                         </w:t>
    </w:r>
    <w:r w:rsidR="005326AC">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2013488" o:spid="_x0000_s2050" type="#_x0000_t75" style="position:absolute;left:0;text-align:left;margin-left:0;margin-top:0;width:495.9pt;height:495.9pt;z-index:-251656192;mso-position-horizontal:center;mso-position-horizontal-relative:margin;mso-position-vertical:center;mso-position-vertical-relative:margin" o:allowincell="f">
          <v:imagedata r:id="rId3" o:title="logos_Comptazine_NB-OPACITE-20-200-x-200"/>
          <w10:wrap anchorx="margin" anchory="margin"/>
        </v:shape>
      </w:pict>
    </w:r>
    <w:r w:rsidR="005326AC">
      <w:pict>
        <v:shape id="WordPictureWatermark1380604232" o:spid="_x0000_s2049" type="#_x0000_t75" style="position:absolute;left:0;text-align:left;margin-left:0;margin-top:0;width:510pt;height:510pt;z-index:-251657216;mso-position-horizontal:center;mso-position-horizontal-relative:margin;mso-position-vertical:center;mso-position-vertical-relative:margin" o:allowincell="f">
          <v:imagedata r:id="rId3" o:title="logos_Comptazine_NB-OPACITE-20-200-x-200"/>
          <w10:wrap anchorx="margin" anchory="margin"/>
        </v:shape>
      </w:pict>
    </w:r>
  </w:p>
  <w:p w:rsidR="005326AC" w:rsidRDefault="005326AC" w:rsidP="005326AC">
    <w:pPr>
      <w:pStyle w:val="En-tte"/>
    </w:pPr>
  </w:p>
  <w:p w:rsidR="005326AC" w:rsidRDefault="005326AC">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D5E51"/>
    <w:multiLevelType w:val="hybridMultilevel"/>
    <w:tmpl w:val="38824CF6"/>
    <w:lvl w:ilvl="0" w:tplc="040C0011">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nsid w:val="08CF23AD"/>
    <w:multiLevelType w:val="hybridMultilevel"/>
    <w:tmpl w:val="98686996"/>
    <w:lvl w:ilvl="0" w:tplc="040C0011">
      <w:start w:val="3"/>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nsid w:val="0C5C4FDF"/>
    <w:multiLevelType w:val="hybridMultilevel"/>
    <w:tmpl w:val="12CC8B78"/>
    <w:lvl w:ilvl="0" w:tplc="B6CC59CA">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E6E49C7"/>
    <w:multiLevelType w:val="hybridMultilevel"/>
    <w:tmpl w:val="3296FA3C"/>
    <w:lvl w:ilvl="0" w:tplc="040C0011">
      <w:start w:val="3"/>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nsid w:val="112B4215"/>
    <w:multiLevelType w:val="hybridMultilevel"/>
    <w:tmpl w:val="C994CF66"/>
    <w:lvl w:ilvl="0" w:tplc="040C0011">
      <w:start w:val="3"/>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nsid w:val="1A46323F"/>
    <w:multiLevelType w:val="hybridMultilevel"/>
    <w:tmpl w:val="A5CAD2DE"/>
    <w:lvl w:ilvl="0" w:tplc="040C0011">
      <w:start w:val="3"/>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nsid w:val="209703A1"/>
    <w:multiLevelType w:val="hybridMultilevel"/>
    <w:tmpl w:val="C37E4354"/>
    <w:lvl w:ilvl="0" w:tplc="A5FE7250">
      <w:start w:val="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22E60A69"/>
    <w:multiLevelType w:val="hybridMultilevel"/>
    <w:tmpl w:val="034CD0FC"/>
    <w:lvl w:ilvl="0" w:tplc="040C0011">
      <w:start w:val="4"/>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nsid w:val="26960B76"/>
    <w:multiLevelType w:val="multilevel"/>
    <w:tmpl w:val="AA587D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7A948CE"/>
    <w:multiLevelType w:val="hybridMultilevel"/>
    <w:tmpl w:val="946A3390"/>
    <w:lvl w:ilvl="0" w:tplc="CB46BF7C">
      <w:start w:val="4"/>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nsid w:val="2FB7429E"/>
    <w:multiLevelType w:val="multilevel"/>
    <w:tmpl w:val="CFA68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F4C0811"/>
    <w:multiLevelType w:val="multilevel"/>
    <w:tmpl w:val="3CB20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E7B16B9"/>
    <w:multiLevelType w:val="hybridMultilevel"/>
    <w:tmpl w:val="7EF2A5AC"/>
    <w:lvl w:ilvl="0" w:tplc="040C0011">
      <w:start w:val="3"/>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nsid w:val="64491F1D"/>
    <w:multiLevelType w:val="hybridMultilevel"/>
    <w:tmpl w:val="C7627B62"/>
    <w:lvl w:ilvl="0" w:tplc="8A6EFE28">
      <w:start w:val="2"/>
      <w:numFmt w:val="decimal"/>
      <w:lvlText w:val="%1"/>
      <w:lvlJc w:val="left"/>
      <w:pPr>
        <w:tabs>
          <w:tab w:val="num" w:pos="720"/>
        </w:tabs>
        <w:ind w:left="720" w:hanging="360"/>
      </w:pPr>
      <w:rPr>
        <w:rFonts w:hint="default"/>
        <w:b/>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nsid w:val="669B0E29"/>
    <w:multiLevelType w:val="hybridMultilevel"/>
    <w:tmpl w:val="C2864A36"/>
    <w:lvl w:ilvl="0" w:tplc="E4ECCB96">
      <w:start w:val="2"/>
      <w:numFmt w:val="decimal"/>
      <w:lvlText w:val="%1"/>
      <w:lvlJc w:val="left"/>
      <w:pPr>
        <w:tabs>
          <w:tab w:val="num" w:pos="720"/>
        </w:tabs>
        <w:ind w:left="720" w:hanging="360"/>
      </w:pPr>
      <w:rPr>
        <w:rFonts w:hint="default"/>
        <w:b/>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
    <w:nsid w:val="75B030AF"/>
    <w:multiLevelType w:val="hybridMultilevel"/>
    <w:tmpl w:val="117AC8F4"/>
    <w:lvl w:ilvl="0" w:tplc="E8E8C15A">
      <w:start w:val="2"/>
      <w:numFmt w:val="decimal"/>
      <w:lvlText w:val="%1"/>
      <w:lvlJc w:val="left"/>
      <w:pPr>
        <w:tabs>
          <w:tab w:val="num" w:pos="720"/>
        </w:tabs>
        <w:ind w:left="720" w:hanging="360"/>
      </w:pPr>
      <w:rPr>
        <w:rFonts w:hint="default"/>
        <w:b/>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5"/>
  </w:num>
  <w:num w:numId="2">
    <w:abstractNumId w:val="1"/>
  </w:num>
  <w:num w:numId="3">
    <w:abstractNumId w:val="4"/>
  </w:num>
  <w:num w:numId="4">
    <w:abstractNumId w:val="3"/>
  </w:num>
  <w:num w:numId="5">
    <w:abstractNumId w:val="12"/>
  </w:num>
  <w:num w:numId="6">
    <w:abstractNumId w:val="7"/>
  </w:num>
  <w:num w:numId="7">
    <w:abstractNumId w:val="9"/>
  </w:num>
  <w:num w:numId="8">
    <w:abstractNumId w:val="10"/>
  </w:num>
  <w:num w:numId="9">
    <w:abstractNumId w:val="11"/>
  </w:num>
  <w:num w:numId="10">
    <w:abstractNumId w:val="0"/>
  </w:num>
  <w:num w:numId="11">
    <w:abstractNumId w:val="8"/>
  </w:num>
  <w:num w:numId="12">
    <w:abstractNumId w:val="14"/>
  </w:num>
  <w:num w:numId="13">
    <w:abstractNumId w:val="13"/>
  </w:num>
  <w:num w:numId="14">
    <w:abstractNumId w:val="15"/>
  </w:num>
  <w:num w:numId="15">
    <w:abstractNumId w:val="6"/>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12B"/>
    <w:rsid w:val="00010860"/>
    <w:rsid w:val="00014D8E"/>
    <w:rsid w:val="000311E1"/>
    <w:rsid w:val="00037DB9"/>
    <w:rsid w:val="000636A2"/>
    <w:rsid w:val="00090D8D"/>
    <w:rsid w:val="000C0D98"/>
    <w:rsid w:val="000D6411"/>
    <w:rsid w:val="000E6692"/>
    <w:rsid w:val="00114C35"/>
    <w:rsid w:val="00116066"/>
    <w:rsid w:val="001224F2"/>
    <w:rsid w:val="001462B4"/>
    <w:rsid w:val="001540C5"/>
    <w:rsid w:val="0015520B"/>
    <w:rsid w:val="001718C8"/>
    <w:rsid w:val="00177406"/>
    <w:rsid w:val="00181A8F"/>
    <w:rsid w:val="001F171C"/>
    <w:rsid w:val="001F2A91"/>
    <w:rsid w:val="001F4A49"/>
    <w:rsid w:val="00236263"/>
    <w:rsid w:val="002734B7"/>
    <w:rsid w:val="002A12F2"/>
    <w:rsid w:val="002B7BFE"/>
    <w:rsid w:val="002C4E96"/>
    <w:rsid w:val="002E4D96"/>
    <w:rsid w:val="00305A2B"/>
    <w:rsid w:val="00325366"/>
    <w:rsid w:val="003279E4"/>
    <w:rsid w:val="00343E15"/>
    <w:rsid w:val="0035378A"/>
    <w:rsid w:val="00353C9E"/>
    <w:rsid w:val="003711A4"/>
    <w:rsid w:val="00377B9A"/>
    <w:rsid w:val="003F6F41"/>
    <w:rsid w:val="0041054B"/>
    <w:rsid w:val="00450D8D"/>
    <w:rsid w:val="00470308"/>
    <w:rsid w:val="004743BE"/>
    <w:rsid w:val="00475D00"/>
    <w:rsid w:val="0048390A"/>
    <w:rsid w:val="004928C6"/>
    <w:rsid w:val="004A3555"/>
    <w:rsid w:val="004C118D"/>
    <w:rsid w:val="004D2E15"/>
    <w:rsid w:val="004F5C6E"/>
    <w:rsid w:val="005205B6"/>
    <w:rsid w:val="00522EE8"/>
    <w:rsid w:val="005259B7"/>
    <w:rsid w:val="0052719B"/>
    <w:rsid w:val="005326AC"/>
    <w:rsid w:val="00557018"/>
    <w:rsid w:val="00571101"/>
    <w:rsid w:val="005B5ABD"/>
    <w:rsid w:val="005C02A7"/>
    <w:rsid w:val="005F2036"/>
    <w:rsid w:val="006059ED"/>
    <w:rsid w:val="00613768"/>
    <w:rsid w:val="00625D36"/>
    <w:rsid w:val="0063459D"/>
    <w:rsid w:val="00662649"/>
    <w:rsid w:val="006A1069"/>
    <w:rsid w:val="006A2438"/>
    <w:rsid w:val="006A4A35"/>
    <w:rsid w:val="006C0186"/>
    <w:rsid w:val="006C031C"/>
    <w:rsid w:val="006C41B4"/>
    <w:rsid w:val="006D79B3"/>
    <w:rsid w:val="00703308"/>
    <w:rsid w:val="007223B7"/>
    <w:rsid w:val="00747341"/>
    <w:rsid w:val="00766515"/>
    <w:rsid w:val="0077555A"/>
    <w:rsid w:val="00780FD2"/>
    <w:rsid w:val="00794406"/>
    <w:rsid w:val="007D326B"/>
    <w:rsid w:val="00820DCD"/>
    <w:rsid w:val="00870D68"/>
    <w:rsid w:val="00872323"/>
    <w:rsid w:val="008748E6"/>
    <w:rsid w:val="00880D22"/>
    <w:rsid w:val="00887BB9"/>
    <w:rsid w:val="008D3BE1"/>
    <w:rsid w:val="008D7AB5"/>
    <w:rsid w:val="008E2F2C"/>
    <w:rsid w:val="008F656C"/>
    <w:rsid w:val="00907E4C"/>
    <w:rsid w:val="00922AA5"/>
    <w:rsid w:val="00926261"/>
    <w:rsid w:val="00937A1A"/>
    <w:rsid w:val="009515A2"/>
    <w:rsid w:val="009841D7"/>
    <w:rsid w:val="009C21CB"/>
    <w:rsid w:val="00A10F5E"/>
    <w:rsid w:val="00A12CF8"/>
    <w:rsid w:val="00A4423C"/>
    <w:rsid w:val="00A54947"/>
    <w:rsid w:val="00A57F32"/>
    <w:rsid w:val="00AB0649"/>
    <w:rsid w:val="00AC7206"/>
    <w:rsid w:val="00AF0EEA"/>
    <w:rsid w:val="00B045FA"/>
    <w:rsid w:val="00B11079"/>
    <w:rsid w:val="00B63669"/>
    <w:rsid w:val="00BE3726"/>
    <w:rsid w:val="00BF0247"/>
    <w:rsid w:val="00BF0F61"/>
    <w:rsid w:val="00C443B7"/>
    <w:rsid w:val="00C57106"/>
    <w:rsid w:val="00C61F27"/>
    <w:rsid w:val="00C753C8"/>
    <w:rsid w:val="00C87399"/>
    <w:rsid w:val="00CF1D42"/>
    <w:rsid w:val="00D33FBB"/>
    <w:rsid w:val="00D43C61"/>
    <w:rsid w:val="00D47CD3"/>
    <w:rsid w:val="00D47ED2"/>
    <w:rsid w:val="00D50069"/>
    <w:rsid w:val="00D64697"/>
    <w:rsid w:val="00D7484E"/>
    <w:rsid w:val="00D865F1"/>
    <w:rsid w:val="00D87079"/>
    <w:rsid w:val="00D93035"/>
    <w:rsid w:val="00DC212B"/>
    <w:rsid w:val="00DD7740"/>
    <w:rsid w:val="00DF18D9"/>
    <w:rsid w:val="00E31C62"/>
    <w:rsid w:val="00E51379"/>
    <w:rsid w:val="00E57C39"/>
    <w:rsid w:val="00E6073E"/>
    <w:rsid w:val="00E767C0"/>
    <w:rsid w:val="00EC598C"/>
    <w:rsid w:val="00ED1F0E"/>
    <w:rsid w:val="00ED2A64"/>
    <w:rsid w:val="00F11B4A"/>
    <w:rsid w:val="00F4720F"/>
    <w:rsid w:val="00F9153A"/>
    <w:rsid w:val="00FD136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Titre1">
    <w:name w:val="heading 1"/>
    <w:basedOn w:val="Normal"/>
    <w:next w:val="Normal"/>
    <w:qFormat/>
    <w:rsid w:val="003711A4"/>
    <w:pPr>
      <w:keepNext/>
      <w:spacing w:before="240" w:after="60"/>
      <w:jc w:val="both"/>
      <w:outlineLvl w:val="0"/>
    </w:pPr>
    <w:rPr>
      <w:rFonts w:ascii="Arial" w:hAnsi="Arial" w:cs="Arial"/>
      <w:b/>
      <w:bCs/>
      <w:kern w:val="32"/>
      <w:sz w:val="32"/>
      <w:szCs w:val="32"/>
      <w:lang w:eastAsia="fr-FR"/>
    </w:rPr>
  </w:style>
  <w:style w:type="paragraph" w:styleId="Titre3">
    <w:name w:val="heading 3"/>
    <w:basedOn w:val="Normal"/>
    <w:next w:val="Normal"/>
    <w:link w:val="Titre3Car"/>
    <w:qFormat/>
    <w:rsid w:val="003711A4"/>
    <w:pPr>
      <w:keepNext/>
      <w:spacing w:line="256" w:lineRule="auto"/>
      <w:jc w:val="center"/>
      <w:outlineLvl w:val="2"/>
    </w:pPr>
    <w:rPr>
      <w:b/>
      <w:sz w:val="32"/>
      <w:szCs w:val="32"/>
      <w:lang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character" w:styleId="lev">
    <w:name w:val="Strong"/>
    <w:basedOn w:val="Policepardfaut"/>
    <w:qFormat/>
    <w:rsid w:val="009841D7"/>
    <w:rPr>
      <w:b/>
      <w:bCs/>
    </w:rPr>
  </w:style>
  <w:style w:type="character" w:styleId="Lienhypertexte">
    <w:name w:val="Hyperlink"/>
    <w:basedOn w:val="Policepardfaut"/>
    <w:rsid w:val="0063459D"/>
    <w:rPr>
      <w:color w:val="0000FF"/>
      <w:u w:val="single"/>
    </w:rPr>
  </w:style>
  <w:style w:type="paragraph" w:styleId="NormalWeb">
    <w:name w:val="Normal (Web)"/>
    <w:basedOn w:val="Normal"/>
    <w:rsid w:val="003279E4"/>
    <w:pPr>
      <w:spacing w:before="100" w:beforeAutospacing="1" w:after="119"/>
    </w:pPr>
    <w:rPr>
      <w:lang w:eastAsia="fr-FR"/>
    </w:rPr>
  </w:style>
  <w:style w:type="paragraph" w:styleId="Pieddepage">
    <w:name w:val="footer"/>
    <w:basedOn w:val="Normal"/>
    <w:link w:val="PieddepageCar"/>
    <w:rsid w:val="00177406"/>
    <w:pPr>
      <w:tabs>
        <w:tab w:val="center" w:pos="4536"/>
        <w:tab w:val="right" w:pos="9072"/>
      </w:tabs>
    </w:pPr>
  </w:style>
  <w:style w:type="character" w:styleId="Numrodepage">
    <w:name w:val="page number"/>
    <w:basedOn w:val="Policepardfaut"/>
    <w:rsid w:val="00177406"/>
  </w:style>
  <w:style w:type="table" w:styleId="Grilledutableau">
    <w:name w:val="Table Grid"/>
    <w:basedOn w:val="TableauNormal"/>
    <w:rsid w:val="00E607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3Car">
    <w:name w:val="Titre 3 Car"/>
    <w:basedOn w:val="Policepardfaut"/>
    <w:link w:val="Titre3"/>
    <w:semiHidden/>
    <w:rsid w:val="003711A4"/>
    <w:rPr>
      <w:b/>
      <w:sz w:val="32"/>
      <w:szCs w:val="32"/>
      <w:lang w:val="fr-FR" w:eastAsia="fr-FR" w:bidi="ar-SA"/>
    </w:rPr>
  </w:style>
  <w:style w:type="paragraph" w:styleId="Titre">
    <w:name w:val="Title"/>
    <w:basedOn w:val="Normal"/>
    <w:link w:val="TitreCar"/>
    <w:qFormat/>
    <w:rsid w:val="003711A4"/>
    <w:pPr>
      <w:widowControl w:val="0"/>
      <w:overflowPunct w:val="0"/>
      <w:autoSpaceDE w:val="0"/>
      <w:autoSpaceDN w:val="0"/>
      <w:adjustRightInd w:val="0"/>
      <w:jc w:val="center"/>
    </w:pPr>
    <w:rPr>
      <w:noProof/>
      <w:sz w:val="28"/>
      <w:szCs w:val="28"/>
      <w:lang w:eastAsia="fr-FR"/>
    </w:rPr>
  </w:style>
  <w:style w:type="character" w:customStyle="1" w:styleId="TitreCar">
    <w:name w:val="Titre Car"/>
    <w:basedOn w:val="Policepardfaut"/>
    <w:link w:val="Titre"/>
    <w:rsid w:val="003711A4"/>
    <w:rPr>
      <w:noProof/>
      <w:sz w:val="28"/>
      <w:szCs w:val="28"/>
      <w:lang w:val="fr-FR" w:eastAsia="fr-FR" w:bidi="ar-SA"/>
    </w:rPr>
  </w:style>
  <w:style w:type="paragraph" w:styleId="En-tte">
    <w:name w:val="header"/>
    <w:basedOn w:val="Normal"/>
    <w:link w:val="En-tteCar"/>
    <w:rsid w:val="003711A4"/>
    <w:pPr>
      <w:tabs>
        <w:tab w:val="center" w:pos="4536"/>
        <w:tab w:val="right" w:pos="9072"/>
      </w:tabs>
    </w:pPr>
  </w:style>
  <w:style w:type="character" w:customStyle="1" w:styleId="PieddepageCar">
    <w:name w:val="Pied de page Car"/>
    <w:basedOn w:val="Policepardfaut"/>
    <w:link w:val="Pieddepage"/>
    <w:rsid w:val="006C031C"/>
    <w:rPr>
      <w:sz w:val="24"/>
      <w:szCs w:val="24"/>
      <w:lang w:eastAsia="en-US"/>
    </w:rPr>
  </w:style>
  <w:style w:type="character" w:styleId="Accentuation">
    <w:name w:val="Emphasis"/>
    <w:basedOn w:val="Policepardfaut"/>
    <w:qFormat/>
    <w:rsid w:val="005B5ABD"/>
    <w:rPr>
      <w:i/>
      <w:iCs/>
    </w:rPr>
  </w:style>
  <w:style w:type="character" w:customStyle="1" w:styleId="En-tteCar">
    <w:name w:val="En-tête Car"/>
    <w:link w:val="En-tte"/>
    <w:rsid w:val="005326AC"/>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Titre1">
    <w:name w:val="heading 1"/>
    <w:basedOn w:val="Normal"/>
    <w:next w:val="Normal"/>
    <w:qFormat/>
    <w:rsid w:val="003711A4"/>
    <w:pPr>
      <w:keepNext/>
      <w:spacing w:before="240" w:after="60"/>
      <w:jc w:val="both"/>
      <w:outlineLvl w:val="0"/>
    </w:pPr>
    <w:rPr>
      <w:rFonts w:ascii="Arial" w:hAnsi="Arial" w:cs="Arial"/>
      <w:b/>
      <w:bCs/>
      <w:kern w:val="32"/>
      <w:sz w:val="32"/>
      <w:szCs w:val="32"/>
      <w:lang w:eastAsia="fr-FR"/>
    </w:rPr>
  </w:style>
  <w:style w:type="paragraph" w:styleId="Titre3">
    <w:name w:val="heading 3"/>
    <w:basedOn w:val="Normal"/>
    <w:next w:val="Normal"/>
    <w:link w:val="Titre3Car"/>
    <w:qFormat/>
    <w:rsid w:val="003711A4"/>
    <w:pPr>
      <w:keepNext/>
      <w:spacing w:line="256" w:lineRule="auto"/>
      <w:jc w:val="center"/>
      <w:outlineLvl w:val="2"/>
    </w:pPr>
    <w:rPr>
      <w:b/>
      <w:sz w:val="32"/>
      <w:szCs w:val="32"/>
      <w:lang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character" w:styleId="lev">
    <w:name w:val="Strong"/>
    <w:basedOn w:val="Policepardfaut"/>
    <w:qFormat/>
    <w:rsid w:val="009841D7"/>
    <w:rPr>
      <w:b/>
      <w:bCs/>
    </w:rPr>
  </w:style>
  <w:style w:type="character" w:styleId="Lienhypertexte">
    <w:name w:val="Hyperlink"/>
    <w:basedOn w:val="Policepardfaut"/>
    <w:rsid w:val="0063459D"/>
    <w:rPr>
      <w:color w:val="0000FF"/>
      <w:u w:val="single"/>
    </w:rPr>
  </w:style>
  <w:style w:type="paragraph" w:styleId="NormalWeb">
    <w:name w:val="Normal (Web)"/>
    <w:basedOn w:val="Normal"/>
    <w:rsid w:val="003279E4"/>
    <w:pPr>
      <w:spacing w:before="100" w:beforeAutospacing="1" w:after="119"/>
    </w:pPr>
    <w:rPr>
      <w:lang w:eastAsia="fr-FR"/>
    </w:rPr>
  </w:style>
  <w:style w:type="paragraph" w:styleId="Pieddepage">
    <w:name w:val="footer"/>
    <w:basedOn w:val="Normal"/>
    <w:link w:val="PieddepageCar"/>
    <w:rsid w:val="00177406"/>
    <w:pPr>
      <w:tabs>
        <w:tab w:val="center" w:pos="4536"/>
        <w:tab w:val="right" w:pos="9072"/>
      </w:tabs>
    </w:pPr>
  </w:style>
  <w:style w:type="character" w:styleId="Numrodepage">
    <w:name w:val="page number"/>
    <w:basedOn w:val="Policepardfaut"/>
    <w:rsid w:val="00177406"/>
  </w:style>
  <w:style w:type="table" w:styleId="Grilledutableau">
    <w:name w:val="Table Grid"/>
    <w:basedOn w:val="TableauNormal"/>
    <w:rsid w:val="00E607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3Car">
    <w:name w:val="Titre 3 Car"/>
    <w:basedOn w:val="Policepardfaut"/>
    <w:link w:val="Titre3"/>
    <w:semiHidden/>
    <w:rsid w:val="003711A4"/>
    <w:rPr>
      <w:b/>
      <w:sz w:val="32"/>
      <w:szCs w:val="32"/>
      <w:lang w:val="fr-FR" w:eastAsia="fr-FR" w:bidi="ar-SA"/>
    </w:rPr>
  </w:style>
  <w:style w:type="paragraph" w:styleId="Titre">
    <w:name w:val="Title"/>
    <w:basedOn w:val="Normal"/>
    <w:link w:val="TitreCar"/>
    <w:qFormat/>
    <w:rsid w:val="003711A4"/>
    <w:pPr>
      <w:widowControl w:val="0"/>
      <w:overflowPunct w:val="0"/>
      <w:autoSpaceDE w:val="0"/>
      <w:autoSpaceDN w:val="0"/>
      <w:adjustRightInd w:val="0"/>
      <w:jc w:val="center"/>
    </w:pPr>
    <w:rPr>
      <w:noProof/>
      <w:sz w:val="28"/>
      <w:szCs w:val="28"/>
      <w:lang w:eastAsia="fr-FR"/>
    </w:rPr>
  </w:style>
  <w:style w:type="character" w:customStyle="1" w:styleId="TitreCar">
    <w:name w:val="Titre Car"/>
    <w:basedOn w:val="Policepardfaut"/>
    <w:link w:val="Titre"/>
    <w:rsid w:val="003711A4"/>
    <w:rPr>
      <w:noProof/>
      <w:sz w:val="28"/>
      <w:szCs w:val="28"/>
      <w:lang w:val="fr-FR" w:eastAsia="fr-FR" w:bidi="ar-SA"/>
    </w:rPr>
  </w:style>
  <w:style w:type="paragraph" w:styleId="En-tte">
    <w:name w:val="header"/>
    <w:basedOn w:val="Normal"/>
    <w:link w:val="En-tteCar"/>
    <w:rsid w:val="003711A4"/>
    <w:pPr>
      <w:tabs>
        <w:tab w:val="center" w:pos="4536"/>
        <w:tab w:val="right" w:pos="9072"/>
      </w:tabs>
    </w:pPr>
  </w:style>
  <w:style w:type="character" w:customStyle="1" w:styleId="PieddepageCar">
    <w:name w:val="Pied de page Car"/>
    <w:basedOn w:val="Policepardfaut"/>
    <w:link w:val="Pieddepage"/>
    <w:rsid w:val="006C031C"/>
    <w:rPr>
      <w:sz w:val="24"/>
      <w:szCs w:val="24"/>
      <w:lang w:eastAsia="en-US"/>
    </w:rPr>
  </w:style>
  <w:style w:type="character" w:styleId="Accentuation">
    <w:name w:val="Emphasis"/>
    <w:basedOn w:val="Policepardfaut"/>
    <w:qFormat/>
    <w:rsid w:val="005B5ABD"/>
    <w:rPr>
      <w:i/>
      <w:iCs/>
    </w:rPr>
  </w:style>
  <w:style w:type="character" w:customStyle="1" w:styleId="En-tteCar">
    <w:name w:val="En-tête Car"/>
    <w:link w:val="En-tte"/>
    <w:rsid w:val="005326AC"/>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4190">
      <w:bodyDiv w:val="1"/>
      <w:marLeft w:val="0"/>
      <w:marRight w:val="0"/>
      <w:marTop w:val="0"/>
      <w:marBottom w:val="0"/>
      <w:divBdr>
        <w:top w:val="none" w:sz="0" w:space="0" w:color="auto"/>
        <w:left w:val="none" w:sz="0" w:space="0" w:color="auto"/>
        <w:bottom w:val="none" w:sz="0" w:space="0" w:color="auto"/>
        <w:right w:val="none" w:sz="0" w:space="0" w:color="auto"/>
      </w:divBdr>
      <w:divsChild>
        <w:div w:id="104810866">
          <w:marLeft w:val="0"/>
          <w:marRight w:val="0"/>
          <w:marTop w:val="0"/>
          <w:marBottom w:val="0"/>
          <w:divBdr>
            <w:top w:val="none" w:sz="0" w:space="0" w:color="auto"/>
            <w:left w:val="none" w:sz="0" w:space="0" w:color="auto"/>
            <w:bottom w:val="none" w:sz="0" w:space="0" w:color="auto"/>
            <w:right w:val="none" w:sz="0" w:space="0" w:color="auto"/>
          </w:divBdr>
        </w:div>
        <w:div w:id="176433824">
          <w:marLeft w:val="0"/>
          <w:marRight w:val="0"/>
          <w:marTop w:val="0"/>
          <w:marBottom w:val="0"/>
          <w:divBdr>
            <w:top w:val="none" w:sz="0" w:space="0" w:color="auto"/>
            <w:left w:val="none" w:sz="0" w:space="0" w:color="auto"/>
            <w:bottom w:val="none" w:sz="0" w:space="0" w:color="auto"/>
            <w:right w:val="none" w:sz="0" w:space="0" w:color="auto"/>
          </w:divBdr>
        </w:div>
        <w:div w:id="1248230172">
          <w:marLeft w:val="0"/>
          <w:marRight w:val="0"/>
          <w:marTop w:val="0"/>
          <w:marBottom w:val="0"/>
          <w:divBdr>
            <w:top w:val="none" w:sz="0" w:space="0" w:color="auto"/>
            <w:left w:val="none" w:sz="0" w:space="0" w:color="auto"/>
            <w:bottom w:val="none" w:sz="0" w:space="0" w:color="auto"/>
            <w:right w:val="none" w:sz="0" w:space="0" w:color="auto"/>
          </w:divBdr>
        </w:div>
        <w:div w:id="1507557034">
          <w:marLeft w:val="0"/>
          <w:marRight w:val="0"/>
          <w:marTop w:val="0"/>
          <w:marBottom w:val="0"/>
          <w:divBdr>
            <w:top w:val="none" w:sz="0" w:space="0" w:color="auto"/>
            <w:left w:val="none" w:sz="0" w:space="0" w:color="auto"/>
            <w:bottom w:val="none" w:sz="0" w:space="0" w:color="auto"/>
            <w:right w:val="none" w:sz="0" w:space="0" w:color="auto"/>
          </w:divBdr>
        </w:div>
        <w:div w:id="18426189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comptazine.fr" TargetMode="External"/><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1181</Words>
  <Characters>6499</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7665</CharactersWithSpaces>
  <SharedDoc>false</SharedDoc>
  <HLinks>
    <vt:vector size="6" baseType="variant">
      <vt:variant>
        <vt:i4>1638468</vt:i4>
      </vt:variant>
      <vt:variant>
        <vt:i4>0</vt:i4>
      </vt:variant>
      <vt:variant>
        <vt:i4>0</vt:i4>
      </vt:variant>
      <vt:variant>
        <vt:i4>5</vt:i4>
      </vt:variant>
      <vt:variant>
        <vt:lpwstr>http://www.comptazine.fr/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Comptazine</dc:creator>
  <cp:lastModifiedBy>Sebastien</cp:lastModifiedBy>
  <cp:revision>2</cp:revision>
  <cp:lastPrinted>2011-06-09T09:25:00Z</cp:lastPrinted>
  <dcterms:created xsi:type="dcterms:W3CDTF">2012-09-12T09:02:00Z</dcterms:created>
  <dcterms:modified xsi:type="dcterms:W3CDTF">2012-09-12T09:02:00Z</dcterms:modified>
</cp:coreProperties>
</file>