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01" w:rsidRPr="00A90401" w:rsidRDefault="00A90401" w:rsidP="00A9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center"/>
        <w:rPr>
          <w:rFonts w:eastAsia="Times New Roman"/>
          <w:b/>
          <w:bCs/>
          <w:noProof/>
          <w:sz w:val="22"/>
          <w:szCs w:val="22"/>
        </w:rPr>
      </w:pPr>
      <w:bookmarkStart w:id="0" w:name="_GoBack"/>
      <w:bookmarkEnd w:id="0"/>
      <w:r w:rsidRPr="00A90401">
        <w:rPr>
          <w:rFonts w:eastAsia="Times New Roman"/>
          <w:b/>
          <w:bCs/>
          <w:noProof/>
          <w:sz w:val="22"/>
          <w:szCs w:val="22"/>
        </w:rPr>
        <w:t>DCG session 2012</w:t>
      </w:r>
      <w:r w:rsidRPr="00A90401">
        <w:rPr>
          <w:rFonts w:eastAsia="Times New Roman"/>
          <w:b/>
          <w:bCs/>
          <w:noProof/>
          <w:sz w:val="22"/>
          <w:szCs w:val="22"/>
        </w:rPr>
        <w:tab/>
      </w:r>
      <w:r w:rsidRPr="00A90401">
        <w:rPr>
          <w:rFonts w:eastAsia="Times New Roman"/>
          <w:b/>
          <w:bCs/>
          <w:noProof/>
          <w:sz w:val="22"/>
          <w:szCs w:val="22"/>
        </w:rPr>
        <w:tab/>
      </w:r>
      <w:r w:rsidRPr="00A90401">
        <w:rPr>
          <w:rFonts w:eastAsia="Times New Roman"/>
          <w:b/>
          <w:bCs/>
          <w:noProof/>
          <w:sz w:val="22"/>
          <w:szCs w:val="22"/>
        </w:rPr>
        <w:tab/>
        <w:t xml:space="preserve">UE3 Droit </w:t>
      </w:r>
      <w:r w:rsidR="006D31EC">
        <w:rPr>
          <w:rFonts w:eastAsia="Times New Roman"/>
          <w:b/>
          <w:bCs/>
          <w:noProof/>
          <w:sz w:val="22"/>
          <w:szCs w:val="22"/>
        </w:rPr>
        <w:t>Social</w:t>
      </w:r>
      <w:r w:rsidRPr="00A90401">
        <w:rPr>
          <w:rFonts w:eastAsia="Times New Roman"/>
          <w:b/>
          <w:bCs/>
          <w:noProof/>
          <w:sz w:val="22"/>
          <w:szCs w:val="22"/>
        </w:rPr>
        <w:tab/>
      </w:r>
      <w:r w:rsidRPr="00A90401">
        <w:rPr>
          <w:rFonts w:eastAsia="Times New Roman"/>
          <w:b/>
          <w:bCs/>
          <w:noProof/>
          <w:sz w:val="22"/>
          <w:szCs w:val="22"/>
        </w:rPr>
        <w:tab/>
      </w:r>
      <w:r w:rsidRPr="00A90401">
        <w:rPr>
          <w:rFonts w:eastAsia="Times New Roman"/>
          <w:b/>
          <w:bCs/>
          <w:noProof/>
          <w:sz w:val="22"/>
          <w:szCs w:val="22"/>
        </w:rPr>
        <w:tab/>
        <w:t>Corrigé indicatif</w:t>
      </w:r>
    </w:p>
    <w:p w:rsidR="00A90401" w:rsidRPr="00A90401" w:rsidRDefault="00A90401" w:rsidP="00A90401">
      <w:pPr>
        <w:overflowPunct w:val="0"/>
        <w:adjustRightInd w:val="0"/>
        <w:rPr>
          <w:rFonts w:eastAsia="Times New Roman"/>
          <w:b/>
          <w:noProof/>
          <w:sz w:val="22"/>
          <w:szCs w:val="22"/>
        </w:rPr>
      </w:pPr>
    </w:p>
    <w:p w:rsidR="00A90401" w:rsidRDefault="00A90401" w:rsidP="00A9040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A90401">
        <w:rPr>
          <w:b/>
          <w:bCs/>
          <w:color w:val="000000"/>
          <w:sz w:val="28"/>
          <w:szCs w:val="28"/>
        </w:rPr>
        <w:t>I - ÉTUDE DE SITUATIONS PRATIQUES (13 POINTS)</w:t>
      </w:r>
    </w:p>
    <w:p w:rsidR="00A90401" w:rsidRDefault="00A90401" w:rsidP="00A90401">
      <w:pPr>
        <w:pStyle w:val="Sansinterligne"/>
      </w:pPr>
    </w:p>
    <w:p w:rsidR="00A90401" w:rsidRPr="00A90401" w:rsidRDefault="00A90401" w:rsidP="00A90401">
      <w:pPr>
        <w:pStyle w:val="Sansinterligne"/>
        <w:jc w:val="center"/>
        <w:rPr>
          <w:b/>
        </w:rPr>
      </w:pPr>
      <w:r w:rsidRPr="00A90401">
        <w:rPr>
          <w:b/>
        </w:rPr>
        <w:t>DOSSIER 1</w:t>
      </w:r>
    </w:p>
    <w:p w:rsidR="00A90401" w:rsidRPr="00A90401" w:rsidRDefault="00A90401" w:rsidP="00A90401">
      <w:pPr>
        <w:pStyle w:val="Sansinterligne"/>
      </w:pPr>
    </w:p>
    <w:p w:rsidR="00A90401" w:rsidRPr="00A90401" w:rsidRDefault="00A90401" w:rsidP="00A90401">
      <w:pPr>
        <w:pStyle w:val="Sansinterligne"/>
        <w:numPr>
          <w:ilvl w:val="1"/>
          <w:numId w:val="7"/>
        </w:numPr>
        <w:rPr>
          <w:b/>
          <w:sz w:val="22"/>
          <w:szCs w:val="22"/>
        </w:rPr>
      </w:pPr>
      <w:r w:rsidRPr="00A90401">
        <w:rPr>
          <w:b/>
          <w:sz w:val="22"/>
          <w:szCs w:val="22"/>
        </w:rPr>
        <w:t>Sur quels éléments Monsieur Roly peut-il s'appuyer?</w:t>
      </w:r>
    </w:p>
    <w:p w:rsidR="00A90401" w:rsidRPr="00A90401" w:rsidRDefault="00A90401" w:rsidP="00A90401">
      <w:pPr>
        <w:pStyle w:val="Sansinterligne"/>
        <w:rPr>
          <w:sz w:val="22"/>
          <w:szCs w:val="22"/>
        </w:rPr>
      </w:pPr>
    </w:p>
    <w:p w:rsidR="00A90401" w:rsidRDefault="00A90401" w:rsidP="00A90401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Principes juridiques</w:t>
      </w:r>
    </w:p>
    <w:p w:rsidR="00A90401" w:rsidRPr="00A90401" w:rsidRDefault="00A90401" w:rsidP="00A90401">
      <w:pPr>
        <w:pStyle w:val="Sansinterligne"/>
        <w:jc w:val="both"/>
        <w:rPr>
          <w:sz w:val="22"/>
          <w:szCs w:val="22"/>
        </w:rPr>
      </w:pPr>
    </w:p>
    <w:p w:rsidR="00A90401" w:rsidRPr="00A90401" w:rsidRDefault="00A90401" w:rsidP="00A90401">
      <w:pPr>
        <w:pStyle w:val="Sansinterligne"/>
        <w:numPr>
          <w:ilvl w:val="1"/>
          <w:numId w:val="9"/>
        </w:numPr>
        <w:ind w:left="709" w:hanging="283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Pour un contrat de travail à durée déterminée, la période d’essai ne peut pas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excéder une durée calculée à raison de :</w:t>
      </w:r>
    </w:p>
    <w:p w:rsidR="00A90401" w:rsidRPr="00A90401" w:rsidRDefault="00A90401" w:rsidP="00A90401">
      <w:pPr>
        <w:pStyle w:val="Sansinterligne"/>
        <w:numPr>
          <w:ilvl w:val="1"/>
          <w:numId w:val="11"/>
        </w:numPr>
        <w:ind w:left="993" w:hanging="284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1 jour par semaine, dans la limite de 2 semaines si la durée du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contrat ne dépasse pas 6 mois ;</w:t>
      </w:r>
    </w:p>
    <w:p w:rsidR="00A90401" w:rsidRPr="00A90401" w:rsidRDefault="00A90401" w:rsidP="00A90401">
      <w:pPr>
        <w:pStyle w:val="Sansinterligne"/>
        <w:numPr>
          <w:ilvl w:val="1"/>
          <w:numId w:val="11"/>
        </w:numPr>
        <w:ind w:left="993" w:hanging="284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1 mois dans les autres cas.</w:t>
      </w:r>
    </w:p>
    <w:p w:rsidR="00A90401" w:rsidRPr="00A90401" w:rsidRDefault="00A90401" w:rsidP="00A90401">
      <w:pPr>
        <w:pStyle w:val="Sansinterligne"/>
        <w:ind w:left="993"/>
        <w:jc w:val="both"/>
        <w:rPr>
          <w:spacing w:val="10"/>
          <w:sz w:val="22"/>
          <w:szCs w:val="22"/>
        </w:rPr>
      </w:pPr>
    </w:p>
    <w:p w:rsidR="00A90401" w:rsidRPr="00A90401" w:rsidRDefault="00A90401" w:rsidP="00A90401">
      <w:pPr>
        <w:pStyle w:val="Sansinterligne"/>
        <w:numPr>
          <w:ilvl w:val="1"/>
          <w:numId w:val="9"/>
        </w:numPr>
        <w:ind w:left="709" w:hanging="283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Respect du délai de carence</w:t>
      </w:r>
    </w:p>
    <w:p w:rsidR="00A90401" w:rsidRPr="00A90401" w:rsidRDefault="00A90401" w:rsidP="00A90401">
      <w:pPr>
        <w:pStyle w:val="Sansinterligne"/>
        <w:ind w:left="709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Afin de pourvoir le poste du salarié dont le CDD a pris fin, on ne peut recourir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ni à un autre CDD ni à un contrat de travail temporaire avant l’expiration d’une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période égale :</w:t>
      </w:r>
    </w:p>
    <w:p w:rsidR="00A90401" w:rsidRPr="00A90401" w:rsidRDefault="00A90401" w:rsidP="00A90401">
      <w:pPr>
        <w:pStyle w:val="Sansinterligne"/>
        <w:numPr>
          <w:ilvl w:val="1"/>
          <w:numId w:val="11"/>
        </w:numPr>
        <w:ind w:left="993" w:hanging="284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au tiers de la durée du contrat, renouvellement inclus, si la durée de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ce contrat est au moins égale à 14 jours ;</w:t>
      </w:r>
    </w:p>
    <w:p w:rsidR="00A90401" w:rsidRPr="00A90401" w:rsidRDefault="00A90401" w:rsidP="00A90401">
      <w:pPr>
        <w:pStyle w:val="Sansinterligne"/>
        <w:numPr>
          <w:ilvl w:val="1"/>
          <w:numId w:val="11"/>
        </w:numPr>
        <w:ind w:left="993" w:hanging="284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à la moitié de la durée du contrat, renouvellement inclus, si la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durée de ce contrat est inférieure à 14 jours.</w:t>
      </w:r>
    </w:p>
    <w:p w:rsidR="00A90401" w:rsidRDefault="00A90401" w:rsidP="00A90401">
      <w:pPr>
        <w:pStyle w:val="Sansinterligne"/>
        <w:jc w:val="both"/>
        <w:rPr>
          <w:sz w:val="22"/>
          <w:szCs w:val="22"/>
        </w:rPr>
      </w:pPr>
    </w:p>
    <w:p w:rsidR="00A90401" w:rsidRPr="00A90401" w:rsidRDefault="00A90401" w:rsidP="00A90401">
      <w:pPr>
        <w:pStyle w:val="Sansinterligne"/>
        <w:jc w:val="both"/>
        <w:rPr>
          <w:sz w:val="22"/>
          <w:szCs w:val="22"/>
          <w:u w:val="single"/>
        </w:rPr>
      </w:pPr>
      <w:r w:rsidRPr="00A90401">
        <w:rPr>
          <w:sz w:val="22"/>
          <w:szCs w:val="22"/>
          <w:u w:val="single"/>
        </w:rPr>
        <w:t>Application</w:t>
      </w:r>
    </w:p>
    <w:p w:rsidR="00A90401" w:rsidRPr="00A90401" w:rsidRDefault="00A90401" w:rsidP="00A90401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Même si le motif du recours au CDD est légal, les conditions de mise en place et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d’exécution du CDD ne respectent pas la loi :</w:t>
      </w:r>
    </w:p>
    <w:p w:rsidR="00A90401" w:rsidRPr="00A90401" w:rsidRDefault="00A90401" w:rsidP="00A90401">
      <w:pPr>
        <w:pStyle w:val="Sansinterligne"/>
        <w:numPr>
          <w:ilvl w:val="1"/>
          <w:numId w:val="9"/>
        </w:numPr>
        <w:ind w:left="709" w:hanging="283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le CDD de Monsieur ROLY ayant une durée de 5 mois, la période d’essai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ne peut excéder deux semaines (1jour/semaine dans la limite de 2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semaines) ;</w:t>
      </w:r>
    </w:p>
    <w:p w:rsidR="00A90401" w:rsidRPr="00A90401" w:rsidRDefault="00A90401" w:rsidP="00A90401">
      <w:pPr>
        <w:pStyle w:val="Sansinterligne"/>
        <w:numPr>
          <w:ilvl w:val="1"/>
          <w:numId w:val="9"/>
        </w:numPr>
        <w:ind w:left="709" w:hanging="283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le délai de carence n’a pas été respecté.</w:t>
      </w:r>
    </w:p>
    <w:p w:rsidR="00A90401" w:rsidRDefault="00A90401" w:rsidP="00A90401">
      <w:pPr>
        <w:pStyle w:val="Sansinterligne"/>
        <w:jc w:val="both"/>
        <w:rPr>
          <w:sz w:val="22"/>
          <w:szCs w:val="22"/>
        </w:rPr>
      </w:pPr>
    </w:p>
    <w:p w:rsidR="00A90401" w:rsidRDefault="00A90401" w:rsidP="00A90401">
      <w:pPr>
        <w:pStyle w:val="Sansinterligne"/>
        <w:jc w:val="both"/>
        <w:rPr>
          <w:sz w:val="22"/>
          <w:szCs w:val="22"/>
        </w:rPr>
      </w:pPr>
    </w:p>
    <w:p w:rsidR="00A90401" w:rsidRPr="00A90401" w:rsidRDefault="00A90401" w:rsidP="00A90401">
      <w:pPr>
        <w:pStyle w:val="Sansinterligne"/>
        <w:numPr>
          <w:ilvl w:val="1"/>
          <w:numId w:val="7"/>
        </w:numPr>
        <w:rPr>
          <w:b/>
          <w:sz w:val="22"/>
          <w:szCs w:val="22"/>
        </w:rPr>
      </w:pPr>
      <w:r w:rsidRPr="00A90401">
        <w:rPr>
          <w:b/>
          <w:sz w:val="22"/>
          <w:szCs w:val="22"/>
        </w:rPr>
        <w:t>Quelles sont les conséquences pour l'entreprise de ce non respect des règles du CDD ?</w:t>
      </w:r>
    </w:p>
    <w:p w:rsidR="00A90401" w:rsidRDefault="00A90401" w:rsidP="00A90401">
      <w:pPr>
        <w:pStyle w:val="Sansinterligne"/>
        <w:jc w:val="both"/>
        <w:rPr>
          <w:sz w:val="22"/>
          <w:szCs w:val="22"/>
        </w:rPr>
      </w:pPr>
    </w:p>
    <w:p w:rsidR="00A90401" w:rsidRDefault="00A90401" w:rsidP="00A90401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Principes juridiques</w:t>
      </w:r>
    </w:p>
    <w:p w:rsidR="00A90401" w:rsidRPr="00A90401" w:rsidRDefault="00A90401" w:rsidP="00A90401">
      <w:pPr>
        <w:pStyle w:val="Sansinterligne"/>
        <w:jc w:val="both"/>
        <w:rPr>
          <w:sz w:val="22"/>
          <w:szCs w:val="22"/>
        </w:rPr>
      </w:pPr>
    </w:p>
    <w:p w:rsidR="00A90401" w:rsidRPr="00A90401" w:rsidRDefault="00A90401" w:rsidP="00A90401">
      <w:pPr>
        <w:pStyle w:val="Sansinterligne"/>
        <w:numPr>
          <w:ilvl w:val="1"/>
          <w:numId w:val="9"/>
        </w:numPr>
        <w:ind w:left="709" w:hanging="283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Le non respect du délai de carence peut entraîner à la demande du salarié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 xml:space="preserve">une requalification du CDD en CDI. </w:t>
      </w:r>
      <w:r>
        <w:rPr>
          <w:sz w:val="22"/>
          <w:szCs w:val="22"/>
        </w:rPr>
        <w:t>Par ailleurs,</w:t>
      </w:r>
      <w:r w:rsidRPr="00A90401">
        <w:rPr>
          <w:sz w:val="22"/>
          <w:szCs w:val="22"/>
        </w:rPr>
        <w:t>la rupture du contrat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s’analyse comme un licenciement sans cause réelle et sérieuse.</w:t>
      </w:r>
    </w:p>
    <w:p w:rsidR="00A90401" w:rsidRPr="00A90401" w:rsidRDefault="00A90401" w:rsidP="00A90401">
      <w:pPr>
        <w:pStyle w:val="Sansinterligne"/>
        <w:numPr>
          <w:ilvl w:val="1"/>
          <w:numId w:val="9"/>
        </w:numPr>
        <w:ind w:left="709" w:hanging="283"/>
        <w:jc w:val="both"/>
        <w:rPr>
          <w:sz w:val="18"/>
          <w:szCs w:val="18"/>
        </w:rPr>
      </w:pPr>
      <w:r w:rsidRPr="00A90401">
        <w:rPr>
          <w:sz w:val="22"/>
          <w:szCs w:val="22"/>
        </w:rPr>
        <w:t>Le non respect de la période d’essai pour un CDD n’entraîne pas une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requalification en CDI, mais une rupture anticipée du CDD.</w:t>
      </w:r>
    </w:p>
    <w:p w:rsidR="00A90401" w:rsidRDefault="00A90401" w:rsidP="00A90401">
      <w:pPr>
        <w:pStyle w:val="Sansinterligne"/>
        <w:jc w:val="both"/>
      </w:pPr>
    </w:p>
    <w:p w:rsidR="007037ED" w:rsidRPr="00A90401" w:rsidRDefault="00E56239" w:rsidP="00A90401">
      <w:pPr>
        <w:pStyle w:val="Sansinterligne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8807450</wp:posOffset>
                </wp:positionV>
                <wp:extent cx="1155700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4.3pt,693.5pt" to="465.3pt,6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K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" o:allowincell="f" strokeweight=".7pt">
                <w10:wrap type="square"/>
              </v:line>
            </w:pict>
          </mc:Fallback>
        </mc:AlternateContent>
      </w:r>
      <w:r w:rsidR="007037ED" w:rsidRPr="00A90401">
        <w:rPr>
          <w:u w:val="single"/>
        </w:rPr>
        <w:t>Application</w:t>
      </w:r>
    </w:p>
    <w:p w:rsidR="007037ED" w:rsidRPr="00A90401" w:rsidRDefault="007037ED" w:rsidP="00A90401">
      <w:pPr>
        <w:pStyle w:val="Sansinterligne"/>
        <w:jc w:val="both"/>
      </w:pPr>
      <w:r w:rsidRPr="00A90401">
        <w:t xml:space="preserve">Monsieur ROLY a le </w:t>
      </w:r>
      <w:r w:rsidRPr="00A90401">
        <w:rPr>
          <w:b/>
          <w:bCs/>
        </w:rPr>
        <w:t xml:space="preserve">choix </w:t>
      </w:r>
      <w:r w:rsidRPr="00A90401">
        <w:t xml:space="preserve">entre demander une </w:t>
      </w:r>
      <w:r w:rsidRPr="00A90401">
        <w:rPr>
          <w:b/>
          <w:bCs/>
        </w:rPr>
        <w:t xml:space="preserve">requalification de son CDD </w:t>
      </w:r>
      <w:r w:rsidRPr="00A90401">
        <w:t xml:space="preserve">en CDI ou une </w:t>
      </w:r>
      <w:r w:rsidRPr="00A90401">
        <w:rPr>
          <w:b/>
          <w:bCs/>
        </w:rPr>
        <w:t xml:space="preserve">indemnité pour rupture anticipée </w:t>
      </w:r>
      <w:r w:rsidRPr="00A90401">
        <w:t>du CDD.</w:t>
      </w:r>
    </w:p>
    <w:p w:rsidR="007037ED" w:rsidRPr="00A90401" w:rsidRDefault="007037ED" w:rsidP="00A90401">
      <w:pPr>
        <w:pStyle w:val="Sansinterligne"/>
        <w:jc w:val="both"/>
      </w:pPr>
    </w:p>
    <w:p w:rsidR="007037ED" w:rsidRPr="00A90401" w:rsidRDefault="007037ED" w:rsidP="00A90401">
      <w:pPr>
        <w:pStyle w:val="Sansinterligne"/>
        <w:jc w:val="both"/>
      </w:pPr>
    </w:p>
    <w:p w:rsidR="007037ED" w:rsidRPr="00A90401" w:rsidRDefault="007037ED" w:rsidP="00A90401">
      <w:pPr>
        <w:pStyle w:val="Sansinterligne"/>
        <w:numPr>
          <w:ilvl w:val="1"/>
          <w:numId w:val="7"/>
        </w:numPr>
        <w:jc w:val="both"/>
        <w:rPr>
          <w:b/>
          <w:sz w:val="22"/>
          <w:szCs w:val="22"/>
        </w:rPr>
      </w:pPr>
      <w:r w:rsidRPr="00A90401">
        <w:rPr>
          <w:b/>
          <w:sz w:val="22"/>
          <w:szCs w:val="22"/>
        </w:rPr>
        <w:t>La situation décrite s'analyse-t-elle en un harcèlement moral ?</w:t>
      </w:r>
    </w:p>
    <w:p w:rsidR="007037ED" w:rsidRPr="00A90401" w:rsidRDefault="007037ED" w:rsidP="00A90401">
      <w:pPr>
        <w:pStyle w:val="Sansinterligne"/>
        <w:jc w:val="both"/>
      </w:pPr>
    </w:p>
    <w:p w:rsidR="007037ED" w:rsidRPr="00A90401" w:rsidRDefault="007037ED" w:rsidP="00A90401">
      <w:pPr>
        <w:pStyle w:val="Sansinterligne"/>
        <w:jc w:val="both"/>
      </w:pPr>
      <w:r w:rsidRPr="00A90401">
        <w:rPr>
          <w:u w:val="single"/>
        </w:rPr>
        <w:t>Principes juridiques</w:t>
      </w:r>
    </w:p>
    <w:p w:rsidR="007037ED" w:rsidRPr="00A90401" w:rsidRDefault="007037ED" w:rsidP="00A90401">
      <w:pPr>
        <w:pStyle w:val="Sansinterligne"/>
        <w:jc w:val="both"/>
      </w:pPr>
      <w:r w:rsidRPr="00A90401">
        <w:t xml:space="preserve">Le harcèlement moral consiste en des </w:t>
      </w:r>
      <w:r w:rsidRPr="00A90401">
        <w:rPr>
          <w:b/>
          <w:bCs/>
        </w:rPr>
        <w:t>agissements répétés</w:t>
      </w:r>
      <w:r w:rsidR="00A90401">
        <w:rPr>
          <w:b/>
          <w:bCs/>
        </w:rPr>
        <w:t xml:space="preserve"> </w:t>
      </w:r>
      <w:r w:rsidRPr="00A90401">
        <w:t xml:space="preserve">qui ont pour </w:t>
      </w:r>
      <w:r w:rsidRPr="00A90401">
        <w:rPr>
          <w:b/>
          <w:bCs/>
        </w:rPr>
        <w:t>objet ou pour effet</w:t>
      </w:r>
      <w:r w:rsidR="00A90401">
        <w:rPr>
          <w:b/>
          <w:bCs/>
        </w:rPr>
        <w:t xml:space="preserve"> </w:t>
      </w:r>
      <w:r w:rsidRPr="00A90401">
        <w:t xml:space="preserve">une </w:t>
      </w:r>
      <w:r w:rsidRPr="00A90401">
        <w:rPr>
          <w:b/>
          <w:bCs/>
        </w:rPr>
        <w:t>dégradation des conditions de travail</w:t>
      </w:r>
      <w:r w:rsidR="00A90401">
        <w:rPr>
          <w:b/>
          <w:bCs/>
        </w:rPr>
        <w:t xml:space="preserve"> </w:t>
      </w:r>
      <w:r w:rsidRPr="00A90401">
        <w:rPr>
          <w:b/>
          <w:bCs/>
          <w:spacing w:val="-2"/>
        </w:rPr>
        <w:t xml:space="preserve">susceptible de porter atteinte </w:t>
      </w:r>
      <w:r w:rsidRPr="00A90401">
        <w:rPr>
          <w:spacing w:val="-2"/>
        </w:rPr>
        <w:t>aux droits et à la dignité du salarié, d'altérer sa santé</w:t>
      </w:r>
      <w:r w:rsidRPr="00A90401">
        <w:t xml:space="preserve"> physique ou mentale ou de compromettre son avenir professionnel.</w:t>
      </w:r>
    </w:p>
    <w:p w:rsidR="007037ED" w:rsidRPr="00A90401" w:rsidRDefault="007037ED" w:rsidP="00A90401">
      <w:pPr>
        <w:pStyle w:val="Sansinterligne"/>
        <w:jc w:val="both"/>
      </w:pPr>
    </w:p>
    <w:p w:rsidR="007037ED" w:rsidRPr="00A90401" w:rsidRDefault="00A90401" w:rsidP="00A90401">
      <w:pPr>
        <w:ind w:left="7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br w:type="page"/>
      </w:r>
      <w:r w:rsidR="007037ED" w:rsidRPr="00A90401">
        <w:rPr>
          <w:sz w:val="22"/>
          <w:szCs w:val="22"/>
          <w:u w:val="single"/>
        </w:rPr>
        <w:lastRenderedPageBreak/>
        <w:t>Application</w:t>
      </w:r>
    </w:p>
    <w:p w:rsidR="007037ED" w:rsidRPr="00A90401" w:rsidRDefault="007037ED">
      <w:pPr>
        <w:spacing w:line="252" w:lineRule="exact"/>
        <w:ind w:left="72"/>
        <w:rPr>
          <w:b/>
          <w:bCs/>
          <w:sz w:val="22"/>
          <w:szCs w:val="22"/>
        </w:rPr>
      </w:pPr>
      <w:r w:rsidRPr="00A90401">
        <w:rPr>
          <w:sz w:val="22"/>
          <w:szCs w:val="22"/>
        </w:rPr>
        <w:t xml:space="preserve">Les pressions incessantes et les vexations </w:t>
      </w:r>
      <w:r w:rsidRPr="00A90401">
        <w:rPr>
          <w:b/>
          <w:bCs/>
          <w:sz w:val="22"/>
          <w:szCs w:val="22"/>
        </w:rPr>
        <w:t xml:space="preserve">altèrent la santé </w:t>
      </w:r>
      <w:r w:rsidRPr="00A90401">
        <w:rPr>
          <w:sz w:val="22"/>
          <w:szCs w:val="22"/>
        </w:rPr>
        <w:t xml:space="preserve">de Madame Marsant. Le comportement du chef de plateau </w:t>
      </w:r>
      <w:r w:rsidRPr="00A90401">
        <w:rPr>
          <w:b/>
          <w:bCs/>
          <w:sz w:val="22"/>
          <w:szCs w:val="22"/>
        </w:rPr>
        <w:t>correspond à la définition du harcèlement.</w:t>
      </w:r>
    </w:p>
    <w:p w:rsidR="007037ED" w:rsidRPr="00A90401" w:rsidRDefault="007037ED">
      <w:pPr>
        <w:rPr>
          <w:sz w:val="22"/>
          <w:szCs w:val="22"/>
        </w:rPr>
      </w:pPr>
    </w:p>
    <w:p w:rsidR="007037ED" w:rsidRPr="00A90401" w:rsidRDefault="007037ED">
      <w:pPr>
        <w:rPr>
          <w:sz w:val="22"/>
          <w:szCs w:val="22"/>
        </w:rPr>
      </w:pPr>
    </w:p>
    <w:p w:rsidR="007037ED" w:rsidRPr="00A90401" w:rsidRDefault="007037ED" w:rsidP="00A90401">
      <w:pPr>
        <w:pStyle w:val="Sansinterligne"/>
        <w:numPr>
          <w:ilvl w:val="1"/>
          <w:numId w:val="7"/>
        </w:numPr>
        <w:rPr>
          <w:b/>
          <w:sz w:val="22"/>
          <w:szCs w:val="22"/>
        </w:rPr>
      </w:pPr>
      <w:r w:rsidRPr="00A90401">
        <w:rPr>
          <w:b/>
          <w:sz w:val="22"/>
          <w:szCs w:val="22"/>
        </w:rPr>
        <w:t>Les conséquences du harcèlement.</w:t>
      </w:r>
    </w:p>
    <w:p w:rsidR="007037ED" w:rsidRPr="00A90401" w:rsidRDefault="007037ED">
      <w:pPr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  <w:u w:val="single"/>
        </w:rPr>
        <w:t>Principes juridiques</w:t>
      </w:r>
    </w:p>
    <w:p w:rsidR="007037ED" w:rsidRPr="00A90401" w:rsidRDefault="007037ED" w:rsidP="00A90401">
      <w:pPr>
        <w:spacing w:line="252" w:lineRule="exact"/>
        <w:jc w:val="both"/>
        <w:rPr>
          <w:b/>
          <w:bCs/>
          <w:sz w:val="22"/>
          <w:szCs w:val="22"/>
        </w:rPr>
      </w:pPr>
      <w:r w:rsidRPr="00A90401">
        <w:rPr>
          <w:sz w:val="22"/>
          <w:szCs w:val="22"/>
        </w:rPr>
        <w:t xml:space="preserve">Le </w:t>
      </w:r>
      <w:r w:rsidRPr="00A90401">
        <w:rPr>
          <w:b/>
          <w:bCs/>
          <w:sz w:val="22"/>
          <w:szCs w:val="22"/>
        </w:rPr>
        <w:t xml:space="preserve">salarié </w:t>
      </w:r>
      <w:r w:rsidRPr="00A90401">
        <w:rPr>
          <w:sz w:val="22"/>
          <w:szCs w:val="22"/>
        </w:rPr>
        <w:t xml:space="preserve">qui reproche à l’employeur des </w:t>
      </w:r>
      <w:r w:rsidRPr="00A90401">
        <w:rPr>
          <w:b/>
          <w:bCs/>
          <w:sz w:val="22"/>
          <w:szCs w:val="22"/>
        </w:rPr>
        <w:t xml:space="preserve">manquements suffisamment graves </w:t>
      </w:r>
      <w:r w:rsidRPr="00A90401">
        <w:rPr>
          <w:sz w:val="22"/>
          <w:szCs w:val="22"/>
        </w:rPr>
        <w:t xml:space="preserve">pour </w:t>
      </w:r>
      <w:r w:rsidRPr="00A90401">
        <w:rPr>
          <w:b/>
          <w:bCs/>
          <w:sz w:val="22"/>
          <w:szCs w:val="22"/>
        </w:rPr>
        <w:t>empêcher l’exécution du contrat de travail</w:t>
      </w:r>
      <w:r w:rsidR="00A90401">
        <w:rPr>
          <w:b/>
          <w:bCs/>
          <w:sz w:val="22"/>
          <w:szCs w:val="22"/>
        </w:rPr>
        <w:t xml:space="preserve"> </w:t>
      </w:r>
      <w:r w:rsidRPr="00A90401">
        <w:rPr>
          <w:b/>
          <w:bCs/>
          <w:sz w:val="22"/>
          <w:szCs w:val="22"/>
        </w:rPr>
        <w:t xml:space="preserve">peut prendre acte </w:t>
      </w:r>
      <w:r w:rsidRPr="00A90401">
        <w:rPr>
          <w:sz w:val="22"/>
          <w:szCs w:val="22"/>
        </w:rPr>
        <w:t>de la rupture du contrat.</w:t>
      </w:r>
    </w:p>
    <w:p w:rsidR="007037ED" w:rsidRPr="00A90401" w:rsidRDefault="007037ED" w:rsidP="00A90401">
      <w:pPr>
        <w:spacing w:line="252" w:lineRule="exact"/>
        <w:jc w:val="both"/>
        <w:rPr>
          <w:b/>
          <w:bCs/>
          <w:sz w:val="22"/>
          <w:szCs w:val="22"/>
        </w:rPr>
      </w:pPr>
      <w:r w:rsidRPr="00A90401">
        <w:rPr>
          <w:sz w:val="22"/>
          <w:szCs w:val="22"/>
        </w:rPr>
        <w:t xml:space="preserve">La rupture du contrat produit les </w:t>
      </w:r>
      <w:r w:rsidRPr="00A90401">
        <w:rPr>
          <w:b/>
          <w:bCs/>
          <w:sz w:val="22"/>
          <w:szCs w:val="22"/>
        </w:rPr>
        <w:t xml:space="preserve">effets du licenciement sans cause réelle et sérieuse </w:t>
      </w:r>
      <w:r w:rsidRPr="00A90401">
        <w:rPr>
          <w:sz w:val="22"/>
          <w:szCs w:val="22"/>
        </w:rPr>
        <w:t xml:space="preserve">et le salarié peut </w:t>
      </w:r>
      <w:r w:rsidRPr="00A90401">
        <w:rPr>
          <w:b/>
          <w:bCs/>
          <w:sz w:val="22"/>
          <w:szCs w:val="22"/>
        </w:rPr>
        <w:t>prétendre à des dommages intérêts.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  <w:u w:val="single"/>
        </w:rPr>
        <w:t>Application</w:t>
      </w:r>
    </w:p>
    <w:p w:rsidR="007037ED" w:rsidRDefault="007037ED" w:rsidP="00A90401">
      <w:pPr>
        <w:spacing w:line="252" w:lineRule="exact"/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Si cette situation de harcèlement moral est établie, Madame MARSANT </w:t>
      </w:r>
      <w:r w:rsidRPr="00A90401">
        <w:rPr>
          <w:b/>
          <w:bCs/>
          <w:sz w:val="22"/>
          <w:szCs w:val="22"/>
        </w:rPr>
        <w:t xml:space="preserve">peut prendre acte </w:t>
      </w:r>
      <w:r w:rsidRPr="00A90401">
        <w:rPr>
          <w:sz w:val="22"/>
          <w:szCs w:val="22"/>
        </w:rPr>
        <w:t>de la rupture de son contrat de travail.</w:t>
      </w:r>
    </w:p>
    <w:p w:rsidR="00A90401" w:rsidRDefault="00A90401" w:rsidP="00A90401">
      <w:pPr>
        <w:spacing w:line="252" w:lineRule="exact"/>
        <w:ind w:left="72"/>
        <w:jc w:val="both"/>
        <w:rPr>
          <w:sz w:val="22"/>
          <w:szCs w:val="22"/>
        </w:rPr>
      </w:pPr>
    </w:p>
    <w:p w:rsidR="00A90401" w:rsidRPr="00A90401" w:rsidRDefault="00A90401" w:rsidP="00A90401">
      <w:pPr>
        <w:spacing w:line="252" w:lineRule="exact"/>
        <w:ind w:left="72"/>
        <w:jc w:val="both"/>
        <w:rPr>
          <w:sz w:val="22"/>
          <w:szCs w:val="22"/>
        </w:rPr>
      </w:pPr>
    </w:p>
    <w:p w:rsidR="007037ED" w:rsidRDefault="007037ED" w:rsidP="00A90401">
      <w:pPr>
        <w:pStyle w:val="Sansinterligne"/>
        <w:jc w:val="center"/>
        <w:rPr>
          <w:b/>
        </w:rPr>
      </w:pPr>
      <w:r w:rsidRPr="00A90401">
        <w:rPr>
          <w:b/>
        </w:rPr>
        <w:t>DOSSIER 2</w:t>
      </w:r>
    </w:p>
    <w:p w:rsidR="00A90401" w:rsidRPr="00A90401" w:rsidRDefault="00A90401" w:rsidP="00A90401">
      <w:pPr>
        <w:pStyle w:val="Paragraphedeliste"/>
        <w:ind w:left="0"/>
        <w:rPr>
          <w:b/>
          <w:vanish/>
          <w:sz w:val="22"/>
          <w:szCs w:val="22"/>
        </w:rPr>
      </w:pPr>
    </w:p>
    <w:p w:rsidR="007037ED" w:rsidRPr="00A90401" w:rsidRDefault="007037ED" w:rsidP="00A90401">
      <w:pPr>
        <w:pStyle w:val="Sansinterligne"/>
        <w:numPr>
          <w:ilvl w:val="1"/>
          <w:numId w:val="14"/>
        </w:numPr>
        <w:ind w:left="709" w:hanging="709"/>
        <w:rPr>
          <w:b/>
          <w:sz w:val="22"/>
          <w:szCs w:val="22"/>
        </w:rPr>
      </w:pPr>
      <w:r w:rsidRPr="00A90401">
        <w:rPr>
          <w:b/>
          <w:sz w:val="22"/>
          <w:szCs w:val="22"/>
        </w:rPr>
        <w:t>Heures supplémentaires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Pr="00A90401" w:rsidRDefault="007037ED" w:rsidP="00A90401">
      <w:pPr>
        <w:ind w:left="72"/>
        <w:jc w:val="both"/>
        <w:rPr>
          <w:sz w:val="22"/>
          <w:szCs w:val="22"/>
        </w:rPr>
      </w:pPr>
      <w:r w:rsidRPr="00A90401">
        <w:rPr>
          <w:sz w:val="22"/>
          <w:szCs w:val="22"/>
          <w:u w:val="single"/>
        </w:rPr>
        <w:t>Principes juridiques</w:t>
      </w:r>
    </w:p>
    <w:p w:rsidR="007037ED" w:rsidRPr="00A90401" w:rsidRDefault="007037ED" w:rsidP="00A90401">
      <w:pPr>
        <w:spacing w:line="252" w:lineRule="exact"/>
        <w:ind w:left="72"/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En principe, les </w:t>
      </w:r>
      <w:r w:rsidRPr="00A90401">
        <w:rPr>
          <w:b/>
          <w:bCs/>
          <w:sz w:val="22"/>
          <w:szCs w:val="22"/>
        </w:rPr>
        <w:t xml:space="preserve">partenaires sociaux </w:t>
      </w:r>
      <w:r w:rsidRPr="00A90401">
        <w:rPr>
          <w:sz w:val="22"/>
          <w:szCs w:val="22"/>
        </w:rPr>
        <w:t>fixent les règles de décompte des heures supplémentaires dans une convention collective.</w:t>
      </w:r>
    </w:p>
    <w:p w:rsidR="00A90401" w:rsidRDefault="00A90401" w:rsidP="00A90401">
      <w:pPr>
        <w:ind w:left="72"/>
        <w:jc w:val="both"/>
        <w:rPr>
          <w:b/>
          <w:bCs/>
          <w:sz w:val="22"/>
          <w:szCs w:val="22"/>
        </w:rPr>
      </w:pPr>
    </w:p>
    <w:p w:rsidR="007037ED" w:rsidRPr="00A90401" w:rsidRDefault="007037ED" w:rsidP="00A90401">
      <w:pPr>
        <w:ind w:left="72"/>
        <w:jc w:val="both"/>
        <w:rPr>
          <w:sz w:val="22"/>
          <w:szCs w:val="22"/>
        </w:rPr>
      </w:pPr>
      <w:r w:rsidRPr="00A90401">
        <w:rPr>
          <w:b/>
          <w:bCs/>
          <w:sz w:val="22"/>
          <w:szCs w:val="22"/>
        </w:rPr>
        <w:t xml:space="preserve">A défaut, la loi </w:t>
      </w:r>
      <w:r w:rsidRPr="00A90401">
        <w:rPr>
          <w:sz w:val="22"/>
          <w:szCs w:val="22"/>
        </w:rPr>
        <w:t>prévoit que les heures supplémentaires ouvrent droit à une maj oration de salaire :</w:t>
      </w:r>
    </w:p>
    <w:p w:rsidR="007037ED" w:rsidRPr="00A90401" w:rsidRDefault="007037ED" w:rsidP="00A90401">
      <w:pPr>
        <w:numPr>
          <w:ilvl w:val="0"/>
          <w:numId w:val="1"/>
        </w:numPr>
        <w:jc w:val="both"/>
        <w:rPr>
          <w:sz w:val="22"/>
          <w:szCs w:val="22"/>
        </w:rPr>
      </w:pPr>
      <w:r w:rsidRPr="00A90401">
        <w:rPr>
          <w:b/>
          <w:bCs/>
          <w:sz w:val="22"/>
          <w:szCs w:val="22"/>
        </w:rPr>
        <w:t xml:space="preserve">25% </w:t>
      </w:r>
      <w:r w:rsidRPr="00A90401">
        <w:rPr>
          <w:sz w:val="22"/>
          <w:szCs w:val="22"/>
        </w:rPr>
        <w:t>pour chacune des 8 premières heures supplémentaires au-delà de la durée légale ou de la durée considérée comme équivalente ;</w:t>
      </w:r>
    </w:p>
    <w:p w:rsidR="007037ED" w:rsidRDefault="007037ED" w:rsidP="00A90401">
      <w:pPr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50% </w:t>
      </w:r>
      <w:r>
        <w:rPr>
          <w:sz w:val="22"/>
          <w:szCs w:val="22"/>
          <w:lang w:val="en-US"/>
        </w:rPr>
        <w:t>pour les heures suivantes.</w:t>
      </w:r>
    </w:p>
    <w:p w:rsidR="007037ED" w:rsidRDefault="007037ED" w:rsidP="00A90401">
      <w:pPr>
        <w:jc w:val="both"/>
        <w:rPr>
          <w:sz w:val="22"/>
          <w:szCs w:val="22"/>
          <w:lang w:val="en-US"/>
        </w:rPr>
      </w:pPr>
    </w:p>
    <w:p w:rsidR="007037ED" w:rsidRDefault="007037ED" w:rsidP="00A90401">
      <w:pPr>
        <w:ind w:left="72"/>
        <w:jc w:val="both"/>
        <w:rPr>
          <w:sz w:val="22"/>
          <w:szCs w:val="22"/>
          <w:lang w:val="en-US"/>
        </w:rPr>
      </w:pPr>
      <w:r>
        <w:rPr>
          <w:sz w:val="22"/>
          <w:szCs w:val="22"/>
          <w:u w:val="single"/>
          <w:lang w:val="en-US"/>
        </w:rPr>
        <w:t>Application</w:t>
      </w:r>
    </w:p>
    <w:p w:rsidR="007037ED" w:rsidRPr="00A90401" w:rsidRDefault="007037ED" w:rsidP="00A90401">
      <w:pPr>
        <w:ind w:left="72"/>
        <w:jc w:val="both"/>
        <w:rPr>
          <w:sz w:val="22"/>
          <w:szCs w:val="22"/>
        </w:rPr>
      </w:pPr>
      <w:r w:rsidRPr="00A90401">
        <w:rPr>
          <w:b/>
          <w:bCs/>
          <w:sz w:val="22"/>
          <w:szCs w:val="22"/>
        </w:rPr>
        <w:t xml:space="preserve">L’article 36-1 de la convention collective </w:t>
      </w:r>
      <w:r w:rsidRPr="00A90401">
        <w:rPr>
          <w:sz w:val="22"/>
          <w:szCs w:val="22"/>
        </w:rPr>
        <w:t>du personnel des prestataires dans le domaine du secteur tertiaire renvoie à la loi pour le décompte des heures supplémentaires.</w:t>
      </w:r>
    </w:p>
    <w:p w:rsidR="007037ED" w:rsidRDefault="007037ED" w:rsidP="00A90401">
      <w:pPr>
        <w:ind w:left="72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Madame Julien a effectué 13 heures supplémentaires cette semaine.</w:t>
      </w:r>
    </w:p>
    <w:p w:rsidR="00A90401" w:rsidRDefault="00A90401" w:rsidP="00A90401">
      <w:pPr>
        <w:ind w:left="62"/>
        <w:jc w:val="both"/>
        <w:rPr>
          <w:b/>
          <w:bCs/>
          <w:sz w:val="22"/>
          <w:szCs w:val="22"/>
        </w:rPr>
      </w:pPr>
      <w:r w:rsidRPr="00A90401">
        <w:rPr>
          <w:sz w:val="22"/>
          <w:szCs w:val="22"/>
        </w:rPr>
        <w:t xml:space="preserve">En conséquence, elle a droit à une </w:t>
      </w:r>
      <w:r w:rsidRPr="00A90401">
        <w:rPr>
          <w:b/>
          <w:bCs/>
          <w:sz w:val="22"/>
          <w:szCs w:val="22"/>
        </w:rPr>
        <w:t>majoration de 25% sur les huit premières</w:t>
      </w:r>
      <w:r>
        <w:rPr>
          <w:b/>
          <w:bCs/>
          <w:sz w:val="22"/>
          <w:szCs w:val="22"/>
        </w:rPr>
        <w:t xml:space="preserve"> </w:t>
      </w:r>
      <w:r w:rsidRPr="00A90401">
        <w:rPr>
          <w:b/>
          <w:bCs/>
          <w:sz w:val="22"/>
          <w:szCs w:val="22"/>
        </w:rPr>
        <w:t>heures et de 50% sur les trois suivantes.</w:t>
      </w:r>
    </w:p>
    <w:p w:rsidR="00A90401" w:rsidRPr="00A90401" w:rsidRDefault="00A90401" w:rsidP="00A90401">
      <w:pPr>
        <w:ind w:left="62"/>
        <w:jc w:val="both"/>
        <w:rPr>
          <w:b/>
          <w:bCs/>
          <w:sz w:val="22"/>
          <w:szCs w:val="22"/>
        </w:rPr>
      </w:pPr>
    </w:p>
    <w:p w:rsidR="00A90401" w:rsidRPr="00A90401" w:rsidRDefault="00A90401" w:rsidP="00A90401">
      <w:pPr>
        <w:pStyle w:val="Sansinterligne"/>
        <w:numPr>
          <w:ilvl w:val="1"/>
          <w:numId w:val="14"/>
        </w:numPr>
        <w:ind w:left="709" w:hanging="709"/>
        <w:jc w:val="both"/>
        <w:rPr>
          <w:b/>
          <w:sz w:val="22"/>
          <w:szCs w:val="22"/>
        </w:rPr>
      </w:pPr>
      <w:r w:rsidRPr="00A90401">
        <w:rPr>
          <w:b/>
          <w:sz w:val="22"/>
          <w:szCs w:val="22"/>
        </w:rPr>
        <w:t>Contrepartie obligatoire en repos</w:t>
      </w:r>
    </w:p>
    <w:p w:rsidR="00A90401" w:rsidRDefault="00A90401" w:rsidP="00A90401">
      <w:pPr>
        <w:ind w:left="72"/>
        <w:jc w:val="both"/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  <w:u w:val="single"/>
        </w:rPr>
        <w:t>Principes juridiques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Les heures supplémentaires réalisées </w:t>
      </w:r>
      <w:r w:rsidRPr="00A90401">
        <w:rPr>
          <w:b/>
          <w:bCs/>
          <w:sz w:val="22"/>
          <w:szCs w:val="22"/>
        </w:rPr>
        <w:t xml:space="preserve">au-delà du contingent annuel </w:t>
      </w:r>
      <w:r w:rsidRPr="00A90401">
        <w:rPr>
          <w:sz w:val="22"/>
          <w:szCs w:val="22"/>
        </w:rPr>
        <w:t xml:space="preserve">ouvrent droit à une </w:t>
      </w:r>
      <w:r w:rsidRPr="00A90401">
        <w:rPr>
          <w:b/>
          <w:bCs/>
          <w:sz w:val="22"/>
          <w:szCs w:val="22"/>
        </w:rPr>
        <w:t xml:space="preserve">contrepartie obligatoire en repos </w:t>
      </w:r>
      <w:r w:rsidRPr="00A90401">
        <w:rPr>
          <w:sz w:val="22"/>
          <w:szCs w:val="22"/>
        </w:rPr>
        <w:t>qui varie selon l’effectif de l’entreprise :</w:t>
      </w:r>
    </w:p>
    <w:p w:rsidR="007037ED" w:rsidRPr="00A90401" w:rsidRDefault="007037ED" w:rsidP="00A90401">
      <w:pPr>
        <w:numPr>
          <w:ilvl w:val="0"/>
          <w:numId w:val="3"/>
        </w:numPr>
        <w:tabs>
          <w:tab w:val="clear" w:pos="1008"/>
          <w:tab w:val="num" w:pos="851"/>
        </w:tabs>
        <w:ind w:firstLine="207"/>
        <w:jc w:val="both"/>
        <w:rPr>
          <w:sz w:val="22"/>
          <w:szCs w:val="22"/>
        </w:rPr>
      </w:pPr>
      <w:r w:rsidRPr="00A90401">
        <w:rPr>
          <w:b/>
          <w:bCs/>
          <w:sz w:val="22"/>
          <w:szCs w:val="22"/>
        </w:rPr>
        <w:t xml:space="preserve">100% </w:t>
      </w:r>
      <w:r w:rsidRPr="00A90401">
        <w:rPr>
          <w:sz w:val="22"/>
          <w:szCs w:val="22"/>
        </w:rPr>
        <w:t>pour les entreprises de plus de 20 salariés ;</w:t>
      </w:r>
    </w:p>
    <w:p w:rsidR="007037ED" w:rsidRPr="00A90401" w:rsidRDefault="007037ED" w:rsidP="00A90401">
      <w:pPr>
        <w:numPr>
          <w:ilvl w:val="0"/>
          <w:numId w:val="4"/>
        </w:numPr>
        <w:tabs>
          <w:tab w:val="clear" w:pos="1008"/>
          <w:tab w:val="num" w:pos="851"/>
        </w:tabs>
        <w:ind w:firstLine="207"/>
        <w:jc w:val="both"/>
        <w:rPr>
          <w:sz w:val="22"/>
          <w:szCs w:val="22"/>
        </w:rPr>
      </w:pPr>
      <w:r w:rsidRPr="00A90401">
        <w:rPr>
          <w:b/>
          <w:bCs/>
          <w:sz w:val="22"/>
          <w:szCs w:val="22"/>
        </w:rPr>
        <w:t xml:space="preserve">50% </w:t>
      </w:r>
      <w:r w:rsidRPr="00A90401">
        <w:rPr>
          <w:sz w:val="22"/>
          <w:szCs w:val="22"/>
        </w:rPr>
        <w:t>pour les entreprises de 20 salariés au plus.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  <w:u w:val="single"/>
        </w:rPr>
        <w:t>Application</w:t>
      </w:r>
    </w:p>
    <w:p w:rsidR="007037ED" w:rsidRPr="00A90401" w:rsidRDefault="007037ED" w:rsidP="00A90401">
      <w:pPr>
        <w:jc w:val="both"/>
        <w:rPr>
          <w:b/>
          <w:bCs/>
          <w:sz w:val="22"/>
          <w:szCs w:val="22"/>
        </w:rPr>
      </w:pPr>
      <w:r w:rsidRPr="00A90401">
        <w:rPr>
          <w:sz w:val="22"/>
          <w:szCs w:val="22"/>
        </w:rPr>
        <w:t xml:space="preserve">Si ces heures supplémentaires ont été réalisées alors que Madame JULIEN a déjà atteint le </w:t>
      </w:r>
      <w:r w:rsidRPr="00A90401">
        <w:rPr>
          <w:b/>
          <w:bCs/>
          <w:sz w:val="22"/>
          <w:szCs w:val="22"/>
        </w:rPr>
        <w:t xml:space="preserve">contingent annuel, </w:t>
      </w:r>
      <w:r w:rsidRPr="00A90401">
        <w:rPr>
          <w:sz w:val="22"/>
          <w:szCs w:val="22"/>
        </w:rPr>
        <w:t xml:space="preserve">une contrepartie obligatoire en repos de 100% s’ajoutera aux majorations de salaire puisque l'entreprise compte 450 salariés, soit </w:t>
      </w:r>
      <w:r w:rsidRPr="00A90401">
        <w:rPr>
          <w:b/>
          <w:bCs/>
          <w:sz w:val="22"/>
          <w:szCs w:val="22"/>
        </w:rPr>
        <w:t>13 heures de repos.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A90401" w:rsidRDefault="00A90401" w:rsidP="00A90401">
      <w:pPr>
        <w:pStyle w:val="Sansinterligne"/>
        <w:numPr>
          <w:ilvl w:val="1"/>
          <w:numId w:val="14"/>
        </w:numPr>
        <w:ind w:left="709"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037ED" w:rsidRPr="00A90401">
        <w:rPr>
          <w:b/>
          <w:sz w:val="22"/>
          <w:szCs w:val="22"/>
        </w:rPr>
        <w:lastRenderedPageBreak/>
        <w:t>Conditions de va</w:t>
      </w:r>
      <w:r>
        <w:rPr>
          <w:b/>
          <w:sz w:val="22"/>
          <w:szCs w:val="22"/>
        </w:rPr>
        <w:t>lidité d’un accord d’entreprise</w:t>
      </w:r>
    </w:p>
    <w:p w:rsidR="00A90401" w:rsidRDefault="00A90401" w:rsidP="00A90401">
      <w:pPr>
        <w:pStyle w:val="Sansinterligne"/>
        <w:jc w:val="both"/>
        <w:rPr>
          <w:b/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  <w:u w:val="single"/>
        </w:rPr>
      </w:pPr>
      <w:r w:rsidRPr="00A90401">
        <w:rPr>
          <w:sz w:val="22"/>
          <w:szCs w:val="22"/>
          <w:u w:val="single"/>
        </w:rPr>
        <w:t>Principes juridiques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1/ </w:t>
      </w:r>
      <w:r w:rsidRPr="00A90401">
        <w:rPr>
          <w:sz w:val="22"/>
          <w:szCs w:val="22"/>
          <w:u w:val="single"/>
        </w:rPr>
        <w:t>Conditions de forme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</w:rPr>
        <w:t>Publicité à l’égard des tiers :</w:t>
      </w:r>
    </w:p>
    <w:p w:rsidR="007037ED" w:rsidRPr="00A90401" w:rsidRDefault="007037ED" w:rsidP="00A90401">
      <w:pPr>
        <w:numPr>
          <w:ilvl w:val="0"/>
          <w:numId w:val="15"/>
        </w:numPr>
        <w:spacing w:line="252" w:lineRule="exact"/>
        <w:ind w:left="709" w:hanging="283"/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auprès de la </w:t>
      </w:r>
      <w:r w:rsidRPr="00A90401">
        <w:rPr>
          <w:b/>
          <w:bCs/>
          <w:sz w:val="22"/>
          <w:szCs w:val="22"/>
        </w:rPr>
        <w:t xml:space="preserve">Direction régionale de l’entreprise, de la concurrence, de la consommation, du travail et de l’emploi </w:t>
      </w:r>
      <w:r w:rsidRPr="00A90401">
        <w:rPr>
          <w:sz w:val="22"/>
          <w:szCs w:val="22"/>
          <w:u w:val="single"/>
        </w:rPr>
        <w:t>(DIRECCTE)</w:t>
      </w:r>
      <w:r w:rsidRPr="00A90401">
        <w:rPr>
          <w:sz w:val="22"/>
          <w:szCs w:val="22"/>
        </w:rPr>
        <w:t xml:space="preserve"> ;</w:t>
      </w:r>
    </w:p>
    <w:p w:rsidR="007037ED" w:rsidRPr="00A90401" w:rsidRDefault="007037ED" w:rsidP="00A90401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au </w:t>
      </w:r>
      <w:r w:rsidRPr="00A90401">
        <w:rPr>
          <w:b/>
          <w:bCs/>
          <w:sz w:val="22"/>
          <w:szCs w:val="22"/>
        </w:rPr>
        <w:t xml:space="preserve">secrétariat-greffe du Conseil de Prud'hommes </w:t>
      </w:r>
      <w:r w:rsidRPr="00A90401">
        <w:rPr>
          <w:sz w:val="22"/>
          <w:szCs w:val="22"/>
        </w:rPr>
        <w:t>au lieu de sa conclusion.</w:t>
      </w:r>
    </w:p>
    <w:p w:rsidR="00A90401" w:rsidRDefault="00A90401" w:rsidP="00A90401">
      <w:pPr>
        <w:tabs>
          <w:tab w:val="left" w:pos="9356"/>
        </w:tabs>
        <w:ind w:right="21"/>
        <w:jc w:val="both"/>
        <w:rPr>
          <w:sz w:val="22"/>
          <w:szCs w:val="22"/>
        </w:rPr>
      </w:pPr>
    </w:p>
    <w:p w:rsidR="007037ED" w:rsidRPr="00A90401" w:rsidRDefault="007037ED" w:rsidP="00A90401">
      <w:pPr>
        <w:tabs>
          <w:tab w:val="left" w:pos="9356"/>
        </w:tabs>
        <w:ind w:right="21"/>
        <w:jc w:val="both"/>
        <w:rPr>
          <w:b/>
          <w:bCs/>
          <w:spacing w:val="-2"/>
          <w:sz w:val="22"/>
          <w:szCs w:val="22"/>
        </w:rPr>
      </w:pPr>
      <w:r w:rsidRPr="00A90401">
        <w:rPr>
          <w:sz w:val="22"/>
          <w:szCs w:val="22"/>
        </w:rPr>
        <w:t xml:space="preserve">Publicité à l’égard des </w:t>
      </w:r>
      <w:r w:rsidRPr="00A90401">
        <w:rPr>
          <w:b/>
          <w:bCs/>
          <w:sz w:val="22"/>
          <w:szCs w:val="22"/>
        </w:rPr>
        <w:t xml:space="preserve">salariés, </w:t>
      </w:r>
      <w:r w:rsidRPr="00A90401">
        <w:rPr>
          <w:b/>
          <w:bCs/>
          <w:spacing w:val="-2"/>
          <w:sz w:val="22"/>
          <w:szCs w:val="22"/>
        </w:rPr>
        <w:t>représentants du personnel et syndicats.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2/ </w:t>
      </w:r>
      <w:r w:rsidRPr="00A90401">
        <w:rPr>
          <w:sz w:val="22"/>
          <w:szCs w:val="22"/>
          <w:u w:val="single"/>
        </w:rPr>
        <w:t>Conditions de fond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</w:rPr>
        <w:t>La validité d'un accord d'entreprise ou d'établissement est subordonnée :</w:t>
      </w:r>
    </w:p>
    <w:p w:rsidR="00A90401" w:rsidRPr="00A90401" w:rsidRDefault="00A90401" w:rsidP="00A90401">
      <w:pPr>
        <w:jc w:val="both"/>
        <w:rPr>
          <w:sz w:val="22"/>
          <w:szCs w:val="22"/>
        </w:rPr>
      </w:pPr>
    </w:p>
    <w:p w:rsidR="007037ED" w:rsidRDefault="007037ED" w:rsidP="00A90401">
      <w:pPr>
        <w:numPr>
          <w:ilvl w:val="0"/>
          <w:numId w:val="17"/>
        </w:numPr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à sa signature par une ou plusieurs organisations syndicales de salariés représentatives ayant recueilli </w:t>
      </w:r>
      <w:r w:rsidRPr="00A90401">
        <w:rPr>
          <w:b/>
          <w:bCs/>
          <w:sz w:val="22"/>
          <w:szCs w:val="22"/>
        </w:rPr>
        <w:t xml:space="preserve">au moins 30 % </w:t>
      </w:r>
      <w:r w:rsidRPr="00A90401">
        <w:rPr>
          <w:sz w:val="22"/>
          <w:szCs w:val="22"/>
        </w:rPr>
        <w:t xml:space="preserve">des suffrages exprimés au premier tour des </w:t>
      </w:r>
      <w:r w:rsidRPr="00A90401">
        <w:rPr>
          <w:b/>
          <w:bCs/>
          <w:sz w:val="22"/>
          <w:szCs w:val="22"/>
        </w:rPr>
        <w:t xml:space="preserve">dernières élections </w:t>
      </w:r>
      <w:r w:rsidRPr="00A90401">
        <w:rPr>
          <w:sz w:val="22"/>
          <w:szCs w:val="22"/>
        </w:rPr>
        <w:t>des titulaires au comité d'entreprise ou de la délégation unique du personnel ou, à défaut, des délégués du personnel (quel que soit le nombre de votants) ;</w:t>
      </w:r>
    </w:p>
    <w:p w:rsidR="00A90401" w:rsidRPr="00A90401" w:rsidRDefault="00A90401" w:rsidP="00A90401">
      <w:pPr>
        <w:ind w:left="360"/>
        <w:jc w:val="both"/>
        <w:rPr>
          <w:sz w:val="22"/>
          <w:szCs w:val="22"/>
        </w:rPr>
      </w:pPr>
    </w:p>
    <w:p w:rsidR="007037ED" w:rsidRPr="00A90401" w:rsidRDefault="007037ED" w:rsidP="00A90401">
      <w:pPr>
        <w:numPr>
          <w:ilvl w:val="0"/>
          <w:numId w:val="17"/>
        </w:numPr>
        <w:jc w:val="both"/>
        <w:rPr>
          <w:sz w:val="22"/>
          <w:szCs w:val="22"/>
        </w:rPr>
      </w:pPr>
      <w:r w:rsidRPr="00A90401">
        <w:rPr>
          <w:sz w:val="22"/>
          <w:szCs w:val="22"/>
        </w:rPr>
        <w:t>et à l'</w:t>
      </w:r>
      <w:r w:rsidRPr="00A90401">
        <w:rPr>
          <w:b/>
          <w:bCs/>
          <w:sz w:val="22"/>
          <w:szCs w:val="22"/>
        </w:rPr>
        <w:t xml:space="preserve">absence d'opposition </w:t>
      </w:r>
      <w:r w:rsidRPr="00A90401">
        <w:rPr>
          <w:sz w:val="22"/>
          <w:szCs w:val="22"/>
        </w:rPr>
        <w:t xml:space="preserve">d'une ou de plusieurs organisations syndicales de salariés représentatives ayant recueilli la </w:t>
      </w:r>
      <w:r w:rsidRPr="00A90401">
        <w:rPr>
          <w:b/>
          <w:bCs/>
          <w:sz w:val="22"/>
          <w:szCs w:val="22"/>
        </w:rPr>
        <w:t xml:space="preserve">majorité des suffrages exprimés </w:t>
      </w:r>
      <w:r w:rsidRPr="00A90401">
        <w:rPr>
          <w:sz w:val="22"/>
          <w:szCs w:val="22"/>
        </w:rPr>
        <w:t>à ces mêmes élections.</w:t>
      </w:r>
    </w:p>
    <w:p w:rsidR="007037ED" w:rsidRPr="00A90401" w:rsidRDefault="007037ED" w:rsidP="00A90401">
      <w:pPr>
        <w:jc w:val="both"/>
        <w:rPr>
          <w:sz w:val="22"/>
          <w:szCs w:val="22"/>
        </w:rPr>
      </w:pPr>
    </w:p>
    <w:p w:rsidR="007037ED" w:rsidRPr="00A90401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  <w:u w:val="single"/>
        </w:rPr>
        <w:t>Application</w:t>
      </w:r>
    </w:p>
    <w:p w:rsidR="007037ED" w:rsidRPr="007037ED" w:rsidRDefault="007037ED" w:rsidP="00A90401">
      <w:pPr>
        <w:jc w:val="both"/>
        <w:rPr>
          <w:sz w:val="22"/>
          <w:szCs w:val="22"/>
        </w:rPr>
      </w:pPr>
      <w:r w:rsidRPr="00A90401">
        <w:rPr>
          <w:sz w:val="22"/>
          <w:szCs w:val="22"/>
        </w:rPr>
        <w:t xml:space="preserve">LA SA MARKTEL devra respecter l’ensemble de ces conditions de fond et de forme. L'accord est conclu par des organisations syndicales ayant obtenu, au </w:t>
      </w:r>
      <w:r w:rsidRPr="00A90401">
        <w:rPr>
          <w:spacing w:val="-2"/>
          <w:sz w:val="22"/>
          <w:szCs w:val="22"/>
        </w:rPr>
        <w:t>premier tour des dernières élections professionnelles,</w:t>
      </w:r>
      <w:r w:rsidRPr="00A90401">
        <w:rPr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24 </w:t>
      </w:r>
      <w:r w:rsidRPr="00A90401">
        <w:rPr>
          <w:b/>
          <w:bCs/>
          <w:spacing w:val="-2"/>
          <w:sz w:val="22"/>
          <w:szCs w:val="22"/>
        </w:rPr>
        <w:t xml:space="preserve">% </w:t>
      </w:r>
      <w:r w:rsidRPr="00A90401">
        <w:rPr>
          <w:spacing w:val="-2"/>
          <w:sz w:val="22"/>
          <w:szCs w:val="22"/>
        </w:rPr>
        <w:t>des suffrages exprimés.</w:t>
      </w:r>
      <w:r w:rsidRPr="00A90401">
        <w:rPr>
          <w:sz w:val="22"/>
          <w:szCs w:val="22"/>
        </w:rPr>
        <w:t xml:space="preserve"> </w:t>
      </w:r>
      <w:r w:rsidRPr="007037ED">
        <w:rPr>
          <w:b/>
          <w:bCs/>
          <w:sz w:val="22"/>
          <w:szCs w:val="22"/>
        </w:rPr>
        <w:t xml:space="preserve">Ce pourcentage est insuffisant </w:t>
      </w:r>
      <w:r w:rsidRPr="007037ED">
        <w:rPr>
          <w:sz w:val="22"/>
          <w:szCs w:val="22"/>
        </w:rPr>
        <w:t>pour valider l'accord.</w:t>
      </w:r>
    </w:p>
    <w:p w:rsidR="00A90401" w:rsidRPr="007037ED" w:rsidRDefault="00A90401">
      <w:pPr>
        <w:jc w:val="both"/>
        <w:rPr>
          <w:sz w:val="22"/>
          <w:szCs w:val="22"/>
        </w:rPr>
      </w:pPr>
    </w:p>
    <w:p w:rsidR="00A90401" w:rsidRPr="00A90401" w:rsidRDefault="00A90401" w:rsidP="00A90401">
      <w:pPr>
        <w:pStyle w:val="Sansinterligne"/>
        <w:numPr>
          <w:ilvl w:val="1"/>
          <w:numId w:val="14"/>
        </w:numPr>
        <w:ind w:left="709" w:hanging="709"/>
        <w:jc w:val="both"/>
        <w:rPr>
          <w:b/>
          <w:sz w:val="22"/>
          <w:szCs w:val="22"/>
        </w:rPr>
      </w:pPr>
      <w:r w:rsidRPr="00A90401">
        <w:rPr>
          <w:b/>
          <w:sz w:val="22"/>
          <w:szCs w:val="22"/>
        </w:rPr>
        <w:t>Décision de Mme Julien</w:t>
      </w:r>
    </w:p>
    <w:p w:rsidR="00A90401" w:rsidRDefault="00A90401" w:rsidP="00A90401">
      <w:pPr>
        <w:jc w:val="both"/>
        <w:rPr>
          <w:sz w:val="22"/>
          <w:szCs w:val="22"/>
          <w:u w:val="single"/>
        </w:rPr>
      </w:pPr>
    </w:p>
    <w:p w:rsidR="00A90401" w:rsidRPr="00A90401" w:rsidRDefault="00A90401" w:rsidP="00A90401">
      <w:pPr>
        <w:jc w:val="both"/>
        <w:rPr>
          <w:sz w:val="22"/>
          <w:szCs w:val="22"/>
          <w:u w:val="single"/>
        </w:rPr>
      </w:pPr>
      <w:r w:rsidRPr="00A90401">
        <w:rPr>
          <w:sz w:val="22"/>
          <w:szCs w:val="22"/>
          <w:u w:val="single"/>
        </w:rPr>
        <w:t>Principes juridiques</w:t>
      </w:r>
    </w:p>
    <w:p w:rsidR="00A90401" w:rsidRPr="00A90401" w:rsidRDefault="00A90401" w:rsidP="00A90401">
      <w:pPr>
        <w:ind w:left="76"/>
        <w:rPr>
          <w:sz w:val="22"/>
          <w:szCs w:val="22"/>
        </w:rPr>
      </w:pPr>
      <w:r w:rsidRPr="00A90401">
        <w:rPr>
          <w:sz w:val="22"/>
          <w:szCs w:val="22"/>
        </w:rPr>
        <w:t xml:space="preserve">Les sommes issues de la participation doivent être affectées </w:t>
      </w:r>
      <w:r w:rsidRPr="00A90401">
        <w:rPr>
          <w:b/>
          <w:bCs/>
          <w:sz w:val="22"/>
          <w:szCs w:val="22"/>
        </w:rPr>
        <w:t xml:space="preserve">au choix </w:t>
      </w:r>
      <w:r w:rsidRPr="00A90401">
        <w:rPr>
          <w:sz w:val="22"/>
          <w:szCs w:val="22"/>
        </w:rPr>
        <w:t>du salarié :</w:t>
      </w:r>
    </w:p>
    <w:p w:rsidR="00A90401" w:rsidRPr="00A90401" w:rsidRDefault="00A90401" w:rsidP="00A90401">
      <w:pPr>
        <w:tabs>
          <w:tab w:val="left" w:pos="810"/>
        </w:tabs>
        <w:ind w:left="436"/>
        <w:rPr>
          <w:sz w:val="22"/>
          <w:szCs w:val="22"/>
        </w:rPr>
      </w:pPr>
      <w:r w:rsidRPr="00A90401">
        <w:rPr>
          <w:sz w:val="22"/>
          <w:szCs w:val="22"/>
        </w:rPr>
        <w:t>-</w:t>
      </w:r>
      <w:r w:rsidRPr="00A90401">
        <w:rPr>
          <w:sz w:val="22"/>
          <w:szCs w:val="22"/>
        </w:rPr>
        <w:tab/>
      </w:r>
      <w:r w:rsidRPr="00A90401">
        <w:rPr>
          <w:b/>
          <w:bCs/>
          <w:sz w:val="22"/>
          <w:szCs w:val="22"/>
        </w:rPr>
        <w:t xml:space="preserve">soit </w:t>
      </w:r>
      <w:r w:rsidRPr="00A90401">
        <w:rPr>
          <w:sz w:val="22"/>
          <w:szCs w:val="22"/>
        </w:rPr>
        <w:t>à un compte bloqué ouvert au nom du salarié ;</w:t>
      </w:r>
    </w:p>
    <w:p w:rsidR="00A90401" w:rsidRPr="00A90401" w:rsidRDefault="00A90401" w:rsidP="00A90401">
      <w:pPr>
        <w:tabs>
          <w:tab w:val="left" w:pos="810"/>
        </w:tabs>
        <w:ind w:left="436"/>
        <w:rPr>
          <w:sz w:val="22"/>
          <w:szCs w:val="22"/>
        </w:rPr>
      </w:pPr>
      <w:r w:rsidRPr="00A90401">
        <w:rPr>
          <w:sz w:val="22"/>
          <w:szCs w:val="22"/>
        </w:rPr>
        <w:t>-</w:t>
      </w:r>
      <w:r w:rsidRPr="00A90401">
        <w:rPr>
          <w:sz w:val="22"/>
          <w:szCs w:val="22"/>
        </w:rPr>
        <w:tab/>
      </w:r>
      <w:r w:rsidRPr="00A90401">
        <w:rPr>
          <w:b/>
          <w:bCs/>
          <w:sz w:val="22"/>
          <w:szCs w:val="22"/>
        </w:rPr>
        <w:t xml:space="preserve">soit </w:t>
      </w:r>
      <w:r w:rsidRPr="00A90401">
        <w:rPr>
          <w:sz w:val="22"/>
          <w:szCs w:val="22"/>
        </w:rPr>
        <w:t>à un versement immédiat de ses droits s’il le souhaite.</w:t>
      </w:r>
    </w:p>
    <w:p w:rsidR="00A90401" w:rsidRDefault="00A90401" w:rsidP="00A90401">
      <w:pPr>
        <w:jc w:val="both"/>
        <w:rPr>
          <w:sz w:val="22"/>
          <w:szCs w:val="22"/>
          <w:u w:val="single"/>
        </w:rPr>
      </w:pPr>
    </w:p>
    <w:p w:rsidR="00A90401" w:rsidRPr="00A90401" w:rsidRDefault="00A90401" w:rsidP="00A90401">
      <w:pPr>
        <w:jc w:val="both"/>
        <w:rPr>
          <w:sz w:val="22"/>
          <w:szCs w:val="22"/>
          <w:u w:val="single"/>
        </w:rPr>
      </w:pPr>
      <w:r w:rsidRPr="00A90401">
        <w:rPr>
          <w:sz w:val="22"/>
          <w:szCs w:val="22"/>
          <w:u w:val="single"/>
        </w:rPr>
        <w:t>Application</w:t>
      </w:r>
    </w:p>
    <w:p w:rsidR="00A90401" w:rsidRPr="00A90401" w:rsidRDefault="00A90401" w:rsidP="00A90401">
      <w:pPr>
        <w:ind w:left="76"/>
        <w:rPr>
          <w:sz w:val="22"/>
          <w:szCs w:val="22"/>
        </w:rPr>
      </w:pPr>
      <w:r w:rsidRPr="00A90401">
        <w:rPr>
          <w:sz w:val="22"/>
          <w:szCs w:val="22"/>
        </w:rPr>
        <w:t xml:space="preserve">Mme Julien peut décider de percevoir immédiatement les 1 550 € </w:t>
      </w:r>
      <w:r w:rsidRPr="00A90401">
        <w:rPr>
          <w:b/>
          <w:bCs/>
          <w:sz w:val="22"/>
          <w:szCs w:val="22"/>
        </w:rPr>
        <w:t xml:space="preserve">ou </w:t>
      </w:r>
      <w:r w:rsidRPr="00A90401">
        <w:rPr>
          <w:sz w:val="22"/>
          <w:szCs w:val="22"/>
        </w:rPr>
        <w:t>les affecter au</w:t>
      </w:r>
    </w:p>
    <w:p w:rsidR="00A90401" w:rsidRDefault="00A90401" w:rsidP="00A90401">
      <w:pPr>
        <w:ind w:left="76"/>
        <w:rPr>
          <w:sz w:val="22"/>
          <w:szCs w:val="22"/>
        </w:rPr>
      </w:pPr>
      <w:r w:rsidRPr="00A90401">
        <w:rPr>
          <w:sz w:val="22"/>
          <w:szCs w:val="22"/>
        </w:rPr>
        <w:t>PERCO (ce qui semble être son souhait).</w:t>
      </w:r>
    </w:p>
    <w:p w:rsidR="00A90401" w:rsidRPr="00A90401" w:rsidRDefault="00A90401" w:rsidP="00A90401">
      <w:pPr>
        <w:ind w:left="76"/>
        <w:rPr>
          <w:sz w:val="22"/>
          <w:szCs w:val="22"/>
        </w:rPr>
      </w:pPr>
    </w:p>
    <w:p w:rsidR="00A90401" w:rsidRDefault="00A90401" w:rsidP="00A90401">
      <w:pPr>
        <w:pStyle w:val="Sansinterligne"/>
        <w:jc w:val="center"/>
        <w:rPr>
          <w:b/>
        </w:rPr>
      </w:pPr>
      <w:r w:rsidRPr="00A90401">
        <w:rPr>
          <w:b/>
        </w:rPr>
        <w:t>DOSSIER 3</w:t>
      </w:r>
    </w:p>
    <w:p w:rsidR="00A90401" w:rsidRPr="00A90401" w:rsidRDefault="00A90401" w:rsidP="00A90401">
      <w:pPr>
        <w:pStyle w:val="Sansinterligne"/>
        <w:jc w:val="center"/>
        <w:rPr>
          <w:b/>
        </w:rPr>
      </w:pPr>
    </w:p>
    <w:p w:rsidR="00A90401" w:rsidRDefault="00A90401" w:rsidP="00A90401">
      <w:pPr>
        <w:pStyle w:val="Sansinterligne"/>
        <w:numPr>
          <w:ilvl w:val="1"/>
          <w:numId w:val="18"/>
        </w:numPr>
        <w:ind w:left="709" w:hanging="425"/>
        <w:jc w:val="both"/>
        <w:rPr>
          <w:b/>
          <w:sz w:val="22"/>
          <w:szCs w:val="22"/>
        </w:rPr>
      </w:pPr>
      <w:r w:rsidRPr="00A90401">
        <w:rPr>
          <w:b/>
          <w:sz w:val="22"/>
          <w:szCs w:val="22"/>
        </w:rPr>
        <w:t>Modalités de mise en place d’une transaction</w:t>
      </w:r>
    </w:p>
    <w:p w:rsidR="00A90401" w:rsidRPr="00A90401" w:rsidRDefault="00A90401" w:rsidP="00A90401">
      <w:pPr>
        <w:pStyle w:val="Sansinterligne"/>
        <w:jc w:val="both"/>
        <w:rPr>
          <w:b/>
          <w:sz w:val="22"/>
          <w:szCs w:val="22"/>
        </w:rPr>
      </w:pPr>
    </w:p>
    <w:p w:rsidR="00A90401" w:rsidRPr="00A90401" w:rsidRDefault="00A90401" w:rsidP="00A90401">
      <w:pPr>
        <w:ind w:left="76"/>
        <w:rPr>
          <w:sz w:val="22"/>
          <w:szCs w:val="22"/>
        </w:rPr>
      </w:pPr>
      <w:r w:rsidRPr="00A90401">
        <w:rPr>
          <w:sz w:val="22"/>
          <w:szCs w:val="22"/>
        </w:rPr>
        <w:t xml:space="preserve">Pour gérer les </w:t>
      </w:r>
      <w:r w:rsidRPr="00A90401">
        <w:rPr>
          <w:b/>
          <w:bCs/>
          <w:sz w:val="22"/>
          <w:szCs w:val="22"/>
        </w:rPr>
        <w:t>conséquences d’une rupture du contrat de travail,</w:t>
      </w:r>
      <w:r>
        <w:rPr>
          <w:b/>
          <w:bCs/>
          <w:sz w:val="22"/>
          <w:szCs w:val="22"/>
        </w:rPr>
        <w:t xml:space="preserve"> </w:t>
      </w:r>
      <w:r w:rsidRPr="00A90401">
        <w:rPr>
          <w:b/>
          <w:bCs/>
          <w:sz w:val="22"/>
          <w:szCs w:val="22"/>
        </w:rPr>
        <w:t xml:space="preserve">l’employeur et le salarié peuvent conclure </w:t>
      </w:r>
      <w:r w:rsidRPr="00A90401">
        <w:rPr>
          <w:sz w:val="22"/>
          <w:szCs w:val="22"/>
        </w:rPr>
        <w:t>une transaction</w:t>
      </w:r>
    </w:p>
    <w:p w:rsidR="00A90401" w:rsidRPr="00A90401" w:rsidRDefault="00A90401" w:rsidP="00A90401">
      <w:pPr>
        <w:spacing w:before="108"/>
        <w:ind w:left="76"/>
        <w:rPr>
          <w:sz w:val="22"/>
          <w:szCs w:val="22"/>
        </w:rPr>
      </w:pPr>
      <w:r w:rsidRPr="00A90401">
        <w:rPr>
          <w:sz w:val="22"/>
          <w:szCs w:val="22"/>
        </w:rPr>
        <w:t>La transaction doit :</w:t>
      </w:r>
    </w:p>
    <w:p w:rsidR="00A90401" w:rsidRPr="00A90401" w:rsidRDefault="00A90401" w:rsidP="00A90401">
      <w:pPr>
        <w:tabs>
          <w:tab w:val="left" w:pos="846"/>
        </w:tabs>
        <w:ind w:left="709" w:hanging="273"/>
        <w:rPr>
          <w:b/>
          <w:bCs/>
          <w:sz w:val="22"/>
          <w:szCs w:val="22"/>
        </w:rPr>
      </w:pPr>
      <w:r w:rsidRPr="00A90401">
        <w:rPr>
          <w:sz w:val="22"/>
          <w:szCs w:val="22"/>
        </w:rPr>
        <w:t>-</w:t>
      </w:r>
      <w:r w:rsidRPr="00A90401">
        <w:rPr>
          <w:sz w:val="22"/>
          <w:szCs w:val="22"/>
        </w:rPr>
        <w:tab/>
      </w:r>
      <w:r w:rsidRPr="00A90401">
        <w:rPr>
          <w:b/>
          <w:bCs/>
          <w:sz w:val="22"/>
          <w:szCs w:val="22"/>
        </w:rPr>
        <w:t>intervenir après la rupture définitive du contrat de travail</w:t>
      </w:r>
      <w:r>
        <w:rPr>
          <w:b/>
          <w:bCs/>
          <w:sz w:val="22"/>
          <w:szCs w:val="22"/>
        </w:rPr>
        <w:t xml:space="preserve"> </w:t>
      </w:r>
      <w:r w:rsidRPr="00A90401">
        <w:rPr>
          <w:b/>
          <w:bCs/>
          <w:sz w:val="22"/>
          <w:szCs w:val="22"/>
        </w:rPr>
        <w:t>quand le salarié n’est plus sous la subordination de l’employeur ;</w:t>
      </w:r>
    </w:p>
    <w:p w:rsidR="00A90401" w:rsidRPr="00A90401" w:rsidRDefault="00A90401" w:rsidP="00A90401">
      <w:pPr>
        <w:tabs>
          <w:tab w:val="left" w:pos="792"/>
        </w:tabs>
        <w:ind w:left="709" w:hanging="273"/>
        <w:rPr>
          <w:sz w:val="22"/>
          <w:szCs w:val="22"/>
        </w:rPr>
      </w:pPr>
      <w:r w:rsidRPr="00A90401">
        <w:rPr>
          <w:sz w:val="22"/>
          <w:szCs w:val="22"/>
        </w:rPr>
        <w:t>-</w:t>
      </w:r>
      <w:r w:rsidRPr="00A90401">
        <w:rPr>
          <w:sz w:val="22"/>
          <w:szCs w:val="22"/>
        </w:rPr>
        <w:tab/>
        <w:t xml:space="preserve">comporter des </w:t>
      </w:r>
      <w:r w:rsidRPr="00A90401">
        <w:rPr>
          <w:b/>
          <w:bCs/>
          <w:sz w:val="22"/>
          <w:szCs w:val="22"/>
        </w:rPr>
        <w:t xml:space="preserve">concessions réciproques </w:t>
      </w:r>
      <w:r w:rsidRPr="00A90401">
        <w:rPr>
          <w:sz w:val="22"/>
          <w:szCs w:val="22"/>
        </w:rPr>
        <w:t>de la part de l'employeur et du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salarié ;</w:t>
      </w:r>
    </w:p>
    <w:p w:rsidR="00A90401" w:rsidRPr="00A90401" w:rsidRDefault="00A90401" w:rsidP="00A90401">
      <w:pPr>
        <w:tabs>
          <w:tab w:val="left" w:pos="846"/>
        </w:tabs>
        <w:ind w:left="709" w:hanging="273"/>
        <w:rPr>
          <w:b/>
          <w:bCs/>
          <w:sz w:val="22"/>
          <w:szCs w:val="22"/>
        </w:rPr>
      </w:pPr>
      <w:r w:rsidRPr="00A90401">
        <w:rPr>
          <w:sz w:val="22"/>
          <w:szCs w:val="22"/>
        </w:rPr>
        <w:t>-</w:t>
      </w:r>
      <w:r w:rsidRPr="00A90401">
        <w:rPr>
          <w:sz w:val="22"/>
          <w:szCs w:val="22"/>
        </w:rPr>
        <w:tab/>
        <w:t xml:space="preserve">reposer sur le </w:t>
      </w:r>
      <w:r w:rsidRPr="00A90401">
        <w:rPr>
          <w:b/>
          <w:bCs/>
          <w:sz w:val="22"/>
          <w:szCs w:val="22"/>
        </w:rPr>
        <w:t>consentement libre et éclairé des parties ;</w:t>
      </w:r>
    </w:p>
    <w:p w:rsidR="00A90401" w:rsidRPr="00A90401" w:rsidRDefault="00A90401" w:rsidP="00A90401">
      <w:pPr>
        <w:tabs>
          <w:tab w:val="left" w:pos="846"/>
        </w:tabs>
        <w:ind w:left="709" w:hanging="273"/>
        <w:rPr>
          <w:sz w:val="22"/>
          <w:szCs w:val="22"/>
        </w:rPr>
      </w:pPr>
      <w:r w:rsidRPr="00A90401">
        <w:rPr>
          <w:sz w:val="22"/>
          <w:szCs w:val="22"/>
        </w:rPr>
        <w:t>-</w:t>
      </w:r>
      <w:r w:rsidRPr="00A90401">
        <w:rPr>
          <w:sz w:val="22"/>
          <w:szCs w:val="22"/>
        </w:rPr>
        <w:tab/>
      </w:r>
      <w:r w:rsidRPr="00A90401">
        <w:rPr>
          <w:b/>
          <w:sz w:val="22"/>
          <w:szCs w:val="22"/>
        </w:rPr>
        <w:t>l'écrit</w:t>
      </w:r>
      <w:r w:rsidRPr="00A90401">
        <w:rPr>
          <w:sz w:val="22"/>
          <w:szCs w:val="22"/>
        </w:rPr>
        <w:t xml:space="preserve"> n'est exigé qu'à titre de preuve.</w:t>
      </w:r>
    </w:p>
    <w:p w:rsidR="00A90401" w:rsidRPr="00A90401" w:rsidRDefault="00A90401" w:rsidP="00A9040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000000"/>
          <w:sz w:val="28"/>
          <w:szCs w:val="28"/>
        </w:rPr>
      </w:pPr>
      <w:r w:rsidRPr="006D31EC">
        <w:rPr>
          <w:sz w:val="22"/>
          <w:szCs w:val="22"/>
        </w:rPr>
        <w:br w:type="page"/>
      </w:r>
      <w:r w:rsidRPr="00A90401">
        <w:rPr>
          <w:b/>
          <w:bCs/>
          <w:color w:val="000000"/>
          <w:sz w:val="28"/>
          <w:szCs w:val="28"/>
        </w:rPr>
        <w:lastRenderedPageBreak/>
        <w:t>II – QUESTION (3 POINTS)</w:t>
      </w:r>
    </w:p>
    <w:p w:rsidR="00A90401" w:rsidRPr="00A90401" w:rsidRDefault="00A90401" w:rsidP="00A90401">
      <w:pPr>
        <w:spacing w:before="288" w:after="252"/>
        <w:ind w:right="243"/>
        <w:jc w:val="center"/>
        <w:rPr>
          <w:b/>
          <w:bCs/>
        </w:rPr>
      </w:pPr>
      <w:r w:rsidRPr="00A90401">
        <w:rPr>
          <w:b/>
          <w:bCs/>
        </w:rPr>
        <w:t>L’usage : définition, caractéristiques et procédure de dénonciation</w:t>
      </w:r>
    </w:p>
    <w:p w:rsidR="00A90401" w:rsidRPr="00A90401" w:rsidRDefault="00A90401" w:rsidP="00A90401">
      <w:pPr>
        <w:tabs>
          <w:tab w:val="left" w:pos="513"/>
        </w:tabs>
        <w:spacing w:before="252"/>
        <w:ind w:left="567" w:hanging="491"/>
        <w:jc w:val="both"/>
        <w:rPr>
          <w:sz w:val="22"/>
          <w:szCs w:val="22"/>
        </w:rPr>
      </w:pPr>
      <w:r w:rsidRPr="00A90401">
        <w:rPr>
          <w:sz w:val="18"/>
          <w:szCs w:val="18"/>
        </w:rPr>
        <w:t>•</w:t>
      </w:r>
      <w:r w:rsidRPr="00A90401">
        <w:rPr>
          <w:sz w:val="18"/>
          <w:szCs w:val="18"/>
        </w:rPr>
        <w:tab/>
      </w:r>
      <w:r w:rsidRPr="00A90401">
        <w:rPr>
          <w:b/>
          <w:bCs/>
          <w:sz w:val="22"/>
          <w:szCs w:val="22"/>
        </w:rPr>
        <w:t xml:space="preserve">Définition : </w:t>
      </w:r>
      <w:r w:rsidRPr="00A90401">
        <w:rPr>
          <w:sz w:val="22"/>
          <w:szCs w:val="22"/>
        </w:rPr>
        <w:t xml:space="preserve">L’usage est une </w:t>
      </w:r>
      <w:r w:rsidRPr="00A90401">
        <w:rPr>
          <w:b/>
          <w:bCs/>
          <w:sz w:val="22"/>
          <w:szCs w:val="22"/>
        </w:rPr>
        <w:t xml:space="preserve">pratique régulière suivie dans une entreprise, </w:t>
      </w:r>
      <w:r w:rsidRPr="00A90401">
        <w:rPr>
          <w:sz w:val="22"/>
          <w:szCs w:val="22"/>
        </w:rPr>
        <w:t xml:space="preserve">qui consiste à </w:t>
      </w:r>
      <w:r w:rsidRPr="00A90401">
        <w:rPr>
          <w:b/>
          <w:bCs/>
          <w:sz w:val="22"/>
          <w:szCs w:val="22"/>
        </w:rPr>
        <w:t xml:space="preserve">octroyer un avantage déterminé aux salariés </w:t>
      </w:r>
      <w:r w:rsidRPr="00A90401">
        <w:rPr>
          <w:sz w:val="22"/>
          <w:szCs w:val="22"/>
        </w:rPr>
        <w:t>(ex. : prime, jours de congés supplémentaires, etc.).</w:t>
      </w:r>
    </w:p>
    <w:p w:rsidR="007037ED" w:rsidRDefault="00A90401" w:rsidP="007037ED">
      <w:pPr>
        <w:tabs>
          <w:tab w:val="left" w:pos="522"/>
        </w:tabs>
        <w:spacing w:before="216"/>
        <w:ind w:left="567" w:hanging="491"/>
        <w:jc w:val="both"/>
        <w:rPr>
          <w:b/>
          <w:bCs/>
          <w:sz w:val="22"/>
          <w:szCs w:val="22"/>
        </w:rPr>
      </w:pPr>
      <w:r w:rsidRPr="00A90401">
        <w:rPr>
          <w:sz w:val="18"/>
          <w:szCs w:val="18"/>
        </w:rPr>
        <w:t>•</w:t>
      </w:r>
      <w:r w:rsidRPr="00A90401">
        <w:rPr>
          <w:sz w:val="18"/>
          <w:szCs w:val="18"/>
        </w:rPr>
        <w:tab/>
      </w:r>
      <w:r w:rsidRPr="00A90401">
        <w:rPr>
          <w:b/>
          <w:bCs/>
          <w:sz w:val="22"/>
          <w:szCs w:val="22"/>
        </w:rPr>
        <w:t xml:space="preserve">Caractéristiques : </w:t>
      </w:r>
      <w:r w:rsidRPr="00A90401">
        <w:rPr>
          <w:sz w:val="22"/>
          <w:szCs w:val="22"/>
        </w:rPr>
        <w:t xml:space="preserve">Une pratique n’acquiert la valeur d’un usage que si elle répond aux </w:t>
      </w:r>
      <w:r w:rsidRPr="00A90401">
        <w:rPr>
          <w:b/>
          <w:bCs/>
          <w:sz w:val="22"/>
          <w:szCs w:val="22"/>
        </w:rPr>
        <w:t>trois critères suivants :</w:t>
      </w:r>
    </w:p>
    <w:p w:rsidR="007037ED" w:rsidRPr="007037ED" w:rsidRDefault="007037ED" w:rsidP="007037ED">
      <w:pPr>
        <w:ind w:left="1440"/>
        <w:jc w:val="both"/>
        <w:rPr>
          <w:b/>
          <w:bCs/>
          <w:i/>
          <w:iCs/>
          <w:spacing w:val="10"/>
          <w:sz w:val="22"/>
          <w:szCs w:val="22"/>
        </w:rPr>
      </w:pPr>
    </w:p>
    <w:p w:rsidR="00A90401" w:rsidRPr="007037ED" w:rsidRDefault="00A90401" w:rsidP="007037ED">
      <w:pPr>
        <w:numPr>
          <w:ilvl w:val="1"/>
          <w:numId w:val="19"/>
        </w:numPr>
        <w:jc w:val="both"/>
        <w:rPr>
          <w:b/>
          <w:bCs/>
          <w:i/>
          <w:iCs/>
          <w:spacing w:val="10"/>
          <w:sz w:val="22"/>
          <w:szCs w:val="22"/>
        </w:rPr>
      </w:pPr>
      <w:r w:rsidRPr="00A90401">
        <w:rPr>
          <w:b/>
          <w:bCs/>
          <w:i/>
          <w:iCs/>
          <w:spacing w:val="10"/>
          <w:sz w:val="22"/>
          <w:szCs w:val="22"/>
        </w:rPr>
        <w:t>constance :</w:t>
      </w:r>
      <w:r w:rsidR="007037ED">
        <w:rPr>
          <w:b/>
          <w:bCs/>
          <w:i/>
          <w:iCs/>
          <w:spacing w:val="10"/>
          <w:sz w:val="22"/>
          <w:szCs w:val="22"/>
        </w:rPr>
        <w:t xml:space="preserve"> </w:t>
      </w:r>
      <w:r w:rsidRPr="007037ED">
        <w:rPr>
          <w:sz w:val="22"/>
          <w:szCs w:val="22"/>
        </w:rPr>
        <w:t>la notion de constance implique que l’avantage est accordé régulièrement (ex. : une prime de fin d’année est effectivement accordée chaque année sans exception, avec la paye de décembre) ;</w:t>
      </w:r>
    </w:p>
    <w:p w:rsidR="007037ED" w:rsidRPr="007037ED" w:rsidRDefault="007037ED" w:rsidP="007037ED">
      <w:pPr>
        <w:ind w:left="1440"/>
        <w:jc w:val="both"/>
        <w:rPr>
          <w:b/>
          <w:bCs/>
          <w:i/>
          <w:iCs/>
          <w:spacing w:val="10"/>
          <w:sz w:val="22"/>
          <w:szCs w:val="22"/>
        </w:rPr>
      </w:pPr>
    </w:p>
    <w:p w:rsidR="00A90401" w:rsidRPr="007037ED" w:rsidRDefault="00A90401" w:rsidP="007037ED">
      <w:pPr>
        <w:numPr>
          <w:ilvl w:val="1"/>
          <w:numId w:val="19"/>
        </w:numPr>
        <w:jc w:val="both"/>
        <w:rPr>
          <w:b/>
          <w:bCs/>
          <w:i/>
          <w:iCs/>
          <w:spacing w:val="10"/>
          <w:sz w:val="22"/>
          <w:szCs w:val="22"/>
        </w:rPr>
      </w:pPr>
      <w:r w:rsidRPr="00A90401">
        <w:rPr>
          <w:b/>
          <w:bCs/>
          <w:i/>
          <w:iCs/>
          <w:spacing w:val="10"/>
          <w:sz w:val="22"/>
          <w:szCs w:val="22"/>
        </w:rPr>
        <w:t>généralité :</w:t>
      </w:r>
      <w:r w:rsidR="007037ED">
        <w:rPr>
          <w:b/>
          <w:bCs/>
          <w:i/>
          <w:iCs/>
          <w:spacing w:val="10"/>
          <w:sz w:val="22"/>
          <w:szCs w:val="22"/>
        </w:rPr>
        <w:t xml:space="preserve"> </w:t>
      </w:r>
      <w:r w:rsidRPr="007037ED">
        <w:rPr>
          <w:sz w:val="22"/>
          <w:szCs w:val="22"/>
        </w:rPr>
        <w:t>pour qu’un avantage soit considéré comme un usage, il faut en outre qu’il soit accordé à tous les salariés de l’entreprise ou à tous les membres d’une catégorie déterminée du personnel ;</w:t>
      </w:r>
    </w:p>
    <w:p w:rsidR="007037ED" w:rsidRPr="007037ED" w:rsidRDefault="007037ED" w:rsidP="007037ED">
      <w:pPr>
        <w:jc w:val="both"/>
        <w:rPr>
          <w:b/>
          <w:bCs/>
          <w:i/>
          <w:iCs/>
          <w:spacing w:val="10"/>
          <w:sz w:val="22"/>
          <w:szCs w:val="22"/>
        </w:rPr>
      </w:pPr>
    </w:p>
    <w:p w:rsidR="00A90401" w:rsidRPr="007037ED" w:rsidRDefault="00A90401" w:rsidP="007037ED">
      <w:pPr>
        <w:numPr>
          <w:ilvl w:val="1"/>
          <w:numId w:val="19"/>
        </w:numPr>
        <w:jc w:val="both"/>
        <w:rPr>
          <w:b/>
          <w:bCs/>
          <w:i/>
          <w:iCs/>
          <w:spacing w:val="10"/>
          <w:sz w:val="22"/>
          <w:szCs w:val="22"/>
        </w:rPr>
      </w:pPr>
      <w:r w:rsidRPr="007037ED">
        <w:rPr>
          <w:b/>
          <w:bCs/>
          <w:i/>
          <w:iCs/>
          <w:spacing w:val="10"/>
          <w:sz w:val="22"/>
          <w:szCs w:val="22"/>
        </w:rPr>
        <w:t>fixité :</w:t>
      </w:r>
      <w:r w:rsidR="007037ED" w:rsidRPr="007037ED">
        <w:rPr>
          <w:b/>
          <w:bCs/>
          <w:i/>
          <w:iCs/>
          <w:spacing w:val="10"/>
          <w:sz w:val="22"/>
          <w:szCs w:val="22"/>
        </w:rPr>
        <w:t xml:space="preserve"> </w:t>
      </w:r>
      <w:r w:rsidRPr="007037ED">
        <w:rPr>
          <w:sz w:val="22"/>
          <w:szCs w:val="22"/>
        </w:rPr>
        <w:t>il n’y a usage que si l’employeur accorde l’avantage en fonction de critères précis qui ne changent pas.</w:t>
      </w:r>
    </w:p>
    <w:p w:rsidR="00A90401" w:rsidRPr="00A90401" w:rsidRDefault="00A90401" w:rsidP="00A90401">
      <w:pPr>
        <w:tabs>
          <w:tab w:val="left" w:pos="522"/>
        </w:tabs>
        <w:spacing w:before="252"/>
        <w:ind w:left="567" w:hanging="491"/>
        <w:jc w:val="both"/>
        <w:rPr>
          <w:color w:val="000000"/>
          <w:sz w:val="22"/>
          <w:szCs w:val="22"/>
        </w:rPr>
      </w:pPr>
      <w:r w:rsidRPr="00A90401">
        <w:rPr>
          <w:sz w:val="22"/>
          <w:szCs w:val="22"/>
        </w:rPr>
        <w:t>•</w:t>
      </w:r>
      <w:r w:rsidRPr="00A90401">
        <w:rPr>
          <w:sz w:val="22"/>
          <w:szCs w:val="22"/>
        </w:rPr>
        <w:tab/>
      </w:r>
      <w:r w:rsidRPr="00A90401">
        <w:rPr>
          <w:b/>
          <w:sz w:val="22"/>
          <w:szCs w:val="22"/>
          <w:u w:val="single"/>
        </w:rPr>
        <w:t>Procédure de dénonciation</w:t>
      </w:r>
      <w:r w:rsidRPr="00A90401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 xml:space="preserve">L’employeur </w:t>
      </w:r>
      <w:r w:rsidRPr="00A90401">
        <w:rPr>
          <w:b/>
          <w:bCs/>
          <w:sz w:val="22"/>
          <w:szCs w:val="22"/>
        </w:rPr>
        <w:t xml:space="preserve">peut décider seul </w:t>
      </w:r>
      <w:r w:rsidRPr="00A90401">
        <w:rPr>
          <w:sz w:val="22"/>
          <w:szCs w:val="22"/>
        </w:rPr>
        <w:t>de mettre fin à</w:t>
      </w:r>
      <w:r>
        <w:rPr>
          <w:sz w:val="22"/>
          <w:szCs w:val="22"/>
        </w:rPr>
        <w:t xml:space="preserve"> </w:t>
      </w:r>
      <w:r w:rsidRPr="00A90401">
        <w:rPr>
          <w:color w:val="000000"/>
          <w:sz w:val="22"/>
          <w:szCs w:val="22"/>
        </w:rPr>
        <w:t>un usage. La procédure à respecter s’articule autour de trois principes:</w:t>
      </w:r>
    </w:p>
    <w:p w:rsidR="00A90401" w:rsidRPr="00A90401" w:rsidRDefault="00A90401" w:rsidP="00A90401">
      <w:pPr>
        <w:numPr>
          <w:ilvl w:val="1"/>
          <w:numId w:val="19"/>
        </w:numPr>
        <w:jc w:val="both"/>
        <w:rPr>
          <w:bCs/>
          <w:iCs/>
          <w:spacing w:val="10"/>
          <w:sz w:val="22"/>
          <w:szCs w:val="22"/>
        </w:rPr>
      </w:pPr>
      <w:r w:rsidRPr="00A90401">
        <w:rPr>
          <w:bCs/>
          <w:iCs/>
          <w:spacing w:val="10"/>
          <w:sz w:val="22"/>
          <w:szCs w:val="22"/>
        </w:rPr>
        <w:t>information des représentants du personnel ;</w:t>
      </w:r>
    </w:p>
    <w:p w:rsidR="00A90401" w:rsidRPr="00A90401" w:rsidRDefault="00A90401" w:rsidP="00A90401">
      <w:pPr>
        <w:numPr>
          <w:ilvl w:val="1"/>
          <w:numId w:val="19"/>
        </w:numPr>
        <w:jc w:val="both"/>
        <w:rPr>
          <w:bCs/>
          <w:iCs/>
          <w:spacing w:val="10"/>
          <w:sz w:val="22"/>
          <w:szCs w:val="22"/>
        </w:rPr>
      </w:pPr>
      <w:r>
        <w:rPr>
          <w:bCs/>
          <w:iCs/>
          <w:spacing w:val="10"/>
          <w:sz w:val="22"/>
          <w:szCs w:val="22"/>
        </w:rPr>
        <w:t>i</w:t>
      </w:r>
      <w:r w:rsidRPr="00A90401">
        <w:rPr>
          <w:bCs/>
          <w:iCs/>
          <w:spacing w:val="10"/>
          <w:sz w:val="22"/>
          <w:szCs w:val="22"/>
        </w:rPr>
        <w:t>nformation par écrit</w:t>
      </w:r>
      <w:r w:rsidRPr="00A90401">
        <w:rPr>
          <w:bCs/>
          <w:iCs/>
          <w:spacing w:val="10"/>
          <w:sz w:val="22"/>
          <w:szCs w:val="22"/>
        </w:rPr>
        <w:tab/>
        <w:t xml:space="preserve"> de chaque salarié effectivement ou</w:t>
      </w:r>
      <w:r>
        <w:rPr>
          <w:bCs/>
          <w:iCs/>
          <w:spacing w:val="10"/>
          <w:sz w:val="22"/>
          <w:szCs w:val="22"/>
        </w:rPr>
        <w:t xml:space="preserve"> </w:t>
      </w:r>
      <w:r w:rsidRPr="00A90401">
        <w:rPr>
          <w:bCs/>
          <w:iCs/>
          <w:spacing w:val="10"/>
          <w:sz w:val="22"/>
          <w:szCs w:val="22"/>
        </w:rPr>
        <w:t>potentiellement concerné ;</w:t>
      </w:r>
    </w:p>
    <w:p w:rsidR="00A90401" w:rsidRDefault="00A90401" w:rsidP="00A90401">
      <w:pPr>
        <w:numPr>
          <w:ilvl w:val="1"/>
          <w:numId w:val="19"/>
        </w:numPr>
        <w:jc w:val="both"/>
        <w:rPr>
          <w:bCs/>
          <w:iCs/>
          <w:spacing w:val="10"/>
          <w:sz w:val="22"/>
          <w:szCs w:val="22"/>
        </w:rPr>
      </w:pPr>
      <w:r>
        <w:rPr>
          <w:bCs/>
          <w:iCs/>
          <w:spacing w:val="10"/>
          <w:sz w:val="22"/>
          <w:szCs w:val="22"/>
        </w:rPr>
        <w:t>r</w:t>
      </w:r>
      <w:r w:rsidRPr="00A90401">
        <w:rPr>
          <w:bCs/>
          <w:iCs/>
          <w:spacing w:val="10"/>
          <w:sz w:val="22"/>
          <w:szCs w:val="22"/>
        </w:rPr>
        <w:t>espect d’un délai de prévenance suffisant pour permettre</w:t>
      </w:r>
      <w:r>
        <w:rPr>
          <w:bCs/>
          <w:iCs/>
          <w:spacing w:val="10"/>
          <w:sz w:val="22"/>
          <w:szCs w:val="22"/>
        </w:rPr>
        <w:t xml:space="preserve"> </w:t>
      </w:r>
      <w:r w:rsidRPr="00A90401">
        <w:rPr>
          <w:bCs/>
          <w:iCs/>
          <w:spacing w:val="10"/>
          <w:sz w:val="22"/>
          <w:szCs w:val="22"/>
        </w:rPr>
        <w:t>d’éventuelles négociations.</w:t>
      </w:r>
    </w:p>
    <w:p w:rsidR="007037ED" w:rsidRPr="00A90401" w:rsidRDefault="007037ED" w:rsidP="007037ED">
      <w:pPr>
        <w:jc w:val="both"/>
        <w:rPr>
          <w:bCs/>
          <w:iCs/>
          <w:spacing w:val="10"/>
          <w:sz w:val="22"/>
          <w:szCs w:val="22"/>
        </w:rPr>
      </w:pPr>
    </w:p>
    <w:p w:rsidR="007037ED" w:rsidRPr="007037ED" w:rsidRDefault="007037ED" w:rsidP="007037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000000"/>
          <w:sz w:val="28"/>
          <w:szCs w:val="28"/>
        </w:rPr>
      </w:pPr>
      <w:r w:rsidRPr="007037ED">
        <w:rPr>
          <w:b/>
          <w:bCs/>
          <w:color w:val="000000"/>
          <w:sz w:val="28"/>
          <w:szCs w:val="28"/>
        </w:rPr>
        <w:t>III – ÉTUDE D’UN DOCUMENT (4 POINTS)</w:t>
      </w:r>
    </w:p>
    <w:p w:rsidR="007037ED" w:rsidRDefault="007037ED" w:rsidP="007037ED">
      <w:pPr>
        <w:pStyle w:val="Sansinterligne"/>
        <w:rPr>
          <w:sz w:val="22"/>
          <w:szCs w:val="22"/>
        </w:rPr>
      </w:pPr>
    </w:p>
    <w:p w:rsidR="007037ED" w:rsidRPr="007037ED" w:rsidRDefault="007037ED" w:rsidP="007037ED">
      <w:pPr>
        <w:pStyle w:val="Sansinterligne"/>
        <w:numPr>
          <w:ilvl w:val="0"/>
          <w:numId w:val="20"/>
        </w:numPr>
        <w:jc w:val="both"/>
        <w:rPr>
          <w:b/>
          <w:sz w:val="22"/>
          <w:szCs w:val="22"/>
          <w:u w:val="single"/>
        </w:rPr>
      </w:pPr>
      <w:r w:rsidRPr="007037ED">
        <w:rPr>
          <w:b/>
          <w:sz w:val="22"/>
          <w:szCs w:val="22"/>
          <w:u w:val="single"/>
        </w:rPr>
        <w:t>Problème juridique</w:t>
      </w:r>
    </w:p>
    <w:p w:rsidR="007037ED" w:rsidRDefault="007037ED" w:rsidP="007037ED">
      <w:pPr>
        <w:pStyle w:val="Sansinterligne"/>
        <w:jc w:val="both"/>
        <w:rPr>
          <w:sz w:val="22"/>
          <w:szCs w:val="22"/>
        </w:rPr>
      </w:pPr>
    </w:p>
    <w:p w:rsidR="007037ED" w:rsidRPr="00A90401" w:rsidRDefault="007037ED" w:rsidP="007037ED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Une baisse de l’activité constitue-t-elle un motif de licenciement économique ?</w:t>
      </w:r>
    </w:p>
    <w:p w:rsidR="007037ED" w:rsidRDefault="007037ED" w:rsidP="007037ED">
      <w:pPr>
        <w:pStyle w:val="Sansinterligne"/>
        <w:ind w:left="426" w:hanging="426"/>
        <w:jc w:val="both"/>
        <w:rPr>
          <w:b/>
          <w:sz w:val="22"/>
          <w:szCs w:val="22"/>
        </w:rPr>
      </w:pPr>
    </w:p>
    <w:p w:rsidR="007037ED" w:rsidRPr="007037ED" w:rsidRDefault="007037ED" w:rsidP="007037ED">
      <w:pPr>
        <w:pStyle w:val="Sansinterligne"/>
        <w:numPr>
          <w:ilvl w:val="0"/>
          <w:numId w:val="20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Pr="007037ED">
        <w:rPr>
          <w:b/>
          <w:sz w:val="22"/>
          <w:szCs w:val="22"/>
          <w:u w:val="single"/>
        </w:rPr>
        <w:t>résentation des motifs</w:t>
      </w:r>
    </w:p>
    <w:p w:rsidR="007037ED" w:rsidRDefault="007037ED" w:rsidP="007037ED">
      <w:pPr>
        <w:pStyle w:val="Sansinterligne"/>
        <w:jc w:val="both"/>
        <w:rPr>
          <w:sz w:val="22"/>
          <w:szCs w:val="22"/>
        </w:rPr>
      </w:pPr>
    </w:p>
    <w:p w:rsidR="007037ED" w:rsidRPr="00A90401" w:rsidRDefault="007037ED" w:rsidP="007037ED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Il appartenait à la cour d'appel de vérifier l'existence et le caractère réel et sérieux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des difficultés économiques résultant de cette baisse d'activité et qui sont à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l’origine de</w:t>
      </w:r>
      <w:r>
        <w:rPr>
          <w:sz w:val="22"/>
          <w:szCs w:val="22"/>
        </w:rPr>
        <w:t xml:space="preserve"> la suppression du poste de Mme </w:t>
      </w:r>
      <w:r w:rsidRPr="00A90401">
        <w:rPr>
          <w:sz w:val="22"/>
          <w:szCs w:val="22"/>
        </w:rPr>
        <w:t>X.</w:t>
      </w:r>
    </w:p>
    <w:p w:rsidR="007037ED" w:rsidRDefault="007037ED" w:rsidP="007037ED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N’ayant pas vérifié et apprécié le caractère réel et sérieux des difficultés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économiques qui ont pour origine une baisse de l’activité, la décision de la cour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d’appel a donc été cassée.</w:t>
      </w:r>
    </w:p>
    <w:p w:rsidR="007037ED" w:rsidRPr="00A90401" w:rsidRDefault="007037ED" w:rsidP="007037ED">
      <w:pPr>
        <w:pStyle w:val="Sansinterligne"/>
        <w:jc w:val="both"/>
        <w:rPr>
          <w:sz w:val="22"/>
          <w:szCs w:val="22"/>
        </w:rPr>
      </w:pPr>
    </w:p>
    <w:p w:rsidR="007037ED" w:rsidRPr="007037ED" w:rsidRDefault="007037ED" w:rsidP="007037ED">
      <w:pPr>
        <w:pStyle w:val="Sansinterligne"/>
        <w:numPr>
          <w:ilvl w:val="0"/>
          <w:numId w:val="20"/>
        </w:numPr>
        <w:jc w:val="both"/>
        <w:rPr>
          <w:b/>
          <w:sz w:val="22"/>
          <w:szCs w:val="22"/>
          <w:u w:val="single"/>
        </w:rPr>
      </w:pPr>
      <w:r w:rsidRPr="007037ED">
        <w:rPr>
          <w:b/>
          <w:sz w:val="22"/>
          <w:szCs w:val="22"/>
          <w:u w:val="single"/>
        </w:rPr>
        <w:t>L’obligation de reclassement</w:t>
      </w:r>
    </w:p>
    <w:p w:rsidR="007037ED" w:rsidRDefault="007037ED" w:rsidP="007037ED">
      <w:pPr>
        <w:pStyle w:val="Sansinterligne"/>
        <w:jc w:val="both"/>
        <w:rPr>
          <w:sz w:val="22"/>
          <w:szCs w:val="22"/>
        </w:rPr>
      </w:pPr>
    </w:p>
    <w:p w:rsidR="007037ED" w:rsidRPr="00A90401" w:rsidRDefault="007037ED" w:rsidP="007037ED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Le licenciement pour motif économique d'un salarié ne peut intervenir que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lorsque tous les efforts de formation et d'adaptation ont été réalisés et que le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reclassement de l'intéressé ne peut être opéré dans l'entreprise ou dans les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entreprises de groupe auquel l'entreprise appartient.</w:t>
      </w:r>
    </w:p>
    <w:p w:rsidR="007037ED" w:rsidRDefault="007037ED" w:rsidP="007037ED">
      <w:pPr>
        <w:pStyle w:val="Sansinterligne"/>
        <w:jc w:val="both"/>
        <w:rPr>
          <w:sz w:val="22"/>
          <w:szCs w:val="22"/>
        </w:rPr>
      </w:pPr>
    </w:p>
    <w:p w:rsidR="007037ED" w:rsidRPr="00A90401" w:rsidRDefault="007037ED" w:rsidP="007037ED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Le reclassement doit s’effectuer sur un emploi relevant de la même catégorie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que celui occupé par le salarié ou sur un emploi équivalent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ou, à défaut, et sous réserve de l’accord exprès du salarié, sur un emploi d’une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catégorie inférieure.</w:t>
      </w:r>
    </w:p>
    <w:p w:rsidR="007037ED" w:rsidRDefault="007037ED" w:rsidP="007037ED">
      <w:pPr>
        <w:pStyle w:val="Sansinterligne"/>
        <w:jc w:val="both"/>
        <w:rPr>
          <w:sz w:val="22"/>
          <w:szCs w:val="22"/>
        </w:rPr>
      </w:pPr>
    </w:p>
    <w:p w:rsidR="007037ED" w:rsidRPr="00A90401" w:rsidRDefault="007037ED" w:rsidP="007037ED">
      <w:pPr>
        <w:pStyle w:val="Sansinterligne"/>
        <w:jc w:val="both"/>
        <w:rPr>
          <w:sz w:val="22"/>
          <w:szCs w:val="22"/>
        </w:rPr>
      </w:pPr>
      <w:r w:rsidRPr="00A90401">
        <w:rPr>
          <w:sz w:val="22"/>
          <w:szCs w:val="22"/>
        </w:rPr>
        <w:t>Les offres de reclassement doivent être présentées au salarié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de manière écrite, précise</w:t>
      </w:r>
      <w:r>
        <w:rPr>
          <w:sz w:val="22"/>
          <w:szCs w:val="22"/>
        </w:rPr>
        <w:t xml:space="preserve"> </w:t>
      </w:r>
      <w:r w:rsidRPr="00A90401">
        <w:rPr>
          <w:sz w:val="22"/>
          <w:szCs w:val="22"/>
        </w:rPr>
        <w:t>et personnalisée.</w:t>
      </w:r>
    </w:p>
    <w:sectPr w:rsidR="007037ED" w:rsidRPr="00A90401" w:rsidSect="007037ED">
      <w:headerReference w:type="default" r:id="rId8"/>
      <w:footerReference w:type="default" r:id="rId9"/>
      <w:pgSz w:w="11904" w:h="16843"/>
      <w:pgMar w:top="851" w:right="1238" w:bottom="839" w:left="12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F7" w:rsidRDefault="008A38F7" w:rsidP="00A90401">
      <w:r>
        <w:separator/>
      </w:r>
    </w:p>
  </w:endnote>
  <w:endnote w:type="continuationSeparator" w:id="0">
    <w:p w:rsidR="008A38F7" w:rsidRDefault="008A38F7" w:rsidP="00A9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01" w:rsidRPr="00B36D09" w:rsidRDefault="00B36D09" w:rsidP="00B36D09">
    <w:pPr>
      <w:pStyle w:val="Pieddepage"/>
      <w:tabs>
        <w:tab w:val="left" w:pos="709"/>
      </w:tabs>
      <w:ind w:right="357"/>
      <w:jc w:val="center"/>
      <w:rPr>
        <w:sz w:val="20"/>
      </w:rPr>
    </w:pPr>
    <w:r w:rsidRPr="005A1517">
      <w:rPr>
        <w:bCs/>
      </w:rPr>
      <w:t xml:space="preserve">©Comptazine – Reproduction Interdite           </w:t>
    </w:r>
    <w:r w:rsidRPr="005A1517">
      <w:rPr>
        <w:bCs/>
      </w:rPr>
      <w:tab/>
    </w:r>
    <w:r w:rsidRPr="005A1517">
      <w:rPr>
        <w:bCs/>
        <w:sz w:val="22"/>
      </w:rPr>
      <w:tab/>
    </w:r>
    <w:r w:rsidRPr="005A1517">
      <w:rPr>
        <w:rStyle w:val="Numrodepage"/>
        <w:sz w:val="22"/>
      </w:rPr>
      <w:fldChar w:fldCharType="begin"/>
    </w:r>
    <w:r w:rsidRPr="005A1517">
      <w:rPr>
        <w:rStyle w:val="Numrodepage"/>
        <w:sz w:val="22"/>
      </w:rPr>
      <w:instrText xml:space="preserve"> PAGE </w:instrText>
    </w:r>
    <w:r w:rsidRPr="005A1517">
      <w:rPr>
        <w:rStyle w:val="Numrodepage"/>
        <w:sz w:val="22"/>
      </w:rPr>
      <w:fldChar w:fldCharType="separate"/>
    </w:r>
    <w:r w:rsidR="00E56239">
      <w:rPr>
        <w:rStyle w:val="Numrodepage"/>
        <w:noProof/>
        <w:sz w:val="22"/>
      </w:rPr>
      <w:t>1</w:t>
    </w:r>
    <w:r w:rsidRPr="005A1517">
      <w:rPr>
        <w:rStyle w:val="Numrodepage"/>
        <w:sz w:val="22"/>
      </w:rPr>
      <w:fldChar w:fldCharType="end"/>
    </w:r>
    <w:r w:rsidRPr="005A1517">
      <w:rPr>
        <w:rStyle w:val="Numrodepage"/>
        <w:sz w:val="22"/>
      </w:rPr>
      <w:t>/</w:t>
    </w:r>
    <w:r w:rsidRPr="005A1517">
      <w:rPr>
        <w:rStyle w:val="Numrodepage"/>
        <w:sz w:val="22"/>
      </w:rPr>
      <w:fldChar w:fldCharType="begin"/>
    </w:r>
    <w:r w:rsidRPr="005A1517">
      <w:rPr>
        <w:rStyle w:val="Numrodepage"/>
        <w:sz w:val="22"/>
      </w:rPr>
      <w:instrText xml:space="preserve">  NUMPAGES</w:instrText>
    </w:r>
    <w:r w:rsidRPr="005A1517">
      <w:rPr>
        <w:rStyle w:val="Numrodepage"/>
        <w:sz w:val="22"/>
      </w:rPr>
      <w:fldChar w:fldCharType="separate"/>
    </w:r>
    <w:r w:rsidR="00E56239">
      <w:rPr>
        <w:rStyle w:val="Numrodepage"/>
        <w:noProof/>
        <w:sz w:val="22"/>
      </w:rPr>
      <w:t>4</w:t>
    </w:r>
    <w:r w:rsidRPr="005A1517">
      <w:rPr>
        <w:rStyle w:val="Numrodepage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F7" w:rsidRDefault="008A38F7" w:rsidP="00A90401">
      <w:r>
        <w:separator/>
      </w:r>
    </w:p>
  </w:footnote>
  <w:footnote w:type="continuationSeparator" w:id="0">
    <w:p w:rsidR="008A38F7" w:rsidRDefault="008A38F7" w:rsidP="00A9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09" w:rsidRDefault="00E56239" w:rsidP="00B36D09">
    <w:pPr>
      <w:pStyle w:val="En-tte"/>
      <w:tabs>
        <w:tab w:val="left" w:pos="555"/>
        <w:tab w:val="left" w:pos="3240"/>
        <w:tab w:val="right" w:pos="105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D09">
      <w:tab/>
    </w:r>
    <w:r w:rsidR="00B36D09">
      <w:tab/>
    </w:r>
    <w:r w:rsidR="00B36D09">
      <w:tab/>
    </w:r>
    <w:r w:rsidR="00B36D09">
      <w:tab/>
    </w:r>
    <w:r w:rsidR="008A38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margin-left:0;margin-top:0;width:495.9pt;height:495.9pt;z-index:-25165772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hyperlink r:id="rId3" w:history="1">
      <w:r w:rsidR="00B36D09" w:rsidRPr="001C2C1B">
        <w:rPr>
          <w:rStyle w:val="Lienhypertexte"/>
          <w:rFonts w:cs="Calibri"/>
          <w:color w:val="E36C0A"/>
        </w:rPr>
        <w:t>www.comptazine.fr</w:t>
      </w:r>
    </w:hyperlink>
    <w:r w:rsidR="00B36D09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1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D09" w:rsidRPr="005E18B7" w:rsidRDefault="00B36D09" w:rsidP="00B36D09">
                          <w:pPr>
                            <w:spacing w:before="7"/>
                            <w:ind w:left="20" w:right="-49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gltgIAAK8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" filled="f" stroked="f">
              <v:textbox inset="0,0,0,0">
                <w:txbxContent>
                  <w:p w:rsidR="00B36D09" w:rsidRPr="005E18B7" w:rsidRDefault="00B36D09" w:rsidP="00B36D09">
                    <w:pPr>
                      <w:spacing w:before="7"/>
                      <w:ind w:left="20" w:right="-49"/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623"/>
    <w:multiLevelType w:val="hybridMultilevel"/>
    <w:tmpl w:val="668697C8"/>
    <w:lvl w:ilvl="0" w:tplc="EBF49D9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02FC1"/>
    <w:multiLevelType w:val="hybridMultilevel"/>
    <w:tmpl w:val="90245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76A78"/>
    <w:multiLevelType w:val="singleLevel"/>
    <w:tmpl w:val="73D1D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3">
    <w:nsid w:val="13DF16CA"/>
    <w:multiLevelType w:val="hybridMultilevel"/>
    <w:tmpl w:val="030AD2A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8292F3"/>
    <w:multiLevelType w:val="singleLevel"/>
    <w:tmpl w:val="0E281553"/>
    <w:lvl w:ilvl="0">
      <w:numFmt w:val="bullet"/>
      <w:lvlText w:val="·"/>
      <w:lvlJc w:val="left"/>
      <w:pPr>
        <w:tabs>
          <w:tab w:val="num" w:pos="1008"/>
        </w:tabs>
        <w:ind w:left="360"/>
      </w:pPr>
      <w:rPr>
        <w:rFonts w:ascii="Symbol" w:hAnsi="Symbol" w:hint="default"/>
        <w:color w:val="000000"/>
      </w:rPr>
    </w:lvl>
  </w:abstractNum>
  <w:abstractNum w:abstractNumId="5">
    <w:nsid w:val="17636CBC"/>
    <w:multiLevelType w:val="hybridMultilevel"/>
    <w:tmpl w:val="A84AB6E2"/>
    <w:lvl w:ilvl="0" w:tplc="D086254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sz w:val="18"/>
      </w:rPr>
    </w:lvl>
    <w:lvl w:ilvl="1" w:tplc="F45AD9B6">
      <w:numFmt w:val="bullet"/>
      <w:lvlText w:val=""/>
      <w:lvlJc w:val="left"/>
      <w:pPr>
        <w:ind w:left="1800" w:hanging="720"/>
      </w:pPr>
      <w:rPr>
        <w:rFonts w:ascii="Symbol" w:eastAsiaTheme="minorEastAsia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13CBB"/>
    <w:multiLevelType w:val="hybridMultilevel"/>
    <w:tmpl w:val="033427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4AA"/>
    <w:multiLevelType w:val="hybridMultilevel"/>
    <w:tmpl w:val="2D686384"/>
    <w:lvl w:ilvl="0" w:tplc="D2A469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5328D"/>
    <w:multiLevelType w:val="singleLevel"/>
    <w:tmpl w:val="785E256C"/>
    <w:lvl w:ilvl="0">
      <w:numFmt w:val="bullet"/>
      <w:lvlText w:val="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</w:abstractNum>
  <w:abstractNum w:abstractNumId="9">
    <w:nsid w:val="38652F01"/>
    <w:multiLevelType w:val="hybridMultilevel"/>
    <w:tmpl w:val="C6EAA25E"/>
    <w:lvl w:ilvl="0" w:tplc="D086254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sz w:val="18"/>
      </w:rPr>
    </w:lvl>
    <w:lvl w:ilvl="1" w:tplc="73D1D874">
      <w:numFmt w:val="bullet"/>
      <w:lvlText w:val="-"/>
      <w:lvlJc w:val="left"/>
      <w:pPr>
        <w:ind w:left="1800" w:hanging="720"/>
      </w:pPr>
      <w:rPr>
        <w:rFonts w:ascii="Symbol" w:hAnsi="Symbol" w:hint="default"/>
        <w:color w:val="000000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13A75"/>
    <w:multiLevelType w:val="multilevel"/>
    <w:tmpl w:val="9DB49C5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3567EE3"/>
    <w:multiLevelType w:val="hybridMultilevel"/>
    <w:tmpl w:val="254E9F14"/>
    <w:lvl w:ilvl="0" w:tplc="D086254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sz w:val="18"/>
      </w:rPr>
    </w:lvl>
    <w:lvl w:ilvl="1" w:tplc="040C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  <w:color w:val="000000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D13C9"/>
    <w:multiLevelType w:val="hybridMultilevel"/>
    <w:tmpl w:val="7E040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22AB7"/>
    <w:multiLevelType w:val="singleLevel"/>
    <w:tmpl w:val="0142859C"/>
    <w:lvl w:ilvl="0">
      <w:numFmt w:val="bullet"/>
      <w:lvlText w:val="·"/>
      <w:lvlJc w:val="left"/>
      <w:pPr>
        <w:tabs>
          <w:tab w:val="num" w:pos="1008"/>
        </w:tabs>
        <w:ind w:left="360"/>
      </w:pPr>
      <w:rPr>
        <w:rFonts w:ascii="Symbol" w:hAnsi="Symbol" w:hint="default"/>
        <w:color w:val="000000"/>
      </w:rPr>
    </w:lvl>
  </w:abstractNum>
  <w:abstractNum w:abstractNumId="14">
    <w:nsid w:val="665F1E3C"/>
    <w:multiLevelType w:val="multilevel"/>
    <w:tmpl w:val="9DB49C5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A087626"/>
    <w:multiLevelType w:val="multilevel"/>
    <w:tmpl w:val="D3F4BB1C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2)"/>
      <w:lvlJc w:val="righ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C5B33E1"/>
    <w:multiLevelType w:val="multilevel"/>
    <w:tmpl w:val="F1366926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E53692B"/>
    <w:multiLevelType w:val="singleLevel"/>
    <w:tmpl w:val="4916F7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18">
    <w:nsid w:val="72FF731B"/>
    <w:multiLevelType w:val="hybridMultilevel"/>
    <w:tmpl w:val="262008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A110F"/>
    <w:multiLevelType w:val="singleLevel"/>
    <w:tmpl w:val="35DB7BCA"/>
    <w:lvl w:ilvl="0">
      <w:numFmt w:val="bullet"/>
      <w:lvlText w:val="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4"/>
  </w:num>
  <w:num w:numId="5">
    <w:abstractNumId w:val="2"/>
  </w:num>
  <w:num w:numId="6">
    <w:abstractNumId w:val="17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18"/>
  </w:num>
  <w:num w:numId="13">
    <w:abstractNumId w:val="14"/>
  </w:num>
  <w:num w:numId="14">
    <w:abstractNumId w:val="16"/>
  </w:num>
  <w:num w:numId="15">
    <w:abstractNumId w:val="3"/>
  </w:num>
  <w:num w:numId="16">
    <w:abstractNumId w:val="6"/>
  </w:num>
  <w:num w:numId="17">
    <w:abstractNumId w:val="7"/>
  </w:num>
  <w:num w:numId="18">
    <w:abstractNumId w:val="1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00"/>
    <w:rsid w:val="001C2C1B"/>
    <w:rsid w:val="005A1517"/>
    <w:rsid w:val="005E18B7"/>
    <w:rsid w:val="006D31EC"/>
    <w:rsid w:val="007037ED"/>
    <w:rsid w:val="008A38F7"/>
    <w:rsid w:val="00952F34"/>
    <w:rsid w:val="00A90401"/>
    <w:rsid w:val="00B36D09"/>
    <w:rsid w:val="00E56239"/>
    <w:rsid w:val="00F9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04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90401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904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90401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A9040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90401"/>
    <w:pPr>
      <w:ind w:left="708"/>
    </w:pPr>
  </w:style>
  <w:style w:type="character" w:styleId="Lienhypertexte">
    <w:name w:val="Hyperlink"/>
    <w:basedOn w:val="Policepardfaut"/>
    <w:uiPriority w:val="99"/>
    <w:unhideWhenUsed/>
    <w:rsid w:val="00B36D09"/>
    <w:rPr>
      <w:color w:val="0000FF"/>
      <w:u w:val="single"/>
    </w:rPr>
  </w:style>
  <w:style w:type="character" w:styleId="Numrodepage">
    <w:name w:val="page number"/>
    <w:basedOn w:val="Policepardfaut"/>
    <w:uiPriority w:val="99"/>
    <w:rsid w:val="00B36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04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90401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904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90401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A9040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90401"/>
    <w:pPr>
      <w:ind w:left="708"/>
    </w:pPr>
  </w:style>
  <w:style w:type="character" w:styleId="Lienhypertexte">
    <w:name w:val="Hyperlink"/>
    <w:basedOn w:val="Policepardfaut"/>
    <w:uiPriority w:val="99"/>
    <w:unhideWhenUsed/>
    <w:rsid w:val="00B36D09"/>
    <w:rPr>
      <w:color w:val="0000FF"/>
      <w:u w:val="single"/>
    </w:rPr>
  </w:style>
  <w:style w:type="character" w:styleId="Numrodepage">
    <w:name w:val="page number"/>
    <w:basedOn w:val="Policepardfaut"/>
    <w:uiPriority w:val="99"/>
    <w:rsid w:val="00B3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</cp:revision>
  <dcterms:created xsi:type="dcterms:W3CDTF">2012-12-18T08:26:00Z</dcterms:created>
  <dcterms:modified xsi:type="dcterms:W3CDTF">2012-12-18T08:26:00Z</dcterms:modified>
</cp:coreProperties>
</file>