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6886" w:rsidRPr="00DD6886" w:rsidRDefault="00DD6886" w:rsidP="00DD6886">
      <w:pPr>
        <w:pStyle w:val="Titre"/>
        <w:pBdr>
          <w:top w:val="single" w:sz="4" w:space="1" w:color="auto"/>
          <w:left w:val="single" w:sz="4" w:space="4" w:color="auto"/>
          <w:bottom w:val="single" w:sz="4" w:space="1" w:color="auto"/>
          <w:right w:val="single" w:sz="4" w:space="0" w:color="auto"/>
        </w:pBdr>
        <w:rPr>
          <w:b/>
          <w:bCs/>
          <w:sz w:val="22"/>
          <w:szCs w:val="22"/>
        </w:rPr>
      </w:pPr>
      <w:r w:rsidRPr="00DD6886">
        <w:rPr>
          <w:b/>
          <w:bCs/>
          <w:sz w:val="22"/>
          <w:szCs w:val="22"/>
        </w:rPr>
        <w:t>DCG session 2010</w:t>
      </w:r>
      <w:r w:rsidRPr="00DD6886">
        <w:rPr>
          <w:b/>
          <w:bCs/>
          <w:sz w:val="22"/>
          <w:szCs w:val="22"/>
        </w:rPr>
        <w:tab/>
      </w:r>
      <w:r w:rsidRPr="00DD6886">
        <w:rPr>
          <w:b/>
          <w:bCs/>
          <w:sz w:val="22"/>
          <w:szCs w:val="22"/>
        </w:rPr>
        <w:tab/>
        <w:t>UE</w:t>
      </w:r>
      <w:r w:rsidRPr="00DD6886">
        <w:rPr>
          <w:b/>
          <w:bCs/>
          <w:sz w:val="22"/>
          <w:szCs w:val="22"/>
          <w:lang w:val="fr-FR"/>
        </w:rPr>
        <w:t>5</w:t>
      </w:r>
      <w:r w:rsidR="00711B25">
        <w:rPr>
          <w:b/>
          <w:bCs/>
          <w:sz w:val="22"/>
          <w:szCs w:val="22"/>
          <w:lang w:val="fr-FR"/>
        </w:rPr>
        <w:t xml:space="preserve"> </w:t>
      </w:r>
      <w:r w:rsidRPr="00DD6886">
        <w:rPr>
          <w:b/>
          <w:bCs/>
          <w:sz w:val="22"/>
          <w:szCs w:val="22"/>
          <w:lang w:val="fr-FR"/>
        </w:rPr>
        <w:t>Economie</w:t>
      </w:r>
      <w:r w:rsidRPr="00DD6886">
        <w:rPr>
          <w:b/>
          <w:bCs/>
          <w:sz w:val="22"/>
          <w:szCs w:val="22"/>
        </w:rPr>
        <w:tab/>
      </w:r>
      <w:r w:rsidRPr="00DD6886">
        <w:rPr>
          <w:b/>
          <w:bCs/>
          <w:sz w:val="22"/>
          <w:szCs w:val="22"/>
        </w:rPr>
        <w:tab/>
        <w:t>Corrigé indicatif</w:t>
      </w:r>
    </w:p>
    <w:p w:rsidR="00EF657D" w:rsidRPr="00DD6886" w:rsidRDefault="00EF657D" w:rsidP="00EF657D">
      <w:pPr>
        <w:ind w:left="708"/>
        <w:jc w:val="left"/>
        <w:rPr>
          <w:sz w:val="22"/>
        </w:rPr>
      </w:pPr>
    </w:p>
    <w:p w:rsidR="00EF657D" w:rsidRPr="00DD6886" w:rsidRDefault="00EF657D" w:rsidP="00DD6886">
      <w:pPr>
        <w:pBdr>
          <w:top w:val="single" w:sz="4" w:space="1" w:color="auto"/>
          <w:left w:val="single" w:sz="4" w:space="4" w:color="auto"/>
          <w:bottom w:val="single" w:sz="4" w:space="1" w:color="auto"/>
          <w:right w:val="single" w:sz="4" w:space="4" w:color="auto"/>
        </w:pBdr>
        <w:shd w:val="clear" w:color="auto" w:fill="E0E0E0"/>
        <w:suppressAutoHyphens w:val="0"/>
        <w:ind w:right="85"/>
        <w:rPr>
          <w:rFonts w:eastAsia="Times New Roman" w:cs="Times New Roman"/>
          <w:b/>
          <w:bCs/>
          <w:sz w:val="22"/>
          <w:lang w:eastAsia="fr-FR"/>
        </w:rPr>
      </w:pPr>
      <w:r w:rsidRPr="00DD6886">
        <w:rPr>
          <w:rFonts w:eastAsia="Times New Roman" w:cs="Times New Roman"/>
          <w:b/>
          <w:bCs/>
          <w:sz w:val="22"/>
          <w:lang w:eastAsia="fr-FR"/>
        </w:rPr>
        <w:t xml:space="preserve">DISSERTATION : </w:t>
      </w:r>
      <w:r w:rsidR="001D2887" w:rsidRPr="00DD6886">
        <w:rPr>
          <w:rFonts w:eastAsia="Times New Roman" w:cs="Times New Roman"/>
          <w:b/>
          <w:bCs/>
          <w:sz w:val="22"/>
          <w:lang w:eastAsia="fr-FR"/>
        </w:rPr>
        <w:t>l</w:t>
      </w:r>
      <w:r w:rsidRPr="00DD6886">
        <w:rPr>
          <w:rFonts w:eastAsia="Times New Roman" w:cs="Times New Roman"/>
          <w:b/>
          <w:bCs/>
          <w:sz w:val="22"/>
          <w:lang w:eastAsia="fr-FR"/>
        </w:rPr>
        <w:t>es économies capitalistes développées doivent-elles craindre les déficits publics ?</w:t>
      </w:r>
    </w:p>
    <w:p w:rsidR="00EF657D" w:rsidRPr="00DD6886" w:rsidRDefault="00EF657D" w:rsidP="00792FC2">
      <w:pPr>
        <w:ind w:left="720"/>
        <w:rPr>
          <w:b/>
          <w:sz w:val="22"/>
        </w:rPr>
      </w:pPr>
    </w:p>
    <w:p w:rsidR="00EF657D" w:rsidRPr="00DD6886" w:rsidRDefault="00EF657D" w:rsidP="00792FC2">
      <w:pPr>
        <w:rPr>
          <w:b/>
          <w:sz w:val="22"/>
        </w:rPr>
      </w:pPr>
      <w:r w:rsidRPr="00DD6886">
        <w:rPr>
          <w:b/>
          <w:sz w:val="22"/>
        </w:rPr>
        <w:t>Introduction</w:t>
      </w:r>
    </w:p>
    <w:p w:rsidR="00DD6886" w:rsidRPr="00DD6886" w:rsidRDefault="00DD6886" w:rsidP="00792FC2">
      <w:pPr>
        <w:rPr>
          <w:b/>
          <w:sz w:val="10"/>
          <w:szCs w:val="10"/>
        </w:rPr>
      </w:pPr>
    </w:p>
    <w:p w:rsidR="00EF657D" w:rsidRPr="00DD6886" w:rsidRDefault="00EF657D" w:rsidP="00792FC2">
      <w:pPr>
        <w:rPr>
          <w:sz w:val="22"/>
        </w:rPr>
      </w:pPr>
      <w:r w:rsidRPr="00DD6886">
        <w:rPr>
          <w:b/>
          <w:sz w:val="22"/>
        </w:rPr>
        <w:t>Accroche</w:t>
      </w:r>
      <w:r w:rsidRPr="00DD6886">
        <w:rPr>
          <w:sz w:val="22"/>
        </w:rPr>
        <w:t> : L’année 2009 marque l’envolée des déficits publics dans la plupart des pays occidentaux et en particulier en France où ils passent de 3,4 % du PIB en 2008 à 8,2 % du PIB en 2009.</w:t>
      </w:r>
    </w:p>
    <w:p w:rsidR="00EF657D" w:rsidRPr="00DD6886" w:rsidRDefault="00EF657D" w:rsidP="00792FC2">
      <w:pPr>
        <w:rPr>
          <w:sz w:val="22"/>
        </w:rPr>
      </w:pPr>
      <w:r w:rsidRPr="00DD6886">
        <w:rPr>
          <w:sz w:val="22"/>
        </w:rPr>
        <w:t>Ceci s’explique par la menace que la crise financière de 2008 fait planer sur les économies.</w:t>
      </w:r>
    </w:p>
    <w:p w:rsidR="00792FC2" w:rsidRPr="00DD6886" w:rsidRDefault="00792FC2" w:rsidP="00792FC2">
      <w:pPr>
        <w:rPr>
          <w:sz w:val="22"/>
        </w:rPr>
      </w:pPr>
    </w:p>
    <w:p w:rsidR="00EF657D" w:rsidRPr="00DD6886" w:rsidRDefault="00EF657D" w:rsidP="00792FC2">
      <w:pPr>
        <w:rPr>
          <w:sz w:val="22"/>
        </w:rPr>
      </w:pPr>
      <w:r w:rsidRPr="00DD6886">
        <w:rPr>
          <w:b/>
          <w:sz w:val="22"/>
        </w:rPr>
        <w:t>Définition</w:t>
      </w:r>
      <w:r w:rsidRPr="00DD6886">
        <w:rPr>
          <w:sz w:val="22"/>
        </w:rPr>
        <w:t> : Le déficit public = somme des dettes des administrations de l’Etat, des collectivités territoriales et des organismes de Sécurité sociale.</w:t>
      </w:r>
    </w:p>
    <w:p w:rsidR="00792FC2" w:rsidRPr="00DD6886" w:rsidRDefault="00792FC2" w:rsidP="00792FC2">
      <w:pPr>
        <w:rPr>
          <w:sz w:val="22"/>
        </w:rPr>
      </w:pPr>
    </w:p>
    <w:p w:rsidR="00EF657D" w:rsidRPr="00DD6886" w:rsidRDefault="00EF657D" w:rsidP="00792FC2">
      <w:pPr>
        <w:rPr>
          <w:sz w:val="22"/>
        </w:rPr>
      </w:pPr>
      <w:r w:rsidRPr="00DD6886">
        <w:rPr>
          <w:b/>
          <w:sz w:val="22"/>
        </w:rPr>
        <w:t>Intérêt du sujet</w:t>
      </w:r>
      <w:r w:rsidRPr="00DD6886">
        <w:rPr>
          <w:sz w:val="22"/>
        </w:rPr>
        <w:t xml:space="preserve"> : d’une part c’est un débat théorique récurent portant sur le rôle et la place de l’Etat dans l’économie, d’autre part, c’est un débat tout à fait d’actualité a cause des tensions sur la zone euro dues aux déficits de certains pays. Ex. </w:t>
      </w:r>
      <w:smartTag w:uri="urn:schemas-microsoft-com:office:smarttags" w:element="PersonName">
        <w:smartTagPr>
          <w:attr w:name="ProductID" w:val="la Gr￨ce"/>
        </w:smartTagPr>
        <w:r w:rsidRPr="00DD6886">
          <w:rPr>
            <w:sz w:val="22"/>
          </w:rPr>
          <w:t>la Grèce</w:t>
        </w:r>
      </w:smartTag>
      <w:r w:rsidRPr="00DD6886">
        <w:rPr>
          <w:sz w:val="22"/>
        </w:rPr>
        <w:t xml:space="preserve"> 12% du PIB, l’Espagne 11,4 % du PIB, l’ensemble de la zone € à </w:t>
      </w:r>
      <w:r w:rsidR="00DD6886">
        <w:rPr>
          <w:sz w:val="22"/>
        </w:rPr>
        <w:br/>
      </w:r>
      <w:r w:rsidRPr="00DD6886">
        <w:rPr>
          <w:sz w:val="22"/>
        </w:rPr>
        <w:t>6,1 % du PIB, bien loin des 3% maximum autorisés dans le cadre du pacte de stabilité du traité d’Amsterdam de 1997.</w:t>
      </w:r>
    </w:p>
    <w:p w:rsidR="00EF657D" w:rsidRPr="00DD6886" w:rsidRDefault="00EF657D" w:rsidP="00792FC2">
      <w:pPr>
        <w:rPr>
          <w:sz w:val="22"/>
        </w:rPr>
      </w:pPr>
      <w:r w:rsidRPr="00DD6886">
        <w:rPr>
          <w:sz w:val="22"/>
        </w:rPr>
        <w:t>Le sujet pose également la question du financement des comptes de la protection sociale.</w:t>
      </w:r>
    </w:p>
    <w:p w:rsidR="00EF657D" w:rsidRPr="00DD6886" w:rsidRDefault="00EF657D" w:rsidP="00792FC2">
      <w:pPr>
        <w:ind w:left="720"/>
        <w:rPr>
          <w:sz w:val="22"/>
        </w:rPr>
      </w:pPr>
    </w:p>
    <w:p w:rsidR="00EF657D" w:rsidRPr="00DD6886" w:rsidRDefault="00EF657D" w:rsidP="00792FC2">
      <w:pPr>
        <w:rPr>
          <w:sz w:val="22"/>
        </w:rPr>
      </w:pPr>
      <w:r w:rsidRPr="00DD6886">
        <w:rPr>
          <w:b/>
          <w:sz w:val="22"/>
        </w:rPr>
        <w:t>Problématique </w:t>
      </w:r>
      <w:r w:rsidRPr="00DD6886">
        <w:rPr>
          <w:sz w:val="22"/>
        </w:rPr>
        <w:t>: Les déficits publics représentent-ils un danger à court et moyen terme pour les économies ? Quelle est la réalité de la menace d’une " bombe à retardement des déficits publics " comme cela est fréquemment évoqué ? Les stabilisateurs automatiques risquent-ils de disparaître ?</w:t>
      </w:r>
    </w:p>
    <w:p w:rsidR="00EF657D" w:rsidRPr="00DD6886" w:rsidRDefault="00EF657D" w:rsidP="00792FC2">
      <w:pPr>
        <w:ind w:left="720"/>
        <w:rPr>
          <w:sz w:val="22"/>
        </w:rPr>
      </w:pPr>
    </w:p>
    <w:p w:rsidR="00EF657D" w:rsidRPr="00DD6886" w:rsidRDefault="00EF657D" w:rsidP="00792FC2">
      <w:pPr>
        <w:rPr>
          <w:sz w:val="22"/>
        </w:rPr>
      </w:pPr>
      <w:r w:rsidRPr="00DD6886">
        <w:rPr>
          <w:b/>
          <w:sz w:val="22"/>
        </w:rPr>
        <w:t>Idée générale de devoir </w:t>
      </w:r>
      <w:r w:rsidRPr="00DD6886">
        <w:rPr>
          <w:sz w:val="22"/>
        </w:rPr>
        <w:t>: Il est difficile de condamner les déficits publics en raison des avantages qu’ils peuvent effectivement apporter aux économies. Pour autant leur caractère permanent est susceptible de constituer un lourd danger à moyen et long terme.</w:t>
      </w:r>
    </w:p>
    <w:p w:rsidR="00EF657D" w:rsidRPr="00DD6886" w:rsidRDefault="00EF657D" w:rsidP="00792FC2">
      <w:pPr>
        <w:ind w:left="720"/>
        <w:rPr>
          <w:sz w:val="22"/>
        </w:rPr>
      </w:pPr>
    </w:p>
    <w:p w:rsidR="00EF657D" w:rsidRPr="00DD6886" w:rsidRDefault="00EF657D" w:rsidP="00792FC2">
      <w:pPr>
        <w:rPr>
          <w:sz w:val="22"/>
        </w:rPr>
      </w:pPr>
      <w:r w:rsidRPr="00DD6886">
        <w:rPr>
          <w:b/>
          <w:sz w:val="22"/>
        </w:rPr>
        <w:t>Plan </w:t>
      </w:r>
      <w:r w:rsidRPr="00DD6886">
        <w:rPr>
          <w:sz w:val="22"/>
        </w:rPr>
        <w:t xml:space="preserve">: </w:t>
      </w:r>
      <w:r w:rsidR="00DD6886" w:rsidRPr="00DD6886">
        <w:rPr>
          <w:sz w:val="22"/>
        </w:rPr>
        <w:tab/>
      </w:r>
      <w:r w:rsidR="00DD6886" w:rsidRPr="00DD6886">
        <w:rPr>
          <w:sz w:val="22"/>
        </w:rPr>
        <w:tab/>
      </w:r>
      <w:r w:rsidRPr="00DD6886">
        <w:rPr>
          <w:sz w:val="22"/>
        </w:rPr>
        <w:t>1 – Les avantages des déficits publics</w:t>
      </w:r>
    </w:p>
    <w:p w:rsidR="00EF657D" w:rsidRPr="00DD6886" w:rsidRDefault="00DD6886" w:rsidP="00792FC2">
      <w:pPr>
        <w:ind w:firstLine="567"/>
        <w:rPr>
          <w:sz w:val="22"/>
        </w:rPr>
      </w:pPr>
      <w:r w:rsidRPr="00DD6886">
        <w:rPr>
          <w:b/>
          <w:sz w:val="22"/>
        </w:rPr>
        <w:tab/>
      </w:r>
      <w:r w:rsidRPr="00DD6886">
        <w:rPr>
          <w:b/>
          <w:sz w:val="22"/>
        </w:rPr>
        <w:tab/>
      </w:r>
      <w:r w:rsidR="00EF657D" w:rsidRPr="00DD6886">
        <w:rPr>
          <w:sz w:val="22"/>
        </w:rPr>
        <w:t>2 – Les dangers de la dette publique</w:t>
      </w:r>
    </w:p>
    <w:p w:rsidR="00EF657D" w:rsidRPr="00DD6886" w:rsidRDefault="00EF657D" w:rsidP="00EF657D">
      <w:pPr>
        <w:ind w:left="720"/>
        <w:jc w:val="left"/>
        <w:rPr>
          <w:sz w:val="22"/>
        </w:rPr>
      </w:pPr>
    </w:p>
    <w:p w:rsidR="00EF657D" w:rsidRPr="00DD6886" w:rsidRDefault="00EF657D" w:rsidP="00DD6886">
      <w:pPr>
        <w:jc w:val="left"/>
        <w:rPr>
          <w:b/>
          <w:sz w:val="22"/>
        </w:rPr>
      </w:pPr>
      <w:r w:rsidRPr="00DD6886">
        <w:rPr>
          <w:b/>
          <w:sz w:val="22"/>
        </w:rPr>
        <w:t>I – LES AVANTAGES DES DEFICITS PUBLICS</w:t>
      </w:r>
    </w:p>
    <w:p w:rsidR="00EF657D" w:rsidRPr="00DD6886" w:rsidRDefault="00EF657D" w:rsidP="00EF657D">
      <w:pPr>
        <w:ind w:left="720"/>
        <w:jc w:val="left"/>
        <w:rPr>
          <w:b/>
          <w:i/>
          <w:sz w:val="22"/>
        </w:rPr>
      </w:pPr>
    </w:p>
    <w:p w:rsidR="00EF657D" w:rsidRPr="00DD6886" w:rsidRDefault="00EF657D" w:rsidP="0028531B">
      <w:pPr>
        <w:rPr>
          <w:sz w:val="22"/>
        </w:rPr>
      </w:pPr>
      <w:r w:rsidRPr="00DD6886">
        <w:rPr>
          <w:sz w:val="22"/>
        </w:rPr>
        <w:t>La justification des déficits publics peut se trouver aussi bien à CT qu’à MLT</w:t>
      </w:r>
    </w:p>
    <w:p w:rsidR="00EF657D" w:rsidRPr="00DD6886" w:rsidRDefault="00EF657D" w:rsidP="0028531B">
      <w:pPr>
        <w:ind w:left="720"/>
        <w:rPr>
          <w:sz w:val="22"/>
        </w:rPr>
      </w:pPr>
    </w:p>
    <w:p w:rsidR="00EF657D" w:rsidRPr="00DD6886" w:rsidRDefault="00DD6886" w:rsidP="0028531B">
      <w:pPr>
        <w:rPr>
          <w:b/>
          <w:sz w:val="22"/>
        </w:rPr>
      </w:pPr>
      <w:r w:rsidRPr="00DD6886">
        <w:rPr>
          <w:b/>
          <w:sz w:val="22"/>
        </w:rPr>
        <w:tab/>
      </w:r>
      <w:r w:rsidR="00EF657D" w:rsidRPr="00DD6886">
        <w:rPr>
          <w:b/>
          <w:sz w:val="22"/>
        </w:rPr>
        <w:t xml:space="preserve">A – </w:t>
      </w:r>
      <w:r w:rsidR="00C872D1" w:rsidRPr="00DD6886">
        <w:rPr>
          <w:rFonts w:cs="Times New Roman"/>
          <w:b/>
          <w:sz w:val="22"/>
        </w:rPr>
        <w:t>À</w:t>
      </w:r>
      <w:r w:rsidR="00EF657D" w:rsidRPr="00DD6886">
        <w:rPr>
          <w:b/>
          <w:sz w:val="22"/>
        </w:rPr>
        <w:t xml:space="preserve"> CT, un rôle de stabilisation anticrise</w:t>
      </w:r>
    </w:p>
    <w:p w:rsidR="00EF657D" w:rsidRPr="00DD6886" w:rsidRDefault="00EF657D" w:rsidP="0028531B">
      <w:pPr>
        <w:ind w:left="720"/>
        <w:rPr>
          <w:b/>
          <w:sz w:val="22"/>
        </w:rPr>
      </w:pPr>
    </w:p>
    <w:p w:rsidR="00EF657D" w:rsidRPr="00DD6886" w:rsidRDefault="00DD6886" w:rsidP="0028531B">
      <w:pPr>
        <w:rPr>
          <w:b/>
          <w:sz w:val="22"/>
        </w:rPr>
      </w:pPr>
      <w:r w:rsidRPr="00DD6886">
        <w:rPr>
          <w:b/>
          <w:sz w:val="22"/>
        </w:rPr>
        <w:tab/>
      </w:r>
      <w:r w:rsidRPr="00DD6886">
        <w:rPr>
          <w:b/>
          <w:sz w:val="22"/>
        </w:rPr>
        <w:tab/>
      </w:r>
      <w:r w:rsidR="00EF657D" w:rsidRPr="00DD6886">
        <w:rPr>
          <w:b/>
          <w:sz w:val="22"/>
        </w:rPr>
        <w:t>1 – Rôle de stabilisateur conjoncturel</w:t>
      </w:r>
      <w:r w:rsidRPr="00DD6886">
        <w:rPr>
          <w:b/>
          <w:sz w:val="22"/>
        </w:rPr>
        <w:t xml:space="preserve"> </w:t>
      </w:r>
      <w:r w:rsidR="00EF657D" w:rsidRPr="00DD6886">
        <w:rPr>
          <w:b/>
          <w:sz w:val="22"/>
        </w:rPr>
        <w:t>de la théorie de MUSGRAVE</w:t>
      </w:r>
    </w:p>
    <w:p w:rsidR="00DD6886" w:rsidRPr="00DD6886" w:rsidRDefault="00DD6886" w:rsidP="0028531B">
      <w:pPr>
        <w:rPr>
          <w:sz w:val="22"/>
        </w:rPr>
      </w:pPr>
    </w:p>
    <w:p w:rsidR="00EF657D" w:rsidRPr="00DD6886" w:rsidRDefault="00EF657D" w:rsidP="0028531B">
      <w:pPr>
        <w:rPr>
          <w:sz w:val="22"/>
        </w:rPr>
      </w:pPr>
      <w:r w:rsidRPr="00DD6886">
        <w:rPr>
          <w:sz w:val="22"/>
        </w:rPr>
        <w:t>En cas de ralentissement de la croissance, le déficit budgétaire correspond à une injection de liquidités dans l’économie, dans le but de compenser directement les effets du ralentissement.</w:t>
      </w:r>
    </w:p>
    <w:p w:rsidR="00DD6886" w:rsidRPr="00DD6886" w:rsidRDefault="00DD6886" w:rsidP="0028531B">
      <w:pPr>
        <w:rPr>
          <w:sz w:val="22"/>
        </w:rPr>
      </w:pPr>
    </w:p>
    <w:p w:rsidR="00DD6886" w:rsidRPr="00DD6886" w:rsidRDefault="00DD6886" w:rsidP="0028531B">
      <w:pPr>
        <w:rPr>
          <w:b/>
          <w:sz w:val="22"/>
        </w:rPr>
      </w:pPr>
      <w:r w:rsidRPr="00DD6886">
        <w:rPr>
          <w:b/>
          <w:sz w:val="22"/>
        </w:rPr>
        <w:tab/>
      </w:r>
      <w:r w:rsidRPr="00DD6886">
        <w:rPr>
          <w:b/>
          <w:sz w:val="22"/>
        </w:rPr>
        <w:tab/>
      </w:r>
      <w:r w:rsidR="00EF657D" w:rsidRPr="00DD6886">
        <w:rPr>
          <w:b/>
          <w:sz w:val="22"/>
        </w:rPr>
        <w:t xml:space="preserve">2 – A plus forte raison en cas récession, comme cela est le cas actuellement </w:t>
      </w:r>
    </w:p>
    <w:p w:rsidR="00EF657D" w:rsidRPr="00DD6886" w:rsidRDefault="00DD6886" w:rsidP="0028531B">
      <w:pPr>
        <w:rPr>
          <w:b/>
          <w:sz w:val="22"/>
        </w:rPr>
      </w:pPr>
      <w:r w:rsidRPr="00DD6886">
        <w:rPr>
          <w:b/>
          <w:sz w:val="22"/>
        </w:rPr>
        <w:tab/>
      </w:r>
      <w:r w:rsidRPr="00DD6886">
        <w:rPr>
          <w:b/>
          <w:sz w:val="22"/>
        </w:rPr>
        <w:tab/>
      </w:r>
      <w:r w:rsidR="00EF657D" w:rsidRPr="00DD6886">
        <w:rPr>
          <w:b/>
          <w:sz w:val="22"/>
        </w:rPr>
        <w:t>(-2,2 % de croissance en France en 2009).</w:t>
      </w:r>
    </w:p>
    <w:p w:rsidR="00DD6886" w:rsidRPr="00DD6886" w:rsidRDefault="00DD6886" w:rsidP="0028531B">
      <w:pPr>
        <w:rPr>
          <w:sz w:val="22"/>
        </w:rPr>
      </w:pPr>
    </w:p>
    <w:p w:rsidR="00EF657D" w:rsidRPr="00DD6886" w:rsidRDefault="00EF657D" w:rsidP="0028531B">
      <w:pPr>
        <w:rPr>
          <w:sz w:val="22"/>
        </w:rPr>
      </w:pPr>
      <w:r w:rsidRPr="00DD6886">
        <w:rPr>
          <w:sz w:val="22"/>
        </w:rPr>
        <w:t>L’injection massive de liquidités a eu pour but d’éviter l’effondrement du système bancaire et au-delà du système de financement de l’économie. Cette action s’est accompagnée en parallèle d’un recours au déficit public massif pour stimuler la demande globale et éviter ainsi une récession plus grave encore.</w:t>
      </w:r>
    </w:p>
    <w:p w:rsidR="00DD6886" w:rsidRPr="00DD6886" w:rsidRDefault="00DD6886" w:rsidP="0028531B">
      <w:pPr>
        <w:rPr>
          <w:sz w:val="22"/>
        </w:rPr>
      </w:pPr>
    </w:p>
    <w:p w:rsidR="00EF657D" w:rsidRPr="00DD6886" w:rsidRDefault="00EF657D" w:rsidP="0028531B">
      <w:pPr>
        <w:rPr>
          <w:sz w:val="22"/>
        </w:rPr>
      </w:pPr>
      <w:r w:rsidRPr="00DD6886">
        <w:rPr>
          <w:sz w:val="22"/>
        </w:rPr>
        <w:t>Cette politique est inspirée des leçons qu’on a pu tirer de la grande crise de 1929. En effet, il est apparu a posteriori que les politiques restrictives mises en œuvre à cette époque avaient eu pour conséquences d’aggraver la récession au lieu de la combattre.</w:t>
      </w:r>
    </w:p>
    <w:p w:rsidR="00DD6886" w:rsidRPr="00DD6886" w:rsidRDefault="00DD6886" w:rsidP="00DD6886">
      <w:pPr>
        <w:rPr>
          <w:sz w:val="22"/>
        </w:rPr>
      </w:pPr>
    </w:p>
    <w:p w:rsidR="00EF657D" w:rsidRPr="00DD6886" w:rsidRDefault="00DD6886" w:rsidP="00DD6886">
      <w:pPr>
        <w:rPr>
          <w:b/>
          <w:sz w:val="22"/>
        </w:rPr>
      </w:pPr>
      <w:r w:rsidRPr="00DD6886">
        <w:rPr>
          <w:sz w:val="22"/>
        </w:rPr>
        <w:tab/>
      </w:r>
      <w:r w:rsidR="00EF657D" w:rsidRPr="00DD6886">
        <w:rPr>
          <w:b/>
          <w:sz w:val="22"/>
        </w:rPr>
        <w:t xml:space="preserve">B – </w:t>
      </w:r>
      <w:r w:rsidR="00C872D1" w:rsidRPr="00DD6886">
        <w:rPr>
          <w:b/>
          <w:sz w:val="22"/>
        </w:rPr>
        <w:t>À</w:t>
      </w:r>
      <w:r w:rsidR="00EF657D" w:rsidRPr="00DD6886">
        <w:rPr>
          <w:b/>
          <w:sz w:val="22"/>
        </w:rPr>
        <w:t xml:space="preserve"> MLT une relance attendue de l’économie</w:t>
      </w:r>
    </w:p>
    <w:p w:rsidR="00EF657D" w:rsidRPr="00DD6886" w:rsidRDefault="00EF657D" w:rsidP="0028531B">
      <w:pPr>
        <w:ind w:left="720"/>
        <w:rPr>
          <w:b/>
          <w:sz w:val="22"/>
        </w:rPr>
      </w:pPr>
    </w:p>
    <w:p w:rsidR="00EF657D" w:rsidRPr="00DD6886" w:rsidRDefault="00DD6886" w:rsidP="0028531B">
      <w:pPr>
        <w:rPr>
          <w:b/>
          <w:sz w:val="22"/>
        </w:rPr>
      </w:pPr>
      <w:r w:rsidRPr="00DD6886">
        <w:rPr>
          <w:b/>
          <w:sz w:val="22"/>
        </w:rPr>
        <w:tab/>
      </w:r>
      <w:r w:rsidRPr="00DD6886">
        <w:rPr>
          <w:b/>
          <w:sz w:val="22"/>
        </w:rPr>
        <w:tab/>
      </w:r>
      <w:r w:rsidR="00EF657D" w:rsidRPr="00DD6886">
        <w:rPr>
          <w:b/>
          <w:sz w:val="22"/>
        </w:rPr>
        <w:t>1 – Théorie de KEYNES de la demande effective</w:t>
      </w:r>
    </w:p>
    <w:p w:rsidR="00DD6886" w:rsidRPr="00DD6886" w:rsidRDefault="00DD6886" w:rsidP="0028531B">
      <w:pPr>
        <w:rPr>
          <w:sz w:val="22"/>
        </w:rPr>
      </w:pPr>
    </w:p>
    <w:p w:rsidR="00EF657D" w:rsidRPr="00DD6886" w:rsidRDefault="00EF657D" w:rsidP="0028531B">
      <w:pPr>
        <w:rPr>
          <w:sz w:val="22"/>
        </w:rPr>
      </w:pPr>
      <w:r w:rsidRPr="00DD6886">
        <w:rPr>
          <w:sz w:val="22"/>
        </w:rPr>
        <w:t>La politique de dépenses publiques au prix d’un déficit public agit en soutien de la demande et de l’investissement et donc de la production.</w:t>
      </w:r>
    </w:p>
    <w:p w:rsidR="00EF657D" w:rsidRPr="00DD6886" w:rsidRDefault="00DD6886" w:rsidP="0028531B">
      <w:pPr>
        <w:rPr>
          <w:b/>
          <w:sz w:val="22"/>
        </w:rPr>
      </w:pPr>
      <w:r>
        <w:rPr>
          <w:sz w:val="22"/>
        </w:rPr>
        <w:br w:type="page"/>
      </w:r>
      <w:r w:rsidRPr="00DD6886">
        <w:rPr>
          <w:b/>
          <w:sz w:val="22"/>
        </w:rPr>
        <w:lastRenderedPageBreak/>
        <w:tab/>
      </w:r>
      <w:r w:rsidRPr="00DD6886">
        <w:rPr>
          <w:b/>
          <w:sz w:val="22"/>
        </w:rPr>
        <w:tab/>
      </w:r>
      <w:r w:rsidR="00EF657D" w:rsidRPr="00DD6886">
        <w:rPr>
          <w:b/>
          <w:sz w:val="22"/>
        </w:rPr>
        <w:t>2 – Plusieurs auteurs soulignent le rôle de l’Etat dans la croissance :</w:t>
      </w:r>
    </w:p>
    <w:p w:rsidR="00DD6886" w:rsidRPr="00DD6886" w:rsidRDefault="00DD6886" w:rsidP="0028531B">
      <w:pPr>
        <w:rPr>
          <w:sz w:val="14"/>
          <w:szCs w:val="14"/>
        </w:rPr>
      </w:pPr>
    </w:p>
    <w:p w:rsidR="00EF657D" w:rsidRPr="00DD6886" w:rsidRDefault="00EF657D" w:rsidP="0028531B">
      <w:pPr>
        <w:rPr>
          <w:sz w:val="22"/>
        </w:rPr>
      </w:pPr>
      <w:r w:rsidRPr="00DD6886">
        <w:rPr>
          <w:sz w:val="22"/>
        </w:rPr>
        <w:t>ROMER et la théorie de la croissance endogène,</w:t>
      </w:r>
    </w:p>
    <w:p w:rsidR="00EF657D" w:rsidRPr="00DD6886" w:rsidRDefault="00EF657D" w:rsidP="0028531B">
      <w:pPr>
        <w:rPr>
          <w:sz w:val="22"/>
        </w:rPr>
      </w:pPr>
      <w:r w:rsidRPr="00DD6886">
        <w:rPr>
          <w:sz w:val="22"/>
        </w:rPr>
        <w:t>KRUGMAN et le soutien de la recherche et de l’innovation pour développer des avantages comparatifs d’une nation.</w:t>
      </w:r>
    </w:p>
    <w:p w:rsidR="00EF657D" w:rsidRPr="00DD6886" w:rsidRDefault="00EF657D" w:rsidP="0028531B">
      <w:pPr>
        <w:rPr>
          <w:sz w:val="22"/>
        </w:rPr>
      </w:pPr>
      <w:r w:rsidRPr="00DD6886">
        <w:rPr>
          <w:sz w:val="22"/>
        </w:rPr>
        <w:t>Ex : le grand emprunt français pour la croissance.</w:t>
      </w:r>
    </w:p>
    <w:p w:rsidR="00EF657D" w:rsidRPr="00DD6886" w:rsidRDefault="00EF657D" w:rsidP="00EF657D">
      <w:pPr>
        <w:ind w:left="720"/>
        <w:jc w:val="left"/>
        <w:rPr>
          <w:sz w:val="22"/>
        </w:rPr>
      </w:pPr>
    </w:p>
    <w:p w:rsidR="00EF657D" w:rsidRPr="00DD6886" w:rsidRDefault="00EF657D" w:rsidP="00DD6886">
      <w:pPr>
        <w:jc w:val="left"/>
        <w:rPr>
          <w:b/>
          <w:sz w:val="22"/>
        </w:rPr>
      </w:pPr>
      <w:r w:rsidRPr="00DD6886">
        <w:rPr>
          <w:b/>
          <w:sz w:val="22"/>
        </w:rPr>
        <w:t xml:space="preserve">II – LES DANGERS A LONG TERME DE </w:t>
      </w:r>
      <w:smartTag w:uri="urn:schemas-microsoft-com:office:smarttags" w:element="PersonName">
        <w:smartTagPr>
          <w:attr w:name="ProductID" w:val="LA DETTE PUBLIQUE"/>
        </w:smartTagPr>
        <w:r w:rsidRPr="00DD6886">
          <w:rPr>
            <w:b/>
            <w:sz w:val="22"/>
          </w:rPr>
          <w:t>LA DETTE PUBLIQUE</w:t>
        </w:r>
      </w:smartTag>
    </w:p>
    <w:p w:rsidR="00EF657D" w:rsidRPr="00DD6886" w:rsidRDefault="00EF657D" w:rsidP="00CC71B6">
      <w:pPr>
        <w:ind w:left="720"/>
        <w:rPr>
          <w:sz w:val="14"/>
          <w:szCs w:val="14"/>
        </w:rPr>
      </w:pPr>
    </w:p>
    <w:p w:rsidR="00EF657D" w:rsidRPr="00DD6886" w:rsidRDefault="00EF657D" w:rsidP="00CC71B6">
      <w:pPr>
        <w:rPr>
          <w:sz w:val="22"/>
        </w:rPr>
      </w:pPr>
      <w:r w:rsidRPr="00DD6886">
        <w:rPr>
          <w:sz w:val="22"/>
        </w:rPr>
        <w:t>Le danger des déficits publics, c’est que leur accumulation alimente la dette publique qui menace d’étrangler la croissance.</w:t>
      </w:r>
    </w:p>
    <w:p w:rsidR="00EF657D" w:rsidRPr="00DD6886" w:rsidRDefault="00EF657D" w:rsidP="00CC71B6">
      <w:pPr>
        <w:ind w:left="720"/>
        <w:rPr>
          <w:sz w:val="14"/>
          <w:szCs w:val="14"/>
        </w:rPr>
      </w:pPr>
    </w:p>
    <w:p w:rsidR="00EF657D" w:rsidRPr="00DD6886" w:rsidRDefault="00DD6886" w:rsidP="00CC71B6">
      <w:pPr>
        <w:rPr>
          <w:b/>
          <w:sz w:val="22"/>
        </w:rPr>
      </w:pPr>
      <w:r w:rsidRPr="00DD6886">
        <w:rPr>
          <w:b/>
          <w:sz w:val="22"/>
        </w:rPr>
        <w:tab/>
      </w:r>
      <w:r w:rsidR="00EF657D" w:rsidRPr="00DD6886">
        <w:rPr>
          <w:b/>
          <w:sz w:val="22"/>
        </w:rPr>
        <w:t>A – La question du financement des déficits.</w:t>
      </w:r>
    </w:p>
    <w:p w:rsidR="00EF657D" w:rsidRPr="00DD6886" w:rsidRDefault="00EF657D" w:rsidP="00CC71B6">
      <w:pPr>
        <w:ind w:left="720"/>
        <w:rPr>
          <w:b/>
          <w:sz w:val="14"/>
          <w:szCs w:val="14"/>
        </w:rPr>
      </w:pPr>
    </w:p>
    <w:p w:rsidR="00EF657D" w:rsidRPr="00DD6886" w:rsidRDefault="00DD6886" w:rsidP="00CC71B6">
      <w:pPr>
        <w:rPr>
          <w:b/>
          <w:sz w:val="22"/>
        </w:rPr>
      </w:pPr>
      <w:r w:rsidRPr="00DD6886">
        <w:rPr>
          <w:b/>
          <w:sz w:val="22"/>
        </w:rPr>
        <w:tab/>
      </w:r>
      <w:r w:rsidRPr="00DD6886">
        <w:rPr>
          <w:b/>
          <w:sz w:val="22"/>
        </w:rPr>
        <w:tab/>
      </w:r>
      <w:r w:rsidR="00EF657D" w:rsidRPr="00DD6886">
        <w:rPr>
          <w:b/>
          <w:sz w:val="22"/>
        </w:rPr>
        <w:t xml:space="preserve">1 – Les critiques libérales. </w:t>
      </w:r>
    </w:p>
    <w:p w:rsidR="00DD6886" w:rsidRPr="00DD6886" w:rsidRDefault="00DD6886" w:rsidP="00CC71B6">
      <w:pPr>
        <w:rPr>
          <w:sz w:val="14"/>
          <w:szCs w:val="14"/>
        </w:rPr>
      </w:pPr>
    </w:p>
    <w:p w:rsidR="00EF657D" w:rsidRPr="00DD6886" w:rsidRDefault="00EF657D" w:rsidP="00CC71B6">
      <w:pPr>
        <w:rPr>
          <w:sz w:val="22"/>
        </w:rPr>
      </w:pPr>
      <w:r w:rsidRPr="00DD6886">
        <w:rPr>
          <w:sz w:val="22"/>
        </w:rPr>
        <w:t xml:space="preserve">L’effet d’éviction des dépenses publiques. Dans le cas du financement du déficit public par l’emprunt, le risque est de voir l’investissement privé évincé des circuits de financement au profit de l’emprunteur public. </w:t>
      </w:r>
    </w:p>
    <w:p w:rsidR="00EF657D" w:rsidRPr="00DD6886" w:rsidRDefault="00EF657D" w:rsidP="00CC71B6">
      <w:pPr>
        <w:rPr>
          <w:sz w:val="22"/>
        </w:rPr>
      </w:pPr>
      <w:r w:rsidRPr="00DD6886">
        <w:rPr>
          <w:sz w:val="22"/>
        </w:rPr>
        <w:t>M. FRIEDMAN a montré que la politique budgétaire à long terme génère de l’inflation.</w:t>
      </w:r>
    </w:p>
    <w:p w:rsidR="00EF657D" w:rsidRPr="00DD6886" w:rsidRDefault="00EF657D" w:rsidP="00CC71B6">
      <w:pPr>
        <w:rPr>
          <w:sz w:val="22"/>
        </w:rPr>
      </w:pPr>
      <w:r w:rsidRPr="00DD6886">
        <w:rPr>
          <w:sz w:val="22"/>
        </w:rPr>
        <w:t>L’école des "choix publics", avec BUCHANAN conteste vigoureusement le bien fondé des dépenses publiques dont l’objectif est davantage politique qu’économique.</w:t>
      </w:r>
    </w:p>
    <w:p w:rsidR="00EF657D" w:rsidRPr="00DD6886" w:rsidRDefault="00EF657D" w:rsidP="00CC71B6">
      <w:pPr>
        <w:ind w:left="720"/>
        <w:rPr>
          <w:sz w:val="14"/>
          <w:szCs w:val="14"/>
        </w:rPr>
      </w:pPr>
    </w:p>
    <w:p w:rsidR="00EF657D" w:rsidRPr="00DD6886" w:rsidRDefault="00DD6886" w:rsidP="00CC71B6">
      <w:pPr>
        <w:rPr>
          <w:b/>
          <w:sz w:val="22"/>
        </w:rPr>
      </w:pPr>
      <w:r w:rsidRPr="00DD6886">
        <w:rPr>
          <w:b/>
          <w:sz w:val="22"/>
        </w:rPr>
        <w:tab/>
      </w:r>
      <w:r w:rsidRPr="00DD6886">
        <w:rPr>
          <w:b/>
          <w:sz w:val="22"/>
        </w:rPr>
        <w:tab/>
      </w:r>
      <w:r w:rsidR="00EF657D" w:rsidRPr="00DD6886">
        <w:rPr>
          <w:b/>
          <w:sz w:val="22"/>
        </w:rPr>
        <w:t>2 – L’affaiblissement de la position extérieure du pays emprunteur.</w:t>
      </w:r>
    </w:p>
    <w:p w:rsidR="00DD6886" w:rsidRPr="00DD6886" w:rsidRDefault="00DD6886" w:rsidP="00CC71B6">
      <w:pPr>
        <w:rPr>
          <w:sz w:val="14"/>
          <w:szCs w:val="14"/>
        </w:rPr>
      </w:pPr>
    </w:p>
    <w:p w:rsidR="00EF657D" w:rsidRPr="00DD6886" w:rsidRDefault="00EF657D" w:rsidP="00CC71B6">
      <w:pPr>
        <w:rPr>
          <w:sz w:val="22"/>
        </w:rPr>
      </w:pPr>
      <w:r w:rsidRPr="00DD6886">
        <w:rPr>
          <w:sz w:val="22"/>
        </w:rPr>
        <w:t>L’émission d’emprunts publics destinés à couvrir les besoins de financement conduisent à terme les préteurs à douter de la capacité de l’emprunteur à rembourser ses dettes. Cela entraine une hausse des taux qui alourdit la charge de la dette et une défiance envers la monnaie.</w:t>
      </w:r>
    </w:p>
    <w:p w:rsidR="00EF657D" w:rsidRPr="00DD6886" w:rsidRDefault="00EF657D" w:rsidP="00CC71B6">
      <w:pPr>
        <w:rPr>
          <w:sz w:val="22"/>
        </w:rPr>
      </w:pPr>
      <w:r w:rsidRPr="00DD6886">
        <w:rPr>
          <w:sz w:val="22"/>
        </w:rPr>
        <w:t xml:space="preserve">Ex de l’€ affaiblit par la situation de </w:t>
      </w:r>
      <w:smartTag w:uri="urn:schemas-microsoft-com:office:smarttags" w:element="PersonName">
        <w:smartTagPr>
          <w:attr w:name="ProductID" w:val="la Gr￨ce"/>
        </w:smartTagPr>
        <w:r w:rsidRPr="00DD6886">
          <w:rPr>
            <w:sz w:val="22"/>
          </w:rPr>
          <w:t>la Grèce</w:t>
        </w:r>
      </w:smartTag>
      <w:r w:rsidRPr="00DD6886">
        <w:rPr>
          <w:sz w:val="22"/>
        </w:rPr>
        <w:t xml:space="preserve"> et le groupe des pays dits du "club méditerrané".</w:t>
      </w:r>
    </w:p>
    <w:p w:rsidR="00EF657D" w:rsidRPr="00DD6886" w:rsidRDefault="00EF657D" w:rsidP="00CC71B6">
      <w:pPr>
        <w:ind w:left="720"/>
        <w:rPr>
          <w:sz w:val="14"/>
          <w:szCs w:val="14"/>
        </w:rPr>
      </w:pPr>
    </w:p>
    <w:p w:rsidR="00EF657D" w:rsidRPr="00DD6886" w:rsidRDefault="00DD6886" w:rsidP="00DD6886">
      <w:pPr>
        <w:rPr>
          <w:b/>
          <w:sz w:val="22"/>
        </w:rPr>
      </w:pPr>
      <w:r w:rsidRPr="00DD6886">
        <w:rPr>
          <w:b/>
          <w:sz w:val="22"/>
        </w:rPr>
        <w:tab/>
      </w:r>
      <w:r w:rsidR="00EF657D" w:rsidRPr="00DD6886">
        <w:rPr>
          <w:b/>
          <w:sz w:val="22"/>
        </w:rPr>
        <w:t>B – Le remboursement de la dette hypothèque la croissance</w:t>
      </w:r>
    </w:p>
    <w:p w:rsidR="00EF657D" w:rsidRPr="00DD6886" w:rsidRDefault="00EF657D" w:rsidP="00DD6886">
      <w:pPr>
        <w:ind w:left="720"/>
        <w:rPr>
          <w:b/>
          <w:sz w:val="14"/>
          <w:szCs w:val="14"/>
        </w:rPr>
      </w:pPr>
    </w:p>
    <w:p w:rsidR="00EF657D" w:rsidRPr="00DD6886" w:rsidRDefault="00DD6886" w:rsidP="00DD6886">
      <w:pPr>
        <w:rPr>
          <w:b/>
          <w:sz w:val="22"/>
        </w:rPr>
      </w:pPr>
      <w:r w:rsidRPr="00DD6886">
        <w:rPr>
          <w:b/>
          <w:sz w:val="22"/>
        </w:rPr>
        <w:tab/>
      </w:r>
      <w:r w:rsidRPr="00DD6886">
        <w:rPr>
          <w:b/>
          <w:sz w:val="22"/>
        </w:rPr>
        <w:tab/>
      </w:r>
      <w:r w:rsidR="00EF657D" w:rsidRPr="00DD6886">
        <w:rPr>
          <w:b/>
          <w:sz w:val="22"/>
        </w:rPr>
        <w:t xml:space="preserve">1 – La charge de la dette pèse sur les marges de manœuvre budgétaires </w:t>
      </w:r>
      <w:r w:rsidRPr="00DD6886">
        <w:rPr>
          <w:b/>
          <w:sz w:val="22"/>
        </w:rPr>
        <w:br/>
      </w:r>
      <w:r w:rsidRPr="00DD6886">
        <w:rPr>
          <w:b/>
          <w:sz w:val="22"/>
        </w:rPr>
        <w:tab/>
      </w:r>
      <w:r w:rsidRPr="00DD6886">
        <w:rPr>
          <w:b/>
          <w:sz w:val="22"/>
        </w:rPr>
        <w:tab/>
      </w:r>
      <w:r w:rsidR="00EF657D" w:rsidRPr="00DD6886">
        <w:rPr>
          <w:b/>
          <w:sz w:val="22"/>
        </w:rPr>
        <w:t>anéantissant l’effet de relance.</w:t>
      </w:r>
    </w:p>
    <w:p w:rsidR="00DD6886" w:rsidRPr="00DD6886" w:rsidRDefault="00DD6886" w:rsidP="00DD6886">
      <w:pPr>
        <w:rPr>
          <w:sz w:val="14"/>
          <w:szCs w:val="14"/>
        </w:rPr>
      </w:pPr>
    </w:p>
    <w:p w:rsidR="00EF657D" w:rsidRPr="00DD6886" w:rsidRDefault="00EF657D" w:rsidP="00DD6886">
      <w:pPr>
        <w:rPr>
          <w:sz w:val="22"/>
        </w:rPr>
      </w:pPr>
      <w:r w:rsidRPr="00DD6886">
        <w:rPr>
          <w:sz w:val="22"/>
        </w:rPr>
        <w:t>Le risque est de se trouver dans la situation ou le pays emprunte pour rembourser les dettes antérieurement contractées. Ex, en France la charge de la dette est le deuxième poste de dépenses après l’éducation.</w:t>
      </w:r>
    </w:p>
    <w:p w:rsidR="00DD6886" w:rsidRPr="00DD6886" w:rsidRDefault="00DD6886" w:rsidP="00CC71B6">
      <w:pPr>
        <w:rPr>
          <w:sz w:val="14"/>
          <w:szCs w:val="14"/>
        </w:rPr>
      </w:pPr>
    </w:p>
    <w:p w:rsidR="00EF657D" w:rsidRPr="00DD6886" w:rsidRDefault="00DD6886" w:rsidP="00CC71B6">
      <w:pPr>
        <w:rPr>
          <w:b/>
          <w:sz w:val="22"/>
        </w:rPr>
      </w:pPr>
      <w:r w:rsidRPr="00DD6886">
        <w:rPr>
          <w:b/>
          <w:sz w:val="22"/>
        </w:rPr>
        <w:tab/>
      </w:r>
      <w:r w:rsidRPr="00DD6886">
        <w:rPr>
          <w:b/>
          <w:sz w:val="22"/>
        </w:rPr>
        <w:tab/>
      </w:r>
      <w:r w:rsidR="00EF657D" w:rsidRPr="00DD6886">
        <w:rPr>
          <w:b/>
          <w:sz w:val="22"/>
        </w:rPr>
        <w:t xml:space="preserve">2 – Les autres façons de rembourser les dettes constituent également un frein à la </w:t>
      </w:r>
      <w:r>
        <w:rPr>
          <w:b/>
          <w:sz w:val="22"/>
        </w:rPr>
        <w:br/>
      </w:r>
      <w:r>
        <w:rPr>
          <w:b/>
          <w:sz w:val="22"/>
        </w:rPr>
        <w:tab/>
      </w:r>
      <w:r>
        <w:rPr>
          <w:b/>
          <w:sz w:val="22"/>
        </w:rPr>
        <w:tab/>
      </w:r>
      <w:r w:rsidR="00EF657D" w:rsidRPr="00DD6886">
        <w:rPr>
          <w:b/>
          <w:sz w:val="22"/>
        </w:rPr>
        <w:t>croissance.</w:t>
      </w:r>
    </w:p>
    <w:p w:rsidR="00DD6886" w:rsidRPr="00DD6886" w:rsidRDefault="00DD6886" w:rsidP="00CC71B6">
      <w:pPr>
        <w:rPr>
          <w:sz w:val="14"/>
          <w:szCs w:val="14"/>
        </w:rPr>
      </w:pPr>
    </w:p>
    <w:p w:rsidR="00EF657D" w:rsidRPr="00DD6886" w:rsidRDefault="00EF657D" w:rsidP="00CC71B6">
      <w:pPr>
        <w:rPr>
          <w:sz w:val="22"/>
        </w:rPr>
      </w:pPr>
      <w:r w:rsidRPr="00DD6886">
        <w:rPr>
          <w:sz w:val="22"/>
        </w:rPr>
        <w:t>L’inflation est un moyen commode pour la puissance publique de rembourser ses dettes. Cela a déjà été utilisé par le passé, notamment au sortir des guerres du 20°s.</w:t>
      </w:r>
    </w:p>
    <w:p w:rsidR="00EF657D" w:rsidRPr="00DD6886" w:rsidRDefault="00EF657D" w:rsidP="00CC71B6">
      <w:pPr>
        <w:rPr>
          <w:sz w:val="22"/>
        </w:rPr>
      </w:pPr>
      <w:r w:rsidRPr="00DD6886">
        <w:rPr>
          <w:sz w:val="22"/>
        </w:rPr>
        <w:t>Mais dans une économie ouverte, l’inflation entrainerait une perte de compétitivité de l’économie nationale avec des conséquences désastreuses en termes de chute de la croissance et montée du chômage.</w:t>
      </w:r>
    </w:p>
    <w:p w:rsidR="00EF657D" w:rsidRPr="00DD6886" w:rsidRDefault="00EF657D" w:rsidP="00CC71B6">
      <w:pPr>
        <w:rPr>
          <w:sz w:val="22"/>
        </w:rPr>
      </w:pPr>
      <w:r w:rsidRPr="00DD6886">
        <w:rPr>
          <w:sz w:val="22"/>
        </w:rPr>
        <w:t>La hausse des impôts quant à elle aurait pour effet une diminution du revenu disponible des ménages et donc une contraction de la demande ce qui constitue un frein à l’activité et donc à la reprise économique. Sans compter le risque d’un rendement de l’impôt faible et d’une désincitation au travail selon LAFFER.</w:t>
      </w:r>
    </w:p>
    <w:p w:rsidR="00EF657D" w:rsidRPr="00DD6886" w:rsidRDefault="00EF657D" w:rsidP="00CC71B6">
      <w:pPr>
        <w:ind w:left="720"/>
        <w:rPr>
          <w:sz w:val="14"/>
          <w:szCs w:val="14"/>
        </w:rPr>
      </w:pPr>
    </w:p>
    <w:p w:rsidR="00EF657D" w:rsidRPr="00DD6886" w:rsidRDefault="00DD6886" w:rsidP="00CC71B6">
      <w:pPr>
        <w:rPr>
          <w:b/>
          <w:sz w:val="22"/>
        </w:rPr>
      </w:pPr>
      <w:r>
        <w:rPr>
          <w:b/>
          <w:sz w:val="22"/>
        </w:rPr>
        <w:tab/>
      </w:r>
      <w:r w:rsidR="00EF657D" w:rsidRPr="00DD6886">
        <w:rPr>
          <w:b/>
          <w:sz w:val="22"/>
        </w:rPr>
        <w:t xml:space="preserve">C – L’absence de solidarité et de gouvernance </w:t>
      </w:r>
    </w:p>
    <w:p w:rsidR="00EF657D" w:rsidRPr="00DD6886" w:rsidRDefault="00EF657D" w:rsidP="00CC71B6">
      <w:pPr>
        <w:ind w:left="720"/>
        <w:rPr>
          <w:sz w:val="14"/>
          <w:szCs w:val="14"/>
        </w:rPr>
      </w:pPr>
    </w:p>
    <w:p w:rsidR="00EF657D" w:rsidRPr="00DD6886" w:rsidRDefault="00DD6886" w:rsidP="00CC71B6">
      <w:pPr>
        <w:rPr>
          <w:b/>
          <w:sz w:val="22"/>
        </w:rPr>
      </w:pPr>
      <w:r w:rsidRPr="00DD6886">
        <w:rPr>
          <w:b/>
          <w:sz w:val="22"/>
        </w:rPr>
        <w:tab/>
      </w:r>
      <w:r w:rsidRPr="00DD6886">
        <w:rPr>
          <w:b/>
          <w:sz w:val="22"/>
        </w:rPr>
        <w:tab/>
      </w:r>
      <w:r w:rsidR="00EF657D" w:rsidRPr="00DD6886">
        <w:rPr>
          <w:b/>
          <w:sz w:val="22"/>
        </w:rPr>
        <w:t xml:space="preserve">1 – Au niveau européen : </w:t>
      </w:r>
    </w:p>
    <w:p w:rsidR="00DD6886" w:rsidRPr="00DD6886" w:rsidRDefault="00DD6886" w:rsidP="00CC71B6">
      <w:pPr>
        <w:rPr>
          <w:sz w:val="14"/>
          <w:szCs w:val="14"/>
        </w:rPr>
      </w:pPr>
    </w:p>
    <w:p w:rsidR="00EF657D" w:rsidRPr="00DD6886" w:rsidRDefault="00EF657D" w:rsidP="00CC71B6">
      <w:pPr>
        <w:rPr>
          <w:sz w:val="22"/>
        </w:rPr>
      </w:pPr>
      <w:r w:rsidRPr="00DD6886">
        <w:rPr>
          <w:sz w:val="22"/>
        </w:rPr>
        <w:t xml:space="preserve">Le cas de </w:t>
      </w:r>
      <w:smartTag w:uri="urn:schemas-microsoft-com:office:smarttags" w:element="PersonName">
        <w:smartTagPr>
          <w:attr w:name="ProductID" w:val="la Gr￨ce"/>
        </w:smartTagPr>
        <w:r w:rsidRPr="00DD6886">
          <w:rPr>
            <w:sz w:val="22"/>
          </w:rPr>
          <w:t>la Grèce</w:t>
        </w:r>
      </w:smartTag>
      <w:r w:rsidRPr="00DD6886">
        <w:rPr>
          <w:sz w:val="22"/>
        </w:rPr>
        <w:t> : pas de solutions unanimes (création d’un FME, sortie (provisoire) de la zone euro, réglementation nouvelle des marchés financiers, notation de la dette publique)</w:t>
      </w:r>
    </w:p>
    <w:p w:rsidR="00DD6886" w:rsidRPr="00DD6886" w:rsidRDefault="00DD6886" w:rsidP="00CC71B6">
      <w:pPr>
        <w:rPr>
          <w:sz w:val="14"/>
          <w:szCs w:val="14"/>
        </w:rPr>
      </w:pPr>
    </w:p>
    <w:p w:rsidR="00EF657D" w:rsidRPr="00DD6886" w:rsidRDefault="00DD6886" w:rsidP="00CC71B6">
      <w:pPr>
        <w:rPr>
          <w:b/>
          <w:sz w:val="22"/>
        </w:rPr>
      </w:pPr>
      <w:r w:rsidRPr="00DD6886">
        <w:rPr>
          <w:b/>
          <w:sz w:val="22"/>
        </w:rPr>
        <w:tab/>
      </w:r>
      <w:r w:rsidRPr="00DD6886">
        <w:rPr>
          <w:b/>
          <w:sz w:val="22"/>
        </w:rPr>
        <w:tab/>
      </w:r>
      <w:r w:rsidR="00EF657D" w:rsidRPr="00DD6886">
        <w:rPr>
          <w:b/>
          <w:sz w:val="22"/>
        </w:rPr>
        <w:t>2 – Au niveau international</w:t>
      </w:r>
    </w:p>
    <w:p w:rsidR="00DD6886" w:rsidRPr="00DD6886" w:rsidRDefault="00DD6886" w:rsidP="00CC71B6">
      <w:pPr>
        <w:rPr>
          <w:sz w:val="16"/>
          <w:szCs w:val="16"/>
        </w:rPr>
      </w:pPr>
    </w:p>
    <w:p w:rsidR="00EF657D" w:rsidRPr="00DD6886" w:rsidRDefault="00EF657D" w:rsidP="00CC71B6">
      <w:pPr>
        <w:rPr>
          <w:sz w:val="22"/>
        </w:rPr>
      </w:pPr>
      <w:r w:rsidRPr="00DD6886">
        <w:rPr>
          <w:sz w:val="22"/>
        </w:rPr>
        <w:t xml:space="preserve">Intervention et rôle  du FMI, réglementation des marchés financiers, rôle des fonds souverains </w:t>
      </w:r>
      <w:r w:rsidRPr="00DD6886">
        <w:rPr>
          <w:sz w:val="22"/>
        </w:rPr>
        <w:sym w:font="Wingdings" w:char="F0E0"/>
      </w:r>
      <w:r w:rsidRPr="00DD6886">
        <w:rPr>
          <w:sz w:val="22"/>
        </w:rPr>
        <w:t xml:space="preserve"> réduire la spéculation et la volatilité des taux de change</w:t>
      </w:r>
    </w:p>
    <w:p w:rsidR="00EF657D" w:rsidRPr="00DD6886" w:rsidRDefault="00EF657D" w:rsidP="00CC71B6">
      <w:pPr>
        <w:ind w:left="720"/>
        <w:rPr>
          <w:sz w:val="14"/>
          <w:szCs w:val="14"/>
        </w:rPr>
      </w:pPr>
    </w:p>
    <w:p w:rsidR="00EF657D" w:rsidRDefault="00EF657D" w:rsidP="00CC71B6">
      <w:pPr>
        <w:rPr>
          <w:b/>
          <w:sz w:val="22"/>
        </w:rPr>
      </w:pPr>
      <w:r w:rsidRPr="00DD6886">
        <w:rPr>
          <w:b/>
          <w:sz w:val="22"/>
        </w:rPr>
        <w:t>Conclusion</w:t>
      </w:r>
    </w:p>
    <w:p w:rsidR="00DD6886" w:rsidRPr="00DD6886" w:rsidRDefault="00DD6886" w:rsidP="00CC71B6">
      <w:pPr>
        <w:rPr>
          <w:b/>
          <w:sz w:val="22"/>
        </w:rPr>
      </w:pPr>
    </w:p>
    <w:p w:rsidR="00EF657D" w:rsidRPr="00DD6886" w:rsidRDefault="00EF657D" w:rsidP="00CC71B6">
      <w:pPr>
        <w:rPr>
          <w:sz w:val="22"/>
        </w:rPr>
      </w:pPr>
      <w:r w:rsidRPr="00DD6886">
        <w:rPr>
          <w:sz w:val="22"/>
        </w:rPr>
        <w:t>Le déficit public s’analyse comme une arme anti cyclique en cas de dépression conjoncturelle et un pari sur le retour de la croissance.</w:t>
      </w:r>
      <w:r w:rsidR="00DD6886">
        <w:rPr>
          <w:sz w:val="22"/>
        </w:rPr>
        <w:t xml:space="preserve"> </w:t>
      </w:r>
      <w:r w:rsidRPr="00DD6886">
        <w:rPr>
          <w:sz w:val="22"/>
        </w:rPr>
        <w:t>Par contre, lorsque le déficit devient structurel, la dette publique que le déficit contribue à alimenter année après année est une réelle menace pour la croissance économique.</w:t>
      </w:r>
    </w:p>
    <w:p w:rsidR="00EF657D" w:rsidRPr="00DD6886" w:rsidRDefault="00DD6886" w:rsidP="00EF657D">
      <w:pPr>
        <w:rPr>
          <w:sz w:val="10"/>
          <w:szCs w:val="10"/>
        </w:rPr>
      </w:pPr>
      <w:r>
        <w:rPr>
          <w:sz w:val="22"/>
        </w:rPr>
        <w:br w:type="page"/>
      </w:r>
    </w:p>
    <w:p w:rsidR="00EF657D" w:rsidRPr="00DD6886" w:rsidRDefault="00EF657D" w:rsidP="00DD6886">
      <w:pPr>
        <w:pBdr>
          <w:top w:val="single" w:sz="4" w:space="1" w:color="auto"/>
          <w:left w:val="single" w:sz="4" w:space="4" w:color="auto"/>
          <w:bottom w:val="single" w:sz="4" w:space="1" w:color="auto"/>
          <w:right w:val="single" w:sz="4" w:space="4" w:color="auto"/>
        </w:pBdr>
        <w:shd w:val="clear" w:color="auto" w:fill="E0E0E0"/>
        <w:suppressAutoHyphens w:val="0"/>
        <w:ind w:right="85"/>
        <w:rPr>
          <w:rFonts w:eastAsia="Times New Roman" w:cs="Times New Roman"/>
          <w:b/>
          <w:bCs/>
          <w:sz w:val="22"/>
          <w:lang w:eastAsia="fr-FR"/>
        </w:rPr>
      </w:pPr>
      <w:r w:rsidRPr="00DD6886">
        <w:rPr>
          <w:rFonts w:eastAsia="Times New Roman" w:cs="Times New Roman"/>
          <w:b/>
          <w:bCs/>
          <w:sz w:val="22"/>
          <w:lang w:eastAsia="fr-FR"/>
        </w:rPr>
        <w:lastRenderedPageBreak/>
        <w:t xml:space="preserve">QUESTION 1 : </w:t>
      </w:r>
      <w:r w:rsidR="00C872D1" w:rsidRPr="00DD6886">
        <w:rPr>
          <w:rFonts w:eastAsia="Times New Roman" w:cs="Times New Roman"/>
          <w:b/>
          <w:bCs/>
          <w:sz w:val="22"/>
          <w:lang w:eastAsia="fr-FR"/>
        </w:rPr>
        <w:t>e</w:t>
      </w:r>
      <w:r w:rsidRPr="00DD6886">
        <w:rPr>
          <w:rFonts w:eastAsia="Times New Roman" w:cs="Times New Roman"/>
          <w:b/>
          <w:bCs/>
          <w:sz w:val="22"/>
          <w:lang w:eastAsia="fr-FR"/>
        </w:rPr>
        <w:t>xpliquez les notions d’élasticité de la demande par rapport au revenu et d’élasticité de la demande par rapport au prix. Donnez des exemples.</w:t>
      </w:r>
    </w:p>
    <w:p w:rsidR="00EF657D" w:rsidRPr="00DD6886" w:rsidRDefault="00EF657D" w:rsidP="00CC71B6">
      <w:pPr>
        <w:rPr>
          <w:b/>
          <w:sz w:val="22"/>
        </w:rPr>
      </w:pPr>
    </w:p>
    <w:p w:rsidR="00EF657D" w:rsidRPr="00DD6886" w:rsidRDefault="00EF657D" w:rsidP="00CC71B6">
      <w:pPr>
        <w:rPr>
          <w:sz w:val="22"/>
        </w:rPr>
      </w:pPr>
      <w:r w:rsidRPr="00DD6886">
        <w:rPr>
          <w:b/>
          <w:sz w:val="22"/>
        </w:rPr>
        <w:t>Définition générale :</w:t>
      </w:r>
      <w:r w:rsidRPr="00DD6886">
        <w:rPr>
          <w:sz w:val="22"/>
        </w:rPr>
        <w:t xml:space="preserve"> L’élasticité mesure la variation relative d’une variable par rapport à la variation relative d’une autre variable.</w:t>
      </w:r>
    </w:p>
    <w:p w:rsidR="00EF657D" w:rsidRPr="00DD6886" w:rsidRDefault="00EF657D" w:rsidP="00CC71B6">
      <w:pPr>
        <w:rPr>
          <w:sz w:val="22"/>
        </w:rPr>
      </w:pPr>
    </w:p>
    <w:p w:rsidR="00EF657D" w:rsidRPr="00DD6886" w:rsidRDefault="00EF657D" w:rsidP="00CC71B6">
      <w:pPr>
        <w:rPr>
          <w:b/>
          <w:sz w:val="22"/>
        </w:rPr>
      </w:pPr>
      <w:r w:rsidRPr="00DD6886">
        <w:rPr>
          <w:b/>
          <w:sz w:val="22"/>
        </w:rPr>
        <w:t>Exemple : l’élasticité revenu.</w:t>
      </w:r>
    </w:p>
    <w:p w:rsidR="00EF657D" w:rsidRPr="00DD6886" w:rsidRDefault="00EF657D" w:rsidP="00CC71B6">
      <w:pPr>
        <w:rPr>
          <w:sz w:val="22"/>
        </w:rPr>
      </w:pPr>
      <w:r w:rsidRPr="00DD6886">
        <w:rPr>
          <w:sz w:val="22"/>
        </w:rPr>
        <w:t xml:space="preserve">Il est intéressant de mesurer la variation relative de la demande d’un ou plusieurs biens par rapport à la variation relative du revenu d’un agent. </w:t>
      </w:r>
    </w:p>
    <w:p w:rsidR="00EF657D" w:rsidRPr="00DD6886" w:rsidRDefault="00EF657D" w:rsidP="00CC71B6">
      <w:pPr>
        <w:rPr>
          <w:sz w:val="22"/>
        </w:rPr>
      </w:pPr>
    </w:p>
    <w:p w:rsidR="00EF657D" w:rsidRPr="00DD6886" w:rsidRDefault="00EF657D" w:rsidP="00CC71B6">
      <w:pPr>
        <w:rPr>
          <w:sz w:val="22"/>
        </w:rPr>
      </w:pPr>
      <w:r w:rsidRPr="00DD6886">
        <w:rPr>
          <w:b/>
          <w:sz w:val="22"/>
        </w:rPr>
        <w:t>L’équation est :</w:t>
      </w:r>
      <w:r w:rsidRPr="00DD6886">
        <w:rPr>
          <w:sz w:val="22"/>
        </w:rPr>
        <w:t xml:space="preserve"> e D/R = (ΔD/D)</w:t>
      </w:r>
      <w:r w:rsidR="00DD6886">
        <w:rPr>
          <w:sz w:val="22"/>
        </w:rPr>
        <w:t xml:space="preserve"> </w:t>
      </w:r>
      <w:r w:rsidRPr="00DD6886">
        <w:rPr>
          <w:sz w:val="22"/>
        </w:rPr>
        <w:t>/</w:t>
      </w:r>
      <w:r w:rsidR="00DD6886">
        <w:rPr>
          <w:sz w:val="22"/>
        </w:rPr>
        <w:t xml:space="preserve"> </w:t>
      </w:r>
      <w:r w:rsidRPr="00DD6886">
        <w:rPr>
          <w:sz w:val="22"/>
        </w:rPr>
        <w:t>(ΔR/R)</w:t>
      </w:r>
    </w:p>
    <w:p w:rsidR="00DD6886" w:rsidRDefault="00DD6886" w:rsidP="00CC71B6">
      <w:pPr>
        <w:rPr>
          <w:b/>
          <w:sz w:val="22"/>
        </w:rPr>
      </w:pPr>
    </w:p>
    <w:p w:rsidR="00EF657D" w:rsidRDefault="00EF657D" w:rsidP="00CC71B6">
      <w:pPr>
        <w:rPr>
          <w:b/>
          <w:sz w:val="22"/>
        </w:rPr>
      </w:pPr>
      <w:r w:rsidRPr="00DD6886">
        <w:rPr>
          <w:b/>
          <w:sz w:val="22"/>
        </w:rPr>
        <w:t>Interprétation</w:t>
      </w:r>
    </w:p>
    <w:p w:rsidR="00DD6886" w:rsidRPr="00DD6886" w:rsidRDefault="00DD6886" w:rsidP="00CC71B6">
      <w:pPr>
        <w:rPr>
          <w:b/>
          <w:sz w:val="22"/>
        </w:rPr>
      </w:pPr>
    </w:p>
    <w:p w:rsidR="00EF657D" w:rsidRPr="00DD6886" w:rsidRDefault="00EF657D" w:rsidP="00CC71B6">
      <w:pPr>
        <w:numPr>
          <w:ilvl w:val="0"/>
          <w:numId w:val="33"/>
        </w:numPr>
        <w:suppressAutoHyphens w:val="0"/>
        <w:rPr>
          <w:sz w:val="22"/>
        </w:rPr>
      </w:pPr>
      <w:r w:rsidRPr="00DD6886">
        <w:rPr>
          <w:b/>
          <w:sz w:val="22"/>
        </w:rPr>
        <w:t>En principe</w:t>
      </w:r>
      <w:r w:rsidRPr="00DD6886">
        <w:rPr>
          <w:sz w:val="22"/>
        </w:rPr>
        <w:t>, e &gt;0. En effet, plus le revenu augmente, plus la consommation augmente.</w:t>
      </w:r>
    </w:p>
    <w:p w:rsidR="00EF657D" w:rsidRPr="00DD6886" w:rsidRDefault="00EF657D" w:rsidP="00CC71B6">
      <w:pPr>
        <w:ind w:left="720"/>
        <w:rPr>
          <w:sz w:val="22"/>
        </w:rPr>
      </w:pPr>
      <w:r w:rsidRPr="00DD6886">
        <w:rPr>
          <w:sz w:val="22"/>
        </w:rPr>
        <w:t>Cependant, plusieurs cas sont à envisager.</w:t>
      </w:r>
    </w:p>
    <w:p w:rsidR="00EF657D" w:rsidRPr="00DD6886" w:rsidRDefault="00EF657D" w:rsidP="00CC71B6">
      <w:pPr>
        <w:ind w:left="720"/>
        <w:rPr>
          <w:sz w:val="22"/>
        </w:rPr>
      </w:pPr>
      <w:r w:rsidRPr="00DD6886">
        <w:rPr>
          <w:sz w:val="22"/>
        </w:rPr>
        <w:t>Si 0&lt;e&lt;1, l’élasticité est faible ce qui signifie que l’augmentation du revenu entraine une augmentation moins que proportionnelle de la consommation. Il s’agit de biens dits inférieurs ou biens de première nécessité.</w:t>
      </w:r>
    </w:p>
    <w:p w:rsidR="00EF657D" w:rsidRPr="00DD6886" w:rsidRDefault="00EF657D" w:rsidP="00CC71B6">
      <w:pPr>
        <w:ind w:left="720"/>
        <w:rPr>
          <w:sz w:val="22"/>
        </w:rPr>
      </w:pPr>
      <w:r w:rsidRPr="00DD6886">
        <w:rPr>
          <w:sz w:val="22"/>
        </w:rPr>
        <w:t>Si e →1, la demande est dite iso-élastique ce qui signifie qu’une augmentation de revenus entraine une augmentation proportionnelle de la consommation. Il s’agit de biens dits normaux tels que les dépenses de logement par exemple.</w:t>
      </w:r>
    </w:p>
    <w:p w:rsidR="007943D9" w:rsidRDefault="00EF657D" w:rsidP="00CC71B6">
      <w:pPr>
        <w:ind w:left="720"/>
        <w:rPr>
          <w:sz w:val="22"/>
        </w:rPr>
      </w:pPr>
      <w:r w:rsidRPr="00DD6886">
        <w:rPr>
          <w:sz w:val="22"/>
        </w:rPr>
        <w:t>Si e &gt;1, l’élasticité est forte, ce qui signifie que l’augmentation du revenu entraine une augmentation plus que proportionnelle de la consommation. Il s’agit alors de biens dits supérieurs tels que la santé ou les loisirs.</w:t>
      </w:r>
    </w:p>
    <w:p w:rsidR="007943D9" w:rsidRPr="00DD6886" w:rsidRDefault="007943D9" w:rsidP="00CC71B6">
      <w:pPr>
        <w:ind w:left="720"/>
        <w:rPr>
          <w:sz w:val="22"/>
        </w:rPr>
      </w:pPr>
    </w:p>
    <w:p w:rsidR="00EF657D" w:rsidRPr="00DD6886" w:rsidRDefault="00EF657D" w:rsidP="00CC71B6">
      <w:pPr>
        <w:numPr>
          <w:ilvl w:val="0"/>
          <w:numId w:val="33"/>
        </w:numPr>
        <w:suppressAutoHyphens w:val="0"/>
        <w:rPr>
          <w:sz w:val="22"/>
        </w:rPr>
      </w:pPr>
      <w:r w:rsidRPr="00DD6886">
        <w:rPr>
          <w:b/>
          <w:sz w:val="22"/>
        </w:rPr>
        <w:t>Par exception</w:t>
      </w:r>
      <w:r w:rsidRPr="00DD6886">
        <w:rPr>
          <w:sz w:val="22"/>
        </w:rPr>
        <w:t>, on peut avoir une élasticité/négative &lt;0. C’est le cas lorsqu’une baisse du revenu entraine une hausse de la consommation de certains biens, biens de première nécessité par exemple (pain, margarine, pates).</w:t>
      </w:r>
    </w:p>
    <w:p w:rsidR="00EF657D" w:rsidRPr="00DD6886" w:rsidRDefault="00EF657D" w:rsidP="00EF657D">
      <w:pPr>
        <w:jc w:val="left"/>
        <w:rPr>
          <w:sz w:val="22"/>
        </w:rPr>
      </w:pPr>
    </w:p>
    <w:p w:rsidR="00EF657D" w:rsidRPr="00DD6886" w:rsidRDefault="00EF657D" w:rsidP="00CC71B6">
      <w:pPr>
        <w:rPr>
          <w:b/>
          <w:sz w:val="22"/>
        </w:rPr>
      </w:pPr>
      <w:r w:rsidRPr="00DD6886">
        <w:rPr>
          <w:b/>
          <w:sz w:val="22"/>
        </w:rPr>
        <w:t>Exemple : l’élasticité prix.</w:t>
      </w:r>
    </w:p>
    <w:p w:rsidR="00EF657D" w:rsidRPr="00DD6886" w:rsidRDefault="00EF657D" w:rsidP="00CC71B6">
      <w:pPr>
        <w:rPr>
          <w:b/>
          <w:sz w:val="22"/>
        </w:rPr>
      </w:pPr>
    </w:p>
    <w:p w:rsidR="00EF657D" w:rsidRPr="00DD6886" w:rsidRDefault="00EF657D" w:rsidP="00CC71B6">
      <w:pPr>
        <w:rPr>
          <w:sz w:val="22"/>
        </w:rPr>
      </w:pPr>
      <w:r w:rsidRPr="00DD6886">
        <w:rPr>
          <w:sz w:val="22"/>
        </w:rPr>
        <w:t>On mesure la variation relative de la demande d’un bien par rapport à la variation relative de son prix.</w:t>
      </w:r>
    </w:p>
    <w:p w:rsidR="00EF657D" w:rsidRPr="00DD6886" w:rsidRDefault="00EF657D" w:rsidP="00EF657D">
      <w:pPr>
        <w:jc w:val="left"/>
        <w:rPr>
          <w:sz w:val="22"/>
        </w:rPr>
      </w:pPr>
    </w:p>
    <w:p w:rsidR="00EF657D" w:rsidRPr="00DD6886" w:rsidRDefault="00EF657D" w:rsidP="00CC71B6">
      <w:pPr>
        <w:ind w:firstLine="360"/>
        <w:rPr>
          <w:sz w:val="22"/>
        </w:rPr>
      </w:pPr>
      <w:r w:rsidRPr="00DD6886">
        <w:rPr>
          <w:b/>
          <w:sz w:val="22"/>
        </w:rPr>
        <w:t xml:space="preserve">L’équation est : </w:t>
      </w:r>
      <w:r w:rsidRPr="00DD6886">
        <w:rPr>
          <w:sz w:val="22"/>
        </w:rPr>
        <w:t>e D/P = (ΔD/D)</w:t>
      </w:r>
      <w:proofErr w:type="gramStart"/>
      <w:r w:rsidRPr="00DD6886">
        <w:rPr>
          <w:sz w:val="22"/>
        </w:rPr>
        <w:t>/(</w:t>
      </w:r>
      <w:proofErr w:type="gramEnd"/>
      <w:r w:rsidRPr="00DD6886">
        <w:rPr>
          <w:sz w:val="22"/>
        </w:rPr>
        <w:t>ΔP/P)</w:t>
      </w:r>
    </w:p>
    <w:p w:rsidR="00EF657D" w:rsidRPr="00DD6886" w:rsidRDefault="00EF657D" w:rsidP="00CC71B6">
      <w:pPr>
        <w:rPr>
          <w:sz w:val="22"/>
        </w:rPr>
      </w:pPr>
    </w:p>
    <w:p w:rsidR="00EF657D" w:rsidRDefault="00EF657D" w:rsidP="00CC71B6">
      <w:pPr>
        <w:ind w:firstLine="360"/>
        <w:rPr>
          <w:b/>
          <w:sz w:val="22"/>
        </w:rPr>
      </w:pPr>
      <w:r w:rsidRPr="00DD6886">
        <w:rPr>
          <w:b/>
          <w:sz w:val="22"/>
        </w:rPr>
        <w:t>Interprétation</w:t>
      </w:r>
    </w:p>
    <w:p w:rsidR="007943D9" w:rsidRPr="00DD6886" w:rsidRDefault="007943D9" w:rsidP="00CC71B6">
      <w:pPr>
        <w:ind w:firstLine="360"/>
        <w:rPr>
          <w:b/>
          <w:sz w:val="22"/>
        </w:rPr>
      </w:pPr>
    </w:p>
    <w:p w:rsidR="00EF657D" w:rsidRPr="00DD6886" w:rsidRDefault="00EF657D" w:rsidP="00CC71B6">
      <w:pPr>
        <w:numPr>
          <w:ilvl w:val="0"/>
          <w:numId w:val="33"/>
        </w:numPr>
        <w:suppressAutoHyphens w:val="0"/>
        <w:rPr>
          <w:b/>
          <w:sz w:val="22"/>
        </w:rPr>
      </w:pPr>
      <w:r w:rsidRPr="00DD6886">
        <w:rPr>
          <w:b/>
          <w:sz w:val="22"/>
        </w:rPr>
        <w:t>En principe,</w:t>
      </w:r>
      <w:r w:rsidRPr="00DD6886">
        <w:rPr>
          <w:sz w:val="22"/>
        </w:rPr>
        <w:t xml:space="preserve"> e &lt;0. En effet, plus le prix d’un bien est élevé, moins la consommation est forte.</w:t>
      </w:r>
    </w:p>
    <w:p w:rsidR="00EF657D" w:rsidRPr="00DD6886" w:rsidRDefault="00EF657D" w:rsidP="00CC71B6">
      <w:pPr>
        <w:ind w:left="720"/>
        <w:rPr>
          <w:sz w:val="22"/>
        </w:rPr>
      </w:pPr>
      <w:r w:rsidRPr="00DD6886">
        <w:rPr>
          <w:sz w:val="22"/>
        </w:rPr>
        <w:t>Si -1&lt;e&lt;0, l’élasticité est faible. Une augmentation du prix entraine une faible diminution de la demande. Ex : les carburants, l’électricité.</w:t>
      </w:r>
    </w:p>
    <w:p w:rsidR="00EF657D" w:rsidRPr="00DD6886" w:rsidRDefault="00EF657D" w:rsidP="00CC71B6">
      <w:pPr>
        <w:ind w:left="720"/>
        <w:rPr>
          <w:sz w:val="22"/>
        </w:rPr>
      </w:pPr>
      <w:r w:rsidRPr="00DD6886">
        <w:rPr>
          <w:sz w:val="22"/>
        </w:rPr>
        <w:t>Si e→-1, la demande est iso-élastique.</w:t>
      </w:r>
    </w:p>
    <w:p w:rsidR="007943D9" w:rsidRDefault="00EF657D" w:rsidP="00CC71B6">
      <w:pPr>
        <w:ind w:left="720"/>
        <w:rPr>
          <w:sz w:val="22"/>
        </w:rPr>
      </w:pPr>
      <w:r w:rsidRPr="00DD6886">
        <w:rPr>
          <w:sz w:val="22"/>
        </w:rPr>
        <w:t>Si e&lt;-1, l’élasticité est forte. Il s’agit de biens substituables, par exemple la viande de poulet par rapport à la viande rouge.</w:t>
      </w:r>
    </w:p>
    <w:p w:rsidR="007943D9" w:rsidRPr="00DD6886" w:rsidRDefault="007943D9" w:rsidP="00CC71B6">
      <w:pPr>
        <w:ind w:left="720"/>
        <w:rPr>
          <w:sz w:val="22"/>
        </w:rPr>
      </w:pPr>
    </w:p>
    <w:p w:rsidR="00EF657D" w:rsidRPr="00DD6886" w:rsidRDefault="00EF657D" w:rsidP="00CC71B6">
      <w:pPr>
        <w:numPr>
          <w:ilvl w:val="0"/>
          <w:numId w:val="33"/>
        </w:numPr>
        <w:suppressAutoHyphens w:val="0"/>
        <w:rPr>
          <w:sz w:val="22"/>
        </w:rPr>
      </w:pPr>
      <w:r w:rsidRPr="00DD6886">
        <w:rPr>
          <w:b/>
          <w:sz w:val="22"/>
        </w:rPr>
        <w:t xml:space="preserve">Par exception, </w:t>
      </w:r>
      <w:r w:rsidRPr="00DD6886">
        <w:rPr>
          <w:sz w:val="22"/>
        </w:rPr>
        <w:t>certains bien ont une élasticité/prix &gt;0. Il s’agit du paradoxe de Giffen. Dans certains cas, la consommation d’un bien augmente malgré l’augmentation de son prix.</w:t>
      </w:r>
    </w:p>
    <w:p w:rsidR="00EF657D" w:rsidRPr="00DD6886" w:rsidRDefault="00EF657D" w:rsidP="00CC71B6">
      <w:pPr>
        <w:ind w:left="720"/>
        <w:rPr>
          <w:sz w:val="22"/>
        </w:rPr>
      </w:pPr>
      <w:r w:rsidRPr="00DD6886">
        <w:rPr>
          <w:sz w:val="22"/>
        </w:rPr>
        <w:t>C’est le cas de la pomme de terre pendant la famine au 19°s en Irlande. A l’opposé c’est aussi le cas de consommations ostentatoires, l’effet de snobisme ou l’effet de marque d’Ackerlof.</w:t>
      </w:r>
    </w:p>
    <w:p w:rsidR="00EF657D" w:rsidRPr="00DD6886" w:rsidRDefault="00EF657D" w:rsidP="00CC71B6">
      <w:pPr>
        <w:ind w:left="720"/>
        <w:rPr>
          <w:sz w:val="22"/>
        </w:rPr>
      </w:pPr>
    </w:p>
    <w:p w:rsidR="00EF657D" w:rsidRPr="00DD6886" w:rsidRDefault="00EF657D" w:rsidP="00CC71B6">
      <w:pPr>
        <w:ind w:left="720"/>
        <w:rPr>
          <w:sz w:val="22"/>
        </w:rPr>
      </w:pPr>
      <w:r w:rsidRPr="00DD6886">
        <w:rPr>
          <w:sz w:val="22"/>
        </w:rPr>
        <w:t>Valoriser les élargissements théoriques (effets Veblen, interdépendance entre variation du prix et variation du revenu)</w:t>
      </w:r>
    </w:p>
    <w:p w:rsidR="00EF657D" w:rsidRPr="00DD6886" w:rsidRDefault="00EF657D" w:rsidP="00CC71B6">
      <w:pPr>
        <w:ind w:left="720"/>
        <w:rPr>
          <w:sz w:val="22"/>
        </w:rPr>
      </w:pPr>
    </w:p>
    <w:p w:rsidR="00EF657D" w:rsidRPr="007943D9" w:rsidRDefault="007943D9" w:rsidP="00EF657D">
      <w:pPr>
        <w:ind w:left="720"/>
        <w:jc w:val="left"/>
        <w:rPr>
          <w:sz w:val="10"/>
          <w:szCs w:val="10"/>
        </w:rPr>
      </w:pPr>
      <w:r>
        <w:rPr>
          <w:sz w:val="22"/>
        </w:rPr>
        <w:br w:type="page"/>
      </w:r>
    </w:p>
    <w:p w:rsidR="00EF657D" w:rsidRPr="007943D9" w:rsidRDefault="00EF657D" w:rsidP="007943D9">
      <w:pPr>
        <w:pBdr>
          <w:top w:val="single" w:sz="4" w:space="1" w:color="auto"/>
          <w:left w:val="single" w:sz="4" w:space="4" w:color="auto"/>
          <w:bottom w:val="single" w:sz="4" w:space="1" w:color="auto"/>
          <w:right w:val="single" w:sz="4" w:space="4" w:color="auto"/>
        </w:pBdr>
        <w:shd w:val="clear" w:color="auto" w:fill="E0E0E0"/>
        <w:suppressAutoHyphens w:val="0"/>
        <w:ind w:right="85"/>
        <w:rPr>
          <w:rFonts w:eastAsia="Times New Roman" w:cs="Times New Roman"/>
          <w:b/>
          <w:bCs/>
          <w:sz w:val="22"/>
          <w:lang w:eastAsia="fr-FR"/>
        </w:rPr>
      </w:pPr>
      <w:r w:rsidRPr="007943D9">
        <w:rPr>
          <w:rFonts w:eastAsia="Times New Roman" w:cs="Times New Roman"/>
          <w:b/>
          <w:bCs/>
          <w:sz w:val="22"/>
          <w:lang w:eastAsia="fr-FR"/>
        </w:rPr>
        <w:lastRenderedPageBreak/>
        <w:t xml:space="preserve">QUESTION 2 : </w:t>
      </w:r>
      <w:r w:rsidR="00C872D1" w:rsidRPr="007943D9">
        <w:rPr>
          <w:rFonts w:eastAsia="Times New Roman" w:cs="Times New Roman"/>
          <w:b/>
          <w:bCs/>
          <w:sz w:val="22"/>
          <w:lang w:eastAsia="fr-FR"/>
        </w:rPr>
        <w:t>l</w:t>
      </w:r>
      <w:r w:rsidRPr="007943D9">
        <w:rPr>
          <w:rFonts w:eastAsia="Times New Roman" w:cs="Times New Roman"/>
          <w:b/>
          <w:bCs/>
          <w:sz w:val="22"/>
          <w:lang w:eastAsia="fr-FR"/>
        </w:rPr>
        <w:t>e PIB : définition, modalités de calcul et limites</w:t>
      </w:r>
    </w:p>
    <w:p w:rsidR="00EF657D" w:rsidRPr="00DD6886" w:rsidRDefault="00EF657D" w:rsidP="009E0E64">
      <w:pPr>
        <w:rPr>
          <w:i/>
          <w:sz w:val="22"/>
        </w:rPr>
      </w:pPr>
    </w:p>
    <w:p w:rsidR="00EF657D" w:rsidRPr="00DD6886" w:rsidRDefault="007943D9" w:rsidP="009E0E64">
      <w:pPr>
        <w:rPr>
          <w:sz w:val="22"/>
        </w:rPr>
      </w:pPr>
      <w:r w:rsidRPr="00A97F91">
        <w:rPr>
          <w:b/>
          <w:sz w:val="22"/>
        </w:rPr>
        <w:t>Définition :</w:t>
      </w:r>
      <w:r w:rsidR="00A97F91">
        <w:rPr>
          <w:b/>
          <w:sz w:val="22"/>
        </w:rPr>
        <w:t xml:space="preserve"> </w:t>
      </w:r>
      <w:r w:rsidR="00EF657D" w:rsidRPr="00DD6886">
        <w:rPr>
          <w:sz w:val="22"/>
        </w:rPr>
        <w:t xml:space="preserve">Le Produit Intérieur Brut (PIB) mesure l’ensemble des richesses produites par la nation durant une année. Le taux de variation du PIB en volume, évalué d’une année sur l’autre, est l’indicateur privilégié de mesure de la croissance économique. </w:t>
      </w:r>
    </w:p>
    <w:p w:rsidR="00EF657D" w:rsidRPr="00DD6886" w:rsidRDefault="00EF657D" w:rsidP="009E0E64">
      <w:pPr>
        <w:rPr>
          <w:sz w:val="22"/>
        </w:rPr>
      </w:pPr>
    </w:p>
    <w:p w:rsidR="00A97F91" w:rsidRDefault="007943D9" w:rsidP="00A97F91">
      <w:pPr>
        <w:rPr>
          <w:sz w:val="22"/>
        </w:rPr>
      </w:pPr>
      <w:r w:rsidRPr="00A97F91">
        <w:rPr>
          <w:b/>
          <w:sz w:val="22"/>
        </w:rPr>
        <w:t>Méthodes de calcul :</w:t>
      </w:r>
      <w:r w:rsidR="00A97F91">
        <w:rPr>
          <w:b/>
          <w:sz w:val="22"/>
        </w:rPr>
        <w:t xml:space="preserve"> </w:t>
      </w:r>
      <w:r w:rsidR="00EF657D" w:rsidRPr="00DD6886">
        <w:rPr>
          <w:sz w:val="22"/>
        </w:rPr>
        <w:t>Le PIB peut être calculé à partir des valeurs ajoutées des secteurs institutionnels (SI) résidents</w:t>
      </w:r>
      <w:r w:rsidR="00EF657D" w:rsidRPr="00DD6886">
        <w:rPr>
          <w:b/>
          <w:sz w:val="22"/>
          <w:vertAlign w:val="superscript"/>
        </w:rPr>
        <w:t>(a)</w:t>
      </w:r>
      <w:r w:rsidR="00EF657D" w:rsidRPr="00DD6886">
        <w:rPr>
          <w:sz w:val="22"/>
        </w:rPr>
        <w:t xml:space="preserve"> (approche par la production), à partir des composantes de la demande finale (ou emplois finals : approche par la demande) où à partir des revenus distribués aux agents à l’occasion de la production (approche par les revenus).</w:t>
      </w:r>
      <w:r w:rsidR="00A97F91">
        <w:rPr>
          <w:sz w:val="22"/>
        </w:rPr>
        <w:t xml:space="preserve"> </w:t>
      </w:r>
    </w:p>
    <w:p w:rsidR="00EF657D" w:rsidRPr="00A97F91" w:rsidRDefault="00EF657D" w:rsidP="00A97F91">
      <w:pPr>
        <w:rPr>
          <w:sz w:val="22"/>
        </w:rPr>
      </w:pPr>
      <w:r w:rsidRPr="00A97F91">
        <w:rPr>
          <w:sz w:val="22"/>
        </w:rPr>
        <w:t xml:space="preserve">Le critère retenu ici est donc celui de la territorialité. </w:t>
      </w:r>
    </w:p>
    <w:p w:rsidR="00EF657D" w:rsidRPr="00DD6886" w:rsidRDefault="00EF657D" w:rsidP="00EF657D">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5858"/>
      </w:tblGrid>
      <w:tr w:rsidR="00EF657D" w:rsidRPr="008816B0" w:rsidTr="008816B0">
        <w:trPr>
          <w:jc w:val="center"/>
        </w:trPr>
        <w:tc>
          <w:tcPr>
            <w:tcW w:w="8928" w:type="dxa"/>
            <w:gridSpan w:val="2"/>
          </w:tcPr>
          <w:p w:rsidR="00EF657D" w:rsidRPr="008816B0" w:rsidRDefault="00EF657D" w:rsidP="008816B0">
            <w:pPr>
              <w:jc w:val="center"/>
              <w:rPr>
                <w:b/>
                <w:bCs/>
                <w:sz w:val="22"/>
              </w:rPr>
            </w:pPr>
            <w:r w:rsidRPr="008816B0">
              <w:rPr>
                <w:b/>
                <w:bCs/>
                <w:sz w:val="22"/>
              </w:rPr>
              <w:t>Les trois méthodes de calcul du PIB</w:t>
            </w:r>
          </w:p>
        </w:tc>
      </w:tr>
      <w:tr w:rsidR="00EF657D" w:rsidRPr="008816B0" w:rsidTr="008816B0">
        <w:trPr>
          <w:jc w:val="center"/>
        </w:trPr>
        <w:tc>
          <w:tcPr>
            <w:tcW w:w="3070" w:type="dxa"/>
          </w:tcPr>
          <w:p w:rsidR="00EF657D" w:rsidRPr="008816B0" w:rsidRDefault="00EF657D" w:rsidP="00613EF9">
            <w:pPr>
              <w:rPr>
                <w:sz w:val="22"/>
              </w:rPr>
            </w:pPr>
            <w:r w:rsidRPr="008816B0">
              <w:rPr>
                <w:sz w:val="22"/>
              </w:rPr>
              <w:t>Approche par la production</w:t>
            </w:r>
          </w:p>
        </w:tc>
        <w:tc>
          <w:tcPr>
            <w:tcW w:w="5858" w:type="dxa"/>
          </w:tcPr>
          <w:p w:rsidR="00EF657D" w:rsidRPr="008816B0" w:rsidRDefault="00EF657D" w:rsidP="00613EF9">
            <w:pPr>
              <w:rPr>
                <w:sz w:val="22"/>
              </w:rPr>
            </w:pPr>
            <w:r w:rsidRPr="008816B0">
              <w:rPr>
                <w:sz w:val="22"/>
              </w:rPr>
              <w:t>PIB = Somme des valeurs ajoutées des SI résidents + TVA grevant les produits + Droits de douane et assimilés</w:t>
            </w:r>
          </w:p>
        </w:tc>
      </w:tr>
      <w:tr w:rsidR="00EF657D" w:rsidRPr="008816B0" w:rsidTr="008816B0">
        <w:trPr>
          <w:jc w:val="center"/>
        </w:trPr>
        <w:tc>
          <w:tcPr>
            <w:tcW w:w="3070" w:type="dxa"/>
          </w:tcPr>
          <w:p w:rsidR="00EF657D" w:rsidRPr="008816B0" w:rsidRDefault="00EF657D" w:rsidP="00613EF9">
            <w:pPr>
              <w:rPr>
                <w:sz w:val="22"/>
              </w:rPr>
            </w:pPr>
            <w:r w:rsidRPr="008816B0">
              <w:rPr>
                <w:sz w:val="22"/>
              </w:rPr>
              <w:t>Approche par la demande</w:t>
            </w:r>
          </w:p>
        </w:tc>
        <w:tc>
          <w:tcPr>
            <w:tcW w:w="5858" w:type="dxa"/>
          </w:tcPr>
          <w:p w:rsidR="00EF657D" w:rsidRPr="008816B0" w:rsidRDefault="00EF657D" w:rsidP="00613EF9">
            <w:pPr>
              <w:rPr>
                <w:sz w:val="22"/>
              </w:rPr>
            </w:pPr>
            <w:r w:rsidRPr="008816B0">
              <w:rPr>
                <w:sz w:val="22"/>
              </w:rPr>
              <w:t>PIB = CF+FBC+X-M</w:t>
            </w:r>
          </w:p>
        </w:tc>
      </w:tr>
      <w:tr w:rsidR="00EF657D" w:rsidRPr="008816B0" w:rsidTr="008816B0">
        <w:trPr>
          <w:jc w:val="center"/>
        </w:trPr>
        <w:tc>
          <w:tcPr>
            <w:tcW w:w="3070" w:type="dxa"/>
          </w:tcPr>
          <w:p w:rsidR="00EF657D" w:rsidRPr="008816B0" w:rsidRDefault="00EF657D" w:rsidP="00613EF9">
            <w:pPr>
              <w:rPr>
                <w:sz w:val="22"/>
              </w:rPr>
            </w:pPr>
            <w:r w:rsidRPr="008816B0">
              <w:rPr>
                <w:sz w:val="22"/>
              </w:rPr>
              <w:t>Approche par les revenus distribués</w:t>
            </w:r>
          </w:p>
        </w:tc>
        <w:tc>
          <w:tcPr>
            <w:tcW w:w="5858" w:type="dxa"/>
          </w:tcPr>
          <w:p w:rsidR="00EF657D" w:rsidRPr="008816B0" w:rsidRDefault="00EF657D" w:rsidP="00613EF9">
            <w:pPr>
              <w:rPr>
                <w:sz w:val="22"/>
              </w:rPr>
            </w:pPr>
            <w:r w:rsidRPr="008816B0">
              <w:rPr>
                <w:sz w:val="22"/>
              </w:rPr>
              <w:t xml:space="preserve">PIB = rémunérations des salariés + EBE </w:t>
            </w:r>
          </w:p>
          <w:p w:rsidR="00EF657D" w:rsidRPr="008816B0" w:rsidRDefault="00EF657D" w:rsidP="008816B0">
            <w:pPr>
              <w:ind w:left="530" w:hanging="530"/>
              <w:rPr>
                <w:sz w:val="22"/>
              </w:rPr>
            </w:pPr>
            <w:r w:rsidRPr="008816B0">
              <w:rPr>
                <w:sz w:val="22"/>
              </w:rPr>
              <w:t xml:space="preserve">      + impôts liés à la production et à l’importation nets des  subventions d’exploitation</w:t>
            </w:r>
          </w:p>
        </w:tc>
      </w:tr>
    </w:tbl>
    <w:p w:rsidR="00EF657D" w:rsidRPr="00DD6886" w:rsidRDefault="00EF657D" w:rsidP="00EF657D">
      <w:pPr>
        <w:rPr>
          <w:sz w:val="22"/>
        </w:rPr>
      </w:pPr>
    </w:p>
    <w:p w:rsidR="00EF657D" w:rsidRPr="00A97F91" w:rsidRDefault="00EF657D" w:rsidP="00A97F91">
      <w:pPr>
        <w:jc w:val="left"/>
        <w:rPr>
          <w:b/>
          <w:sz w:val="22"/>
        </w:rPr>
      </w:pPr>
      <w:r w:rsidRPr="00A97F91">
        <w:rPr>
          <w:b/>
          <w:sz w:val="22"/>
        </w:rPr>
        <w:t xml:space="preserve">Limites du PIB : </w:t>
      </w:r>
    </w:p>
    <w:p w:rsidR="00A97F91" w:rsidRDefault="00A97F91" w:rsidP="009E0E64">
      <w:pPr>
        <w:ind w:firstLine="360"/>
        <w:rPr>
          <w:b/>
          <w:bCs/>
          <w:sz w:val="22"/>
        </w:rPr>
      </w:pPr>
    </w:p>
    <w:p w:rsidR="00EF657D" w:rsidRPr="00DD6886" w:rsidRDefault="00EF657D" w:rsidP="009E0E64">
      <w:pPr>
        <w:ind w:firstLine="360"/>
        <w:rPr>
          <w:b/>
          <w:bCs/>
          <w:sz w:val="22"/>
        </w:rPr>
      </w:pPr>
      <w:r w:rsidRPr="00DD6886">
        <w:rPr>
          <w:b/>
          <w:bCs/>
          <w:sz w:val="22"/>
        </w:rPr>
        <w:t>1. Non-comptabilisation de certaines activités économiques :</w:t>
      </w:r>
    </w:p>
    <w:p w:rsidR="00EF657D" w:rsidRPr="00DD6886" w:rsidRDefault="00EF657D" w:rsidP="009E0E64">
      <w:pPr>
        <w:numPr>
          <w:ilvl w:val="0"/>
          <w:numId w:val="34"/>
        </w:numPr>
        <w:suppressAutoHyphens w:val="0"/>
        <w:rPr>
          <w:sz w:val="22"/>
        </w:rPr>
      </w:pPr>
      <w:r w:rsidRPr="00DD6886">
        <w:rPr>
          <w:sz w:val="22"/>
        </w:rPr>
        <w:t>Absence d’enregistrement de la production domestique (services rendus par les femmes au foyer, éducation et soin aux enfants) dans la mesure où celle-ci ne donne pas lieu à un échange monétaire ;</w:t>
      </w:r>
    </w:p>
    <w:p w:rsidR="00EF657D" w:rsidRPr="00DD6886" w:rsidRDefault="00EF657D" w:rsidP="009E0E64">
      <w:pPr>
        <w:numPr>
          <w:ilvl w:val="0"/>
          <w:numId w:val="34"/>
        </w:numPr>
        <w:suppressAutoHyphens w:val="0"/>
        <w:rPr>
          <w:sz w:val="22"/>
        </w:rPr>
      </w:pPr>
      <w:r w:rsidRPr="00DD6886">
        <w:rPr>
          <w:sz w:val="22"/>
        </w:rPr>
        <w:t>Non prise en compte de l’économie parallèle (ou économie souterraine) : on évalue actuellement en France de 10 à 20% le poids de ces activités (travail au noir, pourboires, trafics illégaux, …).</w:t>
      </w:r>
    </w:p>
    <w:p w:rsidR="00A97F91" w:rsidRDefault="00A97F91" w:rsidP="009E0E64">
      <w:pPr>
        <w:ind w:firstLine="360"/>
        <w:rPr>
          <w:b/>
          <w:bCs/>
          <w:sz w:val="22"/>
        </w:rPr>
      </w:pPr>
    </w:p>
    <w:p w:rsidR="00EF657D" w:rsidRPr="00DD6886" w:rsidRDefault="00EF657D" w:rsidP="009E0E64">
      <w:pPr>
        <w:ind w:firstLine="360"/>
        <w:rPr>
          <w:b/>
          <w:bCs/>
          <w:sz w:val="22"/>
        </w:rPr>
      </w:pPr>
      <w:r w:rsidRPr="00DD6886">
        <w:rPr>
          <w:b/>
          <w:bCs/>
          <w:sz w:val="22"/>
        </w:rPr>
        <w:t>2. Sous-évaluation de certaines productions :</w:t>
      </w:r>
    </w:p>
    <w:p w:rsidR="00EF657D" w:rsidRPr="00DD6886" w:rsidRDefault="00EF657D" w:rsidP="009E0E64">
      <w:pPr>
        <w:numPr>
          <w:ilvl w:val="0"/>
          <w:numId w:val="35"/>
        </w:numPr>
        <w:suppressAutoHyphens w:val="0"/>
        <w:rPr>
          <w:sz w:val="22"/>
        </w:rPr>
      </w:pPr>
      <w:r w:rsidRPr="00DD6886">
        <w:rPr>
          <w:sz w:val="22"/>
        </w:rPr>
        <w:t>Production des administrations évaluée au coût de production et non au prix du marché parfois plus élevé (éducation, santé, …) ;</w:t>
      </w:r>
    </w:p>
    <w:p w:rsidR="00EF657D" w:rsidRPr="00DD6886" w:rsidRDefault="00EF657D" w:rsidP="009E0E64">
      <w:pPr>
        <w:numPr>
          <w:ilvl w:val="0"/>
          <w:numId w:val="35"/>
        </w:numPr>
        <w:suppressAutoHyphens w:val="0"/>
        <w:rPr>
          <w:sz w:val="22"/>
        </w:rPr>
      </w:pPr>
      <w:r w:rsidRPr="00DD6886">
        <w:rPr>
          <w:sz w:val="22"/>
        </w:rPr>
        <w:t>Sous-évaluation au sein du PIB de toutes les productions dont les prix relatifs baissent, indépendamment de l’utilité de ces productions.</w:t>
      </w:r>
    </w:p>
    <w:p w:rsidR="00A97F91" w:rsidRDefault="00A97F91" w:rsidP="009E0E64">
      <w:pPr>
        <w:ind w:firstLine="360"/>
        <w:rPr>
          <w:b/>
          <w:bCs/>
          <w:sz w:val="22"/>
        </w:rPr>
      </w:pPr>
    </w:p>
    <w:p w:rsidR="00EF657D" w:rsidRPr="00DD6886" w:rsidRDefault="00EF657D" w:rsidP="009E0E64">
      <w:pPr>
        <w:ind w:firstLine="360"/>
        <w:rPr>
          <w:b/>
          <w:bCs/>
          <w:sz w:val="22"/>
        </w:rPr>
      </w:pPr>
      <w:r w:rsidRPr="00DD6886">
        <w:rPr>
          <w:b/>
          <w:bCs/>
          <w:sz w:val="22"/>
        </w:rPr>
        <w:t>3. Absence de prise en compte des nuisances :</w:t>
      </w:r>
    </w:p>
    <w:p w:rsidR="00EF657D" w:rsidRPr="00DD6886" w:rsidRDefault="00EF657D" w:rsidP="009E0E64">
      <w:pPr>
        <w:numPr>
          <w:ilvl w:val="0"/>
          <w:numId w:val="36"/>
        </w:numPr>
        <w:suppressAutoHyphens w:val="0"/>
        <w:rPr>
          <w:sz w:val="22"/>
        </w:rPr>
      </w:pPr>
      <w:r w:rsidRPr="00DD6886">
        <w:rPr>
          <w:sz w:val="22"/>
        </w:rPr>
        <w:t>Pollution, destruction des sites et nuisances diverses (bruit…) non comptabilisés négativement (voire comptabilisées positivement : activités de dépollution…) ;</w:t>
      </w:r>
    </w:p>
    <w:p w:rsidR="00EF657D" w:rsidRPr="00DD6886" w:rsidRDefault="00EF657D" w:rsidP="009E0E64">
      <w:pPr>
        <w:numPr>
          <w:ilvl w:val="0"/>
          <w:numId w:val="36"/>
        </w:numPr>
        <w:suppressAutoHyphens w:val="0"/>
        <w:rPr>
          <w:sz w:val="22"/>
        </w:rPr>
      </w:pPr>
      <w:r w:rsidRPr="00DD6886">
        <w:rPr>
          <w:sz w:val="22"/>
        </w:rPr>
        <w:t>Coût social de la croissance non pris en compte (stress, surmenage, insécurité, …)</w:t>
      </w:r>
    </w:p>
    <w:p w:rsidR="00A97F91" w:rsidRDefault="00A97F91" w:rsidP="009E0E64">
      <w:pPr>
        <w:ind w:left="360"/>
        <w:rPr>
          <w:b/>
          <w:bCs/>
          <w:sz w:val="22"/>
        </w:rPr>
      </w:pPr>
    </w:p>
    <w:p w:rsidR="00EF657D" w:rsidRPr="00DD6886" w:rsidRDefault="00EF657D" w:rsidP="009E0E64">
      <w:pPr>
        <w:ind w:left="360"/>
        <w:rPr>
          <w:sz w:val="22"/>
        </w:rPr>
      </w:pPr>
      <w:r w:rsidRPr="00DD6886">
        <w:rPr>
          <w:b/>
          <w:bCs/>
          <w:sz w:val="22"/>
        </w:rPr>
        <w:t xml:space="preserve">4. Comparaison internationale faussée par la fluctuation du cours des monnaies </w:t>
      </w:r>
      <w:r w:rsidRPr="00DD6886">
        <w:rPr>
          <w:sz w:val="22"/>
        </w:rPr>
        <w:t>par rapport au dollar (monnaie de référence internationale)</w:t>
      </w:r>
    </w:p>
    <w:p w:rsidR="00EF657D" w:rsidRPr="00DD6886" w:rsidRDefault="00EF657D" w:rsidP="009E0E64">
      <w:pPr>
        <w:rPr>
          <w:sz w:val="22"/>
        </w:rPr>
      </w:pPr>
    </w:p>
    <w:p w:rsidR="00EF657D" w:rsidRPr="00A97F91" w:rsidRDefault="00EF657D" w:rsidP="009E0E64">
      <w:pPr>
        <w:rPr>
          <w:i/>
          <w:sz w:val="22"/>
        </w:rPr>
      </w:pPr>
      <w:r w:rsidRPr="00A97F91">
        <w:rPr>
          <w:i/>
          <w:sz w:val="22"/>
        </w:rPr>
        <w:t xml:space="preserve">Présenté en septembre 2009, le Rapport de </w:t>
      </w:r>
      <w:smartTag w:uri="urn:schemas-microsoft-com:office:smarttags" w:element="PersonName">
        <w:smartTagPr>
          <w:attr w:name="ProductID" w:val="la Commission Stiglitz"/>
        </w:smartTagPr>
        <w:r w:rsidRPr="00A97F91">
          <w:rPr>
            <w:i/>
            <w:sz w:val="22"/>
          </w:rPr>
          <w:t>la Commission Stiglitz</w:t>
        </w:r>
      </w:smartTag>
      <w:r w:rsidRPr="00A97F91">
        <w:rPr>
          <w:i/>
          <w:sz w:val="22"/>
        </w:rPr>
        <w:t xml:space="preserve"> (sur les nouveaux indicateurs de mesure de la performance économique et sociale d’une Nation) propose notamment de mesurer la croissance en s’appuyant sur le concept d’épargne ajustée nette.</w:t>
      </w:r>
    </w:p>
    <w:p w:rsidR="00EF657D" w:rsidRPr="00DD6886" w:rsidRDefault="00EF657D" w:rsidP="009E0E64">
      <w:pPr>
        <w:rPr>
          <w:sz w:val="22"/>
        </w:rPr>
      </w:pPr>
    </w:p>
    <w:sectPr w:rsidR="00EF657D" w:rsidRPr="00DD6886" w:rsidSect="00DD688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851" w:right="1134" w:bottom="567" w:left="1134"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BB" w:rsidRDefault="00FA11BB">
      <w:r>
        <w:separator/>
      </w:r>
    </w:p>
  </w:endnote>
  <w:endnote w:type="continuationSeparator" w:id="0">
    <w:p w:rsidR="00FA11BB" w:rsidRDefault="00FA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B" w:rsidRDefault="00FA11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B" w:rsidRPr="007D68EC" w:rsidRDefault="00FA11BB" w:rsidP="007D68EC">
    <w:pPr>
      <w:pStyle w:val="Pieddepage"/>
      <w:tabs>
        <w:tab w:val="left" w:pos="709"/>
      </w:tabs>
      <w:ind w:right="357"/>
      <w:jc w:val="left"/>
    </w:pPr>
    <w:r w:rsidRPr="007D68EC">
      <w:rPr>
        <w:sz w:val="22"/>
      </w:rPr>
      <w:t>©Comptazine – Reproduction Interdite</w:t>
    </w:r>
    <w:r w:rsidRPr="007D68EC">
      <w:rPr>
        <w:sz w:val="22"/>
      </w:rPr>
      <w:tab/>
    </w:r>
    <w:r w:rsidRPr="007D68EC">
      <w:rPr>
        <w:bCs/>
        <w:sz w:val="22"/>
      </w:rPr>
      <w:tab/>
    </w:r>
    <w:r w:rsidRPr="007D68EC">
      <w:rPr>
        <w:rStyle w:val="Numrodepage"/>
        <w:bCs/>
        <w:sz w:val="22"/>
      </w:rPr>
      <w:fldChar w:fldCharType="begin"/>
    </w:r>
    <w:r w:rsidRPr="007D68EC">
      <w:rPr>
        <w:rStyle w:val="Numrodepage"/>
        <w:bCs/>
        <w:sz w:val="22"/>
      </w:rPr>
      <w:instrText xml:space="preserve"> PAGE </w:instrText>
    </w:r>
    <w:r w:rsidRPr="007D68EC">
      <w:rPr>
        <w:rStyle w:val="Numrodepage"/>
        <w:bCs/>
        <w:sz w:val="22"/>
      </w:rPr>
      <w:fldChar w:fldCharType="separate"/>
    </w:r>
    <w:r>
      <w:rPr>
        <w:rStyle w:val="Numrodepage"/>
        <w:bCs/>
        <w:noProof/>
        <w:sz w:val="22"/>
      </w:rPr>
      <w:t>1</w:t>
    </w:r>
    <w:r w:rsidRPr="007D68EC">
      <w:rPr>
        <w:rStyle w:val="Numrodepage"/>
        <w:bCs/>
        <w:sz w:val="22"/>
      </w:rPr>
      <w:fldChar w:fldCharType="end"/>
    </w:r>
    <w:r w:rsidRPr="007D68EC">
      <w:rPr>
        <w:rStyle w:val="Numrodepage"/>
        <w:bCs/>
        <w:sz w:val="22"/>
      </w:rPr>
      <w:t>/</w:t>
    </w:r>
    <w:r w:rsidRPr="007D68EC">
      <w:rPr>
        <w:rStyle w:val="Numrodepage"/>
        <w:bCs/>
        <w:sz w:val="22"/>
      </w:rPr>
      <w:fldChar w:fldCharType="begin"/>
    </w:r>
    <w:r w:rsidRPr="007D68EC">
      <w:rPr>
        <w:rStyle w:val="Numrodepage"/>
        <w:bCs/>
        <w:sz w:val="22"/>
      </w:rPr>
      <w:instrText xml:space="preserve">  NUMPAGES</w:instrText>
    </w:r>
    <w:r w:rsidRPr="007D68EC">
      <w:rPr>
        <w:rStyle w:val="Numrodepage"/>
        <w:bCs/>
        <w:sz w:val="22"/>
      </w:rPr>
      <w:fldChar w:fldCharType="separate"/>
    </w:r>
    <w:r>
      <w:rPr>
        <w:rStyle w:val="Numrodepage"/>
        <w:bCs/>
        <w:noProof/>
        <w:sz w:val="22"/>
      </w:rPr>
      <w:t>4</w:t>
    </w:r>
    <w:r w:rsidRPr="007D68EC">
      <w:rPr>
        <w:rStyle w:val="Numrodepage"/>
        <w:b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B" w:rsidRDefault="00FA11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BB" w:rsidRDefault="00FA11BB">
      <w:r>
        <w:separator/>
      </w:r>
    </w:p>
  </w:footnote>
  <w:footnote w:type="continuationSeparator" w:id="0">
    <w:p w:rsidR="00FA11BB" w:rsidRDefault="00FA1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B" w:rsidRDefault="00FA11B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B" w:rsidRDefault="00FA11BB" w:rsidP="007D68EC">
    <w:pPr>
      <w:pStyle w:val="En-tte"/>
      <w:tabs>
        <w:tab w:val="left" w:pos="3690"/>
        <w:tab w:val="right" w:pos="8789"/>
      </w:tabs>
      <w:ind w:right="849"/>
      <w:jc w:val="left"/>
    </w:pPr>
    <w:bookmarkStart w:id="0" w:name="_GoBack"/>
    <w:bookmarkEnd w:id="0"/>
    <w:r>
      <w:rPr>
        <w:noProof/>
        <w:lang w:eastAsia="fr-FR"/>
      </w:rPr>
      <w:drawing>
        <wp:anchor distT="0" distB="0" distL="114300" distR="114300" simplePos="0" relativeHeight="251656704" behindDoc="1" locked="0" layoutInCell="1" allowOverlap="1">
          <wp:simplePos x="0" y="0"/>
          <wp:positionH relativeFrom="margin">
            <wp:posOffset>5737860</wp:posOffset>
          </wp:positionH>
          <wp:positionV relativeFrom="margin">
            <wp:posOffset>-476250</wp:posOffset>
          </wp:positionV>
          <wp:extent cx="381000" cy="381000"/>
          <wp:effectExtent l="0" t="0" r="0" b="0"/>
          <wp:wrapNone/>
          <wp:docPr id="1" name="Image 4"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p>
  <w:p w:rsidR="00FA11BB" w:rsidRDefault="00FA11BB" w:rsidP="007D68EC">
    <w:pPr>
      <w:pStyle w:val="En-tte"/>
      <w:tabs>
        <w:tab w:val="left" w:pos="3690"/>
        <w:tab w:val="right" w:pos="8789"/>
      </w:tabs>
      <w:ind w:right="849"/>
      <w:jc w:val="left"/>
    </w:pPr>
    <w:r>
      <w:tab/>
    </w:r>
    <w:r>
      <w:tab/>
    </w:r>
    <w:r>
      <w:tab/>
    </w:r>
    <w:hyperlink r:id="rId2" w:history="1">
      <w:r>
        <w:rPr>
          <w:rStyle w:val="Lienhypertexte"/>
          <w:rFonts w:ascii="Calibri" w:hAnsi="Calibri"/>
          <w:color w:val="E36C0A"/>
          <w:sz w:val="18"/>
        </w:rPr>
        <w:t>www.comptazine.fr</w:t>
      </w:r>
    </w:hyperlink>
    <w:r>
      <w:rPr>
        <w:rFonts w:ascii="Calibri" w:hAnsi="Calibri"/>
        <w:color w:val="E36C0A"/>
        <w:sz w:val="1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3" o:title="logos_Comptazine_NB-OPACITE-20-200-x-200"/>
          <w10:wrap anchorx="margin" anchory="margin"/>
        </v:shape>
      </w:pict>
    </w:r>
    <w:r>
      <w:pict>
        <v:shape id="WordPictureWatermark1380604232" o:spid="_x0000_s2050" type="#_x0000_t75" style="position:absolute;margin-left:0;margin-top:0;width:510pt;height:510pt;z-index:-251658752;mso-position-horizontal:center;mso-position-horizontal-relative:margin;mso-position-vertical:center;mso-position-vertical-relative:margin" o:allowincell="f">
          <v:imagedata r:id="rId3" o:title="logos_Comptazine_NB-OPACITE-20-200-x-200"/>
          <w10:wrap anchorx="margin" anchory="margin"/>
        </v:shape>
      </w:pict>
    </w:r>
  </w:p>
  <w:p w:rsidR="00FA11BB" w:rsidRDefault="00FA11B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B" w:rsidRDefault="00FA11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57"/>
        </w:tabs>
        <w:ind w:left="357" w:hanging="357"/>
      </w:pPr>
      <w:rPr>
        <w:rFonts w:ascii="Verdana" w:hAnsi="Verdana"/>
        <w:b/>
        <w:color w:val="auto"/>
        <w:spacing w:val="2"/>
        <w:sz w:val="16"/>
      </w:rPr>
    </w:lvl>
  </w:abstractNum>
  <w:abstractNum w:abstractNumId="2">
    <w:nsid w:val="00000003"/>
    <w:multiLevelType w:val="singleLevel"/>
    <w:tmpl w:val="00000003"/>
    <w:name w:val="WW8Num3"/>
    <w:lvl w:ilvl="0">
      <w:start w:val="1"/>
      <w:numFmt w:val="bullet"/>
      <w:lvlText w:val=""/>
      <w:lvlJc w:val="left"/>
      <w:pPr>
        <w:tabs>
          <w:tab w:val="num" w:pos="1068"/>
        </w:tabs>
        <w:ind w:left="1068" w:hanging="360"/>
      </w:pPr>
      <w:rPr>
        <w:rFonts w:ascii="Symbol" w:hAnsi="Symbol" w:cs="Verdana"/>
        <w:b/>
        <w:bCs/>
        <w:i w:val="0"/>
        <w:iCs w:val="0"/>
        <w:sz w:val="24"/>
        <w:szCs w:val="24"/>
      </w:rPr>
    </w:lvl>
  </w:abstractNum>
  <w:abstractNum w:abstractNumId="3">
    <w:nsid w:val="00000004"/>
    <w:multiLevelType w:val="singleLevel"/>
    <w:tmpl w:val="00000004"/>
    <w:name w:val="WW8Num4"/>
    <w:lvl w:ilvl="0">
      <w:start w:val="2"/>
      <w:numFmt w:val="lowerLetter"/>
      <w:lvlText w:val="%1."/>
      <w:lvlJc w:val="left"/>
      <w:pPr>
        <w:tabs>
          <w:tab w:val="num" w:pos="357"/>
        </w:tabs>
        <w:ind w:left="357" w:hanging="357"/>
      </w:pPr>
      <w:rPr>
        <w:rFonts w:ascii="Symbol" w:eastAsia="Times New Roman" w:hAnsi="Symbol"/>
      </w:rPr>
    </w:lvl>
  </w:abstractNum>
  <w:abstractNum w:abstractNumId="4">
    <w:nsid w:val="00000005"/>
    <w:multiLevelType w:val="singleLevel"/>
    <w:tmpl w:val="00000005"/>
    <w:name w:val="WW8Num5"/>
    <w:lvl w:ilvl="0">
      <w:start w:val="1"/>
      <w:numFmt w:val="bullet"/>
      <w:lvlText w:val="▪"/>
      <w:lvlJc w:val="left"/>
      <w:pPr>
        <w:tabs>
          <w:tab w:val="num" w:pos="357"/>
        </w:tabs>
        <w:ind w:left="357" w:hanging="357"/>
      </w:pPr>
      <w:rPr>
        <w:rFonts w:ascii="Verdana" w:hAnsi="Verdana" w:cs="Arial"/>
        <w:b/>
        <w:bCs/>
        <w:i/>
        <w:iCs/>
        <w:color w:val="000000"/>
        <w:sz w:val="20"/>
        <w:szCs w:val="20"/>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ascii="Verdana" w:hAnsi="Verdana" w:cs="Verdana"/>
        <w:b/>
        <w:bCs/>
        <w:i w:val="0"/>
        <w:iCs w:val="0"/>
        <w:sz w:val="24"/>
        <w:szCs w:val="24"/>
      </w:rPr>
    </w:lvl>
  </w:abstractNum>
  <w:abstractNum w:abstractNumId="6">
    <w:nsid w:val="00000007"/>
    <w:multiLevelType w:val="singleLevel"/>
    <w:tmpl w:val="00000007"/>
    <w:name w:val="WW8Num7"/>
    <w:lvl w:ilvl="0">
      <w:start w:val="1"/>
      <w:numFmt w:val="bullet"/>
      <w:lvlText w:val="▪"/>
      <w:lvlJc w:val="left"/>
      <w:pPr>
        <w:tabs>
          <w:tab w:val="num" w:pos="357"/>
        </w:tabs>
        <w:ind w:left="357" w:hanging="357"/>
      </w:pPr>
      <w:rPr>
        <w:rFonts w:ascii="Verdana" w:hAnsi="Verdana" w:cs="Arial"/>
        <w:b/>
        <w:bCs/>
        <w:i w:val="0"/>
        <w:iCs w:val="0"/>
        <w:color w:val="000000"/>
        <w:sz w:val="20"/>
        <w:szCs w:val="20"/>
      </w:rPr>
    </w:lvl>
  </w:abstractNum>
  <w:abstractNum w:abstractNumId="7">
    <w:nsid w:val="00000008"/>
    <w:multiLevelType w:val="singleLevel"/>
    <w:tmpl w:val="00000008"/>
    <w:name w:val="WW8Num8"/>
    <w:lvl w:ilvl="0">
      <w:start w:val="1"/>
      <w:numFmt w:val="lowerLetter"/>
      <w:lvlText w:val="%1."/>
      <w:lvlJc w:val="left"/>
      <w:pPr>
        <w:tabs>
          <w:tab w:val="num" w:pos="357"/>
        </w:tabs>
        <w:ind w:left="357" w:hanging="357"/>
      </w:pPr>
      <w:rPr>
        <w:rFonts w:ascii="Verdana" w:hAnsi="Verdana"/>
        <w:b w:val="0"/>
        <w:i w:val="0"/>
        <w:color w:val="008000"/>
        <w:sz w:val="20"/>
      </w:rPr>
    </w:lvl>
  </w:abstractNum>
  <w:abstractNum w:abstractNumId="8">
    <w:nsid w:val="00000009"/>
    <w:multiLevelType w:val="singleLevel"/>
    <w:tmpl w:val="00000009"/>
    <w:name w:val="WW8Num10"/>
    <w:lvl w:ilvl="0">
      <w:start w:val="1"/>
      <w:numFmt w:val="lowerLetter"/>
      <w:lvlText w:val="%1."/>
      <w:lvlJc w:val="left"/>
      <w:pPr>
        <w:tabs>
          <w:tab w:val="num" w:pos="720"/>
        </w:tabs>
        <w:ind w:left="720" w:hanging="360"/>
      </w:pPr>
      <w:rPr>
        <w:rFonts w:ascii="Verdana" w:hAnsi="Verdana" w:cs="Verdana"/>
        <w:b/>
        <w:bCs/>
        <w:i w:val="0"/>
        <w:iCs w:val="0"/>
        <w:color w:val="000000"/>
        <w:sz w:val="24"/>
        <w:szCs w:val="24"/>
      </w:rPr>
    </w:lvl>
  </w:abstractNum>
  <w:abstractNum w:abstractNumId="9">
    <w:nsid w:val="0000000A"/>
    <w:multiLevelType w:val="multilevel"/>
    <w:tmpl w:val="0000000A"/>
    <w:name w:val="WW8Num11"/>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357"/>
        </w:tabs>
        <w:ind w:left="357" w:hanging="357"/>
      </w:pPr>
      <w:rPr>
        <w:rFonts w:ascii="Arial" w:hAnsi="Arial" w:cs="Arial"/>
        <w:b/>
        <w:bCs/>
        <w:i/>
        <w:iCs/>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000000B"/>
    <w:multiLevelType w:val="singleLevel"/>
    <w:tmpl w:val="0000000B"/>
    <w:name w:val="WW8Num12"/>
    <w:lvl w:ilvl="0">
      <w:start w:val="1"/>
      <w:numFmt w:val="bullet"/>
      <w:lvlText w:val=""/>
      <w:lvlJc w:val="left"/>
      <w:pPr>
        <w:tabs>
          <w:tab w:val="num" w:pos="357"/>
        </w:tabs>
        <w:ind w:left="357" w:hanging="357"/>
      </w:pPr>
      <w:rPr>
        <w:rFonts w:ascii="Wingdings" w:hAnsi="Wingdings" w:cs="Arial"/>
        <w:b/>
        <w:bCs/>
        <w:i w:val="0"/>
        <w:iCs w:val="0"/>
        <w:color w:val="000000"/>
        <w:sz w:val="20"/>
        <w:szCs w:val="20"/>
      </w:rPr>
    </w:lvl>
  </w:abstractNum>
  <w:abstractNum w:abstractNumId="11">
    <w:nsid w:val="0000000C"/>
    <w:multiLevelType w:val="singleLevel"/>
    <w:tmpl w:val="0000000C"/>
    <w:name w:val="WW8Num13"/>
    <w:lvl w:ilvl="0">
      <w:start w:val="1"/>
      <w:numFmt w:val="bullet"/>
      <w:lvlText w:val=""/>
      <w:lvlJc w:val="left"/>
      <w:pPr>
        <w:tabs>
          <w:tab w:val="num" w:pos="357"/>
        </w:tabs>
        <w:ind w:left="357" w:hanging="357"/>
      </w:pPr>
      <w:rPr>
        <w:rFonts w:ascii="Wingdings" w:hAnsi="Wingdings" w:cs="Arial"/>
        <w:b/>
        <w:bCs/>
        <w:i w:val="0"/>
        <w:iCs w:val="0"/>
        <w:color w:val="000000"/>
        <w:sz w:val="20"/>
        <w:szCs w:val="20"/>
      </w:rPr>
    </w:lvl>
  </w:abstractNum>
  <w:abstractNum w:abstractNumId="12">
    <w:nsid w:val="0000000D"/>
    <w:multiLevelType w:val="singleLevel"/>
    <w:tmpl w:val="0000000D"/>
    <w:name w:val="WW8Num14"/>
    <w:lvl w:ilvl="0">
      <w:start w:val="1"/>
      <w:numFmt w:val="lowerLetter"/>
      <w:lvlText w:val="%1."/>
      <w:lvlJc w:val="left"/>
      <w:pPr>
        <w:tabs>
          <w:tab w:val="num" w:pos="357"/>
        </w:tabs>
        <w:ind w:left="357" w:hanging="357"/>
      </w:pPr>
      <w:rPr>
        <w:rFonts w:ascii="Verdana" w:hAnsi="Verdana" w:cs="Verdana"/>
        <w:b/>
        <w:bCs/>
        <w:i w:val="0"/>
        <w:iCs w:val="0"/>
        <w:color w:val="auto"/>
        <w:sz w:val="28"/>
        <w:szCs w:val="28"/>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Wingdings" w:hAnsi="Wingdings"/>
        <w:b/>
        <w:color w:val="auto"/>
        <w:spacing w:val="2"/>
        <w:sz w:val="16"/>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b/>
        <w:color w:val="auto"/>
        <w:spacing w:val="2"/>
        <w:sz w:val="16"/>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b/>
        <w:color w:val="auto"/>
        <w:spacing w:val="2"/>
        <w:sz w:val="16"/>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4">
    <w:nsid w:val="09152E4D"/>
    <w:multiLevelType w:val="hybridMultilevel"/>
    <w:tmpl w:val="E7B21C3E"/>
    <w:lvl w:ilvl="0" w:tplc="2D9C0534">
      <w:start w:val="1"/>
      <w:numFmt w:val="bullet"/>
      <w:lvlText w:val=""/>
      <w:lvlJc w:val="left"/>
      <w:pPr>
        <w:tabs>
          <w:tab w:val="num" w:pos="357"/>
        </w:tabs>
        <w:ind w:left="357" w:hanging="357"/>
      </w:pPr>
      <w:rPr>
        <w:rFonts w:ascii="Wingdings" w:hAnsi="Wingdings" w:hint="default"/>
        <w:b w:val="0"/>
        <w:bCs w:val="0"/>
        <w:i w:val="0"/>
        <w:iCs w:val="0"/>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22486513"/>
    <w:multiLevelType w:val="hybridMultilevel"/>
    <w:tmpl w:val="BBF4158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3E94853"/>
    <w:multiLevelType w:val="hybridMultilevel"/>
    <w:tmpl w:val="DB247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4F90FFB"/>
    <w:multiLevelType w:val="hybridMultilevel"/>
    <w:tmpl w:val="8A72DA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2E1113"/>
    <w:multiLevelType w:val="hybridMultilevel"/>
    <w:tmpl w:val="730C34C6"/>
    <w:lvl w:ilvl="0" w:tplc="040C0005">
      <w:start w:val="1"/>
      <w:numFmt w:val="bullet"/>
      <w:lvlText w:val=""/>
      <w:lvlJc w:val="left"/>
      <w:pPr>
        <w:tabs>
          <w:tab w:val="num" w:pos="357"/>
        </w:tabs>
        <w:ind w:left="357" w:hanging="357"/>
      </w:pPr>
      <w:rPr>
        <w:rFonts w:ascii="Wingdings" w:hAnsi="Wingdings" w:hint="default"/>
        <w:b w:val="0"/>
        <w:bCs w:val="0"/>
        <w:i w:val="0"/>
        <w:iCs w:val="0"/>
        <w:color w:val="00800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2F8E1586"/>
    <w:multiLevelType w:val="hybridMultilevel"/>
    <w:tmpl w:val="B120BEC6"/>
    <w:lvl w:ilvl="0" w:tplc="8AD4824E">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324C5C16"/>
    <w:multiLevelType w:val="hybridMultilevel"/>
    <w:tmpl w:val="4DC4B360"/>
    <w:lvl w:ilvl="0" w:tplc="1126616E">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352E6094"/>
    <w:multiLevelType w:val="hybridMultilevel"/>
    <w:tmpl w:val="F39091D2"/>
    <w:lvl w:ilvl="0" w:tplc="F7C6F90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70B707E"/>
    <w:multiLevelType w:val="hybridMultilevel"/>
    <w:tmpl w:val="D8EEE1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93448D8"/>
    <w:multiLevelType w:val="hybridMultilevel"/>
    <w:tmpl w:val="34CC0316"/>
    <w:lvl w:ilvl="0" w:tplc="040C0011">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3D4E26D3"/>
    <w:multiLevelType w:val="hybridMultilevel"/>
    <w:tmpl w:val="3504476C"/>
    <w:lvl w:ilvl="0" w:tplc="DEC4C562">
      <w:start w:val="1"/>
      <w:numFmt w:val="bullet"/>
      <w:lvlText w:val="–"/>
      <w:lvlJc w:val="left"/>
      <w:pPr>
        <w:tabs>
          <w:tab w:val="num" w:pos="1440"/>
        </w:tabs>
        <w:ind w:left="144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0E84081"/>
    <w:multiLevelType w:val="hybridMultilevel"/>
    <w:tmpl w:val="679674E0"/>
    <w:lvl w:ilvl="0" w:tplc="22A0B83C">
      <w:start w:val="2"/>
      <w:numFmt w:val="bullet"/>
      <w:lvlText w:val="-"/>
      <w:lvlJc w:val="left"/>
      <w:pPr>
        <w:tabs>
          <w:tab w:val="num" w:pos="720"/>
        </w:tabs>
        <w:ind w:left="720" w:hanging="36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3BB215E"/>
    <w:multiLevelType w:val="hybridMultilevel"/>
    <w:tmpl w:val="AD006D7A"/>
    <w:lvl w:ilvl="0" w:tplc="8AD4824E">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44CD1F5F"/>
    <w:multiLevelType w:val="hybridMultilevel"/>
    <w:tmpl w:val="FBD24AC0"/>
    <w:lvl w:ilvl="0" w:tplc="12103F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8E40E3B"/>
    <w:multiLevelType w:val="hybridMultilevel"/>
    <w:tmpl w:val="547C6DE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C690C34"/>
    <w:multiLevelType w:val="hybridMultilevel"/>
    <w:tmpl w:val="10C6F0CE"/>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5428507E"/>
    <w:multiLevelType w:val="hybridMultilevel"/>
    <w:tmpl w:val="817A93CC"/>
    <w:lvl w:ilvl="0" w:tplc="950EDA84">
      <w:start w:val="1"/>
      <w:numFmt w:val="bullet"/>
      <w:lvlText w:val=""/>
      <w:lvlJc w:val="left"/>
      <w:pPr>
        <w:tabs>
          <w:tab w:val="num" w:pos="720"/>
        </w:tabs>
        <w:ind w:left="720" w:hanging="360"/>
      </w:pPr>
      <w:rPr>
        <w:rFonts w:ascii="Symbol" w:eastAsia="Calibri" w:hAnsi="Symbol" w:cs="Calibr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6D32BFD"/>
    <w:multiLevelType w:val="hybridMultilevel"/>
    <w:tmpl w:val="6390EB1E"/>
    <w:lvl w:ilvl="0" w:tplc="8AD4824E">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61525219"/>
    <w:multiLevelType w:val="hybridMultilevel"/>
    <w:tmpl w:val="C53AF0A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7613177"/>
    <w:multiLevelType w:val="hybridMultilevel"/>
    <w:tmpl w:val="B8D2ED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C1813B9"/>
    <w:multiLevelType w:val="hybridMultilevel"/>
    <w:tmpl w:val="8A3CAB6A"/>
    <w:lvl w:ilvl="0" w:tplc="51162F6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nsid w:val="7B5E1796"/>
    <w:multiLevelType w:val="hybridMultilevel"/>
    <w:tmpl w:val="D9A2DD76"/>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21"/>
  </w:num>
  <w:num w:numId="17">
    <w:abstractNumId w:val="17"/>
  </w:num>
  <w:num w:numId="18">
    <w:abstractNumId w:val="22"/>
  </w:num>
  <w:num w:numId="19">
    <w:abstractNumId w:val="33"/>
  </w:num>
  <w:num w:numId="20">
    <w:abstractNumId w:val="18"/>
  </w:num>
  <w:num w:numId="21">
    <w:abstractNumId w:val="1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4"/>
  </w:num>
  <w:num w:numId="32">
    <w:abstractNumId w:val="25"/>
  </w:num>
  <w:num w:numId="33">
    <w:abstractNumId w:val="27"/>
  </w:num>
  <w:num w:numId="34">
    <w:abstractNumId w:val="32"/>
  </w:num>
  <w:num w:numId="35">
    <w:abstractNumId w:val="28"/>
  </w:num>
  <w:num w:numId="36">
    <w:abstractNumId w:val="1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colormenu v:ext="edit" fillcolor="none [4]" strokecolor="none [1]" shadowcolor="none [2]"/>
    </o:shapedefaults>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26"/>
    <w:rsid w:val="00083C1D"/>
    <w:rsid w:val="000F5BC2"/>
    <w:rsid w:val="00137E00"/>
    <w:rsid w:val="001B41B3"/>
    <w:rsid w:val="001D2887"/>
    <w:rsid w:val="0028531B"/>
    <w:rsid w:val="003001C7"/>
    <w:rsid w:val="005027FD"/>
    <w:rsid w:val="00513740"/>
    <w:rsid w:val="00613EF9"/>
    <w:rsid w:val="006347D9"/>
    <w:rsid w:val="0068481F"/>
    <w:rsid w:val="00711B25"/>
    <w:rsid w:val="00792FC2"/>
    <w:rsid w:val="007943D9"/>
    <w:rsid w:val="007D68EC"/>
    <w:rsid w:val="007F527C"/>
    <w:rsid w:val="008716E2"/>
    <w:rsid w:val="00874ED6"/>
    <w:rsid w:val="008816B0"/>
    <w:rsid w:val="00900C26"/>
    <w:rsid w:val="00975016"/>
    <w:rsid w:val="009C558A"/>
    <w:rsid w:val="009E0E64"/>
    <w:rsid w:val="00A97F91"/>
    <w:rsid w:val="00C872D1"/>
    <w:rsid w:val="00CC71B6"/>
    <w:rsid w:val="00DC45C7"/>
    <w:rsid w:val="00DC665B"/>
    <w:rsid w:val="00DD6886"/>
    <w:rsid w:val="00E04369"/>
    <w:rsid w:val="00EF657D"/>
    <w:rsid w:val="00EF6E1E"/>
    <w:rsid w:val="00FA1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colormenu v:ext="edit" fillcolor="none [4]" strokecolor="none [1]" shadowcolor="none [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jc w:val="both"/>
    </w:pPr>
    <w:rPr>
      <w:rFonts w:eastAsia="Calibri" w:cs="Calibri"/>
      <w:sz w:val="24"/>
      <w:szCs w:val="22"/>
      <w:lang w:eastAsia="ar-SA"/>
    </w:rPr>
  </w:style>
  <w:style w:type="paragraph" w:styleId="Titre1">
    <w:name w:val="heading 1"/>
    <w:basedOn w:val="Normal"/>
    <w:next w:val="Normal"/>
    <w:qFormat/>
    <w:pPr>
      <w:keepNext/>
      <w:numPr>
        <w:numId w:val="1"/>
      </w:numPr>
      <w:outlineLvl w:val="0"/>
    </w:pPr>
    <w:rPr>
      <w:b/>
      <w:bCs/>
      <w:sz w:val="36"/>
      <w:szCs w:val="36"/>
    </w:rPr>
  </w:style>
  <w:style w:type="paragraph" w:styleId="Titre3">
    <w:name w:val="heading 3"/>
    <w:basedOn w:val="Normal"/>
    <w:next w:val="Normal"/>
    <w:qFormat/>
    <w:pPr>
      <w:keepNext/>
      <w:numPr>
        <w:ilvl w:val="2"/>
        <w:numId w:val="1"/>
      </w:numPr>
      <w:spacing w:line="252" w:lineRule="auto"/>
      <w:jc w:val="center"/>
      <w:outlineLvl w:val="2"/>
    </w:pPr>
    <w:rPr>
      <w:b/>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2z0">
    <w:name w:val="WW8Num2z0"/>
    <w:rPr>
      <w:rFonts w:ascii="Verdana" w:hAnsi="Verdana"/>
      <w:b/>
      <w:color w:val="auto"/>
      <w:spacing w:val="2"/>
      <w:sz w:val="16"/>
    </w:rPr>
  </w:style>
  <w:style w:type="character" w:customStyle="1" w:styleId="WW8Num3z0">
    <w:name w:val="WW8Num3z0"/>
    <w:rPr>
      <w:rFonts w:ascii="Verdana" w:hAnsi="Verdana" w:cs="Verdana"/>
      <w:b/>
      <w:bCs/>
      <w:i w:val="0"/>
      <w:iCs w:val="0"/>
      <w:sz w:val="24"/>
      <w:szCs w:val="24"/>
    </w:rPr>
  </w:style>
  <w:style w:type="character" w:customStyle="1" w:styleId="WW8Num4z0">
    <w:name w:val="WW8Num4z0"/>
    <w:rPr>
      <w:rFonts w:ascii="Symbol" w:eastAsia="Times New Roman" w:hAnsi="Symbol"/>
    </w:rPr>
  </w:style>
  <w:style w:type="character" w:customStyle="1" w:styleId="WW8Num5z0">
    <w:name w:val="WW8Num5z0"/>
    <w:rPr>
      <w:rFonts w:ascii="Arial" w:hAnsi="Arial" w:cs="Arial"/>
      <w:b/>
      <w:bCs/>
      <w:i/>
      <w:iCs/>
      <w:color w:val="000000"/>
      <w:sz w:val="20"/>
      <w:szCs w:val="20"/>
    </w:rPr>
  </w:style>
  <w:style w:type="character" w:customStyle="1" w:styleId="WW8Num6z0">
    <w:name w:val="WW8Num6z0"/>
    <w:rPr>
      <w:rFonts w:ascii="Verdana" w:hAnsi="Verdana" w:cs="Verdana"/>
      <w:b/>
      <w:bCs/>
      <w:i w:val="0"/>
      <w:iCs w:val="0"/>
      <w:sz w:val="24"/>
      <w:szCs w:val="24"/>
    </w:rPr>
  </w:style>
  <w:style w:type="character" w:customStyle="1" w:styleId="WW8Num7z0">
    <w:name w:val="WW8Num7z0"/>
    <w:rPr>
      <w:rFonts w:ascii="Arial" w:hAnsi="Arial" w:cs="Arial"/>
      <w:b/>
      <w:bCs/>
      <w:i w:val="0"/>
      <w:iCs w:val="0"/>
      <w:color w:val="000000"/>
      <w:sz w:val="20"/>
      <w:szCs w:val="20"/>
    </w:rPr>
  </w:style>
  <w:style w:type="character" w:customStyle="1" w:styleId="WW8Num8z0">
    <w:name w:val="WW8Num8z0"/>
    <w:rPr>
      <w:rFonts w:ascii="Verdana" w:hAnsi="Verdana"/>
      <w:b w:val="0"/>
      <w:i w:val="0"/>
      <w:color w:val="008000"/>
      <w:sz w:val="20"/>
    </w:rPr>
  </w:style>
  <w:style w:type="character" w:customStyle="1" w:styleId="WW8Num9z0">
    <w:name w:val="WW8Num9z0"/>
    <w:rPr>
      <w:rFonts w:ascii="Verdana" w:hAnsi="Verdana"/>
      <w:b/>
      <w:color w:val="auto"/>
      <w:spacing w:val="2"/>
      <w:sz w:val="16"/>
    </w:rPr>
  </w:style>
  <w:style w:type="character" w:customStyle="1" w:styleId="WW8Num10z0">
    <w:name w:val="WW8Num10z0"/>
    <w:rPr>
      <w:rFonts w:ascii="Verdana" w:hAnsi="Verdana" w:cs="Verdana"/>
      <w:b/>
      <w:bCs/>
      <w:i w:val="0"/>
      <w:iCs w:val="0"/>
      <w:color w:val="000000"/>
      <w:sz w:val="24"/>
      <w:szCs w:val="24"/>
    </w:rPr>
  </w:style>
  <w:style w:type="character" w:customStyle="1" w:styleId="WW8Num11z0">
    <w:name w:val="WW8Num11z0"/>
    <w:rPr>
      <w:rFonts w:cs="Times New Roman"/>
    </w:rPr>
  </w:style>
  <w:style w:type="character" w:customStyle="1" w:styleId="WW8Num11z1">
    <w:name w:val="WW8Num11z1"/>
    <w:rPr>
      <w:rFonts w:ascii="Arial" w:hAnsi="Arial" w:cs="Arial"/>
      <w:b/>
      <w:bCs/>
      <w:i/>
      <w:iCs/>
      <w:color w:val="000000"/>
      <w:sz w:val="20"/>
      <w:szCs w:val="20"/>
    </w:rPr>
  </w:style>
  <w:style w:type="character" w:customStyle="1" w:styleId="WW8Num12z0">
    <w:name w:val="WW8Num12z0"/>
    <w:rPr>
      <w:rFonts w:ascii="Arial" w:hAnsi="Arial" w:cs="Arial"/>
      <w:b/>
      <w:bCs/>
      <w:i w:val="0"/>
      <w:iCs w:val="0"/>
      <w:color w:val="000000"/>
      <w:sz w:val="20"/>
      <w:szCs w:val="20"/>
    </w:rPr>
  </w:style>
  <w:style w:type="character" w:customStyle="1" w:styleId="WW8Num13z0">
    <w:name w:val="WW8Num13z0"/>
    <w:rPr>
      <w:rFonts w:ascii="Arial" w:hAnsi="Arial" w:cs="Arial"/>
      <w:b/>
      <w:bCs/>
      <w:i w:val="0"/>
      <w:iCs w:val="0"/>
      <w:color w:val="000000"/>
      <w:sz w:val="20"/>
      <w:szCs w:val="20"/>
    </w:rPr>
  </w:style>
  <w:style w:type="character" w:customStyle="1" w:styleId="WW8Num14z0">
    <w:name w:val="WW8Num14z0"/>
    <w:rPr>
      <w:rFonts w:ascii="Verdana" w:hAnsi="Verdana" w:cs="Verdana"/>
      <w:b/>
      <w:bCs/>
      <w:i w:val="0"/>
      <w:iCs w:val="0"/>
      <w:color w:val="auto"/>
      <w:sz w:val="28"/>
      <w:szCs w:val="28"/>
    </w:rPr>
  </w:style>
  <w:style w:type="character" w:customStyle="1" w:styleId="WW8Num15z0">
    <w:name w:val="WW8Num15z0"/>
    <w:rPr>
      <w:rFonts w:ascii="Verdana" w:hAnsi="Verdana"/>
      <w:b/>
      <w:color w:val="auto"/>
      <w:spacing w:val="2"/>
      <w:sz w:val="16"/>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1z2">
    <w:name w:val="WW8Num11z2"/>
    <w:rPr>
      <w:rFonts w:cs="Times New Roman"/>
    </w:rPr>
  </w:style>
  <w:style w:type="character" w:customStyle="1" w:styleId="WW-Absatz-Standardschriftart11">
    <w:name w:val="WW-Absatz-Standardschriftart11"/>
  </w:style>
  <w:style w:type="character" w:customStyle="1" w:styleId="WW8Num1z0">
    <w:name w:val="WW8Num1z0"/>
    <w:rPr>
      <w:rFonts w:ascii="Verdana" w:hAnsi="Verdana" w:cs="Verdana"/>
      <w:b/>
      <w:bCs/>
      <w:i w:val="0"/>
      <w:iCs w:val="0"/>
      <w:color w:val="auto"/>
      <w:sz w:val="20"/>
      <w:szCs w:val="20"/>
    </w:rPr>
  </w:style>
  <w:style w:type="character" w:customStyle="1" w:styleId="WW8Num1z1">
    <w:name w:val="WW8Num1z1"/>
    <w:rPr>
      <w:rFonts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Arial" w:hAnsi="Arial" w:cs="Arial"/>
      <w:b/>
      <w:bCs/>
      <w:i w:val="0"/>
      <w:iCs w:val="0"/>
      <w:color w:val="000000"/>
      <w:sz w:val="20"/>
      <w:szCs w:val="20"/>
    </w:rPr>
  </w:style>
  <w:style w:type="character" w:customStyle="1" w:styleId="WW8Num3z2">
    <w:name w:val="WW8Num3z2"/>
    <w:rPr>
      <w:rFonts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cs="Times New Roman"/>
    </w:rPr>
  </w:style>
  <w:style w:type="character" w:customStyle="1" w:styleId="WW8Num6z1">
    <w:name w:val="WW8Num6z1"/>
    <w:rPr>
      <w:rFonts w:ascii="Arial" w:hAnsi="Arial" w:cs="Arial"/>
      <w:b/>
      <w:bCs/>
      <w:i w:val="0"/>
      <w:iCs w:val="0"/>
      <w:color w:val="000000"/>
      <w:sz w:val="20"/>
      <w:szCs w:val="20"/>
    </w:rPr>
  </w:style>
  <w:style w:type="character" w:customStyle="1" w:styleId="WW8Num6z2">
    <w:name w:val="WW8Num6z2"/>
    <w:rPr>
      <w:rFonts w:cs="Times New Roman"/>
    </w:rPr>
  </w:style>
  <w:style w:type="character" w:customStyle="1" w:styleId="WW8Num7z1">
    <w:name w:val="WW8Num7z1"/>
    <w:rPr>
      <w:rFonts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Verdana" w:hAnsi="Verdana" w:cs="Verdana"/>
      <w:b/>
      <w:bCs/>
      <w:i w:val="0"/>
      <w:iCs w:val="0"/>
      <w:color w:val="auto"/>
      <w:sz w:val="20"/>
      <w:szCs w:val="20"/>
    </w:rPr>
  </w:style>
  <w:style w:type="character" w:customStyle="1" w:styleId="WW8Num10z2">
    <w:name w:val="WW8Num10z2"/>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1">
    <w:name w:val="WW8Num14z1"/>
    <w:rPr>
      <w:rFonts w:ascii="Verdana" w:hAnsi="Verdana" w:cs="Verdana"/>
      <w:b/>
      <w:bCs/>
      <w:i w:val="0"/>
      <w:iCs w:val="0"/>
      <w:color w:val="000000"/>
      <w:sz w:val="24"/>
      <w:szCs w:val="24"/>
    </w:rPr>
  </w:style>
  <w:style w:type="character" w:customStyle="1" w:styleId="WW8Num14z2">
    <w:name w:val="WW8Num14z2"/>
    <w:rPr>
      <w:rFonts w:cs="Times New Roman"/>
    </w:rPr>
  </w:style>
  <w:style w:type="character" w:customStyle="1" w:styleId="WW8Num15z3">
    <w:name w:val="WW8Num15z3"/>
    <w:rPr>
      <w:rFonts w:ascii="Symbol" w:hAnsi="Symbol"/>
    </w:rPr>
  </w:style>
  <w:style w:type="character" w:customStyle="1" w:styleId="WW8Num16z0">
    <w:name w:val="WW8Num16z0"/>
    <w:rPr>
      <w:rFonts w:ascii="Arial" w:hAnsi="Arial" w:cs="Arial"/>
      <w:b/>
      <w:bCs/>
      <w:i w:val="0"/>
      <w:iCs w:val="0"/>
      <w:color w:val="000000"/>
      <w:sz w:val="20"/>
      <w:szCs w:val="20"/>
    </w:rPr>
  </w:style>
  <w:style w:type="character" w:customStyle="1" w:styleId="WW8Num16z1">
    <w:name w:val="WW8Num16z1"/>
    <w:rPr>
      <w:rFonts w:cs="Times New Roman"/>
    </w:rPr>
  </w:style>
  <w:style w:type="character" w:customStyle="1" w:styleId="WW8Num17z0">
    <w:name w:val="WW8Num17z0"/>
    <w:rPr>
      <w:rFonts w:ascii="Wingdings" w:hAnsi="Wingdings"/>
      <w:b/>
      <w:i w:val="0"/>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Verdana" w:hAnsi="Verdana"/>
      <w:b w:val="0"/>
      <w:i w:val="0"/>
      <w:color w:val="008000"/>
      <w:sz w:val="2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Verdana" w:hAnsi="Verdana" w:cs="Verdana"/>
      <w:b/>
      <w:bCs/>
      <w:i w:val="0"/>
      <w:iCs w:val="0"/>
      <w:sz w:val="24"/>
      <w:szCs w:val="24"/>
    </w:rPr>
  </w:style>
  <w:style w:type="character" w:customStyle="1" w:styleId="WW8Num21z1">
    <w:name w:val="WW8Num21z1"/>
    <w:rPr>
      <w:rFonts w:ascii="Arial" w:hAnsi="Arial" w:cs="Arial"/>
      <w:b/>
      <w:bCs/>
      <w:i/>
      <w:iCs/>
      <w:color w:val="000000"/>
      <w:sz w:val="20"/>
      <w:szCs w:val="20"/>
    </w:rPr>
  </w:style>
  <w:style w:type="character" w:customStyle="1" w:styleId="WW8Num21z2">
    <w:name w:val="WW8Num21z2"/>
    <w:rPr>
      <w:rFonts w:cs="Times New Roman"/>
    </w:rPr>
  </w:style>
  <w:style w:type="character" w:customStyle="1" w:styleId="WW8Num22z0">
    <w:name w:val="WW8Num22z0"/>
    <w:rPr>
      <w:rFonts w:ascii="Wingdings" w:hAnsi="Wingdings"/>
      <w:b/>
      <w:i w:val="0"/>
      <w:sz w:val="16"/>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b/>
      <w:i w:val="0"/>
      <w:sz w:val="16"/>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Arial" w:hAnsi="Arial" w:cs="Arial"/>
      <w:b/>
      <w:bCs/>
      <w:i/>
      <w:iCs/>
      <w:color w:val="000000"/>
      <w:sz w:val="20"/>
      <w:szCs w:val="20"/>
    </w:rPr>
  </w:style>
  <w:style w:type="character" w:customStyle="1" w:styleId="WW8Num24z1">
    <w:name w:val="WW8Num24z1"/>
    <w:rPr>
      <w:rFonts w:cs="Times New Roman"/>
    </w:rPr>
  </w:style>
  <w:style w:type="character" w:customStyle="1" w:styleId="WW8Num25z0">
    <w:name w:val="WW8Num25z0"/>
    <w:rPr>
      <w:rFonts w:ascii="Verdana" w:hAnsi="Verdana" w:cs="Verdana"/>
      <w:b/>
      <w:bCs/>
      <w:i w:val="0"/>
      <w:iCs w:val="0"/>
      <w:sz w:val="28"/>
      <w:szCs w:val="28"/>
    </w:rPr>
  </w:style>
  <w:style w:type="character" w:customStyle="1" w:styleId="WW8Num25z1">
    <w:name w:val="WW8Num25z1"/>
    <w:rPr>
      <w:rFonts w:ascii="Verdana" w:hAnsi="Verdana" w:cs="Verdana"/>
      <w:b/>
      <w:bCs/>
      <w:i w:val="0"/>
      <w:iCs w:val="0"/>
      <w:sz w:val="24"/>
      <w:szCs w:val="24"/>
    </w:rPr>
  </w:style>
  <w:style w:type="character" w:customStyle="1" w:styleId="WW8Num25z2">
    <w:name w:val="WW8Num25z2"/>
    <w:rPr>
      <w:rFonts w:cs="Times New Roman"/>
    </w:rPr>
  </w:style>
  <w:style w:type="character" w:customStyle="1" w:styleId="DefaultParagraphFont">
    <w:name w:val="Default Paragraph Font"/>
  </w:style>
  <w:style w:type="character" w:customStyle="1" w:styleId="Heading1Char">
    <w:name w:val="Heading 1 Char"/>
    <w:basedOn w:val="DefaultParagraphFont"/>
    <w:rPr>
      <w:rFonts w:ascii="Times New Roman" w:hAnsi="Times New Roman" w:cs="Times New Roman"/>
      <w:b/>
      <w:bCs/>
      <w:sz w:val="36"/>
      <w:szCs w:val="36"/>
      <w:lang w:val="x-none"/>
    </w:rPr>
  </w:style>
  <w:style w:type="character" w:customStyle="1" w:styleId="Heading3Char">
    <w:name w:val="Heading 3 Char"/>
    <w:basedOn w:val="DefaultParagraphFont"/>
    <w:rPr>
      <w:rFonts w:ascii="Times New Roman" w:hAnsi="Times New Roman" w:cs="Times New Roman"/>
      <w:b/>
      <w:sz w:val="32"/>
      <w:szCs w:val="32"/>
      <w:lang w:val="x-none"/>
    </w:rPr>
  </w:style>
  <w:style w:type="character" w:customStyle="1" w:styleId="TitleChar">
    <w:name w:val="Title Char"/>
    <w:basedOn w:val="DefaultParagraphFont"/>
    <w:rPr>
      <w:rFonts w:ascii="Times New Roman" w:hAnsi="Times New Roman" w:cs="Times New Roman"/>
      <w:sz w:val="28"/>
      <w:szCs w:val="28"/>
      <w:lang w:val="fr-FR"/>
    </w:rPr>
  </w:style>
  <w:style w:type="character" w:customStyle="1" w:styleId="HeaderChar">
    <w:name w:val="Header Char"/>
    <w:basedOn w:val="DefaultParagraphFont"/>
    <w:rPr>
      <w:rFonts w:ascii="Times New Roman" w:hAnsi="Times New Roman" w:cs="Times New Roman"/>
      <w:sz w:val="24"/>
      <w:lang w:val="x-none"/>
    </w:rPr>
  </w:style>
  <w:style w:type="character" w:customStyle="1" w:styleId="FooterChar">
    <w:name w:val="Footer Char"/>
    <w:basedOn w:val="DefaultParagraphFont"/>
    <w:rPr>
      <w:rFonts w:ascii="Times New Roman" w:hAnsi="Times New Roman" w:cs="Times New Roman"/>
      <w:sz w:val="24"/>
      <w:lang w:val="x-none"/>
    </w:rPr>
  </w:style>
  <w:style w:type="character" w:customStyle="1" w:styleId="CommentTextChar">
    <w:name w:val="Comment Text Char"/>
    <w:basedOn w:val="DefaultParagraphFont"/>
    <w:rPr>
      <w:rFonts w:ascii="Arial" w:hAnsi="Arial" w:cs="Arial"/>
      <w:b/>
      <w:bCs/>
      <w:sz w:val="20"/>
      <w:szCs w:val="20"/>
      <w:lang w:val="x-none"/>
    </w:rPr>
  </w:style>
  <w:style w:type="character" w:customStyle="1" w:styleId="BalloonTextChar">
    <w:name w:val="Balloon Text Char"/>
    <w:basedOn w:val="DefaultParagraphFont"/>
    <w:rPr>
      <w:rFonts w:ascii="Tahoma" w:hAnsi="Tahoma" w:cs="Tahoma"/>
      <w:sz w:val="16"/>
      <w:szCs w:val="16"/>
      <w:lang w:val="x-none"/>
    </w:rPr>
  </w:style>
  <w:style w:type="character" w:customStyle="1" w:styleId="Puces">
    <w:name w:val="Puces"/>
    <w:rPr>
      <w:rFonts w:ascii="StarSymbol" w:eastAsia="StarSymbol" w:hAnsi="StarSymbol" w:cs="StarSymbol"/>
      <w:sz w:val="18"/>
      <w:szCs w:val="18"/>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styleId="Titre">
    <w:name w:val="Title"/>
    <w:basedOn w:val="Normal"/>
    <w:next w:val="Sous-titre"/>
    <w:link w:val="TitreCar"/>
    <w:qFormat/>
    <w:pPr>
      <w:widowControl w:val="0"/>
      <w:overflowPunct w:val="0"/>
      <w:autoSpaceDE w:val="0"/>
      <w:jc w:val="center"/>
      <w:textAlignment w:val="baseline"/>
    </w:pPr>
    <w:rPr>
      <w:sz w:val="28"/>
      <w:szCs w:val="28"/>
      <w:lang w:val="fr-FR"/>
    </w:rPr>
  </w:style>
  <w:style w:type="paragraph" w:styleId="Sous-titre">
    <w:name w:val="Subtitle"/>
    <w:basedOn w:val="Titre10"/>
    <w:next w:val="Corpsdetexte"/>
    <w:qFormat/>
    <w:pPr>
      <w:jc w:val="center"/>
    </w:pPr>
    <w:rPr>
      <w:i/>
      <w:iCs/>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CommentText">
    <w:name w:val="Comment Text"/>
    <w:basedOn w:val="Normal"/>
    <w:pPr>
      <w:widowControl w:val="0"/>
      <w:autoSpaceDE w:val="0"/>
      <w:jc w:val="left"/>
    </w:pPr>
    <w:rPr>
      <w:rFonts w:ascii="Arial" w:hAnsi="Arial" w:cs="Arial"/>
      <w:b/>
      <w:bCs/>
      <w:sz w:val="20"/>
      <w:szCs w:val="20"/>
    </w:rPr>
  </w:style>
  <w:style w:type="paragraph" w:customStyle="1" w:styleId="BalloonText">
    <w:name w:val="Balloon Text"/>
    <w:basedOn w:val="Normal"/>
    <w:rPr>
      <w:rFonts w:ascii="Tahoma" w:hAnsi="Tahoma" w:cs="Tahoma"/>
      <w:sz w:val="16"/>
      <w:szCs w:val="16"/>
    </w:rPr>
  </w:style>
  <w:style w:type="paragraph" w:customStyle="1" w:styleId="ListParagraph">
    <w:name w:val="List Paragraph"/>
    <w:basedOn w:val="Normal"/>
    <w:pPr>
      <w:ind w:left="720"/>
    </w:pPr>
  </w:style>
  <w:style w:type="character" w:customStyle="1" w:styleId="CarCar">
    <w:name w:val=" Car Car"/>
    <w:basedOn w:val="Policepardfaut"/>
    <w:rPr>
      <w:rFonts w:eastAsia="Calibri" w:cs="Calibri"/>
      <w:sz w:val="24"/>
      <w:szCs w:val="22"/>
      <w:lang w:eastAsia="ar-SA"/>
    </w:rPr>
  </w:style>
  <w:style w:type="paragraph" w:styleId="Paragraphedeliste">
    <w:name w:val="List Paragraph"/>
    <w:basedOn w:val="Normal"/>
    <w:qFormat/>
    <w:pPr>
      <w:suppressAutoHyphens w:val="0"/>
      <w:ind w:left="708"/>
    </w:pPr>
    <w:rPr>
      <w:rFonts w:eastAsia="Times New Roman" w:cs="Times New Roman"/>
      <w:lang w:eastAsia="fr-FR"/>
    </w:rPr>
  </w:style>
  <w:style w:type="paragraph" w:styleId="Commentaire">
    <w:name w:val="annotation text"/>
    <w:basedOn w:val="Normal"/>
    <w:semiHidden/>
    <w:pPr>
      <w:widowControl w:val="0"/>
      <w:suppressAutoHyphens w:val="0"/>
      <w:autoSpaceDE w:val="0"/>
      <w:autoSpaceDN w:val="0"/>
      <w:adjustRightInd w:val="0"/>
      <w:jc w:val="left"/>
    </w:pPr>
    <w:rPr>
      <w:rFonts w:ascii="Arial" w:eastAsia="Times New Roman" w:hAnsi="Arial" w:cs="Arial"/>
      <w:b/>
      <w:bCs/>
      <w:sz w:val="20"/>
      <w:szCs w:val="20"/>
      <w:lang w:eastAsia="fr-FR"/>
    </w:rPr>
  </w:style>
  <w:style w:type="paragraph" w:styleId="Normalcentr">
    <w:name w:val="Block Text"/>
    <w:basedOn w:val="Normal"/>
    <w:pPr>
      <w:pBdr>
        <w:top w:val="single" w:sz="4" w:space="4" w:color="000000"/>
        <w:left w:val="single" w:sz="4" w:space="25" w:color="000000"/>
        <w:bottom w:val="single" w:sz="4" w:space="4" w:color="000000"/>
        <w:right w:val="single" w:sz="4" w:space="25" w:color="000000"/>
      </w:pBdr>
      <w:shd w:val="clear" w:color="auto" w:fill="E0E0E0"/>
      <w:ind w:left="2835" w:right="2835"/>
      <w:jc w:val="center"/>
    </w:pPr>
    <w:rPr>
      <w:b/>
      <w:sz w:val="28"/>
    </w:rPr>
  </w:style>
  <w:style w:type="paragraph" w:styleId="Corpsdetexte2">
    <w:name w:val="Body Text 2"/>
    <w:basedOn w:val="Normal"/>
    <w:pPr>
      <w:jc w:val="center"/>
    </w:pPr>
    <w:rPr>
      <w:b/>
      <w:sz w:val="28"/>
    </w:rPr>
  </w:style>
  <w:style w:type="character" w:styleId="Numrodepage">
    <w:name w:val="page number"/>
    <w:basedOn w:val="Policepardfaut"/>
  </w:style>
  <w:style w:type="paragraph" w:styleId="Corpsdetexte3">
    <w:name w:val="Body Text 3"/>
    <w:basedOn w:val="Normal"/>
    <w:rPr>
      <w:b/>
      <w:bCs/>
    </w:rPr>
  </w:style>
  <w:style w:type="table" w:styleId="Grilledutableau">
    <w:name w:val="Table Grid"/>
    <w:basedOn w:val="TableauNormal"/>
    <w:rsid w:val="00EF657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EF657D"/>
    <w:pPr>
      <w:suppressAutoHyphens w:val="0"/>
      <w:autoSpaceDE w:val="0"/>
      <w:autoSpaceDN w:val="0"/>
      <w:jc w:val="left"/>
    </w:pPr>
    <w:rPr>
      <w:rFonts w:eastAsia="Times New Roman" w:cs="Times New Roman"/>
      <w:sz w:val="20"/>
      <w:szCs w:val="20"/>
      <w:lang w:eastAsia="fr-FR"/>
    </w:rPr>
  </w:style>
  <w:style w:type="character" w:customStyle="1" w:styleId="TitreCar">
    <w:name w:val="Titre Car"/>
    <w:basedOn w:val="Policepardfaut"/>
    <w:link w:val="Titre"/>
    <w:rsid w:val="00DD6886"/>
    <w:rPr>
      <w:rFonts w:eastAsia="Calibri" w:cs="Calibri"/>
      <w:sz w:val="28"/>
      <w:szCs w:val="28"/>
      <w:lang w:val="fr-FR" w:eastAsia="ar-SA"/>
    </w:rPr>
  </w:style>
  <w:style w:type="character" w:styleId="Lienhypertexte">
    <w:name w:val="Hyperlink"/>
    <w:basedOn w:val="Policepardfaut"/>
    <w:unhideWhenUsed/>
    <w:rsid w:val="00DD6886"/>
    <w:rPr>
      <w:color w:val="0000FF"/>
      <w:u w:val="single"/>
    </w:rPr>
  </w:style>
  <w:style w:type="character" w:customStyle="1" w:styleId="PieddepageCar">
    <w:name w:val="Pied de page Car"/>
    <w:basedOn w:val="Policepardfaut"/>
    <w:link w:val="Pieddepage"/>
    <w:rsid w:val="00DD6886"/>
    <w:rPr>
      <w:rFonts w:eastAsia="Calibri" w:cs="Calibri"/>
      <w:sz w:val="24"/>
      <w:szCs w:val="22"/>
      <w:lang w:eastAsia="ar-SA"/>
    </w:rPr>
  </w:style>
  <w:style w:type="character" w:customStyle="1" w:styleId="En-tteCar">
    <w:name w:val="En-tête Car"/>
    <w:link w:val="En-tte"/>
    <w:rsid w:val="007D68EC"/>
    <w:rPr>
      <w:rFonts w:eastAsia="Calibri" w:cs="Calibri"/>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jc w:val="both"/>
    </w:pPr>
    <w:rPr>
      <w:rFonts w:eastAsia="Calibri" w:cs="Calibri"/>
      <w:sz w:val="24"/>
      <w:szCs w:val="22"/>
      <w:lang w:eastAsia="ar-SA"/>
    </w:rPr>
  </w:style>
  <w:style w:type="paragraph" w:styleId="Titre1">
    <w:name w:val="heading 1"/>
    <w:basedOn w:val="Normal"/>
    <w:next w:val="Normal"/>
    <w:qFormat/>
    <w:pPr>
      <w:keepNext/>
      <w:numPr>
        <w:numId w:val="1"/>
      </w:numPr>
      <w:outlineLvl w:val="0"/>
    </w:pPr>
    <w:rPr>
      <w:b/>
      <w:bCs/>
      <w:sz w:val="36"/>
      <w:szCs w:val="36"/>
    </w:rPr>
  </w:style>
  <w:style w:type="paragraph" w:styleId="Titre3">
    <w:name w:val="heading 3"/>
    <w:basedOn w:val="Normal"/>
    <w:next w:val="Normal"/>
    <w:qFormat/>
    <w:pPr>
      <w:keepNext/>
      <w:numPr>
        <w:ilvl w:val="2"/>
        <w:numId w:val="1"/>
      </w:numPr>
      <w:spacing w:line="252" w:lineRule="auto"/>
      <w:jc w:val="center"/>
      <w:outlineLvl w:val="2"/>
    </w:pPr>
    <w:rPr>
      <w:b/>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2z0">
    <w:name w:val="WW8Num2z0"/>
    <w:rPr>
      <w:rFonts w:ascii="Verdana" w:hAnsi="Verdana"/>
      <w:b/>
      <w:color w:val="auto"/>
      <w:spacing w:val="2"/>
      <w:sz w:val="16"/>
    </w:rPr>
  </w:style>
  <w:style w:type="character" w:customStyle="1" w:styleId="WW8Num3z0">
    <w:name w:val="WW8Num3z0"/>
    <w:rPr>
      <w:rFonts w:ascii="Verdana" w:hAnsi="Verdana" w:cs="Verdana"/>
      <w:b/>
      <w:bCs/>
      <w:i w:val="0"/>
      <w:iCs w:val="0"/>
      <w:sz w:val="24"/>
      <w:szCs w:val="24"/>
    </w:rPr>
  </w:style>
  <w:style w:type="character" w:customStyle="1" w:styleId="WW8Num4z0">
    <w:name w:val="WW8Num4z0"/>
    <w:rPr>
      <w:rFonts w:ascii="Symbol" w:eastAsia="Times New Roman" w:hAnsi="Symbol"/>
    </w:rPr>
  </w:style>
  <w:style w:type="character" w:customStyle="1" w:styleId="WW8Num5z0">
    <w:name w:val="WW8Num5z0"/>
    <w:rPr>
      <w:rFonts w:ascii="Arial" w:hAnsi="Arial" w:cs="Arial"/>
      <w:b/>
      <w:bCs/>
      <w:i/>
      <w:iCs/>
      <w:color w:val="000000"/>
      <w:sz w:val="20"/>
      <w:szCs w:val="20"/>
    </w:rPr>
  </w:style>
  <w:style w:type="character" w:customStyle="1" w:styleId="WW8Num6z0">
    <w:name w:val="WW8Num6z0"/>
    <w:rPr>
      <w:rFonts w:ascii="Verdana" w:hAnsi="Verdana" w:cs="Verdana"/>
      <w:b/>
      <w:bCs/>
      <w:i w:val="0"/>
      <w:iCs w:val="0"/>
      <w:sz w:val="24"/>
      <w:szCs w:val="24"/>
    </w:rPr>
  </w:style>
  <w:style w:type="character" w:customStyle="1" w:styleId="WW8Num7z0">
    <w:name w:val="WW8Num7z0"/>
    <w:rPr>
      <w:rFonts w:ascii="Arial" w:hAnsi="Arial" w:cs="Arial"/>
      <w:b/>
      <w:bCs/>
      <w:i w:val="0"/>
      <w:iCs w:val="0"/>
      <w:color w:val="000000"/>
      <w:sz w:val="20"/>
      <w:szCs w:val="20"/>
    </w:rPr>
  </w:style>
  <w:style w:type="character" w:customStyle="1" w:styleId="WW8Num8z0">
    <w:name w:val="WW8Num8z0"/>
    <w:rPr>
      <w:rFonts w:ascii="Verdana" w:hAnsi="Verdana"/>
      <w:b w:val="0"/>
      <w:i w:val="0"/>
      <w:color w:val="008000"/>
      <w:sz w:val="20"/>
    </w:rPr>
  </w:style>
  <w:style w:type="character" w:customStyle="1" w:styleId="WW8Num9z0">
    <w:name w:val="WW8Num9z0"/>
    <w:rPr>
      <w:rFonts w:ascii="Verdana" w:hAnsi="Verdana"/>
      <w:b/>
      <w:color w:val="auto"/>
      <w:spacing w:val="2"/>
      <w:sz w:val="16"/>
    </w:rPr>
  </w:style>
  <w:style w:type="character" w:customStyle="1" w:styleId="WW8Num10z0">
    <w:name w:val="WW8Num10z0"/>
    <w:rPr>
      <w:rFonts w:ascii="Verdana" w:hAnsi="Verdana" w:cs="Verdana"/>
      <w:b/>
      <w:bCs/>
      <w:i w:val="0"/>
      <w:iCs w:val="0"/>
      <w:color w:val="000000"/>
      <w:sz w:val="24"/>
      <w:szCs w:val="24"/>
    </w:rPr>
  </w:style>
  <w:style w:type="character" w:customStyle="1" w:styleId="WW8Num11z0">
    <w:name w:val="WW8Num11z0"/>
    <w:rPr>
      <w:rFonts w:cs="Times New Roman"/>
    </w:rPr>
  </w:style>
  <w:style w:type="character" w:customStyle="1" w:styleId="WW8Num11z1">
    <w:name w:val="WW8Num11z1"/>
    <w:rPr>
      <w:rFonts w:ascii="Arial" w:hAnsi="Arial" w:cs="Arial"/>
      <w:b/>
      <w:bCs/>
      <w:i/>
      <w:iCs/>
      <w:color w:val="000000"/>
      <w:sz w:val="20"/>
      <w:szCs w:val="20"/>
    </w:rPr>
  </w:style>
  <w:style w:type="character" w:customStyle="1" w:styleId="WW8Num12z0">
    <w:name w:val="WW8Num12z0"/>
    <w:rPr>
      <w:rFonts w:ascii="Arial" w:hAnsi="Arial" w:cs="Arial"/>
      <w:b/>
      <w:bCs/>
      <w:i w:val="0"/>
      <w:iCs w:val="0"/>
      <w:color w:val="000000"/>
      <w:sz w:val="20"/>
      <w:szCs w:val="20"/>
    </w:rPr>
  </w:style>
  <w:style w:type="character" w:customStyle="1" w:styleId="WW8Num13z0">
    <w:name w:val="WW8Num13z0"/>
    <w:rPr>
      <w:rFonts w:ascii="Arial" w:hAnsi="Arial" w:cs="Arial"/>
      <w:b/>
      <w:bCs/>
      <w:i w:val="0"/>
      <w:iCs w:val="0"/>
      <w:color w:val="000000"/>
      <w:sz w:val="20"/>
      <w:szCs w:val="20"/>
    </w:rPr>
  </w:style>
  <w:style w:type="character" w:customStyle="1" w:styleId="WW8Num14z0">
    <w:name w:val="WW8Num14z0"/>
    <w:rPr>
      <w:rFonts w:ascii="Verdana" w:hAnsi="Verdana" w:cs="Verdana"/>
      <w:b/>
      <w:bCs/>
      <w:i w:val="0"/>
      <w:iCs w:val="0"/>
      <w:color w:val="auto"/>
      <w:sz w:val="28"/>
      <w:szCs w:val="28"/>
    </w:rPr>
  </w:style>
  <w:style w:type="character" w:customStyle="1" w:styleId="WW8Num15z0">
    <w:name w:val="WW8Num15z0"/>
    <w:rPr>
      <w:rFonts w:ascii="Verdana" w:hAnsi="Verdana"/>
      <w:b/>
      <w:color w:val="auto"/>
      <w:spacing w:val="2"/>
      <w:sz w:val="16"/>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1z2">
    <w:name w:val="WW8Num11z2"/>
    <w:rPr>
      <w:rFonts w:cs="Times New Roman"/>
    </w:rPr>
  </w:style>
  <w:style w:type="character" w:customStyle="1" w:styleId="WW-Absatz-Standardschriftart11">
    <w:name w:val="WW-Absatz-Standardschriftart11"/>
  </w:style>
  <w:style w:type="character" w:customStyle="1" w:styleId="WW8Num1z0">
    <w:name w:val="WW8Num1z0"/>
    <w:rPr>
      <w:rFonts w:ascii="Verdana" w:hAnsi="Verdana" w:cs="Verdana"/>
      <w:b/>
      <w:bCs/>
      <w:i w:val="0"/>
      <w:iCs w:val="0"/>
      <w:color w:val="auto"/>
      <w:sz w:val="20"/>
      <w:szCs w:val="20"/>
    </w:rPr>
  </w:style>
  <w:style w:type="character" w:customStyle="1" w:styleId="WW8Num1z1">
    <w:name w:val="WW8Num1z1"/>
    <w:rPr>
      <w:rFonts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Arial" w:hAnsi="Arial" w:cs="Arial"/>
      <w:b/>
      <w:bCs/>
      <w:i w:val="0"/>
      <w:iCs w:val="0"/>
      <w:color w:val="000000"/>
      <w:sz w:val="20"/>
      <w:szCs w:val="20"/>
    </w:rPr>
  </w:style>
  <w:style w:type="character" w:customStyle="1" w:styleId="WW8Num3z2">
    <w:name w:val="WW8Num3z2"/>
    <w:rPr>
      <w:rFonts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cs="Times New Roman"/>
    </w:rPr>
  </w:style>
  <w:style w:type="character" w:customStyle="1" w:styleId="WW8Num6z1">
    <w:name w:val="WW8Num6z1"/>
    <w:rPr>
      <w:rFonts w:ascii="Arial" w:hAnsi="Arial" w:cs="Arial"/>
      <w:b/>
      <w:bCs/>
      <w:i w:val="0"/>
      <w:iCs w:val="0"/>
      <w:color w:val="000000"/>
      <w:sz w:val="20"/>
      <w:szCs w:val="20"/>
    </w:rPr>
  </w:style>
  <w:style w:type="character" w:customStyle="1" w:styleId="WW8Num6z2">
    <w:name w:val="WW8Num6z2"/>
    <w:rPr>
      <w:rFonts w:cs="Times New Roman"/>
    </w:rPr>
  </w:style>
  <w:style w:type="character" w:customStyle="1" w:styleId="WW8Num7z1">
    <w:name w:val="WW8Num7z1"/>
    <w:rPr>
      <w:rFonts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Verdana" w:hAnsi="Verdana" w:cs="Verdana"/>
      <w:b/>
      <w:bCs/>
      <w:i w:val="0"/>
      <w:iCs w:val="0"/>
      <w:color w:val="auto"/>
      <w:sz w:val="20"/>
      <w:szCs w:val="20"/>
    </w:rPr>
  </w:style>
  <w:style w:type="character" w:customStyle="1" w:styleId="WW8Num10z2">
    <w:name w:val="WW8Num10z2"/>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1">
    <w:name w:val="WW8Num14z1"/>
    <w:rPr>
      <w:rFonts w:ascii="Verdana" w:hAnsi="Verdana" w:cs="Verdana"/>
      <w:b/>
      <w:bCs/>
      <w:i w:val="0"/>
      <w:iCs w:val="0"/>
      <w:color w:val="000000"/>
      <w:sz w:val="24"/>
      <w:szCs w:val="24"/>
    </w:rPr>
  </w:style>
  <w:style w:type="character" w:customStyle="1" w:styleId="WW8Num14z2">
    <w:name w:val="WW8Num14z2"/>
    <w:rPr>
      <w:rFonts w:cs="Times New Roman"/>
    </w:rPr>
  </w:style>
  <w:style w:type="character" w:customStyle="1" w:styleId="WW8Num15z3">
    <w:name w:val="WW8Num15z3"/>
    <w:rPr>
      <w:rFonts w:ascii="Symbol" w:hAnsi="Symbol"/>
    </w:rPr>
  </w:style>
  <w:style w:type="character" w:customStyle="1" w:styleId="WW8Num16z0">
    <w:name w:val="WW8Num16z0"/>
    <w:rPr>
      <w:rFonts w:ascii="Arial" w:hAnsi="Arial" w:cs="Arial"/>
      <w:b/>
      <w:bCs/>
      <w:i w:val="0"/>
      <w:iCs w:val="0"/>
      <w:color w:val="000000"/>
      <w:sz w:val="20"/>
      <w:szCs w:val="20"/>
    </w:rPr>
  </w:style>
  <w:style w:type="character" w:customStyle="1" w:styleId="WW8Num16z1">
    <w:name w:val="WW8Num16z1"/>
    <w:rPr>
      <w:rFonts w:cs="Times New Roman"/>
    </w:rPr>
  </w:style>
  <w:style w:type="character" w:customStyle="1" w:styleId="WW8Num17z0">
    <w:name w:val="WW8Num17z0"/>
    <w:rPr>
      <w:rFonts w:ascii="Wingdings" w:hAnsi="Wingdings"/>
      <w:b/>
      <w:i w:val="0"/>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Verdana" w:hAnsi="Verdana"/>
      <w:b w:val="0"/>
      <w:i w:val="0"/>
      <w:color w:val="008000"/>
      <w:sz w:val="2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Verdana" w:hAnsi="Verdana" w:cs="Verdana"/>
      <w:b/>
      <w:bCs/>
      <w:i w:val="0"/>
      <w:iCs w:val="0"/>
      <w:sz w:val="24"/>
      <w:szCs w:val="24"/>
    </w:rPr>
  </w:style>
  <w:style w:type="character" w:customStyle="1" w:styleId="WW8Num21z1">
    <w:name w:val="WW8Num21z1"/>
    <w:rPr>
      <w:rFonts w:ascii="Arial" w:hAnsi="Arial" w:cs="Arial"/>
      <w:b/>
      <w:bCs/>
      <w:i/>
      <w:iCs/>
      <w:color w:val="000000"/>
      <w:sz w:val="20"/>
      <w:szCs w:val="20"/>
    </w:rPr>
  </w:style>
  <w:style w:type="character" w:customStyle="1" w:styleId="WW8Num21z2">
    <w:name w:val="WW8Num21z2"/>
    <w:rPr>
      <w:rFonts w:cs="Times New Roman"/>
    </w:rPr>
  </w:style>
  <w:style w:type="character" w:customStyle="1" w:styleId="WW8Num22z0">
    <w:name w:val="WW8Num22z0"/>
    <w:rPr>
      <w:rFonts w:ascii="Wingdings" w:hAnsi="Wingdings"/>
      <w:b/>
      <w:i w:val="0"/>
      <w:sz w:val="16"/>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b/>
      <w:i w:val="0"/>
      <w:sz w:val="16"/>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Arial" w:hAnsi="Arial" w:cs="Arial"/>
      <w:b/>
      <w:bCs/>
      <w:i/>
      <w:iCs/>
      <w:color w:val="000000"/>
      <w:sz w:val="20"/>
      <w:szCs w:val="20"/>
    </w:rPr>
  </w:style>
  <w:style w:type="character" w:customStyle="1" w:styleId="WW8Num24z1">
    <w:name w:val="WW8Num24z1"/>
    <w:rPr>
      <w:rFonts w:cs="Times New Roman"/>
    </w:rPr>
  </w:style>
  <w:style w:type="character" w:customStyle="1" w:styleId="WW8Num25z0">
    <w:name w:val="WW8Num25z0"/>
    <w:rPr>
      <w:rFonts w:ascii="Verdana" w:hAnsi="Verdana" w:cs="Verdana"/>
      <w:b/>
      <w:bCs/>
      <w:i w:val="0"/>
      <w:iCs w:val="0"/>
      <w:sz w:val="28"/>
      <w:szCs w:val="28"/>
    </w:rPr>
  </w:style>
  <w:style w:type="character" w:customStyle="1" w:styleId="WW8Num25z1">
    <w:name w:val="WW8Num25z1"/>
    <w:rPr>
      <w:rFonts w:ascii="Verdana" w:hAnsi="Verdana" w:cs="Verdana"/>
      <w:b/>
      <w:bCs/>
      <w:i w:val="0"/>
      <w:iCs w:val="0"/>
      <w:sz w:val="24"/>
      <w:szCs w:val="24"/>
    </w:rPr>
  </w:style>
  <w:style w:type="character" w:customStyle="1" w:styleId="WW8Num25z2">
    <w:name w:val="WW8Num25z2"/>
    <w:rPr>
      <w:rFonts w:cs="Times New Roman"/>
    </w:rPr>
  </w:style>
  <w:style w:type="character" w:customStyle="1" w:styleId="DefaultParagraphFont">
    <w:name w:val="Default Paragraph Font"/>
  </w:style>
  <w:style w:type="character" w:customStyle="1" w:styleId="Heading1Char">
    <w:name w:val="Heading 1 Char"/>
    <w:basedOn w:val="DefaultParagraphFont"/>
    <w:rPr>
      <w:rFonts w:ascii="Times New Roman" w:hAnsi="Times New Roman" w:cs="Times New Roman"/>
      <w:b/>
      <w:bCs/>
      <w:sz w:val="36"/>
      <w:szCs w:val="36"/>
      <w:lang w:val="x-none"/>
    </w:rPr>
  </w:style>
  <w:style w:type="character" w:customStyle="1" w:styleId="Heading3Char">
    <w:name w:val="Heading 3 Char"/>
    <w:basedOn w:val="DefaultParagraphFont"/>
    <w:rPr>
      <w:rFonts w:ascii="Times New Roman" w:hAnsi="Times New Roman" w:cs="Times New Roman"/>
      <w:b/>
      <w:sz w:val="32"/>
      <w:szCs w:val="32"/>
      <w:lang w:val="x-none"/>
    </w:rPr>
  </w:style>
  <w:style w:type="character" w:customStyle="1" w:styleId="TitleChar">
    <w:name w:val="Title Char"/>
    <w:basedOn w:val="DefaultParagraphFont"/>
    <w:rPr>
      <w:rFonts w:ascii="Times New Roman" w:hAnsi="Times New Roman" w:cs="Times New Roman"/>
      <w:sz w:val="28"/>
      <w:szCs w:val="28"/>
      <w:lang w:val="fr-FR"/>
    </w:rPr>
  </w:style>
  <w:style w:type="character" w:customStyle="1" w:styleId="HeaderChar">
    <w:name w:val="Header Char"/>
    <w:basedOn w:val="DefaultParagraphFont"/>
    <w:rPr>
      <w:rFonts w:ascii="Times New Roman" w:hAnsi="Times New Roman" w:cs="Times New Roman"/>
      <w:sz w:val="24"/>
      <w:lang w:val="x-none"/>
    </w:rPr>
  </w:style>
  <w:style w:type="character" w:customStyle="1" w:styleId="FooterChar">
    <w:name w:val="Footer Char"/>
    <w:basedOn w:val="DefaultParagraphFont"/>
    <w:rPr>
      <w:rFonts w:ascii="Times New Roman" w:hAnsi="Times New Roman" w:cs="Times New Roman"/>
      <w:sz w:val="24"/>
      <w:lang w:val="x-none"/>
    </w:rPr>
  </w:style>
  <w:style w:type="character" w:customStyle="1" w:styleId="CommentTextChar">
    <w:name w:val="Comment Text Char"/>
    <w:basedOn w:val="DefaultParagraphFont"/>
    <w:rPr>
      <w:rFonts w:ascii="Arial" w:hAnsi="Arial" w:cs="Arial"/>
      <w:b/>
      <w:bCs/>
      <w:sz w:val="20"/>
      <w:szCs w:val="20"/>
      <w:lang w:val="x-none"/>
    </w:rPr>
  </w:style>
  <w:style w:type="character" w:customStyle="1" w:styleId="BalloonTextChar">
    <w:name w:val="Balloon Text Char"/>
    <w:basedOn w:val="DefaultParagraphFont"/>
    <w:rPr>
      <w:rFonts w:ascii="Tahoma" w:hAnsi="Tahoma" w:cs="Tahoma"/>
      <w:sz w:val="16"/>
      <w:szCs w:val="16"/>
      <w:lang w:val="x-none"/>
    </w:rPr>
  </w:style>
  <w:style w:type="character" w:customStyle="1" w:styleId="Puces">
    <w:name w:val="Puces"/>
    <w:rPr>
      <w:rFonts w:ascii="StarSymbol" w:eastAsia="StarSymbol" w:hAnsi="StarSymbol" w:cs="StarSymbol"/>
      <w:sz w:val="18"/>
      <w:szCs w:val="18"/>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styleId="Titre">
    <w:name w:val="Title"/>
    <w:basedOn w:val="Normal"/>
    <w:next w:val="Sous-titre"/>
    <w:link w:val="TitreCar"/>
    <w:qFormat/>
    <w:pPr>
      <w:widowControl w:val="0"/>
      <w:overflowPunct w:val="0"/>
      <w:autoSpaceDE w:val="0"/>
      <w:jc w:val="center"/>
      <w:textAlignment w:val="baseline"/>
    </w:pPr>
    <w:rPr>
      <w:sz w:val="28"/>
      <w:szCs w:val="28"/>
      <w:lang w:val="fr-FR"/>
    </w:rPr>
  </w:style>
  <w:style w:type="paragraph" w:styleId="Sous-titre">
    <w:name w:val="Subtitle"/>
    <w:basedOn w:val="Titre10"/>
    <w:next w:val="Corpsdetexte"/>
    <w:qFormat/>
    <w:pPr>
      <w:jc w:val="center"/>
    </w:pPr>
    <w:rPr>
      <w:i/>
      <w:iCs/>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CommentText">
    <w:name w:val="Comment Text"/>
    <w:basedOn w:val="Normal"/>
    <w:pPr>
      <w:widowControl w:val="0"/>
      <w:autoSpaceDE w:val="0"/>
      <w:jc w:val="left"/>
    </w:pPr>
    <w:rPr>
      <w:rFonts w:ascii="Arial" w:hAnsi="Arial" w:cs="Arial"/>
      <w:b/>
      <w:bCs/>
      <w:sz w:val="20"/>
      <w:szCs w:val="20"/>
    </w:rPr>
  </w:style>
  <w:style w:type="paragraph" w:customStyle="1" w:styleId="BalloonText">
    <w:name w:val="Balloon Text"/>
    <w:basedOn w:val="Normal"/>
    <w:rPr>
      <w:rFonts w:ascii="Tahoma" w:hAnsi="Tahoma" w:cs="Tahoma"/>
      <w:sz w:val="16"/>
      <w:szCs w:val="16"/>
    </w:rPr>
  </w:style>
  <w:style w:type="paragraph" w:customStyle="1" w:styleId="ListParagraph">
    <w:name w:val="List Paragraph"/>
    <w:basedOn w:val="Normal"/>
    <w:pPr>
      <w:ind w:left="720"/>
    </w:pPr>
  </w:style>
  <w:style w:type="character" w:customStyle="1" w:styleId="CarCar">
    <w:name w:val=" Car Car"/>
    <w:basedOn w:val="Policepardfaut"/>
    <w:rPr>
      <w:rFonts w:eastAsia="Calibri" w:cs="Calibri"/>
      <w:sz w:val="24"/>
      <w:szCs w:val="22"/>
      <w:lang w:eastAsia="ar-SA"/>
    </w:rPr>
  </w:style>
  <w:style w:type="paragraph" w:styleId="Paragraphedeliste">
    <w:name w:val="List Paragraph"/>
    <w:basedOn w:val="Normal"/>
    <w:qFormat/>
    <w:pPr>
      <w:suppressAutoHyphens w:val="0"/>
      <w:ind w:left="708"/>
    </w:pPr>
    <w:rPr>
      <w:rFonts w:eastAsia="Times New Roman" w:cs="Times New Roman"/>
      <w:lang w:eastAsia="fr-FR"/>
    </w:rPr>
  </w:style>
  <w:style w:type="paragraph" w:styleId="Commentaire">
    <w:name w:val="annotation text"/>
    <w:basedOn w:val="Normal"/>
    <w:semiHidden/>
    <w:pPr>
      <w:widowControl w:val="0"/>
      <w:suppressAutoHyphens w:val="0"/>
      <w:autoSpaceDE w:val="0"/>
      <w:autoSpaceDN w:val="0"/>
      <w:adjustRightInd w:val="0"/>
      <w:jc w:val="left"/>
    </w:pPr>
    <w:rPr>
      <w:rFonts w:ascii="Arial" w:eastAsia="Times New Roman" w:hAnsi="Arial" w:cs="Arial"/>
      <w:b/>
      <w:bCs/>
      <w:sz w:val="20"/>
      <w:szCs w:val="20"/>
      <w:lang w:eastAsia="fr-FR"/>
    </w:rPr>
  </w:style>
  <w:style w:type="paragraph" w:styleId="Normalcentr">
    <w:name w:val="Block Text"/>
    <w:basedOn w:val="Normal"/>
    <w:pPr>
      <w:pBdr>
        <w:top w:val="single" w:sz="4" w:space="4" w:color="000000"/>
        <w:left w:val="single" w:sz="4" w:space="25" w:color="000000"/>
        <w:bottom w:val="single" w:sz="4" w:space="4" w:color="000000"/>
        <w:right w:val="single" w:sz="4" w:space="25" w:color="000000"/>
      </w:pBdr>
      <w:shd w:val="clear" w:color="auto" w:fill="E0E0E0"/>
      <w:ind w:left="2835" w:right="2835"/>
      <w:jc w:val="center"/>
    </w:pPr>
    <w:rPr>
      <w:b/>
      <w:sz w:val="28"/>
    </w:rPr>
  </w:style>
  <w:style w:type="paragraph" w:styleId="Corpsdetexte2">
    <w:name w:val="Body Text 2"/>
    <w:basedOn w:val="Normal"/>
    <w:pPr>
      <w:jc w:val="center"/>
    </w:pPr>
    <w:rPr>
      <w:b/>
      <w:sz w:val="28"/>
    </w:rPr>
  </w:style>
  <w:style w:type="character" w:styleId="Numrodepage">
    <w:name w:val="page number"/>
    <w:basedOn w:val="Policepardfaut"/>
  </w:style>
  <w:style w:type="paragraph" w:styleId="Corpsdetexte3">
    <w:name w:val="Body Text 3"/>
    <w:basedOn w:val="Normal"/>
    <w:rPr>
      <w:b/>
      <w:bCs/>
    </w:rPr>
  </w:style>
  <w:style w:type="table" w:styleId="Grilledutableau">
    <w:name w:val="Table Grid"/>
    <w:basedOn w:val="TableauNormal"/>
    <w:rsid w:val="00EF657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EF657D"/>
    <w:pPr>
      <w:suppressAutoHyphens w:val="0"/>
      <w:autoSpaceDE w:val="0"/>
      <w:autoSpaceDN w:val="0"/>
      <w:jc w:val="left"/>
    </w:pPr>
    <w:rPr>
      <w:rFonts w:eastAsia="Times New Roman" w:cs="Times New Roman"/>
      <w:sz w:val="20"/>
      <w:szCs w:val="20"/>
      <w:lang w:eastAsia="fr-FR"/>
    </w:rPr>
  </w:style>
  <w:style w:type="character" w:customStyle="1" w:styleId="TitreCar">
    <w:name w:val="Titre Car"/>
    <w:basedOn w:val="Policepardfaut"/>
    <w:link w:val="Titre"/>
    <w:rsid w:val="00DD6886"/>
    <w:rPr>
      <w:rFonts w:eastAsia="Calibri" w:cs="Calibri"/>
      <w:sz w:val="28"/>
      <w:szCs w:val="28"/>
      <w:lang w:val="fr-FR" w:eastAsia="ar-SA"/>
    </w:rPr>
  </w:style>
  <w:style w:type="character" w:styleId="Lienhypertexte">
    <w:name w:val="Hyperlink"/>
    <w:basedOn w:val="Policepardfaut"/>
    <w:unhideWhenUsed/>
    <w:rsid w:val="00DD6886"/>
    <w:rPr>
      <w:color w:val="0000FF"/>
      <w:u w:val="single"/>
    </w:rPr>
  </w:style>
  <w:style w:type="character" w:customStyle="1" w:styleId="PieddepageCar">
    <w:name w:val="Pied de page Car"/>
    <w:basedOn w:val="Policepardfaut"/>
    <w:link w:val="Pieddepage"/>
    <w:rsid w:val="00DD6886"/>
    <w:rPr>
      <w:rFonts w:eastAsia="Calibri" w:cs="Calibri"/>
      <w:sz w:val="24"/>
      <w:szCs w:val="22"/>
      <w:lang w:eastAsia="ar-SA"/>
    </w:rPr>
  </w:style>
  <w:style w:type="character" w:customStyle="1" w:styleId="En-tteCar">
    <w:name w:val="En-tête Car"/>
    <w:link w:val="En-tte"/>
    <w:rsid w:val="007D68EC"/>
    <w:rPr>
      <w:rFonts w:eastAsia="Calibri" w:cs="Calibri"/>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8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1812</Words>
  <Characters>9969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11758</CharactersWithSpaces>
  <SharedDoc>false</SharedDoc>
  <HLinks>
    <vt:vector size="6" baseType="variant">
      <vt:variant>
        <vt:i4>2883629</vt:i4>
      </vt:variant>
      <vt:variant>
        <vt:i4>0</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2012-09-12T09:48:00Z</cp:lastPrinted>
  <dcterms:created xsi:type="dcterms:W3CDTF">2012-09-12T09:48:00Z</dcterms:created>
  <dcterms:modified xsi:type="dcterms:W3CDTF">2012-09-12T10:08:00Z</dcterms:modified>
</cp:coreProperties>
</file>