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B46B7" w:rsidRPr="00853BC0" w:rsidRDefault="006B46B7" w:rsidP="006B46B7">
      <w:pPr>
        <w:pStyle w:val="Titre"/>
        <w:pBdr>
          <w:top w:val="single" w:sz="4" w:space="1" w:color="auto"/>
          <w:left w:val="single" w:sz="4" w:space="4" w:color="auto"/>
          <w:bottom w:val="single" w:sz="4" w:space="1" w:color="auto"/>
          <w:right w:val="single" w:sz="4" w:space="4" w:color="auto"/>
        </w:pBdr>
        <w:rPr>
          <w:b/>
          <w:bCs/>
          <w:sz w:val="20"/>
          <w:szCs w:val="20"/>
        </w:rPr>
      </w:pPr>
      <w:r w:rsidRPr="00853BC0">
        <w:rPr>
          <w:b/>
          <w:bCs/>
          <w:sz w:val="20"/>
          <w:szCs w:val="20"/>
        </w:rPr>
        <w:t>DCG session 201</w:t>
      </w:r>
      <w:r w:rsidRPr="00853BC0">
        <w:rPr>
          <w:b/>
          <w:bCs/>
          <w:sz w:val="20"/>
          <w:szCs w:val="20"/>
          <w:lang w:val="fr-FR"/>
        </w:rPr>
        <w:t>1</w:t>
      </w:r>
      <w:r w:rsidRPr="00853BC0">
        <w:rPr>
          <w:b/>
          <w:bCs/>
          <w:sz w:val="20"/>
          <w:szCs w:val="20"/>
        </w:rPr>
        <w:tab/>
      </w:r>
      <w:bookmarkStart w:id="0" w:name="_GoBack"/>
      <w:bookmarkEnd w:id="0"/>
      <w:r w:rsidRPr="00853BC0">
        <w:rPr>
          <w:b/>
          <w:bCs/>
          <w:sz w:val="20"/>
          <w:szCs w:val="20"/>
          <w:lang w:val="fr-FR"/>
        </w:rPr>
        <w:tab/>
      </w:r>
      <w:r w:rsidRPr="00853BC0">
        <w:rPr>
          <w:b/>
          <w:bCs/>
          <w:sz w:val="20"/>
          <w:szCs w:val="20"/>
        </w:rPr>
        <w:tab/>
        <w:t>UE</w:t>
      </w:r>
      <w:r w:rsidRPr="00853BC0">
        <w:rPr>
          <w:b/>
          <w:bCs/>
          <w:sz w:val="20"/>
          <w:szCs w:val="20"/>
          <w:lang w:val="fr-FR"/>
        </w:rPr>
        <w:t>6</w:t>
      </w:r>
      <w:r w:rsidRPr="00853BC0">
        <w:rPr>
          <w:b/>
          <w:bCs/>
          <w:sz w:val="20"/>
          <w:szCs w:val="20"/>
        </w:rPr>
        <w:t xml:space="preserve"> </w:t>
      </w:r>
      <w:r w:rsidRPr="00853BC0">
        <w:rPr>
          <w:b/>
          <w:bCs/>
          <w:sz w:val="20"/>
          <w:szCs w:val="20"/>
          <w:lang w:val="fr-FR"/>
        </w:rPr>
        <w:t>Finance d’entreprise</w:t>
      </w:r>
      <w:r w:rsidRPr="00853BC0">
        <w:rPr>
          <w:b/>
          <w:bCs/>
          <w:sz w:val="20"/>
          <w:szCs w:val="20"/>
          <w:lang w:val="fr-FR"/>
        </w:rPr>
        <w:tab/>
      </w:r>
      <w:r w:rsidRPr="00853BC0">
        <w:rPr>
          <w:b/>
          <w:bCs/>
          <w:sz w:val="20"/>
          <w:szCs w:val="20"/>
        </w:rPr>
        <w:tab/>
      </w:r>
      <w:r w:rsidRPr="00853BC0">
        <w:rPr>
          <w:b/>
          <w:bCs/>
          <w:sz w:val="20"/>
          <w:szCs w:val="20"/>
        </w:rPr>
        <w:tab/>
        <w:t>Corrigé indicatif</w:t>
      </w:r>
    </w:p>
    <w:p w:rsidR="00782D07" w:rsidRPr="00853BC0" w:rsidRDefault="00782D07" w:rsidP="00782D07">
      <w:pPr>
        <w:rPr>
          <w:sz w:val="20"/>
          <w:szCs w:val="20"/>
        </w:rPr>
      </w:pPr>
    </w:p>
    <w:p w:rsidR="006B46B7" w:rsidRPr="00853BC0" w:rsidRDefault="006B46B7" w:rsidP="006B46B7">
      <w:pPr>
        <w:pBdr>
          <w:top w:val="single" w:sz="4" w:space="1" w:color="auto"/>
          <w:left w:val="single" w:sz="4" w:space="4" w:color="auto"/>
          <w:bottom w:val="single" w:sz="4" w:space="1" w:color="auto"/>
          <w:right w:val="single" w:sz="4" w:space="4" w:color="auto"/>
        </w:pBdr>
        <w:shd w:val="clear" w:color="auto" w:fill="D9D9D9"/>
        <w:jc w:val="center"/>
        <w:rPr>
          <w:b/>
          <w:sz w:val="20"/>
          <w:szCs w:val="20"/>
        </w:rPr>
      </w:pPr>
    </w:p>
    <w:p w:rsidR="006B46B7" w:rsidRPr="00853BC0" w:rsidRDefault="006B46B7" w:rsidP="006B46B7">
      <w:pPr>
        <w:pBdr>
          <w:top w:val="single" w:sz="4" w:space="1" w:color="auto"/>
          <w:left w:val="single" w:sz="4" w:space="4" w:color="auto"/>
          <w:bottom w:val="single" w:sz="4" w:space="1" w:color="auto"/>
          <w:right w:val="single" w:sz="4" w:space="4" w:color="auto"/>
        </w:pBdr>
        <w:shd w:val="clear" w:color="auto" w:fill="D9D9D9"/>
        <w:jc w:val="center"/>
        <w:rPr>
          <w:b/>
          <w:sz w:val="20"/>
          <w:szCs w:val="20"/>
        </w:rPr>
      </w:pPr>
      <w:r w:rsidRPr="00853BC0">
        <w:rPr>
          <w:b/>
          <w:sz w:val="20"/>
          <w:szCs w:val="20"/>
        </w:rPr>
        <w:t>DOSSIER 1 – DIAGNOSTIC FINANCIER</w:t>
      </w:r>
    </w:p>
    <w:p w:rsidR="006B46B7" w:rsidRPr="00853BC0" w:rsidRDefault="006B46B7" w:rsidP="006B46B7">
      <w:pPr>
        <w:pBdr>
          <w:top w:val="single" w:sz="4" w:space="1" w:color="auto"/>
          <w:left w:val="single" w:sz="4" w:space="4" w:color="auto"/>
          <w:bottom w:val="single" w:sz="4" w:space="1" w:color="auto"/>
          <w:right w:val="single" w:sz="4" w:space="4" w:color="auto"/>
        </w:pBdr>
        <w:shd w:val="clear" w:color="auto" w:fill="D9D9D9"/>
        <w:jc w:val="center"/>
        <w:rPr>
          <w:b/>
          <w:sz w:val="20"/>
          <w:szCs w:val="20"/>
        </w:rPr>
      </w:pPr>
    </w:p>
    <w:p w:rsidR="006B46B7" w:rsidRPr="00853BC0" w:rsidRDefault="006B46B7" w:rsidP="00782D07">
      <w:pPr>
        <w:rPr>
          <w:sz w:val="20"/>
          <w:szCs w:val="20"/>
        </w:rPr>
      </w:pPr>
    </w:p>
    <w:p w:rsidR="00C31C5D" w:rsidRPr="00853BC0" w:rsidRDefault="00C31C5D">
      <w:pPr>
        <w:rPr>
          <w:b/>
          <w:bCs/>
          <w:color w:val="000000"/>
          <w:sz w:val="20"/>
          <w:szCs w:val="20"/>
        </w:rPr>
      </w:pPr>
      <w:r w:rsidRPr="00853BC0">
        <w:rPr>
          <w:b/>
          <w:bCs/>
          <w:color w:val="000000"/>
          <w:sz w:val="20"/>
          <w:szCs w:val="20"/>
        </w:rPr>
        <w:t>1. Définir les notions de profitabilité, solvab</w:t>
      </w:r>
      <w:r w:rsidR="00DD01AA" w:rsidRPr="00853BC0">
        <w:rPr>
          <w:b/>
          <w:bCs/>
          <w:color w:val="000000"/>
          <w:sz w:val="20"/>
          <w:szCs w:val="20"/>
        </w:rPr>
        <w:t>ilité et rentabilité</w:t>
      </w:r>
    </w:p>
    <w:p w:rsidR="00DD01AA" w:rsidRPr="00853BC0" w:rsidRDefault="00DD01AA">
      <w:pPr>
        <w:rPr>
          <w:b/>
          <w:bCs/>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8855"/>
      </w:tblGrid>
      <w:tr w:rsidR="00DD01AA" w:rsidRPr="001E72B6" w:rsidTr="001E72B6">
        <w:trPr>
          <w:trHeight w:val="1306"/>
          <w:jc w:val="center"/>
        </w:trPr>
        <w:tc>
          <w:tcPr>
            <w:tcW w:w="1488" w:type="dxa"/>
            <w:shd w:val="pct15" w:color="auto" w:fill="auto"/>
            <w:vAlign w:val="center"/>
          </w:tcPr>
          <w:p w:rsidR="00DD01AA" w:rsidRPr="001E72B6" w:rsidRDefault="00DD01AA">
            <w:pPr>
              <w:rPr>
                <w:b/>
                <w:bCs/>
                <w:color w:val="000000"/>
                <w:sz w:val="20"/>
                <w:szCs w:val="20"/>
              </w:rPr>
            </w:pPr>
            <w:r w:rsidRPr="001E72B6">
              <w:rPr>
                <w:b/>
                <w:bCs/>
                <w:color w:val="000000"/>
                <w:sz w:val="20"/>
                <w:szCs w:val="20"/>
              </w:rPr>
              <w:t>Profitabilité</w:t>
            </w:r>
          </w:p>
        </w:tc>
        <w:tc>
          <w:tcPr>
            <w:tcW w:w="8855" w:type="dxa"/>
            <w:vAlign w:val="center"/>
          </w:tcPr>
          <w:p w:rsidR="00DD01AA" w:rsidRPr="001E72B6" w:rsidRDefault="00DD01AA" w:rsidP="00DD01AA">
            <w:pPr>
              <w:rPr>
                <w:bCs/>
                <w:color w:val="000000"/>
                <w:sz w:val="20"/>
                <w:szCs w:val="20"/>
              </w:rPr>
            </w:pPr>
            <w:r w:rsidRPr="001E72B6">
              <w:rPr>
                <w:bCs/>
                <w:color w:val="000000"/>
                <w:sz w:val="20"/>
                <w:szCs w:val="20"/>
              </w:rPr>
              <w:t>Aptitude d'une entreprise à dégager des bénéfices notamment par son exploitation et plus généralement par son activité. La profitabilité met en relation une marge (ou un profit) avec le niveau d'activité (mesuré par le chiffre d'affaires).</w:t>
            </w:r>
          </w:p>
          <w:p w:rsidR="00DD01AA" w:rsidRPr="001E72B6" w:rsidRDefault="00DD01AA" w:rsidP="00DD01AA">
            <w:pPr>
              <w:rPr>
                <w:b/>
                <w:bCs/>
                <w:color w:val="000000"/>
                <w:sz w:val="20"/>
                <w:szCs w:val="20"/>
              </w:rPr>
            </w:pPr>
            <w:r w:rsidRPr="001E72B6">
              <w:rPr>
                <w:bCs/>
                <w:color w:val="000000"/>
                <w:sz w:val="20"/>
                <w:szCs w:val="20"/>
              </w:rPr>
              <w:t>Exemple : résultat net / CAHT ou encore résultat d'exploitation / CAHT.</w:t>
            </w:r>
          </w:p>
        </w:tc>
      </w:tr>
      <w:tr w:rsidR="00DD01AA" w:rsidRPr="001E72B6" w:rsidTr="001E72B6">
        <w:trPr>
          <w:trHeight w:val="1254"/>
          <w:jc w:val="center"/>
        </w:trPr>
        <w:tc>
          <w:tcPr>
            <w:tcW w:w="1488" w:type="dxa"/>
            <w:shd w:val="pct15" w:color="auto" w:fill="auto"/>
            <w:vAlign w:val="center"/>
          </w:tcPr>
          <w:p w:rsidR="00DD01AA" w:rsidRPr="001E72B6" w:rsidRDefault="00DD01AA">
            <w:pPr>
              <w:rPr>
                <w:b/>
                <w:bCs/>
                <w:color w:val="000000"/>
                <w:sz w:val="20"/>
                <w:szCs w:val="20"/>
              </w:rPr>
            </w:pPr>
            <w:r w:rsidRPr="001E72B6">
              <w:rPr>
                <w:b/>
                <w:bCs/>
                <w:color w:val="000000"/>
                <w:sz w:val="20"/>
                <w:szCs w:val="20"/>
              </w:rPr>
              <w:t>Solvabilité</w:t>
            </w:r>
          </w:p>
        </w:tc>
        <w:tc>
          <w:tcPr>
            <w:tcW w:w="8855" w:type="dxa"/>
            <w:vAlign w:val="center"/>
          </w:tcPr>
          <w:p w:rsidR="00DD01AA" w:rsidRPr="001E72B6" w:rsidRDefault="00DD01AA" w:rsidP="00DD01AA">
            <w:pPr>
              <w:rPr>
                <w:bCs/>
                <w:color w:val="000000"/>
                <w:sz w:val="20"/>
                <w:szCs w:val="20"/>
              </w:rPr>
            </w:pPr>
            <w:r w:rsidRPr="001E72B6">
              <w:rPr>
                <w:bCs/>
                <w:color w:val="000000"/>
                <w:sz w:val="20"/>
                <w:szCs w:val="20"/>
              </w:rPr>
              <w:t>Aptitude d'une entreprise à rembourser ses dettes à échéance, à honorer ses engagements financiers. Pour cela, il n'est nécessaire de disposer de ressources suffisantes.</w:t>
            </w:r>
          </w:p>
          <w:p w:rsidR="00DD01AA" w:rsidRPr="001E72B6" w:rsidRDefault="00DD01AA" w:rsidP="00DD01AA">
            <w:pPr>
              <w:rPr>
                <w:b/>
                <w:bCs/>
                <w:color w:val="000000"/>
                <w:sz w:val="20"/>
                <w:szCs w:val="20"/>
              </w:rPr>
            </w:pPr>
            <w:r w:rsidRPr="001E72B6">
              <w:rPr>
                <w:bCs/>
                <w:color w:val="000000"/>
                <w:sz w:val="20"/>
                <w:szCs w:val="20"/>
              </w:rPr>
              <w:t>La solvabilité globale (actif réel / total des dettes) est généralement évaluée lorsque l'entreprise connaît un risque de défaillance.</w:t>
            </w:r>
          </w:p>
        </w:tc>
      </w:tr>
      <w:tr w:rsidR="00DD01AA" w:rsidRPr="001E72B6" w:rsidTr="001E72B6">
        <w:trPr>
          <w:jc w:val="center"/>
        </w:trPr>
        <w:tc>
          <w:tcPr>
            <w:tcW w:w="1488" w:type="dxa"/>
            <w:shd w:val="pct15" w:color="auto" w:fill="auto"/>
            <w:vAlign w:val="center"/>
          </w:tcPr>
          <w:p w:rsidR="00DD01AA" w:rsidRPr="001E72B6" w:rsidRDefault="00DD01AA">
            <w:pPr>
              <w:rPr>
                <w:b/>
                <w:bCs/>
                <w:color w:val="000000"/>
                <w:sz w:val="20"/>
                <w:szCs w:val="20"/>
              </w:rPr>
            </w:pPr>
            <w:r w:rsidRPr="001E72B6">
              <w:rPr>
                <w:b/>
                <w:bCs/>
                <w:color w:val="000000"/>
                <w:sz w:val="20"/>
                <w:szCs w:val="20"/>
              </w:rPr>
              <w:t>Rentabilité</w:t>
            </w:r>
          </w:p>
        </w:tc>
        <w:tc>
          <w:tcPr>
            <w:tcW w:w="8855" w:type="dxa"/>
            <w:vAlign w:val="center"/>
          </w:tcPr>
          <w:p w:rsidR="00DD01AA" w:rsidRPr="001E72B6" w:rsidRDefault="00DD01AA" w:rsidP="00DD01AA">
            <w:pPr>
              <w:rPr>
                <w:bCs/>
                <w:color w:val="000000"/>
                <w:sz w:val="20"/>
                <w:szCs w:val="20"/>
              </w:rPr>
            </w:pPr>
            <w:r w:rsidRPr="001E72B6">
              <w:rPr>
                <w:b/>
                <w:bCs/>
                <w:color w:val="000000"/>
                <w:sz w:val="20"/>
                <w:szCs w:val="20"/>
              </w:rPr>
              <w:t>A</w:t>
            </w:r>
            <w:r w:rsidRPr="001E72B6">
              <w:rPr>
                <w:bCs/>
                <w:color w:val="000000"/>
                <w:sz w:val="20"/>
                <w:szCs w:val="20"/>
              </w:rPr>
              <w:t>ptitude d'une entreprise à dégager des bénéfices en fonction des moyens mis en œuvre. C'est le rapport d'un résultat sur les moyens mis en œuvre pour l'obtenir. On distingue deux types de rentabilité. La rentabilité économique (résultat économique/actif économique) ou rentabilité des capitaux investis, la rentabilité financière ou rentabilité des capitaux propres (résultat de l'exercice / capitaux propres).</w:t>
            </w:r>
          </w:p>
        </w:tc>
      </w:tr>
    </w:tbl>
    <w:p w:rsidR="00C31C5D" w:rsidRPr="00853BC0" w:rsidRDefault="00C31C5D">
      <w:pPr>
        <w:rPr>
          <w:bCs/>
          <w:color w:val="000000"/>
          <w:sz w:val="20"/>
          <w:szCs w:val="20"/>
        </w:rPr>
      </w:pPr>
    </w:p>
    <w:p w:rsidR="00C31C5D" w:rsidRPr="00853BC0" w:rsidRDefault="00C31C5D">
      <w:pPr>
        <w:jc w:val="left"/>
        <w:rPr>
          <w:b/>
          <w:bCs/>
          <w:color w:val="000000"/>
          <w:sz w:val="20"/>
          <w:szCs w:val="20"/>
        </w:rPr>
      </w:pPr>
      <w:r w:rsidRPr="00853BC0">
        <w:rPr>
          <w:b/>
          <w:bCs/>
          <w:color w:val="000000"/>
          <w:sz w:val="20"/>
          <w:szCs w:val="20"/>
        </w:rPr>
        <w:t>2. Présenter l'utilité d'un diagnostic financier</w:t>
      </w:r>
      <w:r w:rsidR="00DD01AA" w:rsidRPr="00853BC0">
        <w:rPr>
          <w:b/>
          <w:bCs/>
          <w:color w:val="000000"/>
          <w:sz w:val="20"/>
          <w:szCs w:val="20"/>
        </w:rPr>
        <w:t xml:space="preserve"> </w:t>
      </w:r>
      <w:r w:rsidRPr="00853BC0">
        <w:rPr>
          <w:b/>
          <w:bCs/>
          <w:color w:val="000000"/>
          <w:sz w:val="20"/>
          <w:szCs w:val="20"/>
        </w:rPr>
        <w:t>d’une part pour l’entreprise elle-même et d’autre part pour les appor</w:t>
      </w:r>
      <w:r w:rsidR="00DD01AA" w:rsidRPr="00853BC0">
        <w:rPr>
          <w:b/>
          <w:bCs/>
          <w:color w:val="000000"/>
          <w:sz w:val="20"/>
          <w:szCs w:val="20"/>
        </w:rPr>
        <w:t>teurs de capitaux</w:t>
      </w:r>
    </w:p>
    <w:p w:rsidR="00C31C5D" w:rsidRPr="00853BC0" w:rsidRDefault="00C31C5D">
      <w:pPr>
        <w:rPr>
          <w:b/>
          <w:bCs/>
          <w:color w:val="000000"/>
          <w:sz w:val="20"/>
          <w:szCs w:val="20"/>
        </w:rPr>
      </w:pPr>
    </w:p>
    <w:p w:rsidR="00C31C5D" w:rsidRPr="00853BC0" w:rsidRDefault="00DD01AA">
      <w:pPr>
        <w:rPr>
          <w:bCs/>
          <w:color w:val="000000"/>
          <w:sz w:val="20"/>
          <w:szCs w:val="20"/>
        </w:rPr>
      </w:pPr>
      <w:r w:rsidRPr="00853BC0">
        <w:rPr>
          <w:b/>
          <w:bCs/>
          <w:color w:val="000000"/>
          <w:sz w:val="20"/>
          <w:szCs w:val="20"/>
        </w:rPr>
        <w:tab/>
      </w:r>
      <w:r w:rsidR="00C31C5D" w:rsidRPr="00853BC0">
        <w:rPr>
          <w:bCs/>
          <w:color w:val="000000"/>
          <w:sz w:val="20"/>
          <w:szCs w:val="20"/>
        </w:rPr>
        <w:t>L’utilité d'un diagnostic financier est différente selon ses utilisateurs.</w:t>
      </w:r>
    </w:p>
    <w:p w:rsidR="00DD01AA" w:rsidRPr="00853BC0" w:rsidRDefault="00DD01AA">
      <w:pPr>
        <w:rPr>
          <w:bCs/>
          <w:color w:val="000000"/>
          <w:sz w:val="20"/>
          <w:szCs w:val="20"/>
        </w:rPr>
      </w:pPr>
    </w:p>
    <w:p w:rsidR="00C31C5D" w:rsidRPr="00853BC0" w:rsidRDefault="00C31C5D" w:rsidP="00DD01AA">
      <w:pPr>
        <w:numPr>
          <w:ilvl w:val="0"/>
          <w:numId w:val="10"/>
        </w:numPr>
        <w:ind w:left="1094" w:hanging="357"/>
        <w:rPr>
          <w:b/>
          <w:bCs/>
          <w:i/>
          <w:iCs/>
          <w:color w:val="000000"/>
          <w:sz w:val="20"/>
          <w:szCs w:val="20"/>
        </w:rPr>
      </w:pPr>
      <w:r w:rsidRPr="00853BC0">
        <w:rPr>
          <w:bCs/>
          <w:color w:val="000000"/>
          <w:sz w:val="20"/>
          <w:szCs w:val="20"/>
        </w:rPr>
        <w:t>Pour l'entreprise elle-même :</w:t>
      </w:r>
    </w:p>
    <w:p w:rsidR="00C31C5D" w:rsidRPr="00853BC0" w:rsidRDefault="00C31C5D" w:rsidP="00DD01AA">
      <w:pPr>
        <w:numPr>
          <w:ilvl w:val="1"/>
          <w:numId w:val="10"/>
        </w:numPr>
        <w:ind w:left="1775" w:hanging="357"/>
        <w:rPr>
          <w:bCs/>
          <w:color w:val="000000"/>
          <w:sz w:val="20"/>
          <w:szCs w:val="20"/>
        </w:rPr>
      </w:pPr>
      <w:r w:rsidRPr="00853BC0">
        <w:rPr>
          <w:bCs/>
          <w:color w:val="000000"/>
          <w:sz w:val="20"/>
          <w:szCs w:val="20"/>
        </w:rPr>
        <w:t>analyse de ses performances et de sa solvabilité (contrôles internes)</w:t>
      </w:r>
      <w:r w:rsidR="00DD01AA" w:rsidRPr="00853BC0">
        <w:rPr>
          <w:bCs/>
          <w:color w:val="000000"/>
          <w:sz w:val="20"/>
          <w:szCs w:val="20"/>
        </w:rPr>
        <w:t> ;</w:t>
      </w:r>
    </w:p>
    <w:p w:rsidR="00C31C5D" w:rsidRPr="00853BC0" w:rsidRDefault="00C31C5D" w:rsidP="00DD01AA">
      <w:pPr>
        <w:numPr>
          <w:ilvl w:val="1"/>
          <w:numId w:val="10"/>
        </w:numPr>
        <w:ind w:left="1775" w:hanging="357"/>
        <w:rPr>
          <w:bCs/>
          <w:color w:val="000000"/>
          <w:sz w:val="20"/>
          <w:szCs w:val="20"/>
        </w:rPr>
      </w:pPr>
      <w:r w:rsidRPr="00853BC0">
        <w:rPr>
          <w:bCs/>
          <w:color w:val="000000"/>
          <w:sz w:val="20"/>
          <w:szCs w:val="20"/>
        </w:rPr>
        <w:t>outils d'aide à la décision</w:t>
      </w:r>
      <w:r w:rsidR="00DD01AA" w:rsidRPr="00853BC0">
        <w:rPr>
          <w:bCs/>
          <w:color w:val="000000"/>
          <w:sz w:val="20"/>
          <w:szCs w:val="20"/>
        </w:rPr>
        <w:t> ;</w:t>
      </w:r>
    </w:p>
    <w:p w:rsidR="00C31C5D" w:rsidRPr="00853BC0" w:rsidRDefault="00C31C5D" w:rsidP="00DD01AA">
      <w:pPr>
        <w:numPr>
          <w:ilvl w:val="1"/>
          <w:numId w:val="10"/>
        </w:numPr>
        <w:ind w:left="1775" w:hanging="357"/>
        <w:rPr>
          <w:bCs/>
          <w:color w:val="000000"/>
          <w:sz w:val="20"/>
          <w:szCs w:val="20"/>
        </w:rPr>
      </w:pPr>
      <w:r w:rsidRPr="00853BC0">
        <w:rPr>
          <w:bCs/>
          <w:color w:val="000000"/>
          <w:sz w:val="20"/>
          <w:szCs w:val="20"/>
        </w:rPr>
        <w:t>répondre à des obligations comptables et financières définies par la loi</w:t>
      </w:r>
      <w:r w:rsidR="00DD01AA" w:rsidRPr="00853BC0">
        <w:rPr>
          <w:bCs/>
          <w:color w:val="000000"/>
          <w:sz w:val="20"/>
          <w:szCs w:val="20"/>
        </w:rPr>
        <w:t> ;</w:t>
      </w:r>
    </w:p>
    <w:p w:rsidR="00C31C5D" w:rsidRPr="00853BC0" w:rsidRDefault="00C31C5D" w:rsidP="00DD01AA">
      <w:pPr>
        <w:numPr>
          <w:ilvl w:val="1"/>
          <w:numId w:val="10"/>
        </w:numPr>
        <w:ind w:left="1775" w:hanging="357"/>
        <w:rPr>
          <w:bCs/>
          <w:color w:val="000000"/>
          <w:sz w:val="20"/>
          <w:szCs w:val="20"/>
        </w:rPr>
      </w:pPr>
      <w:r w:rsidRPr="00853BC0">
        <w:rPr>
          <w:bCs/>
          <w:color w:val="000000"/>
          <w:sz w:val="20"/>
          <w:szCs w:val="20"/>
        </w:rPr>
        <w:t>communication interne et externe</w:t>
      </w:r>
      <w:r w:rsidR="00DD01AA" w:rsidRPr="00853BC0">
        <w:rPr>
          <w:bCs/>
          <w:color w:val="000000"/>
          <w:sz w:val="20"/>
          <w:szCs w:val="20"/>
        </w:rPr>
        <w:t> ;</w:t>
      </w:r>
    </w:p>
    <w:p w:rsidR="00C31C5D" w:rsidRPr="00853BC0" w:rsidRDefault="00C31C5D" w:rsidP="00DD01AA">
      <w:pPr>
        <w:numPr>
          <w:ilvl w:val="1"/>
          <w:numId w:val="10"/>
        </w:numPr>
        <w:ind w:left="1775" w:hanging="357"/>
        <w:rPr>
          <w:bCs/>
          <w:color w:val="000000"/>
          <w:sz w:val="20"/>
          <w:szCs w:val="20"/>
        </w:rPr>
      </w:pPr>
      <w:r w:rsidRPr="00853BC0">
        <w:rPr>
          <w:bCs/>
          <w:color w:val="000000"/>
          <w:sz w:val="20"/>
          <w:szCs w:val="20"/>
        </w:rPr>
        <w:t>porter un jugement sur la situation de l’entreprise et élaborer des prévisions</w:t>
      </w:r>
      <w:r w:rsidR="00DD01AA" w:rsidRPr="00853BC0">
        <w:rPr>
          <w:bCs/>
          <w:color w:val="000000"/>
          <w:sz w:val="20"/>
          <w:szCs w:val="20"/>
        </w:rPr>
        <w:t>…</w:t>
      </w:r>
    </w:p>
    <w:p w:rsidR="00C31C5D" w:rsidRPr="00853BC0" w:rsidRDefault="00C31C5D" w:rsidP="00DD01AA">
      <w:pPr>
        <w:rPr>
          <w:bCs/>
          <w:color w:val="000000"/>
          <w:sz w:val="20"/>
          <w:szCs w:val="20"/>
        </w:rPr>
      </w:pPr>
    </w:p>
    <w:p w:rsidR="00C31C5D" w:rsidRPr="00853BC0" w:rsidRDefault="00C31C5D" w:rsidP="00DD01AA">
      <w:pPr>
        <w:numPr>
          <w:ilvl w:val="0"/>
          <w:numId w:val="10"/>
        </w:numPr>
        <w:ind w:left="1094" w:hanging="357"/>
        <w:rPr>
          <w:bCs/>
          <w:color w:val="000000"/>
          <w:sz w:val="20"/>
          <w:szCs w:val="20"/>
        </w:rPr>
      </w:pPr>
      <w:r w:rsidRPr="00853BC0">
        <w:rPr>
          <w:bCs/>
          <w:color w:val="000000"/>
          <w:sz w:val="20"/>
          <w:szCs w:val="20"/>
        </w:rPr>
        <w:t xml:space="preserve">Pour les apporteurs de capitaux : </w:t>
      </w:r>
    </w:p>
    <w:p w:rsidR="00C31C5D" w:rsidRPr="00853BC0" w:rsidRDefault="00C31C5D" w:rsidP="00DD01AA">
      <w:pPr>
        <w:numPr>
          <w:ilvl w:val="1"/>
          <w:numId w:val="10"/>
        </w:numPr>
        <w:ind w:left="1775" w:hanging="357"/>
        <w:rPr>
          <w:bCs/>
          <w:color w:val="000000"/>
          <w:sz w:val="20"/>
          <w:szCs w:val="20"/>
        </w:rPr>
      </w:pPr>
      <w:r w:rsidRPr="00853BC0">
        <w:rPr>
          <w:bCs/>
          <w:color w:val="000000"/>
          <w:sz w:val="20"/>
          <w:szCs w:val="20"/>
        </w:rPr>
        <w:t>actionnaires : met en évidence la politique de distribution des dividendes menée par les dirigeants.</w:t>
      </w:r>
    </w:p>
    <w:p w:rsidR="00C31C5D" w:rsidRPr="00853BC0" w:rsidRDefault="00C31C5D">
      <w:pPr>
        <w:rPr>
          <w:bCs/>
          <w:color w:val="000000"/>
          <w:sz w:val="20"/>
          <w:szCs w:val="20"/>
        </w:rPr>
      </w:pPr>
    </w:p>
    <w:p w:rsidR="00C31C5D" w:rsidRPr="00853BC0" w:rsidRDefault="00C31C5D" w:rsidP="00DD01AA">
      <w:pPr>
        <w:jc w:val="left"/>
        <w:rPr>
          <w:b/>
          <w:bCs/>
          <w:i/>
          <w:iCs/>
          <w:color w:val="000000"/>
          <w:sz w:val="20"/>
          <w:szCs w:val="20"/>
        </w:rPr>
      </w:pPr>
      <w:r w:rsidRPr="00853BC0">
        <w:rPr>
          <w:b/>
          <w:bCs/>
          <w:color w:val="000000"/>
          <w:sz w:val="20"/>
          <w:szCs w:val="20"/>
        </w:rPr>
        <w:t>3. Retrouver le montant des remboursements de dettes financières figurant dans le tableau de financement (</w:t>
      </w:r>
      <w:r w:rsidRPr="00853BC0">
        <w:rPr>
          <w:b/>
          <w:bCs/>
          <w:i/>
          <w:color w:val="000000"/>
          <w:sz w:val="20"/>
          <w:szCs w:val="20"/>
        </w:rPr>
        <w:t>annexe 4</w:t>
      </w:r>
      <w:r w:rsidRPr="00853BC0">
        <w:rPr>
          <w:b/>
          <w:bCs/>
          <w:color w:val="000000"/>
          <w:sz w:val="20"/>
          <w:szCs w:val="20"/>
        </w:rPr>
        <w:t>).</w:t>
      </w:r>
    </w:p>
    <w:p w:rsidR="00C31C5D" w:rsidRPr="00853BC0" w:rsidRDefault="00C31C5D">
      <w:pPr>
        <w:rPr>
          <w:bCs/>
          <w:color w:val="000000"/>
          <w:sz w:val="20"/>
          <w:szCs w:val="20"/>
        </w:rPr>
      </w:pPr>
    </w:p>
    <w:tbl>
      <w:tblPr>
        <w:tblW w:w="0" w:type="auto"/>
        <w:jc w:val="center"/>
        <w:tblLayout w:type="fixed"/>
        <w:tblLook w:val="0000" w:firstRow="0" w:lastRow="0" w:firstColumn="0" w:lastColumn="0" w:noHBand="0" w:noVBand="0"/>
      </w:tblPr>
      <w:tblGrid>
        <w:gridCol w:w="2418"/>
        <w:gridCol w:w="2253"/>
        <w:gridCol w:w="2437"/>
        <w:gridCol w:w="2360"/>
      </w:tblGrid>
      <w:tr w:rsidR="00C31C5D" w:rsidRPr="00853BC0" w:rsidTr="00DD01AA">
        <w:trPr>
          <w:jc w:val="center"/>
        </w:trPr>
        <w:tc>
          <w:tcPr>
            <w:tcW w:w="2418" w:type="dxa"/>
            <w:tcBorders>
              <w:bottom w:val="single" w:sz="4" w:space="0" w:color="000000"/>
            </w:tcBorders>
            <w:vAlign w:val="center"/>
          </w:tcPr>
          <w:p w:rsidR="00C31C5D" w:rsidRPr="00853BC0" w:rsidRDefault="00C31C5D">
            <w:pPr>
              <w:snapToGrid w:val="0"/>
              <w:jc w:val="left"/>
              <w:rPr>
                <w:rFonts w:eastAsia="Calibri"/>
                <w:b/>
                <w:bCs/>
                <w:color w:val="000000"/>
                <w:sz w:val="20"/>
                <w:szCs w:val="20"/>
              </w:rPr>
            </w:pPr>
          </w:p>
        </w:tc>
        <w:tc>
          <w:tcPr>
            <w:tcW w:w="2253" w:type="dxa"/>
            <w:tcBorders>
              <w:top w:val="single" w:sz="4" w:space="0" w:color="000000"/>
              <w:left w:val="single" w:sz="4" w:space="0" w:color="000000"/>
              <w:bottom w:val="single" w:sz="4" w:space="0" w:color="000000"/>
            </w:tcBorders>
            <w:vAlign w:val="center"/>
          </w:tcPr>
          <w:p w:rsidR="00C31C5D" w:rsidRPr="00853BC0" w:rsidRDefault="00C31C5D">
            <w:pPr>
              <w:snapToGrid w:val="0"/>
              <w:jc w:val="center"/>
              <w:rPr>
                <w:rFonts w:eastAsia="Calibri"/>
                <w:b/>
                <w:bCs/>
                <w:color w:val="000000"/>
                <w:sz w:val="20"/>
                <w:szCs w:val="20"/>
              </w:rPr>
            </w:pPr>
            <w:r w:rsidRPr="00853BC0">
              <w:rPr>
                <w:rFonts w:eastAsia="Calibri"/>
                <w:b/>
                <w:bCs/>
                <w:color w:val="000000"/>
                <w:sz w:val="20"/>
                <w:szCs w:val="20"/>
              </w:rPr>
              <w:t>31/12/2010</w:t>
            </w:r>
          </w:p>
        </w:tc>
        <w:tc>
          <w:tcPr>
            <w:tcW w:w="2437" w:type="dxa"/>
            <w:tcBorders>
              <w:top w:val="single" w:sz="4" w:space="0" w:color="000000"/>
              <w:left w:val="single" w:sz="4" w:space="0" w:color="000000"/>
              <w:bottom w:val="single" w:sz="4" w:space="0" w:color="000000"/>
            </w:tcBorders>
            <w:vAlign w:val="center"/>
          </w:tcPr>
          <w:p w:rsidR="00C31C5D" w:rsidRPr="00853BC0" w:rsidRDefault="00C31C5D">
            <w:pPr>
              <w:snapToGrid w:val="0"/>
              <w:jc w:val="center"/>
              <w:rPr>
                <w:rFonts w:eastAsia="Calibri"/>
                <w:b/>
                <w:bCs/>
                <w:color w:val="000000"/>
                <w:sz w:val="20"/>
                <w:szCs w:val="20"/>
              </w:rPr>
            </w:pPr>
            <w:r w:rsidRPr="00853BC0">
              <w:rPr>
                <w:rFonts w:eastAsia="Calibri"/>
                <w:b/>
                <w:bCs/>
                <w:color w:val="000000"/>
                <w:sz w:val="20"/>
                <w:szCs w:val="20"/>
              </w:rPr>
              <w:t>31/12/2009</w:t>
            </w:r>
          </w:p>
        </w:tc>
        <w:tc>
          <w:tcPr>
            <w:tcW w:w="2360" w:type="dxa"/>
            <w:tcBorders>
              <w:top w:val="single" w:sz="4" w:space="0" w:color="000000"/>
              <w:left w:val="single" w:sz="4" w:space="0" w:color="000000"/>
              <w:bottom w:val="single" w:sz="4" w:space="0" w:color="000000"/>
              <w:right w:val="single" w:sz="4" w:space="0" w:color="000000"/>
            </w:tcBorders>
            <w:vAlign w:val="center"/>
          </w:tcPr>
          <w:p w:rsidR="00C31C5D" w:rsidRPr="00853BC0" w:rsidRDefault="00C31C5D">
            <w:pPr>
              <w:snapToGrid w:val="0"/>
              <w:jc w:val="center"/>
              <w:rPr>
                <w:rFonts w:eastAsia="Calibri"/>
                <w:b/>
                <w:bCs/>
                <w:color w:val="000000"/>
                <w:sz w:val="20"/>
                <w:szCs w:val="20"/>
              </w:rPr>
            </w:pPr>
            <w:r w:rsidRPr="00853BC0">
              <w:rPr>
                <w:rFonts w:eastAsia="Calibri"/>
                <w:b/>
                <w:bCs/>
                <w:color w:val="000000"/>
                <w:sz w:val="20"/>
                <w:szCs w:val="20"/>
              </w:rPr>
              <w:t>Variations</w:t>
            </w:r>
          </w:p>
        </w:tc>
      </w:tr>
      <w:tr w:rsidR="00C31C5D" w:rsidRPr="00853BC0" w:rsidTr="00DD01AA">
        <w:trPr>
          <w:jc w:val="center"/>
        </w:trPr>
        <w:tc>
          <w:tcPr>
            <w:tcW w:w="2418" w:type="dxa"/>
            <w:tcBorders>
              <w:top w:val="single" w:sz="4" w:space="0" w:color="000000"/>
              <w:left w:val="single" w:sz="4" w:space="0" w:color="000000"/>
              <w:bottom w:val="single" w:sz="4" w:space="0" w:color="000000"/>
            </w:tcBorders>
            <w:vAlign w:val="center"/>
          </w:tcPr>
          <w:p w:rsidR="00C31C5D" w:rsidRPr="00853BC0" w:rsidRDefault="00C31C5D" w:rsidP="00DD01AA">
            <w:pPr>
              <w:snapToGrid w:val="0"/>
              <w:jc w:val="left"/>
              <w:rPr>
                <w:rFonts w:eastAsia="Calibri"/>
                <w:bCs/>
                <w:color w:val="000000"/>
                <w:sz w:val="20"/>
                <w:szCs w:val="20"/>
              </w:rPr>
            </w:pPr>
            <w:r w:rsidRPr="00853BC0">
              <w:rPr>
                <w:rFonts w:eastAsia="Calibri"/>
                <w:bCs/>
                <w:color w:val="000000"/>
                <w:sz w:val="20"/>
                <w:szCs w:val="20"/>
              </w:rPr>
              <w:t>Dettes financières comptables</w:t>
            </w:r>
          </w:p>
        </w:tc>
        <w:tc>
          <w:tcPr>
            <w:tcW w:w="2253" w:type="dxa"/>
            <w:tcBorders>
              <w:top w:val="single" w:sz="4" w:space="0" w:color="000000"/>
              <w:left w:val="single" w:sz="4" w:space="0" w:color="000000"/>
              <w:bottom w:val="single" w:sz="4" w:space="0" w:color="000000"/>
            </w:tcBorders>
            <w:vAlign w:val="center"/>
          </w:tcPr>
          <w:p w:rsidR="00C31C5D" w:rsidRPr="00853BC0" w:rsidRDefault="00C31C5D">
            <w:pPr>
              <w:snapToGrid w:val="0"/>
              <w:jc w:val="center"/>
              <w:rPr>
                <w:rFonts w:eastAsia="Calibri"/>
                <w:bCs/>
                <w:color w:val="000000"/>
                <w:sz w:val="20"/>
                <w:szCs w:val="20"/>
              </w:rPr>
            </w:pPr>
            <w:r w:rsidRPr="00853BC0">
              <w:rPr>
                <w:rFonts w:eastAsia="Calibri"/>
                <w:bCs/>
                <w:color w:val="000000"/>
                <w:sz w:val="20"/>
                <w:szCs w:val="20"/>
              </w:rPr>
              <w:t>806 + 1 216 = 2 022</w:t>
            </w:r>
          </w:p>
        </w:tc>
        <w:tc>
          <w:tcPr>
            <w:tcW w:w="2437" w:type="dxa"/>
            <w:tcBorders>
              <w:top w:val="single" w:sz="4" w:space="0" w:color="000000"/>
              <w:left w:val="single" w:sz="4" w:space="0" w:color="000000"/>
              <w:bottom w:val="single" w:sz="4" w:space="0" w:color="000000"/>
            </w:tcBorders>
            <w:vAlign w:val="center"/>
          </w:tcPr>
          <w:p w:rsidR="00C31C5D" w:rsidRPr="00853BC0" w:rsidRDefault="00C31C5D">
            <w:pPr>
              <w:snapToGrid w:val="0"/>
              <w:jc w:val="center"/>
              <w:rPr>
                <w:rFonts w:eastAsia="Calibri"/>
                <w:bCs/>
                <w:color w:val="000000"/>
                <w:sz w:val="20"/>
                <w:szCs w:val="20"/>
              </w:rPr>
            </w:pPr>
            <w:r w:rsidRPr="00853BC0">
              <w:rPr>
                <w:rFonts w:eastAsia="Calibri"/>
                <w:bCs/>
                <w:color w:val="000000"/>
                <w:sz w:val="20"/>
                <w:szCs w:val="20"/>
              </w:rPr>
              <w:t>490 + 1 656 = 2 146</w:t>
            </w:r>
          </w:p>
        </w:tc>
        <w:tc>
          <w:tcPr>
            <w:tcW w:w="2360" w:type="dxa"/>
            <w:tcBorders>
              <w:top w:val="single" w:sz="4" w:space="0" w:color="000000"/>
              <w:left w:val="single" w:sz="4" w:space="0" w:color="000000"/>
              <w:bottom w:val="single" w:sz="4" w:space="0" w:color="000000"/>
              <w:right w:val="single" w:sz="4" w:space="0" w:color="000000"/>
            </w:tcBorders>
            <w:vAlign w:val="center"/>
          </w:tcPr>
          <w:p w:rsidR="00C31C5D" w:rsidRPr="00853BC0" w:rsidRDefault="00C31C5D">
            <w:pPr>
              <w:snapToGrid w:val="0"/>
              <w:jc w:val="center"/>
              <w:rPr>
                <w:rFonts w:eastAsia="Calibri"/>
                <w:bCs/>
                <w:color w:val="000000"/>
                <w:sz w:val="20"/>
                <w:szCs w:val="20"/>
              </w:rPr>
            </w:pPr>
            <w:r w:rsidRPr="00853BC0">
              <w:rPr>
                <w:rFonts w:eastAsia="Calibri"/>
                <w:bCs/>
                <w:color w:val="000000"/>
                <w:sz w:val="20"/>
                <w:szCs w:val="20"/>
              </w:rPr>
              <w:t>124</w:t>
            </w:r>
          </w:p>
        </w:tc>
      </w:tr>
      <w:tr w:rsidR="00C31C5D" w:rsidRPr="00853BC0" w:rsidTr="00DD01AA">
        <w:trPr>
          <w:jc w:val="center"/>
        </w:trPr>
        <w:tc>
          <w:tcPr>
            <w:tcW w:w="2418" w:type="dxa"/>
            <w:tcBorders>
              <w:top w:val="single" w:sz="4" w:space="0" w:color="000000"/>
              <w:left w:val="single" w:sz="4" w:space="0" w:color="000000"/>
              <w:bottom w:val="single" w:sz="4" w:space="0" w:color="000000"/>
            </w:tcBorders>
            <w:vAlign w:val="center"/>
          </w:tcPr>
          <w:p w:rsidR="00C31C5D" w:rsidRPr="00853BC0" w:rsidRDefault="00C31C5D" w:rsidP="00DD01AA">
            <w:pPr>
              <w:snapToGrid w:val="0"/>
              <w:jc w:val="left"/>
              <w:rPr>
                <w:rFonts w:eastAsia="Calibri"/>
                <w:bCs/>
                <w:color w:val="000000"/>
                <w:sz w:val="20"/>
                <w:szCs w:val="20"/>
              </w:rPr>
            </w:pPr>
            <w:r w:rsidRPr="00853BC0">
              <w:rPr>
                <w:rFonts w:eastAsia="Calibri"/>
                <w:bCs/>
                <w:color w:val="000000"/>
                <w:sz w:val="20"/>
                <w:szCs w:val="20"/>
              </w:rPr>
              <w:t>Concours bancaires courants</w:t>
            </w:r>
          </w:p>
        </w:tc>
        <w:tc>
          <w:tcPr>
            <w:tcW w:w="2253" w:type="dxa"/>
            <w:tcBorders>
              <w:top w:val="single" w:sz="4" w:space="0" w:color="000000"/>
              <w:left w:val="single" w:sz="4" w:space="0" w:color="000000"/>
              <w:bottom w:val="single" w:sz="4" w:space="0" w:color="000000"/>
            </w:tcBorders>
            <w:vAlign w:val="center"/>
          </w:tcPr>
          <w:p w:rsidR="00C31C5D" w:rsidRPr="00853BC0" w:rsidRDefault="00C31C5D">
            <w:pPr>
              <w:snapToGrid w:val="0"/>
              <w:jc w:val="center"/>
              <w:rPr>
                <w:rFonts w:eastAsia="Calibri"/>
                <w:bCs/>
                <w:color w:val="000000"/>
                <w:sz w:val="20"/>
                <w:szCs w:val="20"/>
              </w:rPr>
            </w:pPr>
            <w:r w:rsidRPr="00853BC0">
              <w:rPr>
                <w:rFonts w:eastAsia="Calibri"/>
                <w:bCs/>
                <w:color w:val="000000"/>
                <w:sz w:val="20"/>
                <w:szCs w:val="20"/>
              </w:rPr>
              <w:t>-565</w:t>
            </w:r>
          </w:p>
        </w:tc>
        <w:tc>
          <w:tcPr>
            <w:tcW w:w="2437" w:type="dxa"/>
            <w:tcBorders>
              <w:top w:val="single" w:sz="4" w:space="0" w:color="000000"/>
              <w:left w:val="single" w:sz="4" w:space="0" w:color="000000"/>
              <w:bottom w:val="single" w:sz="4" w:space="0" w:color="000000"/>
            </w:tcBorders>
            <w:vAlign w:val="center"/>
          </w:tcPr>
          <w:p w:rsidR="00C31C5D" w:rsidRPr="00853BC0" w:rsidRDefault="00C31C5D">
            <w:pPr>
              <w:snapToGrid w:val="0"/>
              <w:jc w:val="center"/>
              <w:rPr>
                <w:rFonts w:eastAsia="Calibri"/>
                <w:bCs/>
                <w:color w:val="000000"/>
                <w:sz w:val="20"/>
                <w:szCs w:val="20"/>
              </w:rPr>
            </w:pPr>
            <w:r w:rsidRPr="00853BC0">
              <w:rPr>
                <w:rFonts w:eastAsia="Calibri"/>
                <w:bCs/>
                <w:color w:val="000000"/>
                <w:sz w:val="20"/>
                <w:szCs w:val="20"/>
              </w:rPr>
              <w:t>-56</w:t>
            </w:r>
          </w:p>
        </w:tc>
        <w:tc>
          <w:tcPr>
            <w:tcW w:w="2360" w:type="dxa"/>
            <w:tcBorders>
              <w:top w:val="single" w:sz="4" w:space="0" w:color="000000"/>
              <w:left w:val="single" w:sz="4" w:space="0" w:color="000000"/>
              <w:bottom w:val="single" w:sz="4" w:space="0" w:color="000000"/>
              <w:right w:val="single" w:sz="4" w:space="0" w:color="000000"/>
            </w:tcBorders>
            <w:vAlign w:val="center"/>
          </w:tcPr>
          <w:p w:rsidR="00C31C5D" w:rsidRPr="00853BC0" w:rsidRDefault="00C31C5D">
            <w:pPr>
              <w:snapToGrid w:val="0"/>
              <w:jc w:val="center"/>
              <w:rPr>
                <w:rFonts w:eastAsia="Calibri"/>
                <w:bCs/>
                <w:color w:val="000000"/>
                <w:sz w:val="20"/>
                <w:szCs w:val="20"/>
              </w:rPr>
            </w:pPr>
            <w:r w:rsidRPr="00853BC0">
              <w:rPr>
                <w:rFonts w:eastAsia="Calibri"/>
                <w:bCs/>
                <w:color w:val="000000"/>
                <w:sz w:val="20"/>
                <w:szCs w:val="20"/>
              </w:rPr>
              <w:t>509</w:t>
            </w:r>
          </w:p>
        </w:tc>
      </w:tr>
      <w:tr w:rsidR="00C31C5D" w:rsidRPr="00853BC0" w:rsidTr="00DD01AA">
        <w:trPr>
          <w:jc w:val="center"/>
        </w:trPr>
        <w:tc>
          <w:tcPr>
            <w:tcW w:w="2418" w:type="dxa"/>
            <w:tcBorders>
              <w:top w:val="single" w:sz="4" w:space="0" w:color="000000"/>
              <w:left w:val="single" w:sz="4" w:space="0" w:color="000000"/>
              <w:bottom w:val="single" w:sz="4" w:space="0" w:color="000000"/>
            </w:tcBorders>
            <w:vAlign w:val="center"/>
          </w:tcPr>
          <w:p w:rsidR="00C31C5D" w:rsidRPr="00853BC0" w:rsidRDefault="00C31C5D" w:rsidP="00DD01AA">
            <w:pPr>
              <w:snapToGrid w:val="0"/>
              <w:jc w:val="left"/>
              <w:rPr>
                <w:rFonts w:eastAsia="Calibri"/>
                <w:bCs/>
                <w:color w:val="000000"/>
                <w:sz w:val="20"/>
                <w:szCs w:val="20"/>
              </w:rPr>
            </w:pPr>
            <w:r w:rsidRPr="00853BC0">
              <w:rPr>
                <w:rFonts w:eastAsia="Calibri"/>
                <w:bCs/>
                <w:color w:val="000000"/>
                <w:sz w:val="20"/>
                <w:szCs w:val="20"/>
              </w:rPr>
              <w:t>Intérêts courus</w:t>
            </w:r>
          </w:p>
        </w:tc>
        <w:tc>
          <w:tcPr>
            <w:tcW w:w="2253" w:type="dxa"/>
            <w:tcBorders>
              <w:top w:val="single" w:sz="4" w:space="0" w:color="000000"/>
              <w:left w:val="single" w:sz="4" w:space="0" w:color="000000"/>
              <w:bottom w:val="single" w:sz="4" w:space="0" w:color="000000"/>
            </w:tcBorders>
            <w:vAlign w:val="center"/>
          </w:tcPr>
          <w:p w:rsidR="00C31C5D" w:rsidRPr="00853BC0" w:rsidRDefault="00C31C5D">
            <w:pPr>
              <w:snapToGrid w:val="0"/>
              <w:jc w:val="center"/>
              <w:rPr>
                <w:rFonts w:eastAsia="Calibri"/>
                <w:bCs/>
                <w:color w:val="000000"/>
                <w:sz w:val="20"/>
                <w:szCs w:val="20"/>
              </w:rPr>
            </w:pPr>
            <w:r w:rsidRPr="00853BC0">
              <w:rPr>
                <w:rFonts w:eastAsia="Calibri"/>
                <w:bCs/>
                <w:color w:val="000000"/>
                <w:sz w:val="20"/>
                <w:szCs w:val="20"/>
              </w:rPr>
              <w:t>-7</w:t>
            </w:r>
          </w:p>
        </w:tc>
        <w:tc>
          <w:tcPr>
            <w:tcW w:w="2437" w:type="dxa"/>
            <w:tcBorders>
              <w:top w:val="single" w:sz="4" w:space="0" w:color="000000"/>
              <w:left w:val="single" w:sz="4" w:space="0" w:color="000000"/>
              <w:bottom w:val="single" w:sz="4" w:space="0" w:color="000000"/>
            </w:tcBorders>
            <w:vAlign w:val="center"/>
          </w:tcPr>
          <w:p w:rsidR="00C31C5D" w:rsidRPr="00853BC0" w:rsidRDefault="00C31C5D">
            <w:pPr>
              <w:snapToGrid w:val="0"/>
              <w:jc w:val="center"/>
              <w:rPr>
                <w:rFonts w:eastAsia="Calibri"/>
                <w:bCs/>
                <w:color w:val="000000"/>
                <w:sz w:val="20"/>
                <w:szCs w:val="20"/>
              </w:rPr>
            </w:pPr>
            <w:r w:rsidRPr="00853BC0">
              <w:rPr>
                <w:rFonts w:eastAsia="Calibri"/>
                <w:bCs/>
                <w:color w:val="000000"/>
                <w:sz w:val="20"/>
                <w:szCs w:val="20"/>
              </w:rPr>
              <w:t>-3</w:t>
            </w:r>
          </w:p>
        </w:tc>
        <w:tc>
          <w:tcPr>
            <w:tcW w:w="2360" w:type="dxa"/>
            <w:tcBorders>
              <w:top w:val="single" w:sz="4" w:space="0" w:color="000000"/>
              <w:left w:val="single" w:sz="4" w:space="0" w:color="000000"/>
              <w:bottom w:val="single" w:sz="4" w:space="0" w:color="000000"/>
              <w:right w:val="single" w:sz="4" w:space="0" w:color="000000"/>
            </w:tcBorders>
            <w:vAlign w:val="center"/>
          </w:tcPr>
          <w:p w:rsidR="00C31C5D" w:rsidRPr="00853BC0" w:rsidRDefault="00C31C5D">
            <w:pPr>
              <w:snapToGrid w:val="0"/>
              <w:jc w:val="center"/>
              <w:rPr>
                <w:rFonts w:eastAsia="Calibri"/>
                <w:bCs/>
                <w:color w:val="000000"/>
                <w:sz w:val="20"/>
                <w:szCs w:val="20"/>
              </w:rPr>
            </w:pPr>
            <w:r w:rsidRPr="00853BC0">
              <w:rPr>
                <w:rFonts w:eastAsia="Calibri"/>
                <w:bCs/>
                <w:color w:val="000000"/>
                <w:sz w:val="20"/>
                <w:szCs w:val="20"/>
              </w:rPr>
              <w:t>4</w:t>
            </w:r>
          </w:p>
        </w:tc>
      </w:tr>
      <w:tr w:rsidR="00C31C5D" w:rsidRPr="00853BC0" w:rsidTr="00DD01AA">
        <w:trPr>
          <w:jc w:val="center"/>
        </w:trPr>
        <w:tc>
          <w:tcPr>
            <w:tcW w:w="2418" w:type="dxa"/>
            <w:tcBorders>
              <w:top w:val="single" w:sz="4" w:space="0" w:color="000000"/>
              <w:left w:val="single" w:sz="4" w:space="0" w:color="000000"/>
              <w:bottom w:val="single" w:sz="4" w:space="0" w:color="000000"/>
            </w:tcBorders>
            <w:vAlign w:val="center"/>
          </w:tcPr>
          <w:p w:rsidR="00C31C5D" w:rsidRPr="00853BC0" w:rsidRDefault="00C31C5D" w:rsidP="00DD01AA">
            <w:pPr>
              <w:snapToGrid w:val="0"/>
              <w:jc w:val="left"/>
              <w:rPr>
                <w:rFonts w:eastAsia="Calibri"/>
                <w:bCs/>
                <w:color w:val="000000"/>
                <w:sz w:val="20"/>
                <w:szCs w:val="20"/>
              </w:rPr>
            </w:pPr>
            <w:r w:rsidRPr="00853BC0">
              <w:rPr>
                <w:rFonts w:eastAsia="Calibri"/>
                <w:bCs/>
                <w:color w:val="000000"/>
                <w:sz w:val="20"/>
                <w:szCs w:val="20"/>
              </w:rPr>
              <w:t>Dettes financières stables</w:t>
            </w:r>
          </w:p>
        </w:tc>
        <w:tc>
          <w:tcPr>
            <w:tcW w:w="2253" w:type="dxa"/>
            <w:tcBorders>
              <w:top w:val="single" w:sz="4" w:space="0" w:color="000000"/>
              <w:left w:val="single" w:sz="4" w:space="0" w:color="000000"/>
              <w:bottom w:val="single" w:sz="4" w:space="0" w:color="000000"/>
            </w:tcBorders>
            <w:vAlign w:val="center"/>
          </w:tcPr>
          <w:p w:rsidR="00C31C5D" w:rsidRPr="00853BC0" w:rsidRDefault="00C31C5D">
            <w:pPr>
              <w:snapToGrid w:val="0"/>
              <w:jc w:val="center"/>
              <w:rPr>
                <w:rFonts w:eastAsia="Calibri"/>
                <w:bCs/>
                <w:color w:val="000000"/>
                <w:sz w:val="20"/>
                <w:szCs w:val="20"/>
              </w:rPr>
            </w:pPr>
            <w:r w:rsidRPr="00853BC0">
              <w:rPr>
                <w:rFonts w:eastAsia="Calibri"/>
                <w:bCs/>
                <w:color w:val="000000"/>
                <w:sz w:val="20"/>
                <w:szCs w:val="20"/>
              </w:rPr>
              <w:t>1450</w:t>
            </w:r>
          </w:p>
        </w:tc>
        <w:tc>
          <w:tcPr>
            <w:tcW w:w="2437" w:type="dxa"/>
            <w:tcBorders>
              <w:top w:val="single" w:sz="4" w:space="0" w:color="000000"/>
              <w:left w:val="single" w:sz="4" w:space="0" w:color="000000"/>
              <w:bottom w:val="single" w:sz="4" w:space="0" w:color="000000"/>
            </w:tcBorders>
            <w:vAlign w:val="center"/>
          </w:tcPr>
          <w:p w:rsidR="00C31C5D" w:rsidRPr="00853BC0" w:rsidRDefault="00C31C5D">
            <w:pPr>
              <w:snapToGrid w:val="0"/>
              <w:jc w:val="center"/>
              <w:rPr>
                <w:rFonts w:eastAsia="Calibri"/>
                <w:bCs/>
                <w:color w:val="000000"/>
                <w:sz w:val="20"/>
                <w:szCs w:val="20"/>
              </w:rPr>
            </w:pPr>
            <w:r w:rsidRPr="00853BC0">
              <w:rPr>
                <w:rFonts w:eastAsia="Calibri"/>
                <w:bCs/>
                <w:color w:val="000000"/>
                <w:sz w:val="20"/>
                <w:szCs w:val="20"/>
              </w:rPr>
              <w:t>2087</w:t>
            </w:r>
          </w:p>
        </w:tc>
        <w:tc>
          <w:tcPr>
            <w:tcW w:w="2360" w:type="dxa"/>
            <w:tcBorders>
              <w:top w:val="single" w:sz="4" w:space="0" w:color="000000"/>
              <w:left w:val="single" w:sz="4" w:space="0" w:color="000000"/>
              <w:bottom w:val="single" w:sz="4" w:space="0" w:color="000000"/>
              <w:right w:val="single" w:sz="4" w:space="0" w:color="000000"/>
            </w:tcBorders>
            <w:vAlign w:val="center"/>
          </w:tcPr>
          <w:p w:rsidR="00C31C5D" w:rsidRPr="00853BC0" w:rsidRDefault="00C31C5D">
            <w:pPr>
              <w:snapToGrid w:val="0"/>
              <w:jc w:val="center"/>
              <w:rPr>
                <w:rFonts w:eastAsia="Calibri"/>
                <w:bCs/>
                <w:color w:val="000000"/>
                <w:sz w:val="20"/>
                <w:szCs w:val="20"/>
              </w:rPr>
            </w:pPr>
            <w:r w:rsidRPr="00853BC0">
              <w:rPr>
                <w:rFonts w:eastAsia="Calibri"/>
                <w:bCs/>
                <w:color w:val="000000"/>
                <w:sz w:val="20"/>
                <w:szCs w:val="20"/>
              </w:rPr>
              <w:t>637</w:t>
            </w:r>
          </w:p>
        </w:tc>
      </w:tr>
    </w:tbl>
    <w:p w:rsidR="00C31C5D" w:rsidRPr="00853BC0" w:rsidRDefault="00C31C5D">
      <w:pPr>
        <w:jc w:val="left"/>
        <w:rPr>
          <w:sz w:val="20"/>
          <w:szCs w:val="20"/>
        </w:rPr>
      </w:pPr>
    </w:p>
    <w:p w:rsidR="00C31C5D" w:rsidRPr="00853BC0" w:rsidRDefault="00C31C5D" w:rsidP="00DD01AA">
      <w:pPr>
        <w:jc w:val="center"/>
        <w:rPr>
          <w:bCs/>
          <w:color w:val="000000"/>
          <w:sz w:val="20"/>
          <w:szCs w:val="20"/>
        </w:rPr>
      </w:pPr>
      <w:r w:rsidRPr="00853BC0">
        <w:rPr>
          <w:bCs/>
          <w:color w:val="000000"/>
          <w:sz w:val="20"/>
          <w:szCs w:val="20"/>
        </w:rPr>
        <w:t>Remboursement dettes ex 2010 = Dettes 31/12/09 – Dettes 31/12/10 + Augmentation dettes ex 2010</w:t>
      </w:r>
    </w:p>
    <w:p w:rsidR="00C31C5D" w:rsidRPr="00853BC0" w:rsidRDefault="00C31C5D" w:rsidP="00DD01AA">
      <w:pPr>
        <w:jc w:val="center"/>
        <w:rPr>
          <w:bCs/>
          <w:color w:val="000000"/>
          <w:sz w:val="20"/>
          <w:szCs w:val="20"/>
        </w:rPr>
      </w:pPr>
      <w:r w:rsidRPr="00853BC0">
        <w:rPr>
          <w:bCs/>
          <w:color w:val="000000"/>
          <w:sz w:val="20"/>
          <w:szCs w:val="20"/>
        </w:rPr>
        <w:t>= 2 087 – 1 450 + 0 = 637</w:t>
      </w:r>
    </w:p>
    <w:p w:rsidR="00DD01AA" w:rsidRPr="00853BC0" w:rsidRDefault="00DD01AA" w:rsidP="00DD01AA">
      <w:pPr>
        <w:jc w:val="left"/>
        <w:rPr>
          <w:bCs/>
          <w:color w:val="000000"/>
          <w:sz w:val="20"/>
          <w:szCs w:val="20"/>
        </w:rPr>
      </w:pPr>
    </w:p>
    <w:p w:rsidR="00C31C5D" w:rsidRPr="00853BC0" w:rsidRDefault="00DD01AA" w:rsidP="0049118A">
      <w:pPr>
        <w:jc w:val="left"/>
        <w:rPr>
          <w:b/>
          <w:bCs/>
          <w:color w:val="000000"/>
          <w:sz w:val="20"/>
          <w:szCs w:val="20"/>
        </w:rPr>
      </w:pPr>
      <w:r w:rsidRPr="00853BC0">
        <w:rPr>
          <w:bCs/>
          <w:color w:val="000000"/>
          <w:sz w:val="20"/>
          <w:szCs w:val="20"/>
        </w:rPr>
        <w:br w:type="page"/>
      </w:r>
      <w:r w:rsidR="00C31C5D" w:rsidRPr="00853BC0">
        <w:rPr>
          <w:b/>
          <w:bCs/>
          <w:color w:val="000000"/>
          <w:sz w:val="20"/>
          <w:szCs w:val="20"/>
        </w:rPr>
        <w:lastRenderedPageBreak/>
        <w:t>4. Compléter le tableau de flux de trésorerie de l’OEC de l'</w:t>
      </w:r>
      <w:r w:rsidR="00C31C5D" w:rsidRPr="00853BC0">
        <w:rPr>
          <w:b/>
          <w:bCs/>
          <w:i/>
          <w:color w:val="000000"/>
          <w:sz w:val="20"/>
          <w:szCs w:val="20"/>
        </w:rPr>
        <w:t>annexe A</w:t>
      </w:r>
      <w:r w:rsidR="00C31C5D" w:rsidRPr="00853BC0">
        <w:rPr>
          <w:b/>
          <w:bCs/>
          <w:color w:val="000000"/>
          <w:sz w:val="20"/>
          <w:szCs w:val="20"/>
        </w:rPr>
        <w:t xml:space="preserve"> (à rendre avec la copie), en présentant le</w:t>
      </w:r>
      <w:r w:rsidRPr="00853BC0">
        <w:rPr>
          <w:b/>
          <w:bCs/>
          <w:color w:val="000000"/>
          <w:sz w:val="20"/>
          <w:szCs w:val="20"/>
        </w:rPr>
        <w:t xml:space="preserve"> détail des calculs.</w:t>
      </w:r>
    </w:p>
    <w:p w:rsidR="00C31C5D" w:rsidRPr="008A28E1" w:rsidRDefault="00C31C5D">
      <w:pPr>
        <w:rPr>
          <w:bCs/>
          <w:color w:val="000000"/>
          <w:sz w:val="10"/>
          <w:szCs w:val="10"/>
        </w:rPr>
      </w:pPr>
    </w:p>
    <w:tbl>
      <w:tblPr>
        <w:tblW w:w="0" w:type="auto"/>
        <w:jc w:val="center"/>
        <w:tblLayout w:type="fixed"/>
        <w:tblCellMar>
          <w:left w:w="70" w:type="dxa"/>
          <w:right w:w="70" w:type="dxa"/>
        </w:tblCellMar>
        <w:tblLook w:val="0000" w:firstRow="0" w:lastRow="0" w:firstColumn="0" w:lastColumn="0" w:noHBand="0" w:noVBand="0"/>
      </w:tblPr>
      <w:tblGrid>
        <w:gridCol w:w="8085"/>
        <w:gridCol w:w="1590"/>
      </w:tblGrid>
      <w:tr w:rsidR="00C31C5D" w:rsidRPr="00853BC0" w:rsidTr="0049118A">
        <w:trPr>
          <w:trHeight w:val="227"/>
          <w:jc w:val="center"/>
        </w:trPr>
        <w:tc>
          <w:tcPr>
            <w:tcW w:w="8085" w:type="dxa"/>
            <w:tcBorders>
              <w:top w:val="single" w:sz="4" w:space="0" w:color="000000"/>
              <w:left w:val="single" w:sz="4" w:space="0" w:color="000000"/>
            </w:tcBorders>
            <w:vAlign w:val="center"/>
          </w:tcPr>
          <w:p w:rsidR="00C31C5D" w:rsidRPr="00853BC0" w:rsidRDefault="00C31C5D">
            <w:pPr>
              <w:snapToGrid w:val="0"/>
              <w:jc w:val="left"/>
              <w:rPr>
                <w:b/>
                <w:bCs/>
                <w:sz w:val="20"/>
                <w:szCs w:val="20"/>
              </w:rPr>
            </w:pPr>
            <w:r w:rsidRPr="00853BC0">
              <w:rPr>
                <w:b/>
                <w:bCs/>
                <w:sz w:val="20"/>
                <w:szCs w:val="20"/>
              </w:rPr>
              <w:t>FLUX DE TRESORERIE LIES A L'ACTIVITE (OPTION 2)</w:t>
            </w:r>
          </w:p>
        </w:tc>
        <w:tc>
          <w:tcPr>
            <w:tcW w:w="1590" w:type="dxa"/>
            <w:tcBorders>
              <w:top w:val="single" w:sz="4" w:space="0" w:color="000000"/>
              <w:left w:val="single" w:sz="4" w:space="0" w:color="000000"/>
              <w:right w:val="single" w:sz="4" w:space="0" w:color="000000"/>
            </w:tcBorders>
            <w:vAlign w:val="center"/>
          </w:tcPr>
          <w:p w:rsidR="00C31C5D" w:rsidRPr="00853BC0" w:rsidRDefault="00C31C5D">
            <w:pPr>
              <w:snapToGrid w:val="0"/>
              <w:jc w:val="left"/>
              <w:rPr>
                <w:sz w:val="20"/>
                <w:szCs w:val="20"/>
              </w:rPr>
            </w:pPr>
            <w:r w:rsidRPr="00853BC0">
              <w:rPr>
                <w:sz w:val="20"/>
                <w:szCs w:val="20"/>
              </w:rPr>
              <w:t> </w:t>
            </w:r>
          </w:p>
        </w:tc>
      </w:tr>
      <w:tr w:rsidR="00C31C5D" w:rsidRPr="00853BC0" w:rsidTr="0049118A">
        <w:trPr>
          <w:trHeight w:val="227"/>
          <w:jc w:val="center"/>
        </w:trPr>
        <w:tc>
          <w:tcPr>
            <w:tcW w:w="8085" w:type="dxa"/>
            <w:tcBorders>
              <w:left w:val="single" w:sz="4" w:space="0" w:color="000000"/>
            </w:tcBorders>
            <w:vAlign w:val="center"/>
          </w:tcPr>
          <w:p w:rsidR="00C31C5D" w:rsidRPr="00853BC0" w:rsidRDefault="00C31C5D">
            <w:pPr>
              <w:snapToGrid w:val="0"/>
              <w:jc w:val="left"/>
              <w:rPr>
                <w:b/>
                <w:i/>
                <w:sz w:val="20"/>
                <w:szCs w:val="20"/>
              </w:rPr>
            </w:pPr>
            <w:r w:rsidRPr="00853BC0">
              <w:rPr>
                <w:sz w:val="20"/>
                <w:szCs w:val="20"/>
              </w:rPr>
              <w:t>Résultat d'exploitation</w:t>
            </w:r>
          </w:p>
        </w:tc>
        <w:tc>
          <w:tcPr>
            <w:tcW w:w="1590" w:type="dxa"/>
            <w:tcBorders>
              <w:left w:val="single" w:sz="4" w:space="0" w:color="000000"/>
              <w:right w:val="single" w:sz="4" w:space="0" w:color="000000"/>
            </w:tcBorders>
            <w:vAlign w:val="center"/>
          </w:tcPr>
          <w:p w:rsidR="00C31C5D" w:rsidRPr="00853BC0" w:rsidRDefault="00C31C5D">
            <w:pPr>
              <w:snapToGrid w:val="0"/>
              <w:jc w:val="right"/>
              <w:rPr>
                <w:sz w:val="20"/>
                <w:szCs w:val="20"/>
              </w:rPr>
            </w:pPr>
            <w:r w:rsidRPr="00853BC0">
              <w:rPr>
                <w:sz w:val="20"/>
                <w:szCs w:val="20"/>
              </w:rPr>
              <w:t xml:space="preserve">3 466  </w:t>
            </w:r>
          </w:p>
        </w:tc>
      </w:tr>
      <w:tr w:rsidR="00C31C5D" w:rsidRPr="00853BC0" w:rsidTr="0049118A">
        <w:trPr>
          <w:trHeight w:val="227"/>
          <w:jc w:val="center"/>
        </w:trPr>
        <w:tc>
          <w:tcPr>
            <w:tcW w:w="8085" w:type="dxa"/>
            <w:tcBorders>
              <w:left w:val="single" w:sz="4" w:space="0" w:color="000000"/>
            </w:tcBorders>
            <w:vAlign w:val="center"/>
          </w:tcPr>
          <w:p w:rsidR="00C31C5D" w:rsidRPr="00853BC0" w:rsidRDefault="00C31C5D">
            <w:pPr>
              <w:snapToGrid w:val="0"/>
              <w:jc w:val="left"/>
              <w:rPr>
                <w:i/>
                <w:iCs/>
                <w:sz w:val="20"/>
                <w:szCs w:val="20"/>
              </w:rPr>
            </w:pPr>
            <w:r w:rsidRPr="00853BC0">
              <w:rPr>
                <w:sz w:val="20"/>
                <w:szCs w:val="20"/>
              </w:rPr>
              <w:t xml:space="preserve">¤ </w:t>
            </w:r>
            <w:r w:rsidRPr="00853BC0">
              <w:rPr>
                <w:i/>
                <w:iCs/>
                <w:sz w:val="20"/>
                <w:szCs w:val="20"/>
              </w:rPr>
              <w:t>Réintégration des charges et élimination des produits sans incidence sur la trésorerie</w:t>
            </w:r>
          </w:p>
        </w:tc>
        <w:tc>
          <w:tcPr>
            <w:tcW w:w="1590" w:type="dxa"/>
            <w:tcBorders>
              <w:left w:val="single" w:sz="4" w:space="0" w:color="000000"/>
              <w:right w:val="single" w:sz="4" w:space="0" w:color="000000"/>
            </w:tcBorders>
            <w:vAlign w:val="center"/>
          </w:tcPr>
          <w:p w:rsidR="00C31C5D" w:rsidRPr="00853BC0" w:rsidRDefault="00C31C5D">
            <w:pPr>
              <w:snapToGrid w:val="0"/>
              <w:jc w:val="left"/>
              <w:rPr>
                <w:sz w:val="20"/>
                <w:szCs w:val="20"/>
              </w:rPr>
            </w:pPr>
            <w:r w:rsidRPr="00853BC0">
              <w:rPr>
                <w:sz w:val="20"/>
                <w:szCs w:val="20"/>
              </w:rPr>
              <w:t> </w:t>
            </w:r>
          </w:p>
        </w:tc>
      </w:tr>
      <w:tr w:rsidR="00C31C5D" w:rsidRPr="00853BC0" w:rsidTr="0049118A">
        <w:trPr>
          <w:trHeight w:val="227"/>
          <w:jc w:val="center"/>
        </w:trPr>
        <w:tc>
          <w:tcPr>
            <w:tcW w:w="8085" w:type="dxa"/>
            <w:tcBorders>
              <w:left w:val="single" w:sz="4" w:space="0" w:color="000000"/>
            </w:tcBorders>
            <w:vAlign w:val="center"/>
          </w:tcPr>
          <w:p w:rsidR="00C31C5D" w:rsidRPr="00853BC0" w:rsidRDefault="00C31C5D">
            <w:pPr>
              <w:snapToGrid w:val="0"/>
              <w:jc w:val="left"/>
              <w:rPr>
                <w:b/>
                <w:i/>
                <w:sz w:val="20"/>
                <w:szCs w:val="20"/>
              </w:rPr>
            </w:pPr>
            <w:r w:rsidRPr="00853BC0">
              <w:rPr>
                <w:sz w:val="20"/>
                <w:szCs w:val="20"/>
              </w:rPr>
              <w:t xml:space="preserve"> + Amortissements et provisions (dotations nettes de reprises) </w:t>
            </w:r>
            <w:r w:rsidRPr="00853BC0">
              <w:rPr>
                <w:b/>
                <w:sz w:val="20"/>
                <w:szCs w:val="20"/>
                <w:highlight w:val="lightGray"/>
              </w:rPr>
              <w:t>(1)</w:t>
            </w:r>
          </w:p>
        </w:tc>
        <w:tc>
          <w:tcPr>
            <w:tcW w:w="1590" w:type="dxa"/>
            <w:tcBorders>
              <w:left w:val="single" w:sz="4" w:space="0" w:color="000000"/>
              <w:right w:val="single" w:sz="4" w:space="0" w:color="000000"/>
            </w:tcBorders>
            <w:vAlign w:val="center"/>
          </w:tcPr>
          <w:p w:rsidR="00C31C5D" w:rsidRPr="00853BC0" w:rsidRDefault="00C31C5D">
            <w:pPr>
              <w:snapToGrid w:val="0"/>
              <w:jc w:val="right"/>
              <w:rPr>
                <w:sz w:val="20"/>
                <w:szCs w:val="20"/>
              </w:rPr>
            </w:pPr>
            <w:r w:rsidRPr="00853BC0">
              <w:rPr>
                <w:sz w:val="20"/>
                <w:szCs w:val="20"/>
              </w:rPr>
              <w:t xml:space="preserve">689  </w:t>
            </w:r>
          </w:p>
        </w:tc>
      </w:tr>
      <w:tr w:rsidR="00C31C5D" w:rsidRPr="00853BC0" w:rsidTr="0049118A">
        <w:trPr>
          <w:trHeight w:val="227"/>
          <w:jc w:val="center"/>
        </w:trPr>
        <w:tc>
          <w:tcPr>
            <w:tcW w:w="8085" w:type="dxa"/>
            <w:tcBorders>
              <w:left w:val="single" w:sz="4" w:space="0" w:color="000000"/>
            </w:tcBorders>
            <w:vAlign w:val="center"/>
          </w:tcPr>
          <w:p w:rsidR="00C31C5D" w:rsidRPr="00853BC0" w:rsidRDefault="00C31C5D">
            <w:pPr>
              <w:snapToGrid w:val="0"/>
              <w:jc w:val="left"/>
              <w:rPr>
                <w:b/>
                <w:bCs/>
                <w:sz w:val="20"/>
                <w:szCs w:val="20"/>
              </w:rPr>
            </w:pPr>
            <w:r w:rsidRPr="00853BC0">
              <w:rPr>
                <w:b/>
                <w:bCs/>
                <w:sz w:val="20"/>
                <w:szCs w:val="20"/>
              </w:rPr>
              <w:t xml:space="preserve"> = Résultat brut d'exploitation</w:t>
            </w:r>
          </w:p>
        </w:tc>
        <w:tc>
          <w:tcPr>
            <w:tcW w:w="1590" w:type="dxa"/>
            <w:tcBorders>
              <w:left w:val="single" w:sz="4" w:space="0" w:color="000000"/>
              <w:right w:val="single" w:sz="4" w:space="0" w:color="000000"/>
            </w:tcBorders>
            <w:vAlign w:val="center"/>
          </w:tcPr>
          <w:p w:rsidR="00C31C5D" w:rsidRPr="00853BC0" w:rsidRDefault="00C31C5D">
            <w:pPr>
              <w:snapToGrid w:val="0"/>
              <w:jc w:val="right"/>
              <w:rPr>
                <w:b/>
                <w:bCs/>
                <w:sz w:val="20"/>
                <w:szCs w:val="20"/>
              </w:rPr>
            </w:pPr>
            <w:r w:rsidRPr="00853BC0">
              <w:rPr>
                <w:b/>
                <w:bCs/>
                <w:sz w:val="20"/>
                <w:szCs w:val="20"/>
              </w:rPr>
              <w:t xml:space="preserve">4 155  </w:t>
            </w:r>
          </w:p>
        </w:tc>
      </w:tr>
      <w:tr w:rsidR="00C31C5D" w:rsidRPr="00853BC0" w:rsidTr="0049118A">
        <w:trPr>
          <w:trHeight w:val="227"/>
          <w:jc w:val="center"/>
        </w:trPr>
        <w:tc>
          <w:tcPr>
            <w:tcW w:w="8085" w:type="dxa"/>
            <w:tcBorders>
              <w:left w:val="single" w:sz="4" w:space="0" w:color="000000"/>
            </w:tcBorders>
            <w:vAlign w:val="center"/>
          </w:tcPr>
          <w:p w:rsidR="00C31C5D" w:rsidRPr="00853BC0" w:rsidRDefault="00C31C5D">
            <w:pPr>
              <w:snapToGrid w:val="0"/>
              <w:jc w:val="left"/>
              <w:rPr>
                <w:b/>
                <w:i/>
                <w:sz w:val="20"/>
                <w:szCs w:val="20"/>
              </w:rPr>
            </w:pPr>
            <w:r w:rsidRPr="00853BC0">
              <w:rPr>
                <w:sz w:val="20"/>
                <w:szCs w:val="20"/>
              </w:rPr>
              <w:t xml:space="preserve"> - Δ BFRE </w:t>
            </w:r>
            <w:r w:rsidRPr="00853BC0">
              <w:rPr>
                <w:b/>
                <w:sz w:val="20"/>
                <w:szCs w:val="20"/>
                <w:highlight w:val="lightGray"/>
              </w:rPr>
              <w:t>(2)</w:t>
            </w:r>
          </w:p>
        </w:tc>
        <w:tc>
          <w:tcPr>
            <w:tcW w:w="1590" w:type="dxa"/>
            <w:tcBorders>
              <w:left w:val="single" w:sz="4" w:space="0" w:color="000000"/>
              <w:right w:val="single" w:sz="4" w:space="0" w:color="000000"/>
            </w:tcBorders>
            <w:vAlign w:val="center"/>
          </w:tcPr>
          <w:p w:rsidR="00C31C5D" w:rsidRPr="00853BC0" w:rsidRDefault="00C31C5D">
            <w:pPr>
              <w:snapToGrid w:val="0"/>
              <w:jc w:val="right"/>
              <w:rPr>
                <w:sz w:val="20"/>
                <w:szCs w:val="20"/>
              </w:rPr>
            </w:pPr>
            <w:r w:rsidRPr="00853BC0">
              <w:rPr>
                <w:sz w:val="20"/>
                <w:szCs w:val="20"/>
              </w:rPr>
              <w:t xml:space="preserve">-1 778  </w:t>
            </w:r>
          </w:p>
        </w:tc>
      </w:tr>
      <w:tr w:rsidR="00C31C5D" w:rsidRPr="00853BC0" w:rsidTr="0049118A">
        <w:trPr>
          <w:trHeight w:val="227"/>
          <w:jc w:val="center"/>
        </w:trPr>
        <w:tc>
          <w:tcPr>
            <w:tcW w:w="8085" w:type="dxa"/>
            <w:tcBorders>
              <w:left w:val="single" w:sz="4" w:space="0" w:color="000000"/>
            </w:tcBorders>
            <w:vAlign w:val="center"/>
          </w:tcPr>
          <w:p w:rsidR="00C31C5D" w:rsidRPr="00853BC0" w:rsidRDefault="00C31C5D">
            <w:pPr>
              <w:snapToGrid w:val="0"/>
              <w:jc w:val="left"/>
              <w:rPr>
                <w:b/>
                <w:bCs/>
                <w:sz w:val="20"/>
                <w:szCs w:val="20"/>
              </w:rPr>
            </w:pPr>
            <w:r w:rsidRPr="00853BC0">
              <w:rPr>
                <w:b/>
                <w:bCs/>
                <w:sz w:val="20"/>
                <w:szCs w:val="20"/>
              </w:rPr>
              <w:t xml:space="preserve"> = flux net de trésorerie d'exploitation</w:t>
            </w:r>
          </w:p>
        </w:tc>
        <w:tc>
          <w:tcPr>
            <w:tcW w:w="1590" w:type="dxa"/>
            <w:tcBorders>
              <w:left w:val="single" w:sz="4" w:space="0" w:color="000000"/>
              <w:right w:val="single" w:sz="4" w:space="0" w:color="000000"/>
            </w:tcBorders>
            <w:vAlign w:val="center"/>
          </w:tcPr>
          <w:p w:rsidR="00C31C5D" w:rsidRPr="00853BC0" w:rsidRDefault="00C31C5D">
            <w:pPr>
              <w:snapToGrid w:val="0"/>
              <w:jc w:val="right"/>
              <w:rPr>
                <w:b/>
                <w:bCs/>
                <w:sz w:val="20"/>
                <w:szCs w:val="20"/>
              </w:rPr>
            </w:pPr>
            <w:r w:rsidRPr="00853BC0">
              <w:rPr>
                <w:b/>
                <w:bCs/>
                <w:sz w:val="20"/>
                <w:szCs w:val="20"/>
              </w:rPr>
              <w:t xml:space="preserve">2 377  </w:t>
            </w:r>
          </w:p>
        </w:tc>
      </w:tr>
      <w:tr w:rsidR="00C31C5D" w:rsidRPr="00853BC0" w:rsidTr="0049118A">
        <w:trPr>
          <w:trHeight w:val="227"/>
          <w:jc w:val="center"/>
        </w:trPr>
        <w:tc>
          <w:tcPr>
            <w:tcW w:w="8085" w:type="dxa"/>
            <w:tcBorders>
              <w:left w:val="single" w:sz="4" w:space="0" w:color="000000"/>
            </w:tcBorders>
            <w:vAlign w:val="center"/>
          </w:tcPr>
          <w:p w:rsidR="00C31C5D" w:rsidRPr="00853BC0" w:rsidRDefault="00C31C5D">
            <w:pPr>
              <w:snapToGrid w:val="0"/>
              <w:jc w:val="left"/>
              <w:rPr>
                <w:i/>
                <w:iCs/>
                <w:sz w:val="20"/>
                <w:szCs w:val="20"/>
              </w:rPr>
            </w:pPr>
            <w:r w:rsidRPr="00853BC0">
              <w:rPr>
                <w:sz w:val="20"/>
                <w:szCs w:val="20"/>
              </w:rPr>
              <w:t>¤</w:t>
            </w:r>
            <w:r w:rsidRPr="00853BC0">
              <w:rPr>
                <w:i/>
                <w:iCs/>
                <w:sz w:val="20"/>
                <w:szCs w:val="20"/>
              </w:rPr>
              <w:t xml:space="preserve"> Autres encaissements et décaissements liés à l'activité</w:t>
            </w:r>
          </w:p>
        </w:tc>
        <w:tc>
          <w:tcPr>
            <w:tcW w:w="1590" w:type="dxa"/>
            <w:tcBorders>
              <w:left w:val="single" w:sz="4" w:space="0" w:color="000000"/>
              <w:right w:val="single" w:sz="4" w:space="0" w:color="000000"/>
            </w:tcBorders>
            <w:vAlign w:val="center"/>
          </w:tcPr>
          <w:p w:rsidR="00C31C5D" w:rsidRPr="00853BC0" w:rsidRDefault="00C31C5D">
            <w:pPr>
              <w:snapToGrid w:val="0"/>
              <w:jc w:val="left"/>
              <w:rPr>
                <w:sz w:val="20"/>
                <w:szCs w:val="20"/>
              </w:rPr>
            </w:pPr>
            <w:r w:rsidRPr="00853BC0">
              <w:rPr>
                <w:sz w:val="20"/>
                <w:szCs w:val="20"/>
              </w:rPr>
              <w:t> </w:t>
            </w:r>
          </w:p>
        </w:tc>
      </w:tr>
      <w:tr w:rsidR="00C31C5D" w:rsidRPr="00853BC0" w:rsidTr="0049118A">
        <w:trPr>
          <w:trHeight w:val="227"/>
          <w:jc w:val="center"/>
        </w:trPr>
        <w:tc>
          <w:tcPr>
            <w:tcW w:w="8085" w:type="dxa"/>
            <w:tcBorders>
              <w:left w:val="single" w:sz="4" w:space="0" w:color="000000"/>
            </w:tcBorders>
            <w:vAlign w:val="center"/>
          </w:tcPr>
          <w:p w:rsidR="00C31C5D" w:rsidRPr="00853BC0" w:rsidRDefault="00DD01AA" w:rsidP="00DD01AA">
            <w:pPr>
              <w:snapToGrid w:val="0"/>
              <w:jc w:val="left"/>
              <w:rPr>
                <w:sz w:val="20"/>
                <w:szCs w:val="20"/>
              </w:rPr>
            </w:pPr>
            <w:r w:rsidRPr="00853BC0">
              <w:rPr>
                <w:sz w:val="20"/>
                <w:szCs w:val="20"/>
              </w:rPr>
              <w:t xml:space="preserve"> + Produits financiers</w:t>
            </w:r>
          </w:p>
        </w:tc>
        <w:tc>
          <w:tcPr>
            <w:tcW w:w="1590" w:type="dxa"/>
            <w:tcBorders>
              <w:left w:val="single" w:sz="4" w:space="0" w:color="000000"/>
              <w:right w:val="single" w:sz="4" w:space="0" w:color="000000"/>
            </w:tcBorders>
            <w:vAlign w:val="center"/>
          </w:tcPr>
          <w:p w:rsidR="00C31C5D" w:rsidRPr="00853BC0" w:rsidRDefault="00C31C5D">
            <w:pPr>
              <w:snapToGrid w:val="0"/>
              <w:jc w:val="right"/>
              <w:rPr>
                <w:sz w:val="20"/>
                <w:szCs w:val="20"/>
              </w:rPr>
            </w:pPr>
            <w:r w:rsidRPr="00853BC0">
              <w:rPr>
                <w:sz w:val="20"/>
                <w:szCs w:val="20"/>
              </w:rPr>
              <w:t xml:space="preserve">123  </w:t>
            </w:r>
          </w:p>
        </w:tc>
      </w:tr>
      <w:tr w:rsidR="00C31C5D" w:rsidRPr="00853BC0" w:rsidTr="0049118A">
        <w:trPr>
          <w:trHeight w:val="227"/>
          <w:jc w:val="center"/>
        </w:trPr>
        <w:tc>
          <w:tcPr>
            <w:tcW w:w="8085" w:type="dxa"/>
            <w:tcBorders>
              <w:left w:val="single" w:sz="4" w:space="0" w:color="000000"/>
            </w:tcBorders>
            <w:vAlign w:val="center"/>
          </w:tcPr>
          <w:p w:rsidR="00C31C5D" w:rsidRPr="00853BC0" w:rsidRDefault="00C31C5D" w:rsidP="00DD01AA">
            <w:pPr>
              <w:snapToGrid w:val="0"/>
              <w:jc w:val="left"/>
              <w:rPr>
                <w:b/>
                <w:i/>
                <w:sz w:val="20"/>
                <w:szCs w:val="20"/>
              </w:rPr>
            </w:pPr>
            <w:r w:rsidRPr="00853BC0">
              <w:rPr>
                <w:sz w:val="20"/>
                <w:szCs w:val="20"/>
              </w:rPr>
              <w:t xml:space="preserve"> - Charges financières</w:t>
            </w:r>
          </w:p>
        </w:tc>
        <w:tc>
          <w:tcPr>
            <w:tcW w:w="1590" w:type="dxa"/>
            <w:tcBorders>
              <w:left w:val="single" w:sz="4" w:space="0" w:color="000000"/>
              <w:right w:val="single" w:sz="4" w:space="0" w:color="000000"/>
            </w:tcBorders>
            <w:vAlign w:val="center"/>
          </w:tcPr>
          <w:p w:rsidR="00C31C5D" w:rsidRPr="00853BC0" w:rsidRDefault="00C31C5D">
            <w:pPr>
              <w:snapToGrid w:val="0"/>
              <w:jc w:val="right"/>
              <w:rPr>
                <w:sz w:val="20"/>
                <w:szCs w:val="20"/>
              </w:rPr>
            </w:pPr>
            <w:r w:rsidRPr="00853BC0">
              <w:rPr>
                <w:sz w:val="20"/>
                <w:szCs w:val="20"/>
              </w:rPr>
              <w:t xml:space="preserve">-75  </w:t>
            </w:r>
          </w:p>
        </w:tc>
      </w:tr>
      <w:tr w:rsidR="00C31C5D" w:rsidRPr="00853BC0" w:rsidTr="0049118A">
        <w:trPr>
          <w:trHeight w:val="227"/>
          <w:jc w:val="center"/>
        </w:trPr>
        <w:tc>
          <w:tcPr>
            <w:tcW w:w="8085" w:type="dxa"/>
            <w:tcBorders>
              <w:left w:val="single" w:sz="4" w:space="0" w:color="000000"/>
            </w:tcBorders>
            <w:vAlign w:val="center"/>
          </w:tcPr>
          <w:p w:rsidR="00C31C5D" w:rsidRPr="00853BC0" w:rsidRDefault="00C31C5D" w:rsidP="00DD01AA">
            <w:pPr>
              <w:snapToGrid w:val="0"/>
              <w:jc w:val="left"/>
              <w:rPr>
                <w:b/>
                <w:i/>
                <w:sz w:val="20"/>
                <w:szCs w:val="20"/>
              </w:rPr>
            </w:pPr>
            <w:r w:rsidRPr="00853BC0">
              <w:rPr>
                <w:sz w:val="20"/>
                <w:szCs w:val="20"/>
              </w:rPr>
              <w:t xml:space="preserve"> +/- Char</w:t>
            </w:r>
            <w:r w:rsidR="00C846CF" w:rsidRPr="00853BC0">
              <w:rPr>
                <w:sz w:val="20"/>
                <w:szCs w:val="20"/>
              </w:rPr>
              <w:t xml:space="preserve">ges et  Produits exceptionnels </w:t>
            </w:r>
            <w:r w:rsidRPr="00853BC0">
              <w:rPr>
                <w:b/>
                <w:sz w:val="20"/>
                <w:szCs w:val="20"/>
                <w:highlight w:val="lightGray"/>
              </w:rPr>
              <w:t>(3)</w:t>
            </w:r>
          </w:p>
        </w:tc>
        <w:tc>
          <w:tcPr>
            <w:tcW w:w="1590" w:type="dxa"/>
            <w:tcBorders>
              <w:left w:val="single" w:sz="4" w:space="0" w:color="000000"/>
              <w:right w:val="single" w:sz="4" w:space="0" w:color="000000"/>
            </w:tcBorders>
            <w:vAlign w:val="center"/>
          </w:tcPr>
          <w:p w:rsidR="00C31C5D" w:rsidRPr="00853BC0" w:rsidRDefault="00C31C5D">
            <w:pPr>
              <w:snapToGrid w:val="0"/>
              <w:jc w:val="right"/>
              <w:rPr>
                <w:sz w:val="20"/>
                <w:szCs w:val="20"/>
              </w:rPr>
            </w:pPr>
            <w:r w:rsidRPr="00853BC0">
              <w:rPr>
                <w:sz w:val="20"/>
                <w:szCs w:val="20"/>
              </w:rPr>
              <w:t xml:space="preserve">3  </w:t>
            </w:r>
          </w:p>
        </w:tc>
      </w:tr>
      <w:tr w:rsidR="00C31C5D" w:rsidRPr="00853BC0" w:rsidTr="0049118A">
        <w:trPr>
          <w:trHeight w:val="227"/>
          <w:jc w:val="center"/>
        </w:trPr>
        <w:tc>
          <w:tcPr>
            <w:tcW w:w="8085" w:type="dxa"/>
            <w:tcBorders>
              <w:left w:val="single" w:sz="4" w:space="0" w:color="000000"/>
            </w:tcBorders>
            <w:vAlign w:val="center"/>
          </w:tcPr>
          <w:p w:rsidR="00C31C5D" w:rsidRPr="00853BC0" w:rsidRDefault="00C31C5D" w:rsidP="00C846CF">
            <w:pPr>
              <w:snapToGrid w:val="0"/>
              <w:jc w:val="left"/>
              <w:rPr>
                <w:b/>
                <w:i/>
                <w:sz w:val="20"/>
                <w:szCs w:val="20"/>
              </w:rPr>
            </w:pPr>
            <w:r w:rsidRPr="00853BC0">
              <w:rPr>
                <w:sz w:val="20"/>
                <w:szCs w:val="20"/>
              </w:rPr>
              <w:t xml:space="preserve"> - Autres (IS, participation, augmentation des frais d'établissement) </w:t>
            </w:r>
            <w:r w:rsidRPr="00853BC0">
              <w:rPr>
                <w:b/>
                <w:sz w:val="20"/>
                <w:szCs w:val="20"/>
                <w:highlight w:val="lightGray"/>
              </w:rPr>
              <w:t>(4)</w:t>
            </w:r>
          </w:p>
        </w:tc>
        <w:tc>
          <w:tcPr>
            <w:tcW w:w="1590" w:type="dxa"/>
            <w:tcBorders>
              <w:left w:val="single" w:sz="4" w:space="0" w:color="000000"/>
              <w:right w:val="single" w:sz="4" w:space="0" w:color="000000"/>
            </w:tcBorders>
            <w:vAlign w:val="center"/>
          </w:tcPr>
          <w:p w:rsidR="00C31C5D" w:rsidRPr="00853BC0" w:rsidRDefault="00C31C5D">
            <w:pPr>
              <w:snapToGrid w:val="0"/>
              <w:jc w:val="right"/>
              <w:rPr>
                <w:sz w:val="20"/>
                <w:szCs w:val="20"/>
              </w:rPr>
            </w:pPr>
            <w:r w:rsidRPr="00853BC0">
              <w:rPr>
                <w:sz w:val="20"/>
                <w:szCs w:val="20"/>
              </w:rPr>
              <w:t xml:space="preserve">-1 508  </w:t>
            </w:r>
          </w:p>
        </w:tc>
      </w:tr>
      <w:tr w:rsidR="00C31C5D" w:rsidRPr="00853BC0" w:rsidTr="0049118A">
        <w:trPr>
          <w:trHeight w:val="227"/>
          <w:jc w:val="center"/>
        </w:trPr>
        <w:tc>
          <w:tcPr>
            <w:tcW w:w="8085" w:type="dxa"/>
            <w:tcBorders>
              <w:left w:val="single" w:sz="4" w:space="0" w:color="000000"/>
            </w:tcBorders>
            <w:vAlign w:val="center"/>
          </w:tcPr>
          <w:p w:rsidR="00C31C5D" w:rsidRPr="00853BC0" w:rsidRDefault="00C31C5D" w:rsidP="00C846CF">
            <w:pPr>
              <w:snapToGrid w:val="0"/>
              <w:jc w:val="left"/>
              <w:rPr>
                <w:b/>
                <w:i/>
                <w:sz w:val="20"/>
                <w:szCs w:val="20"/>
              </w:rPr>
            </w:pPr>
            <w:r w:rsidRPr="00853BC0">
              <w:rPr>
                <w:sz w:val="20"/>
                <w:szCs w:val="20"/>
              </w:rPr>
              <w:t xml:space="preserve"> - Δ BFR lié à l'activité (sauf Δ BFRE) </w:t>
            </w:r>
            <w:r w:rsidRPr="00853BC0">
              <w:rPr>
                <w:b/>
                <w:sz w:val="20"/>
                <w:szCs w:val="20"/>
                <w:highlight w:val="lightGray"/>
              </w:rPr>
              <w:t>(5)</w:t>
            </w:r>
          </w:p>
        </w:tc>
        <w:tc>
          <w:tcPr>
            <w:tcW w:w="1590" w:type="dxa"/>
            <w:tcBorders>
              <w:left w:val="single" w:sz="4" w:space="0" w:color="000000"/>
              <w:right w:val="single" w:sz="4" w:space="0" w:color="000000"/>
            </w:tcBorders>
            <w:vAlign w:val="center"/>
          </w:tcPr>
          <w:p w:rsidR="00C31C5D" w:rsidRPr="00853BC0" w:rsidRDefault="00C31C5D">
            <w:pPr>
              <w:snapToGrid w:val="0"/>
              <w:jc w:val="right"/>
              <w:rPr>
                <w:sz w:val="20"/>
                <w:szCs w:val="20"/>
              </w:rPr>
            </w:pPr>
            <w:r w:rsidRPr="00853BC0">
              <w:rPr>
                <w:sz w:val="20"/>
                <w:szCs w:val="20"/>
              </w:rPr>
              <w:t xml:space="preserve">9  </w:t>
            </w:r>
          </w:p>
        </w:tc>
      </w:tr>
      <w:tr w:rsidR="00C31C5D" w:rsidRPr="00853BC0" w:rsidTr="0049118A">
        <w:trPr>
          <w:trHeight w:val="227"/>
          <w:jc w:val="center"/>
        </w:trPr>
        <w:tc>
          <w:tcPr>
            <w:tcW w:w="8085" w:type="dxa"/>
            <w:tcBorders>
              <w:left w:val="single" w:sz="4" w:space="0" w:color="000000"/>
              <w:bottom w:val="single" w:sz="4" w:space="0" w:color="000000"/>
            </w:tcBorders>
            <w:vAlign w:val="center"/>
          </w:tcPr>
          <w:p w:rsidR="00C31C5D" w:rsidRPr="00853BC0" w:rsidRDefault="00C31C5D" w:rsidP="00207173">
            <w:pPr>
              <w:snapToGrid w:val="0"/>
              <w:jc w:val="left"/>
              <w:rPr>
                <w:b/>
                <w:bCs/>
                <w:sz w:val="20"/>
                <w:szCs w:val="20"/>
              </w:rPr>
            </w:pPr>
            <w:r w:rsidRPr="00853BC0">
              <w:rPr>
                <w:b/>
                <w:bCs/>
                <w:sz w:val="20"/>
                <w:szCs w:val="20"/>
              </w:rPr>
              <w:t>Flux de trésorerie généré par l'activité (A)</w:t>
            </w:r>
          </w:p>
        </w:tc>
        <w:tc>
          <w:tcPr>
            <w:tcW w:w="1590" w:type="dxa"/>
            <w:tcBorders>
              <w:left w:val="single" w:sz="4" w:space="0" w:color="000000"/>
              <w:bottom w:val="single" w:sz="4" w:space="0" w:color="000000"/>
              <w:right w:val="single" w:sz="4" w:space="0" w:color="000000"/>
            </w:tcBorders>
            <w:vAlign w:val="center"/>
          </w:tcPr>
          <w:p w:rsidR="00C31C5D" w:rsidRPr="00853BC0" w:rsidRDefault="00C31C5D">
            <w:pPr>
              <w:snapToGrid w:val="0"/>
              <w:jc w:val="right"/>
              <w:rPr>
                <w:b/>
                <w:bCs/>
                <w:sz w:val="20"/>
                <w:szCs w:val="20"/>
              </w:rPr>
            </w:pPr>
            <w:r w:rsidRPr="00853BC0">
              <w:rPr>
                <w:b/>
                <w:bCs/>
                <w:sz w:val="20"/>
                <w:szCs w:val="20"/>
              </w:rPr>
              <w:t xml:space="preserve">929  </w:t>
            </w:r>
          </w:p>
        </w:tc>
      </w:tr>
      <w:tr w:rsidR="00C31C5D" w:rsidRPr="00853BC0" w:rsidTr="0049118A">
        <w:trPr>
          <w:trHeight w:val="227"/>
          <w:jc w:val="center"/>
        </w:trPr>
        <w:tc>
          <w:tcPr>
            <w:tcW w:w="8085" w:type="dxa"/>
            <w:tcBorders>
              <w:left w:val="single" w:sz="4" w:space="0" w:color="000000"/>
            </w:tcBorders>
            <w:vAlign w:val="center"/>
          </w:tcPr>
          <w:p w:rsidR="00C31C5D" w:rsidRPr="00853BC0" w:rsidRDefault="00C31C5D">
            <w:pPr>
              <w:snapToGrid w:val="0"/>
              <w:jc w:val="left"/>
              <w:rPr>
                <w:b/>
                <w:bCs/>
                <w:sz w:val="20"/>
                <w:szCs w:val="20"/>
              </w:rPr>
            </w:pPr>
            <w:r w:rsidRPr="00853BC0">
              <w:rPr>
                <w:b/>
                <w:bCs/>
                <w:sz w:val="20"/>
                <w:szCs w:val="20"/>
              </w:rPr>
              <w:t>FLUX DE TRESORERIE LIES AUX OPERATIONS D'INVESTISSEMENT</w:t>
            </w:r>
          </w:p>
        </w:tc>
        <w:tc>
          <w:tcPr>
            <w:tcW w:w="1590" w:type="dxa"/>
            <w:tcBorders>
              <w:left w:val="single" w:sz="4" w:space="0" w:color="000000"/>
              <w:right w:val="single" w:sz="4" w:space="0" w:color="000000"/>
            </w:tcBorders>
            <w:vAlign w:val="center"/>
          </w:tcPr>
          <w:p w:rsidR="00C31C5D" w:rsidRPr="00853BC0" w:rsidRDefault="00C31C5D">
            <w:pPr>
              <w:snapToGrid w:val="0"/>
              <w:jc w:val="left"/>
              <w:rPr>
                <w:sz w:val="20"/>
                <w:szCs w:val="20"/>
              </w:rPr>
            </w:pPr>
            <w:r w:rsidRPr="00853BC0">
              <w:rPr>
                <w:sz w:val="20"/>
                <w:szCs w:val="20"/>
              </w:rPr>
              <w:t> </w:t>
            </w:r>
          </w:p>
        </w:tc>
      </w:tr>
      <w:tr w:rsidR="00C31C5D" w:rsidRPr="00853BC0" w:rsidTr="0049118A">
        <w:trPr>
          <w:trHeight w:val="227"/>
          <w:jc w:val="center"/>
        </w:trPr>
        <w:tc>
          <w:tcPr>
            <w:tcW w:w="8085" w:type="dxa"/>
            <w:tcBorders>
              <w:left w:val="single" w:sz="4" w:space="0" w:color="000000"/>
            </w:tcBorders>
            <w:vAlign w:val="center"/>
          </w:tcPr>
          <w:p w:rsidR="00C31C5D" w:rsidRPr="00853BC0" w:rsidRDefault="00C31C5D">
            <w:pPr>
              <w:snapToGrid w:val="0"/>
              <w:jc w:val="left"/>
              <w:rPr>
                <w:b/>
                <w:i/>
                <w:sz w:val="20"/>
                <w:szCs w:val="20"/>
              </w:rPr>
            </w:pPr>
            <w:r w:rsidRPr="00853BC0">
              <w:rPr>
                <w:sz w:val="20"/>
                <w:szCs w:val="20"/>
              </w:rPr>
              <w:t xml:space="preserve"> + Cessions d'immobilisations</w:t>
            </w:r>
          </w:p>
        </w:tc>
        <w:tc>
          <w:tcPr>
            <w:tcW w:w="1590" w:type="dxa"/>
            <w:tcBorders>
              <w:left w:val="single" w:sz="4" w:space="0" w:color="000000"/>
              <w:right w:val="single" w:sz="4" w:space="0" w:color="000000"/>
            </w:tcBorders>
            <w:vAlign w:val="center"/>
          </w:tcPr>
          <w:p w:rsidR="00C31C5D" w:rsidRPr="00853BC0" w:rsidRDefault="00C31C5D">
            <w:pPr>
              <w:snapToGrid w:val="0"/>
              <w:jc w:val="right"/>
              <w:rPr>
                <w:sz w:val="20"/>
                <w:szCs w:val="20"/>
              </w:rPr>
            </w:pPr>
            <w:r w:rsidRPr="00853BC0">
              <w:rPr>
                <w:sz w:val="20"/>
                <w:szCs w:val="20"/>
              </w:rPr>
              <w:t xml:space="preserve">6  </w:t>
            </w:r>
          </w:p>
        </w:tc>
      </w:tr>
      <w:tr w:rsidR="00C31C5D" w:rsidRPr="00853BC0" w:rsidTr="0049118A">
        <w:trPr>
          <w:trHeight w:val="227"/>
          <w:jc w:val="center"/>
        </w:trPr>
        <w:tc>
          <w:tcPr>
            <w:tcW w:w="8085" w:type="dxa"/>
            <w:tcBorders>
              <w:left w:val="single" w:sz="4" w:space="0" w:color="000000"/>
            </w:tcBorders>
            <w:vAlign w:val="center"/>
          </w:tcPr>
          <w:p w:rsidR="00C31C5D" w:rsidRPr="00853BC0" w:rsidRDefault="00C31C5D">
            <w:pPr>
              <w:snapToGrid w:val="0"/>
              <w:jc w:val="left"/>
              <w:rPr>
                <w:b/>
                <w:i/>
                <w:sz w:val="20"/>
                <w:szCs w:val="20"/>
              </w:rPr>
            </w:pPr>
            <w:r w:rsidRPr="00853BC0">
              <w:rPr>
                <w:sz w:val="20"/>
                <w:szCs w:val="20"/>
              </w:rPr>
              <w:t xml:space="preserve"> + réduction d'immobilisations financières</w:t>
            </w:r>
          </w:p>
        </w:tc>
        <w:tc>
          <w:tcPr>
            <w:tcW w:w="1590" w:type="dxa"/>
            <w:tcBorders>
              <w:left w:val="single" w:sz="4" w:space="0" w:color="000000"/>
              <w:right w:val="single" w:sz="4" w:space="0" w:color="000000"/>
            </w:tcBorders>
            <w:vAlign w:val="center"/>
          </w:tcPr>
          <w:p w:rsidR="00C31C5D" w:rsidRPr="00853BC0" w:rsidRDefault="00C31C5D">
            <w:pPr>
              <w:snapToGrid w:val="0"/>
              <w:jc w:val="right"/>
              <w:rPr>
                <w:sz w:val="20"/>
                <w:szCs w:val="20"/>
              </w:rPr>
            </w:pPr>
            <w:r w:rsidRPr="00853BC0">
              <w:rPr>
                <w:sz w:val="20"/>
                <w:szCs w:val="20"/>
              </w:rPr>
              <w:t xml:space="preserve">16  </w:t>
            </w:r>
          </w:p>
        </w:tc>
      </w:tr>
      <w:tr w:rsidR="00C31C5D" w:rsidRPr="00853BC0" w:rsidTr="0049118A">
        <w:trPr>
          <w:trHeight w:val="227"/>
          <w:jc w:val="center"/>
        </w:trPr>
        <w:tc>
          <w:tcPr>
            <w:tcW w:w="8085" w:type="dxa"/>
            <w:tcBorders>
              <w:left w:val="single" w:sz="4" w:space="0" w:color="000000"/>
            </w:tcBorders>
            <w:vAlign w:val="center"/>
          </w:tcPr>
          <w:p w:rsidR="00C31C5D" w:rsidRPr="00853BC0" w:rsidRDefault="00C31C5D" w:rsidP="00C846CF">
            <w:pPr>
              <w:snapToGrid w:val="0"/>
              <w:jc w:val="left"/>
              <w:rPr>
                <w:b/>
                <w:i/>
                <w:sz w:val="20"/>
                <w:szCs w:val="20"/>
              </w:rPr>
            </w:pPr>
            <w:r w:rsidRPr="00853BC0">
              <w:rPr>
                <w:sz w:val="20"/>
                <w:szCs w:val="20"/>
              </w:rPr>
              <w:t xml:space="preserve"> - Acquisitions d'immobilisations</w:t>
            </w:r>
          </w:p>
        </w:tc>
        <w:tc>
          <w:tcPr>
            <w:tcW w:w="1590" w:type="dxa"/>
            <w:tcBorders>
              <w:left w:val="single" w:sz="4" w:space="0" w:color="000000"/>
              <w:right w:val="single" w:sz="4" w:space="0" w:color="000000"/>
            </w:tcBorders>
            <w:vAlign w:val="center"/>
          </w:tcPr>
          <w:p w:rsidR="00C31C5D" w:rsidRPr="00853BC0" w:rsidRDefault="00C31C5D">
            <w:pPr>
              <w:snapToGrid w:val="0"/>
              <w:jc w:val="right"/>
              <w:rPr>
                <w:sz w:val="20"/>
                <w:szCs w:val="20"/>
              </w:rPr>
            </w:pPr>
            <w:r w:rsidRPr="00853BC0">
              <w:rPr>
                <w:sz w:val="20"/>
                <w:szCs w:val="20"/>
              </w:rPr>
              <w:t xml:space="preserve">-492  </w:t>
            </w:r>
          </w:p>
        </w:tc>
      </w:tr>
      <w:tr w:rsidR="00C31C5D" w:rsidRPr="00853BC0" w:rsidTr="0049118A">
        <w:trPr>
          <w:trHeight w:val="227"/>
          <w:jc w:val="center"/>
        </w:trPr>
        <w:tc>
          <w:tcPr>
            <w:tcW w:w="8085" w:type="dxa"/>
            <w:tcBorders>
              <w:left w:val="single" w:sz="4" w:space="0" w:color="000000"/>
            </w:tcBorders>
            <w:vAlign w:val="center"/>
          </w:tcPr>
          <w:p w:rsidR="00C31C5D" w:rsidRPr="00853BC0" w:rsidRDefault="00C31C5D">
            <w:pPr>
              <w:snapToGrid w:val="0"/>
              <w:jc w:val="left"/>
              <w:rPr>
                <w:i/>
                <w:iCs/>
                <w:sz w:val="20"/>
                <w:szCs w:val="20"/>
              </w:rPr>
            </w:pPr>
            <w:r w:rsidRPr="00853BC0">
              <w:rPr>
                <w:sz w:val="20"/>
                <w:szCs w:val="20"/>
              </w:rPr>
              <w:t>¤</w:t>
            </w:r>
            <w:r w:rsidRPr="00853BC0">
              <w:rPr>
                <w:i/>
                <w:iCs/>
                <w:sz w:val="20"/>
                <w:szCs w:val="20"/>
              </w:rPr>
              <w:t xml:space="preserve"> Incidence de la variation des décalages de trésorerie sur opérations d'investissement</w:t>
            </w:r>
          </w:p>
        </w:tc>
        <w:tc>
          <w:tcPr>
            <w:tcW w:w="1590" w:type="dxa"/>
            <w:tcBorders>
              <w:left w:val="single" w:sz="4" w:space="0" w:color="000000"/>
              <w:right w:val="single" w:sz="4" w:space="0" w:color="000000"/>
            </w:tcBorders>
            <w:vAlign w:val="center"/>
          </w:tcPr>
          <w:p w:rsidR="00C31C5D" w:rsidRPr="00853BC0" w:rsidRDefault="00C31C5D">
            <w:pPr>
              <w:snapToGrid w:val="0"/>
              <w:jc w:val="left"/>
              <w:rPr>
                <w:sz w:val="20"/>
                <w:szCs w:val="20"/>
              </w:rPr>
            </w:pPr>
            <w:r w:rsidRPr="00853BC0">
              <w:rPr>
                <w:sz w:val="20"/>
                <w:szCs w:val="20"/>
              </w:rPr>
              <w:t> </w:t>
            </w:r>
          </w:p>
        </w:tc>
      </w:tr>
      <w:tr w:rsidR="00C31C5D" w:rsidRPr="00853BC0" w:rsidTr="0049118A">
        <w:trPr>
          <w:trHeight w:val="227"/>
          <w:jc w:val="center"/>
        </w:trPr>
        <w:tc>
          <w:tcPr>
            <w:tcW w:w="8085" w:type="dxa"/>
            <w:tcBorders>
              <w:left w:val="single" w:sz="4" w:space="0" w:color="000000"/>
            </w:tcBorders>
            <w:vAlign w:val="center"/>
          </w:tcPr>
          <w:p w:rsidR="00C31C5D" w:rsidRPr="00853BC0" w:rsidRDefault="00C31C5D" w:rsidP="00C846CF">
            <w:pPr>
              <w:snapToGrid w:val="0"/>
              <w:jc w:val="left"/>
              <w:rPr>
                <w:b/>
                <w:i/>
                <w:sz w:val="20"/>
                <w:szCs w:val="20"/>
              </w:rPr>
            </w:pPr>
            <w:r w:rsidRPr="00853BC0">
              <w:rPr>
                <w:sz w:val="20"/>
                <w:szCs w:val="20"/>
              </w:rPr>
              <w:t xml:space="preserve"> - Δ BFR lié à l'investissement </w:t>
            </w:r>
            <w:r w:rsidRPr="00853BC0">
              <w:rPr>
                <w:b/>
                <w:sz w:val="20"/>
                <w:szCs w:val="20"/>
                <w:highlight w:val="lightGray"/>
              </w:rPr>
              <w:t>(6)</w:t>
            </w:r>
          </w:p>
        </w:tc>
        <w:tc>
          <w:tcPr>
            <w:tcW w:w="1590" w:type="dxa"/>
            <w:tcBorders>
              <w:left w:val="single" w:sz="4" w:space="0" w:color="000000"/>
              <w:right w:val="single" w:sz="4" w:space="0" w:color="000000"/>
            </w:tcBorders>
            <w:vAlign w:val="center"/>
          </w:tcPr>
          <w:p w:rsidR="00C31C5D" w:rsidRPr="00853BC0" w:rsidRDefault="00C31C5D">
            <w:pPr>
              <w:snapToGrid w:val="0"/>
              <w:jc w:val="right"/>
              <w:rPr>
                <w:sz w:val="20"/>
                <w:szCs w:val="20"/>
              </w:rPr>
            </w:pPr>
            <w:r w:rsidRPr="00853BC0">
              <w:rPr>
                <w:sz w:val="20"/>
                <w:szCs w:val="20"/>
              </w:rPr>
              <w:t xml:space="preserve">0  </w:t>
            </w:r>
          </w:p>
        </w:tc>
      </w:tr>
      <w:tr w:rsidR="00C31C5D" w:rsidRPr="00853BC0" w:rsidTr="0049118A">
        <w:trPr>
          <w:trHeight w:val="227"/>
          <w:jc w:val="center"/>
        </w:trPr>
        <w:tc>
          <w:tcPr>
            <w:tcW w:w="8085" w:type="dxa"/>
            <w:tcBorders>
              <w:left w:val="single" w:sz="4" w:space="0" w:color="000000"/>
              <w:bottom w:val="single" w:sz="4" w:space="0" w:color="000000"/>
            </w:tcBorders>
            <w:vAlign w:val="center"/>
          </w:tcPr>
          <w:p w:rsidR="00C31C5D" w:rsidRPr="00853BC0" w:rsidRDefault="00C31C5D">
            <w:pPr>
              <w:snapToGrid w:val="0"/>
              <w:jc w:val="left"/>
              <w:rPr>
                <w:b/>
                <w:bCs/>
                <w:sz w:val="20"/>
                <w:szCs w:val="20"/>
              </w:rPr>
            </w:pPr>
            <w:r w:rsidRPr="00853BC0">
              <w:rPr>
                <w:b/>
                <w:bCs/>
                <w:sz w:val="20"/>
                <w:szCs w:val="20"/>
              </w:rPr>
              <w:t xml:space="preserve"> = Flux de trésorerie lié aux opérations d'investissement (B)</w:t>
            </w:r>
          </w:p>
        </w:tc>
        <w:tc>
          <w:tcPr>
            <w:tcW w:w="1590" w:type="dxa"/>
            <w:tcBorders>
              <w:left w:val="single" w:sz="4" w:space="0" w:color="000000"/>
              <w:bottom w:val="single" w:sz="4" w:space="0" w:color="000000"/>
              <w:right w:val="single" w:sz="4" w:space="0" w:color="000000"/>
            </w:tcBorders>
            <w:vAlign w:val="center"/>
          </w:tcPr>
          <w:p w:rsidR="00C31C5D" w:rsidRPr="00853BC0" w:rsidRDefault="00C31C5D">
            <w:pPr>
              <w:snapToGrid w:val="0"/>
              <w:jc w:val="right"/>
              <w:rPr>
                <w:b/>
                <w:bCs/>
                <w:sz w:val="20"/>
                <w:szCs w:val="20"/>
              </w:rPr>
            </w:pPr>
            <w:r w:rsidRPr="00853BC0">
              <w:rPr>
                <w:b/>
                <w:bCs/>
                <w:sz w:val="20"/>
                <w:szCs w:val="20"/>
              </w:rPr>
              <w:t xml:space="preserve">-470  </w:t>
            </w:r>
          </w:p>
        </w:tc>
      </w:tr>
      <w:tr w:rsidR="00C31C5D" w:rsidRPr="00853BC0" w:rsidTr="0049118A">
        <w:trPr>
          <w:trHeight w:val="227"/>
          <w:jc w:val="center"/>
        </w:trPr>
        <w:tc>
          <w:tcPr>
            <w:tcW w:w="8085" w:type="dxa"/>
            <w:tcBorders>
              <w:left w:val="single" w:sz="4" w:space="0" w:color="000000"/>
            </w:tcBorders>
            <w:vAlign w:val="center"/>
          </w:tcPr>
          <w:p w:rsidR="00C31C5D" w:rsidRPr="00853BC0" w:rsidRDefault="00C31C5D">
            <w:pPr>
              <w:snapToGrid w:val="0"/>
              <w:jc w:val="left"/>
              <w:rPr>
                <w:b/>
                <w:bCs/>
                <w:sz w:val="20"/>
                <w:szCs w:val="20"/>
              </w:rPr>
            </w:pPr>
            <w:r w:rsidRPr="00853BC0">
              <w:rPr>
                <w:b/>
                <w:bCs/>
                <w:sz w:val="20"/>
                <w:szCs w:val="20"/>
              </w:rPr>
              <w:t>FLUX DE TRESORERIE LIES AUX OPERATIONS DE FINANCEMENT</w:t>
            </w:r>
          </w:p>
        </w:tc>
        <w:tc>
          <w:tcPr>
            <w:tcW w:w="1590" w:type="dxa"/>
            <w:tcBorders>
              <w:left w:val="single" w:sz="4" w:space="0" w:color="000000"/>
              <w:right w:val="single" w:sz="4" w:space="0" w:color="000000"/>
            </w:tcBorders>
            <w:vAlign w:val="center"/>
          </w:tcPr>
          <w:p w:rsidR="00C31C5D" w:rsidRPr="00853BC0" w:rsidRDefault="00C31C5D">
            <w:pPr>
              <w:snapToGrid w:val="0"/>
              <w:jc w:val="left"/>
              <w:rPr>
                <w:sz w:val="20"/>
                <w:szCs w:val="20"/>
              </w:rPr>
            </w:pPr>
            <w:r w:rsidRPr="00853BC0">
              <w:rPr>
                <w:sz w:val="20"/>
                <w:szCs w:val="20"/>
              </w:rPr>
              <w:t> </w:t>
            </w:r>
          </w:p>
        </w:tc>
      </w:tr>
      <w:tr w:rsidR="00C31C5D" w:rsidRPr="00853BC0" w:rsidTr="0049118A">
        <w:trPr>
          <w:trHeight w:val="227"/>
          <w:jc w:val="center"/>
        </w:trPr>
        <w:tc>
          <w:tcPr>
            <w:tcW w:w="8085" w:type="dxa"/>
            <w:tcBorders>
              <w:left w:val="single" w:sz="4" w:space="0" w:color="000000"/>
            </w:tcBorders>
            <w:vAlign w:val="center"/>
          </w:tcPr>
          <w:p w:rsidR="00C31C5D" w:rsidRPr="00853BC0" w:rsidRDefault="00C31C5D">
            <w:pPr>
              <w:snapToGrid w:val="0"/>
              <w:jc w:val="left"/>
              <w:rPr>
                <w:sz w:val="20"/>
                <w:szCs w:val="20"/>
              </w:rPr>
            </w:pPr>
            <w:r w:rsidRPr="00853BC0">
              <w:rPr>
                <w:sz w:val="20"/>
                <w:szCs w:val="20"/>
              </w:rPr>
              <w:t xml:space="preserve">Augmentation ou réduction de capital </w:t>
            </w:r>
          </w:p>
        </w:tc>
        <w:tc>
          <w:tcPr>
            <w:tcW w:w="1590" w:type="dxa"/>
            <w:tcBorders>
              <w:left w:val="single" w:sz="4" w:space="0" w:color="000000"/>
              <w:right w:val="single" w:sz="4" w:space="0" w:color="000000"/>
            </w:tcBorders>
            <w:vAlign w:val="center"/>
          </w:tcPr>
          <w:p w:rsidR="00C31C5D" w:rsidRPr="00853BC0" w:rsidRDefault="00C31C5D">
            <w:pPr>
              <w:snapToGrid w:val="0"/>
              <w:jc w:val="right"/>
              <w:rPr>
                <w:sz w:val="20"/>
                <w:szCs w:val="20"/>
              </w:rPr>
            </w:pPr>
          </w:p>
        </w:tc>
      </w:tr>
      <w:tr w:rsidR="00C31C5D" w:rsidRPr="00853BC0" w:rsidTr="0049118A">
        <w:trPr>
          <w:trHeight w:val="227"/>
          <w:jc w:val="center"/>
        </w:trPr>
        <w:tc>
          <w:tcPr>
            <w:tcW w:w="8085" w:type="dxa"/>
            <w:tcBorders>
              <w:left w:val="single" w:sz="4" w:space="0" w:color="000000"/>
            </w:tcBorders>
            <w:vAlign w:val="center"/>
          </w:tcPr>
          <w:p w:rsidR="00C31C5D" w:rsidRPr="00853BC0" w:rsidRDefault="00C31C5D" w:rsidP="00C846CF">
            <w:pPr>
              <w:snapToGrid w:val="0"/>
              <w:jc w:val="left"/>
              <w:rPr>
                <w:b/>
                <w:i/>
                <w:sz w:val="20"/>
                <w:szCs w:val="20"/>
              </w:rPr>
            </w:pPr>
            <w:r w:rsidRPr="00853BC0">
              <w:rPr>
                <w:sz w:val="20"/>
                <w:szCs w:val="20"/>
              </w:rPr>
              <w:t xml:space="preserve"> - Dividendes versés</w:t>
            </w:r>
          </w:p>
        </w:tc>
        <w:tc>
          <w:tcPr>
            <w:tcW w:w="1590" w:type="dxa"/>
            <w:tcBorders>
              <w:left w:val="single" w:sz="4" w:space="0" w:color="000000"/>
              <w:right w:val="single" w:sz="4" w:space="0" w:color="000000"/>
            </w:tcBorders>
            <w:vAlign w:val="center"/>
          </w:tcPr>
          <w:p w:rsidR="00C31C5D" w:rsidRPr="00853BC0" w:rsidRDefault="00C31C5D">
            <w:pPr>
              <w:snapToGrid w:val="0"/>
              <w:jc w:val="right"/>
              <w:rPr>
                <w:sz w:val="20"/>
                <w:szCs w:val="20"/>
              </w:rPr>
            </w:pPr>
            <w:r w:rsidRPr="00853BC0">
              <w:rPr>
                <w:sz w:val="20"/>
                <w:szCs w:val="20"/>
              </w:rPr>
              <w:t xml:space="preserve">-1 000  </w:t>
            </w:r>
          </w:p>
        </w:tc>
      </w:tr>
      <w:tr w:rsidR="00C31C5D" w:rsidRPr="00853BC0" w:rsidTr="0049118A">
        <w:trPr>
          <w:trHeight w:val="227"/>
          <w:jc w:val="center"/>
        </w:trPr>
        <w:tc>
          <w:tcPr>
            <w:tcW w:w="8085" w:type="dxa"/>
            <w:tcBorders>
              <w:left w:val="single" w:sz="4" w:space="0" w:color="000000"/>
            </w:tcBorders>
            <w:vAlign w:val="center"/>
          </w:tcPr>
          <w:p w:rsidR="00C31C5D" w:rsidRPr="00853BC0" w:rsidRDefault="00C31C5D">
            <w:pPr>
              <w:snapToGrid w:val="0"/>
              <w:jc w:val="left"/>
              <w:rPr>
                <w:sz w:val="20"/>
                <w:szCs w:val="20"/>
              </w:rPr>
            </w:pPr>
            <w:r w:rsidRPr="00853BC0">
              <w:rPr>
                <w:sz w:val="20"/>
                <w:szCs w:val="20"/>
              </w:rPr>
              <w:t xml:space="preserve"> + Augmentation des dettes financières </w:t>
            </w:r>
          </w:p>
        </w:tc>
        <w:tc>
          <w:tcPr>
            <w:tcW w:w="1590" w:type="dxa"/>
            <w:tcBorders>
              <w:left w:val="single" w:sz="4" w:space="0" w:color="000000"/>
              <w:right w:val="single" w:sz="4" w:space="0" w:color="000000"/>
            </w:tcBorders>
            <w:vAlign w:val="center"/>
          </w:tcPr>
          <w:p w:rsidR="00C31C5D" w:rsidRPr="00853BC0" w:rsidRDefault="00C31C5D">
            <w:pPr>
              <w:snapToGrid w:val="0"/>
              <w:jc w:val="right"/>
              <w:rPr>
                <w:sz w:val="20"/>
                <w:szCs w:val="20"/>
              </w:rPr>
            </w:pPr>
            <w:r w:rsidRPr="00853BC0">
              <w:rPr>
                <w:sz w:val="20"/>
                <w:szCs w:val="20"/>
              </w:rPr>
              <w:t xml:space="preserve">0  </w:t>
            </w:r>
          </w:p>
        </w:tc>
      </w:tr>
      <w:tr w:rsidR="00C31C5D" w:rsidRPr="00853BC0" w:rsidTr="0049118A">
        <w:trPr>
          <w:trHeight w:val="227"/>
          <w:jc w:val="center"/>
        </w:trPr>
        <w:tc>
          <w:tcPr>
            <w:tcW w:w="8085" w:type="dxa"/>
            <w:tcBorders>
              <w:left w:val="single" w:sz="4" w:space="0" w:color="000000"/>
            </w:tcBorders>
            <w:vAlign w:val="center"/>
          </w:tcPr>
          <w:p w:rsidR="00C31C5D" w:rsidRPr="00853BC0" w:rsidRDefault="00C31C5D" w:rsidP="00C846CF">
            <w:pPr>
              <w:snapToGrid w:val="0"/>
              <w:jc w:val="left"/>
              <w:rPr>
                <w:b/>
                <w:i/>
                <w:sz w:val="20"/>
                <w:szCs w:val="20"/>
              </w:rPr>
            </w:pPr>
            <w:r w:rsidRPr="00853BC0">
              <w:rPr>
                <w:sz w:val="20"/>
                <w:szCs w:val="20"/>
              </w:rPr>
              <w:t xml:space="preserve"> - Remboursement des dettes financières</w:t>
            </w:r>
          </w:p>
        </w:tc>
        <w:tc>
          <w:tcPr>
            <w:tcW w:w="1590" w:type="dxa"/>
            <w:tcBorders>
              <w:left w:val="single" w:sz="4" w:space="0" w:color="000000"/>
              <w:right w:val="single" w:sz="4" w:space="0" w:color="000000"/>
            </w:tcBorders>
            <w:vAlign w:val="center"/>
          </w:tcPr>
          <w:p w:rsidR="00C31C5D" w:rsidRPr="00853BC0" w:rsidRDefault="00C31C5D">
            <w:pPr>
              <w:snapToGrid w:val="0"/>
              <w:jc w:val="right"/>
              <w:rPr>
                <w:sz w:val="20"/>
                <w:szCs w:val="20"/>
              </w:rPr>
            </w:pPr>
            <w:r w:rsidRPr="00853BC0">
              <w:rPr>
                <w:sz w:val="20"/>
                <w:szCs w:val="20"/>
              </w:rPr>
              <w:t xml:space="preserve">- 637  </w:t>
            </w:r>
          </w:p>
        </w:tc>
      </w:tr>
      <w:tr w:rsidR="00C31C5D" w:rsidRPr="00853BC0" w:rsidTr="0049118A">
        <w:trPr>
          <w:trHeight w:val="227"/>
          <w:jc w:val="center"/>
        </w:trPr>
        <w:tc>
          <w:tcPr>
            <w:tcW w:w="8085" w:type="dxa"/>
            <w:tcBorders>
              <w:left w:val="single" w:sz="4" w:space="0" w:color="000000"/>
            </w:tcBorders>
            <w:vAlign w:val="center"/>
          </w:tcPr>
          <w:p w:rsidR="00C31C5D" w:rsidRPr="00853BC0" w:rsidRDefault="00C31C5D">
            <w:pPr>
              <w:snapToGrid w:val="0"/>
              <w:jc w:val="left"/>
              <w:rPr>
                <w:sz w:val="20"/>
                <w:szCs w:val="20"/>
              </w:rPr>
            </w:pPr>
            <w:r w:rsidRPr="00853BC0">
              <w:rPr>
                <w:sz w:val="20"/>
                <w:szCs w:val="20"/>
              </w:rPr>
              <w:t xml:space="preserve"> + Subventions d'investissement reçues</w:t>
            </w:r>
          </w:p>
        </w:tc>
        <w:tc>
          <w:tcPr>
            <w:tcW w:w="1590" w:type="dxa"/>
            <w:tcBorders>
              <w:left w:val="single" w:sz="4" w:space="0" w:color="000000"/>
              <w:right w:val="single" w:sz="4" w:space="0" w:color="000000"/>
            </w:tcBorders>
            <w:vAlign w:val="center"/>
          </w:tcPr>
          <w:p w:rsidR="00C31C5D" w:rsidRPr="00853BC0" w:rsidRDefault="00C31C5D">
            <w:pPr>
              <w:snapToGrid w:val="0"/>
              <w:jc w:val="right"/>
              <w:rPr>
                <w:sz w:val="20"/>
                <w:szCs w:val="20"/>
              </w:rPr>
            </w:pPr>
            <w:r w:rsidRPr="00853BC0">
              <w:rPr>
                <w:sz w:val="20"/>
                <w:szCs w:val="20"/>
              </w:rPr>
              <w:t xml:space="preserve">0  </w:t>
            </w:r>
          </w:p>
        </w:tc>
      </w:tr>
      <w:tr w:rsidR="00C31C5D" w:rsidRPr="00853BC0" w:rsidTr="0049118A">
        <w:trPr>
          <w:trHeight w:val="227"/>
          <w:jc w:val="center"/>
        </w:trPr>
        <w:tc>
          <w:tcPr>
            <w:tcW w:w="8085" w:type="dxa"/>
            <w:tcBorders>
              <w:left w:val="single" w:sz="4" w:space="0" w:color="000000"/>
            </w:tcBorders>
            <w:vAlign w:val="center"/>
          </w:tcPr>
          <w:p w:rsidR="00C31C5D" w:rsidRPr="00853BC0" w:rsidRDefault="00C31C5D">
            <w:pPr>
              <w:snapToGrid w:val="0"/>
              <w:jc w:val="left"/>
              <w:rPr>
                <w:i/>
                <w:iCs/>
                <w:sz w:val="20"/>
                <w:szCs w:val="20"/>
              </w:rPr>
            </w:pPr>
            <w:r w:rsidRPr="00853BC0">
              <w:rPr>
                <w:sz w:val="20"/>
                <w:szCs w:val="20"/>
              </w:rPr>
              <w:t>¤</w:t>
            </w:r>
            <w:r w:rsidRPr="00853BC0">
              <w:rPr>
                <w:i/>
                <w:iCs/>
                <w:sz w:val="20"/>
                <w:szCs w:val="20"/>
              </w:rPr>
              <w:t xml:space="preserve"> Incidence de la variation des décalages de trésorerie sur opérations de financement</w:t>
            </w:r>
          </w:p>
        </w:tc>
        <w:tc>
          <w:tcPr>
            <w:tcW w:w="1590" w:type="dxa"/>
            <w:tcBorders>
              <w:left w:val="single" w:sz="4" w:space="0" w:color="000000"/>
              <w:right w:val="single" w:sz="4" w:space="0" w:color="000000"/>
            </w:tcBorders>
            <w:vAlign w:val="center"/>
          </w:tcPr>
          <w:p w:rsidR="00C31C5D" w:rsidRPr="00853BC0" w:rsidRDefault="00C31C5D">
            <w:pPr>
              <w:snapToGrid w:val="0"/>
              <w:jc w:val="left"/>
              <w:rPr>
                <w:sz w:val="20"/>
                <w:szCs w:val="20"/>
              </w:rPr>
            </w:pPr>
            <w:r w:rsidRPr="00853BC0">
              <w:rPr>
                <w:sz w:val="20"/>
                <w:szCs w:val="20"/>
              </w:rPr>
              <w:t> </w:t>
            </w:r>
          </w:p>
        </w:tc>
      </w:tr>
      <w:tr w:rsidR="00C31C5D" w:rsidRPr="00853BC0" w:rsidTr="0049118A">
        <w:trPr>
          <w:trHeight w:val="227"/>
          <w:jc w:val="center"/>
        </w:trPr>
        <w:tc>
          <w:tcPr>
            <w:tcW w:w="8085" w:type="dxa"/>
            <w:tcBorders>
              <w:left w:val="single" w:sz="4" w:space="0" w:color="000000"/>
            </w:tcBorders>
            <w:vAlign w:val="center"/>
          </w:tcPr>
          <w:p w:rsidR="00C31C5D" w:rsidRPr="00853BC0" w:rsidRDefault="00C31C5D">
            <w:pPr>
              <w:snapToGrid w:val="0"/>
              <w:jc w:val="left"/>
              <w:rPr>
                <w:b/>
                <w:i/>
                <w:sz w:val="20"/>
                <w:szCs w:val="20"/>
              </w:rPr>
            </w:pPr>
            <w:r w:rsidRPr="00853BC0">
              <w:rPr>
                <w:sz w:val="20"/>
                <w:szCs w:val="20"/>
              </w:rPr>
              <w:t xml:space="preserve"> - Δ BFR lié au financement</w:t>
            </w:r>
          </w:p>
        </w:tc>
        <w:tc>
          <w:tcPr>
            <w:tcW w:w="1590" w:type="dxa"/>
            <w:tcBorders>
              <w:left w:val="single" w:sz="4" w:space="0" w:color="000000"/>
              <w:right w:val="single" w:sz="4" w:space="0" w:color="000000"/>
            </w:tcBorders>
            <w:vAlign w:val="center"/>
          </w:tcPr>
          <w:p w:rsidR="00C31C5D" w:rsidRPr="00853BC0" w:rsidRDefault="00C31C5D">
            <w:pPr>
              <w:snapToGrid w:val="0"/>
              <w:jc w:val="right"/>
              <w:rPr>
                <w:sz w:val="20"/>
                <w:szCs w:val="20"/>
              </w:rPr>
            </w:pPr>
            <w:r w:rsidRPr="00853BC0">
              <w:rPr>
                <w:sz w:val="20"/>
                <w:szCs w:val="20"/>
              </w:rPr>
              <w:t xml:space="preserve">0  </w:t>
            </w:r>
          </w:p>
        </w:tc>
      </w:tr>
      <w:tr w:rsidR="00C31C5D" w:rsidRPr="00853BC0" w:rsidTr="0049118A">
        <w:trPr>
          <w:trHeight w:val="227"/>
          <w:jc w:val="center"/>
        </w:trPr>
        <w:tc>
          <w:tcPr>
            <w:tcW w:w="8085" w:type="dxa"/>
            <w:tcBorders>
              <w:left w:val="single" w:sz="4" w:space="0" w:color="000000"/>
              <w:bottom w:val="single" w:sz="4" w:space="0" w:color="000000"/>
            </w:tcBorders>
            <w:vAlign w:val="center"/>
          </w:tcPr>
          <w:p w:rsidR="00C31C5D" w:rsidRPr="00853BC0" w:rsidRDefault="00C31C5D">
            <w:pPr>
              <w:snapToGrid w:val="0"/>
              <w:jc w:val="left"/>
              <w:rPr>
                <w:b/>
                <w:bCs/>
                <w:sz w:val="20"/>
                <w:szCs w:val="20"/>
              </w:rPr>
            </w:pPr>
            <w:r w:rsidRPr="00853BC0">
              <w:rPr>
                <w:b/>
                <w:bCs/>
                <w:sz w:val="20"/>
                <w:szCs w:val="20"/>
              </w:rPr>
              <w:t xml:space="preserve"> = Flux de trésorerie lié aux opérations de financement (C)</w:t>
            </w:r>
          </w:p>
        </w:tc>
        <w:tc>
          <w:tcPr>
            <w:tcW w:w="1590" w:type="dxa"/>
            <w:tcBorders>
              <w:left w:val="single" w:sz="4" w:space="0" w:color="000000"/>
              <w:bottom w:val="single" w:sz="4" w:space="0" w:color="000000"/>
              <w:right w:val="single" w:sz="4" w:space="0" w:color="000000"/>
            </w:tcBorders>
            <w:vAlign w:val="center"/>
          </w:tcPr>
          <w:p w:rsidR="00C31C5D" w:rsidRPr="00853BC0" w:rsidRDefault="00C31C5D">
            <w:pPr>
              <w:snapToGrid w:val="0"/>
              <w:jc w:val="right"/>
              <w:rPr>
                <w:b/>
                <w:bCs/>
                <w:sz w:val="20"/>
                <w:szCs w:val="20"/>
              </w:rPr>
            </w:pPr>
            <w:r w:rsidRPr="00853BC0">
              <w:rPr>
                <w:b/>
                <w:bCs/>
                <w:sz w:val="20"/>
                <w:szCs w:val="20"/>
              </w:rPr>
              <w:t xml:space="preserve">-1 637  </w:t>
            </w:r>
          </w:p>
        </w:tc>
      </w:tr>
      <w:tr w:rsidR="00C31C5D" w:rsidRPr="00853BC0" w:rsidTr="0049118A">
        <w:trPr>
          <w:trHeight w:val="227"/>
          <w:jc w:val="center"/>
        </w:trPr>
        <w:tc>
          <w:tcPr>
            <w:tcW w:w="8085" w:type="dxa"/>
            <w:tcBorders>
              <w:left w:val="single" w:sz="4" w:space="0" w:color="000000"/>
              <w:bottom w:val="single" w:sz="4" w:space="0" w:color="000000"/>
            </w:tcBorders>
            <w:vAlign w:val="center"/>
          </w:tcPr>
          <w:p w:rsidR="00C31C5D" w:rsidRPr="00853BC0" w:rsidRDefault="00C31C5D" w:rsidP="00C846CF">
            <w:pPr>
              <w:snapToGrid w:val="0"/>
              <w:jc w:val="left"/>
              <w:rPr>
                <w:b/>
                <w:bCs/>
                <w:i/>
                <w:sz w:val="20"/>
                <w:szCs w:val="20"/>
              </w:rPr>
            </w:pPr>
            <w:r w:rsidRPr="00853BC0">
              <w:rPr>
                <w:b/>
                <w:bCs/>
                <w:sz w:val="20"/>
                <w:szCs w:val="20"/>
              </w:rPr>
              <w:t>Variation de trésorerie (A + B + C)</w:t>
            </w:r>
          </w:p>
        </w:tc>
        <w:tc>
          <w:tcPr>
            <w:tcW w:w="1590" w:type="dxa"/>
            <w:tcBorders>
              <w:left w:val="single" w:sz="4" w:space="0" w:color="000000"/>
              <w:bottom w:val="single" w:sz="4" w:space="0" w:color="000000"/>
              <w:right w:val="single" w:sz="4" w:space="0" w:color="000000"/>
            </w:tcBorders>
            <w:vAlign w:val="center"/>
          </w:tcPr>
          <w:p w:rsidR="00C31C5D" w:rsidRPr="00853BC0" w:rsidRDefault="00C31C5D">
            <w:pPr>
              <w:snapToGrid w:val="0"/>
              <w:jc w:val="right"/>
              <w:rPr>
                <w:b/>
                <w:bCs/>
                <w:sz w:val="20"/>
                <w:szCs w:val="20"/>
              </w:rPr>
            </w:pPr>
            <w:r w:rsidRPr="00853BC0">
              <w:rPr>
                <w:b/>
                <w:bCs/>
                <w:sz w:val="20"/>
                <w:szCs w:val="20"/>
              </w:rPr>
              <w:t xml:space="preserve">-1 178  </w:t>
            </w:r>
          </w:p>
        </w:tc>
      </w:tr>
      <w:tr w:rsidR="00C31C5D" w:rsidRPr="00853BC0" w:rsidTr="0049118A">
        <w:trPr>
          <w:trHeight w:val="227"/>
          <w:jc w:val="center"/>
        </w:trPr>
        <w:tc>
          <w:tcPr>
            <w:tcW w:w="8085" w:type="dxa"/>
            <w:tcBorders>
              <w:left w:val="single" w:sz="4" w:space="0" w:color="000000"/>
              <w:bottom w:val="single" w:sz="4" w:space="0" w:color="000000"/>
            </w:tcBorders>
            <w:vAlign w:val="center"/>
          </w:tcPr>
          <w:p w:rsidR="00C31C5D" w:rsidRPr="00853BC0" w:rsidRDefault="00C31C5D">
            <w:pPr>
              <w:snapToGrid w:val="0"/>
              <w:jc w:val="left"/>
              <w:rPr>
                <w:b/>
                <w:i/>
                <w:sz w:val="20"/>
                <w:szCs w:val="20"/>
              </w:rPr>
            </w:pPr>
            <w:r w:rsidRPr="00853BC0">
              <w:rPr>
                <w:sz w:val="20"/>
                <w:szCs w:val="20"/>
              </w:rPr>
              <w:t xml:space="preserve">Trésorerie à l'ouverture (D) </w:t>
            </w:r>
            <w:r w:rsidRPr="00853BC0">
              <w:rPr>
                <w:b/>
                <w:sz w:val="20"/>
                <w:szCs w:val="20"/>
                <w:highlight w:val="lightGray"/>
              </w:rPr>
              <w:t>(7)</w:t>
            </w:r>
          </w:p>
        </w:tc>
        <w:tc>
          <w:tcPr>
            <w:tcW w:w="1590" w:type="dxa"/>
            <w:tcBorders>
              <w:left w:val="single" w:sz="4" w:space="0" w:color="000000"/>
              <w:bottom w:val="single" w:sz="4" w:space="0" w:color="000000"/>
              <w:right w:val="single" w:sz="4" w:space="0" w:color="000000"/>
            </w:tcBorders>
            <w:vAlign w:val="center"/>
          </w:tcPr>
          <w:p w:rsidR="00C31C5D" w:rsidRPr="00853BC0" w:rsidRDefault="00C31C5D">
            <w:pPr>
              <w:snapToGrid w:val="0"/>
              <w:jc w:val="right"/>
              <w:rPr>
                <w:b/>
                <w:bCs/>
                <w:sz w:val="20"/>
                <w:szCs w:val="20"/>
              </w:rPr>
            </w:pPr>
            <w:r w:rsidRPr="00853BC0">
              <w:rPr>
                <w:b/>
                <w:bCs/>
                <w:sz w:val="20"/>
                <w:szCs w:val="20"/>
              </w:rPr>
              <w:t xml:space="preserve">1 168  </w:t>
            </w:r>
          </w:p>
        </w:tc>
      </w:tr>
      <w:tr w:rsidR="00C31C5D" w:rsidRPr="00853BC0" w:rsidTr="0049118A">
        <w:trPr>
          <w:trHeight w:val="227"/>
          <w:jc w:val="center"/>
        </w:trPr>
        <w:tc>
          <w:tcPr>
            <w:tcW w:w="8085" w:type="dxa"/>
            <w:tcBorders>
              <w:left w:val="single" w:sz="4" w:space="0" w:color="000000"/>
              <w:bottom w:val="single" w:sz="4" w:space="0" w:color="000000"/>
            </w:tcBorders>
            <w:vAlign w:val="center"/>
          </w:tcPr>
          <w:p w:rsidR="00C31C5D" w:rsidRPr="00853BC0" w:rsidRDefault="00C31C5D" w:rsidP="00C846CF">
            <w:pPr>
              <w:snapToGrid w:val="0"/>
              <w:jc w:val="left"/>
              <w:rPr>
                <w:b/>
                <w:i/>
                <w:sz w:val="20"/>
                <w:szCs w:val="20"/>
              </w:rPr>
            </w:pPr>
            <w:r w:rsidRPr="00853BC0">
              <w:rPr>
                <w:sz w:val="20"/>
                <w:szCs w:val="20"/>
              </w:rPr>
              <w:t>Trésorerie à la clôture (A + B + C + D)</w:t>
            </w:r>
          </w:p>
        </w:tc>
        <w:tc>
          <w:tcPr>
            <w:tcW w:w="1590" w:type="dxa"/>
            <w:tcBorders>
              <w:left w:val="single" w:sz="4" w:space="0" w:color="000000"/>
              <w:bottom w:val="single" w:sz="4" w:space="0" w:color="000000"/>
              <w:right w:val="single" w:sz="4" w:space="0" w:color="000000"/>
            </w:tcBorders>
            <w:vAlign w:val="center"/>
          </w:tcPr>
          <w:p w:rsidR="00C31C5D" w:rsidRPr="00853BC0" w:rsidRDefault="00C31C5D">
            <w:pPr>
              <w:snapToGrid w:val="0"/>
              <w:jc w:val="right"/>
              <w:rPr>
                <w:b/>
                <w:bCs/>
                <w:sz w:val="20"/>
                <w:szCs w:val="20"/>
              </w:rPr>
            </w:pPr>
            <w:r w:rsidRPr="00853BC0">
              <w:rPr>
                <w:b/>
                <w:bCs/>
                <w:sz w:val="20"/>
                <w:szCs w:val="20"/>
              </w:rPr>
              <w:t xml:space="preserve">-10  </w:t>
            </w:r>
          </w:p>
        </w:tc>
      </w:tr>
    </w:tbl>
    <w:p w:rsidR="0049118A" w:rsidRDefault="0049118A">
      <w:pPr>
        <w:rPr>
          <w:sz w:val="20"/>
          <w:szCs w:val="20"/>
        </w:rPr>
      </w:pPr>
    </w:p>
    <w:p w:rsidR="00175DE3" w:rsidRPr="008A28E1" w:rsidRDefault="00596248" w:rsidP="00175DE3">
      <w:pPr>
        <w:rPr>
          <w:b/>
          <w:bCs/>
          <w:i/>
          <w:iCs/>
          <w:color w:val="000000"/>
          <w:sz w:val="20"/>
          <w:szCs w:val="20"/>
        </w:rPr>
      </w:pPr>
      <w:r w:rsidRPr="008A28E1">
        <w:rPr>
          <w:b/>
          <w:sz w:val="20"/>
          <w:szCs w:val="20"/>
          <w:highlight w:val="lightGray"/>
          <w:bdr w:val="single" w:sz="4" w:space="0" w:color="000000"/>
        </w:rPr>
        <w:t>1</w:t>
      </w:r>
      <w:r w:rsidR="00175DE3" w:rsidRPr="008A28E1">
        <w:rPr>
          <w:b/>
          <w:bCs/>
          <w:color w:val="000000"/>
          <w:sz w:val="20"/>
          <w:szCs w:val="20"/>
        </w:rPr>
        <w:t xml:space="preserve"> Dotations nettes des reprises d'exploitation :</w:t>
      </w:r>
    </w:p>
    <w:p w:rsidR="008A28E1" w:rsidRPr="008A28E1" w:rsidRDefault="008A28E1" w:rsidP="00175DE3">
      <w:pPr>
        <w:rPr>
          <w:bCs/>
          <w:color w:val="000000"/>
          <w:sz w:val="10"/>
          <w:szCs w:val="10"/>
        </w:rPr>
      </w:pPr>
    </w:p>
    <w:p w:rsidR="00175DE3" w:rsidRDefault="00C31C5D" w:rsidP="00175DE3">
      <w:pPr>
        <w:rPr>
          <w:bCs/>
          <w:color w:val="000000"/>
          <w:sz w:val="20"/>
          <w:szCs w:val="20"/>
        </w:rPr>
      </w:pPr>
      <w:r w:rsidRPr="00853BC0">
        <w:rPr>
          <w:bCs/>
          <w:color w:val="000000"/>
          <w:sz w:val="20"/>
          <w:szCs w:val="20"/>
        </w:rPr>
        <w:t xml:space="preserve">+ Dotations d'exploitation du compte de résultat hors actif circulant : </w:t>
      </w:r>
      <w:r w:rsidR="00175DE3">
        <w:rPr>
          <w:bCs/>
          <w:color w:val="000000"/>
          <w:sz w:val="20"/>
          <w:szCs w:val="20"/>
        </w:rPr>
        <w:tab/>
      </w:r>
      <w:r w:rsidR="00F430C9">
        <w:rPr>
          <w:bCs/>
          <w:color w:val="000000"/>
          <w:sz w:val="20"/>
          <w:szCs w:val="20"/>
        </w:rPr>
        <w:tab/>
      </w:r>
      <w:r w:rsidR="00175DE3">
        <w:rPr>
          <w:bCs/>
          <w:color w:val="000000"/>
          <w:sz w:val="20"/>
          <w:szCs w:val="20"/>
        </w:rPr>
        <w:t xml:space="preserve">  </w:t>
      </w:r>
      <w:r w:rsidRPr="00853BC0">
        <w:rPr>
          <w:bCs/>
          <w:color w:val="000000"/>
          <w:sz w:val="20"/>
          <w:szCs w:val="20"/>
        </w:rPr>
        <w:t>693 (immo)</w:t>
      </w:r>
    </w:p>
    <w:p w:rsidR="00C31C5D" w:rsidRPr="00853BC0" w:rsidRDefault="00C31C5D" w:rsidP="00175DE3">
      <w:pPr>
        <w:rPr>
          <w:bCs/>
          <w:color w:val="000000"/>
          <w:sz w:val="20"/>
          <w:szCs w:val="20"/>
        </w:rPr>
      </w:pPr>
      <w:r w:rsidRPr="00853BC0">
        <w:rPr>
          <w:bCs/>
          <w:color w:val="000000"/>
          <w:sz w:val="20"/>
          <w:szCs w:val="20"/>
        </w:rPr>
        <w:t xml:space="preserve">+ </w:t>
      </w:r>
      <w:r w:rsidR="00175DE3">
        <w:rPr>
          <w:bCs/>
          <w:color w:val="000000"/>
          <w:sz w:val="20"/>
          <w:szCs w:val="20"/>
        </w:rPr>
        <w:tab/>
      </w:r>
      <w:r w:rsidR="00175DE3">
        <w:rPr>
          <w:bCs/>
          <w:color w:val="000000"/>
          <w:sz w:val="20"/>
          <w:szCs w:val="20"/>
        </w:rPr>
        <w:tab/>
      </w:r>
      <w:r w:rsidR="00175DE3">
        <w:rPr>
          <w:bCs/>
          <w:color w:val="000000"/>
          <w:sz w:val="20"/>
          <w:szCs w:val="20"/>
        </w:rPr>
        <w:tab/>
      </w:r>
      <w:r w:rsidR="00175DE3">
        <w:rPr>
          <w:bCs/>
          <w:color w:val="000000"/>
          <w:sz w:val="20"/>
          <w:szCs w:val="20"/>
        </w:rPr>
        <w:tab/>
      </w:r>
      <w:r w:rsidR="00175DE3">
        <w:rPr>
          <w:bCs/>
          <w:color w:val="000000"/>
          <w:sz w:val="20"/>
          <w:szCs w:val="20"/>
        </w:rPr>
        <w:tab/>
      </w:r>
      <w:r w:rsidR="00175DE3">
        <w:rPr>
          <w:bCs/>
          <w:color w:val="000000"/>
          <w:sz w:val="20"/>
          <w:szCs w:val="20"/>
        </w:rPr>
        <w:tab/>
      </w:r>
      <w:r w:rsidR="00175DE3">
        <w:rPr>
          <w:bCs/>
          <w:color w:val="000000"/>
          <w:sz w:val="20"/>
          <w:szCs w:val="20"/>
        </w:rPr>
        <w:tab/>
      </w:r>
      <w:r w:rsidR="00175DE3">
        <w:rPr>
          <w:bCs/>
          <w:color w:val="000000"/>
          <w:sz w:val="20"/>
          <w:szCs w:val="20"/>
        </w:rPr>
        <w:tab/>
      </w:r>
      <w:r w:rsidR="00F430C9">
        <w:rPr>
          <w:bCs/>
          <w:color w:val="000000"/>
          <w:sz w:val="20"/>
          <w:szCs w:val="20"/>
        </w:rPr>
        <w:tab/>
      </w:r>
      <w:r w:rsidR="00175DE3">
        <w:rPr>
          <w:bCs/>
          <w:color w:val="000000"/>
          <w:sz w:val="20"/>
          <w:szCs w:val="20"/>
        </w:rPr>
        <w:t xml:space="preserve">  </w:t>
      </w:r>
      <w:r w:rsidRPr="00853BC0">
        <w:rPr>
          <w:bCs/>
          <w:color w:val="000000"/>
          <w:sz w:val="20"/>
          <w:szCs w:val="20"/>
        </w:rPr>
        <w:t>475 (PPRC)</w:t>
      </w:r>
    </w:p>
    <w:p w:rsidR="00C31C5D" w:rsidRPr="00853BC0" w:rsidRDefault="00C31C5D" w:rsidP="00175DE3">
      <w:pPr>
        <w:rPr>
          <w:bCs/>
          <w:color w:val="000000"/>
          <w:sz w:val="20"/>
          <w:szCs w:val="20"/>
          <w:u w:val="single"/>
        </w:rPr>
      </w:pPr>
      <w:r w:rsidRPr="00853BC0">
        <w:rPr>
          <w:bCs/>
          <w:color w:val="000000"/>
          <w:sz w:val="20"/>
          <w:szCs w:val="20"/>
          <w:u w:val="single"/>
        </w:rPr>
        <w:t xml:space="preserve">- Reprises d'exploitation du compte de résultat hors actif circulant </w:t>
      </w:r>
      <w:r w:rsidRPr="00853BC0">
        <w:rPr>
          <w:bCs/>
          <w:color w:val="000000"/>
          <w:sz w:val="20"/>
          <w:szCs w:val="20"/>
          <w:u w:val="single"/>
        </w:rPr>
        <w:tab/>
      </w:r>
      <w:r w:rsidR="00F430C9">
        <w:rPr>
          <w:bCs/>
          <w:color w:val="000000"/>
          <w:sz w:val="20"/>
          <w:szCs w:val="20"/>
          <w:u w:val="single"/>
        </w:rPr>
        <w:tab/>
      </w:r>
      <w:r w:rsidRPr="00853BC0">
        <w:rPr>
          <w:bCs/>
          <w:color w:val="000000"/>
          <w:sz w:val="20"/>
          <w:szCs w:val="20"/>
          <w:u w:val="single"/>
        </w:rPr>
        <w:t>-</w:t>
      </w:r>
      <w:r w:rsidR="00FE273D" w:rsidRPr="00853BC0">
        <w:rPr>
          <w:bCs/>
          <w:color w:val="000000"/>
          <w:sz w:val="20"/>
          <w:szCs w:val="20"/>
          <w:u w:val="single"/>
        </w:rPr>
        <w:t xml:space="preserve"> </w:t>
      </w:r>
      <w:r w:rsidRPr="00853BC0">
        <w:rPr>
          <w:bCs/>
          <w:color w:val="000000"/>
          <w:sz w:val="20"/>
          <w:szCs w:val="20"/>
          <w:u w:val="single"/>
        </w:rPr>
        <w:t>479</w:t>
      </w:r>
    </w:p>
    <w:p w:rsidR="00C31C5D" w:rsidRPr="00F430C9" w:rsidRDefault="00C31C5D" w:rsidP="00175DE3">
      <w:pPr>
        <w:rPr>
          <w:b/>
          <w:bCs/>
          <w:color w:val="000000"/>
          <w:sz w:val="20"/>
          <w:szCs w:val="20"/>
        </w:rPr>
      </w:pPr>
      <w:r w:rsidRPr="00F430C9">
        <w:rPr>
          <w:b/>
          <w:bCs/>
          <w:color w:val="000000"/>
          <w:sz w:val="20"/>
          <w:szCs w:val="20"/>
        </w:rPr>
        <w:t>Dotations nettes des reprises</w:t>
      </w:r>
      <w:r w:rsidRPr="00F430C9">
        <w:rPr>
          <w:b/>
          <w:bCs/>
          <w:color w:val="000000"/>
          <w:sz w:val="20"/>
          <w:szCs w:val="20"/>
        </w:rPr>
        <w:tab/>
      </w:r>
      <w:r w:rsidR="00175DE3" w:rsidRPr="00F430C9">
        <w:rPr>
          <w:b/>
          <w:bCs/>
          <w:color w:val="000000"/>
          <w:sz w:val="20"/>
          <w:szCs w:val="20"/>
        </w:rPr>
        <w:tab/>
      </w:r>
      <w:r w:rsidR="00175DE3" w:rsidRPr="00F430C9">
        <w:rPr>
          <w:b/>
          <w:bCs/>
          <w:color w:val="000000"/>
          <w:sz w:val="20"/>
          <w:szCs w:val="20"/>
        </w:rPr>
        <w:tab/>
      </w:r>
      <w:r w:rsidR="00175DE3" w:rsidRPr="00F430C9">
        <w:rPr>
          <w:b/>
          <w:bCs/>
          <w:color w:val="000000"/>
          <w:sz w:val="20"/>
          <w:szCs w:val="20"/>
        </w:rPr>
        <w:tab/>
      </w:r>
      <w:r w:rsidR="00175DE3" w:rsidRPr="00F430C9">
        <w:rPr>
          <w:b/>
          <w:bCs/>
          <w:color w:val="000000"/>
          <w:sz w:val="20"/>
          <w:szCs w:val="20"/>
        </w:rPr>
        <w:tab/>
      </w:r>
      <w:r w:rsidR="00F430C9">
        <w:rPr>
          <w:b/>
          <w:bCs/>
          <w:color w:val="000000"/>
          <w:sz w:val="20"/>
          <w:szCs w:val="20"/>
        </w:rPr>
        <w:tab/>
      </w:r>
      <w:r w:rsidR="00175DE3" w:rsidRPr="00F430C9">
        <w:rPr>
          <w:b/>
          <w:bCs/>
          <w:color w:val="000000"/>
          <w:sz w:val="20"/>
          <w:szCs w:val="20"/>
        </w:rPr>
        <w:t xml:space="preserve">  </w:t>
      </w:r>
      <w:r w:rsidRPr="00F430C9">
        <w:rPr>
          <w:b/>
          <w:bCs/>
          <w:color w:val="000000"/>
          <w:sz w:val="20"/>
          <w:szCs w:val="20"/>
        </w:rPr>
        <w:t>689 k€</w:t>
      </w:r>
    </w:p>
    <w:p w:rsidR="00C31C5D" w:rsidRDefault="00C31C5D" w:rsidP="00175DE3">
      <w:pPr>
        <w:rPr>
          <w:bCs/>
          <w:color w:val="000000"/>
          <w:sz w:val="20"/>
          <w:szCs w:val="20"/>
        </w:rPr>
      </w:pPr>
    </w:p>
    <w:p w:rsidR="00C31C5D" w:rsidRPr="008A28E1" w:rsidRDefault="00596248" w:rsidP="00175DE3">
      <w:pPr>
        <w:rPr>
          <w:b/>
          <w:sz w:val="20"/>
          <w:szCs w:val="20"/>
        </w:rPr>
      </w:pPr>
      <w:r w:rsidRPr="008A28E1">
        <w:rPr>
          <w:b/>
          <w:bCs/>
          <w:color w:val="000000"/>
          <w:sz w:val="20"/>
          <w:szCs w:val="20"/>
          <w:bdr w:val="single" w:sz="4" w:space="0" w:color="000000"/>
          <w:shd w:val="clear" w:color="auto" w:fill="D9D9D9"/>
        </w:rPr>
        <w:t>2</w:t>
      </w:r>
      <w:r w:rsidR="00175DE3" w:rsidRPr="008A28E1">
        <w:rPr>
          <w:b/>
          <w:sz w:val="20"/>
          <w:szCs w:val="20"/>
        </w:rPr>
        <w:t xml:space="preserve"> Δ</w:t>
      </w:r>
      <w:r w:rsidR="00C31C5D" w:rsidRPr="008A28E1">
        <w:rPr>
          <w:b/>
          <w:sz w:val="20"/>
          <w:szCs w:val="20"/>
        </w:rPr>
        <w:t xml:space="preserve"> BFRE </w:t>
      </w:r>
      <w:r w:rsidR="00175DE3" w:rsidRPr="008A28E1">
        <w:rPr>
          <w:b/>
          <w:sz w:val="20"/>
          <w:szCs w:val="20"/>
        </w:rPr>
        <w:t>en valeurs nettes</w:t>
      </w:r>
    </w:p>
    <w:p w:rsidR="00C31C5D" w:rsidRPr="008A28E1" w:rsidRDefault="00C31C5D">
      <w:pPr>
        <w:rPr>
          <w:sz w:val="10"/>
          <w:szCs w:val="10"/>
        </w:rPr>
      </w:pPr>
    </w:p>
    <w:tbl>
      <w:tblPr>
        <w:tblW w:w="0" w:type="auto"/>
        <w:jc w:val="center"/>
        <w:tblLayout w:type="fixed"/>
        <w:tblLook w:val="0000" w:firstRow="0" w:lastRow="0" w:firstColumn="0" w:lastColumn="0" w:noHBand="0" w:noVBand="0"/>
      </w:tblPr>
      <w:tblGrid>
        <w:gridCol w:w="4426"/>
        <w:gridCol w:w="1648"/>
        <w:gridCol w:w="1624"/>
        <w:gridCol w:w="1878"/>
      </w:tblGrid>
      <w:tr w:rsidR="00C31C5D" w:rsidRPr="00175DE3" w:rsidTr="008A28E1">
        <w:trPr>
          <w:trHeight w:val="227"/>
          <w:jc w:val="center"/>
        </w:trPr>
        <w:tc>
          <w:tcPr>
            <w:tcW w:w="4426" w:type="dxa"/>
            <w:tcBorders>
              <w:top w:val="single" w:sz="4" w:space="0" w:color="000000"/>
              <w:left w:val="single" w:sz="4" w:space="0" w:color="000000"/>
              <w:bottom w:val="single" w:sz="4" w:space="0" w:color="000000"/>
            </w:tcBorders>
            <w:shd w:val="clear" w:color="auto" w:fill="D9D9D9"/>
          </w:tcPr>
          <w:p w:rsidR="00C31C5D" w:rsidRPr="00175DE3" w:rsidRDefault="00C31C5D">
            <w:pPr>
              <w:snapToGrid w:val="0"/>
              <w:rPr>
                <w:rFonts w:eastAsia="Calibri"/>
                <w:b/>
                <w:bCs/>
                <w:sz w:val="20"/>
                <w:szCs w:val="20"/>
              </w:rPr>
            </w:pPr>
          </w:p>
        </w:tc>
        <w:tc>
          <w:tcPr>
            <w:tcW w:w="1648" w:type="dxa"/>
            <w:tcBorders>
              <w:top w:val="single" w:sz="4" w:space="0" w:color="000000"/>
              <w:left w:val="single" w:sz="4" w:space="0" w:color="000000"/>
              <w:bottom w:val="single" w:sz="4" w:space="0" w:color="000000"/>
            </w:tcBorders>
            <w:shd w:val="clear" w:color="auto" w:fill="D9D9D9"/>
          </w:tcPr>
          <w:p w:rsidR="00C31C5D" w:rsidRPr="00175DE3" w:rsidRDefault="00C31C5D">
            <w:pPr>
              <w:snapToGrid w:val="0"/>
              <w:jc w:val="center"/>
              <w:rPr>
                <w:rFonts w:eastAsia="Calibri"/>
                <w:b/>
                <w:bCs/>
                <w:sz w:val="20"/>
                <w:szCs w:val="20"/>
              </w:rPr>
            </w:pPr>
            <w:r w:rsidRPr="00175DE3">
              <w:rPr>
                <w:rFonts w:eastAsia="Calibri"/>
                <w:b/>
                <w:bCs/>
                <w:sz w:val="20"/>
                <w:szCs w:val="20"/>
              </w:rPr>
              <w:t>2010 (N)</w:t>
            </w:r>
          </w:p>
        </w:tc>
        <w:tc>
          <w:tcPr>
            <w:tcW w:w="1624" w:type="dxa"/>
            <w:tcBorders>
              <w:top w:val="single" w:sz="4" w:space="0" w:color="000000"/>
              <w:left w:val="single" w:sz="4" w:space="0" w:color="000000"/>
              <w:bottom w:val="single" w:sz="4" w:space="0" w:color="000000"/>
            </w:tcBorders>
            <w:shd w:val="clear" w:color="auto" w:fill="D9D9D9"/>
          </w:tcPr>
          <w:p w:rsidR="00C31C5D" w:rsidRPr="00175DE3" w:rsidRDefault="00C31C5D">
            <w:pPr>
              <w:snapToGrid w:val="0"/>
              <w:jc w:val="center"/>
              <w:rPr>
                <w:rFonts w:eastAsia="Calibri"/>
                <w:b/>
                <w:bCs/>
                <w:sz w:val="20"/>
                <w:szCs w:val="20"/>
              </w:rPr>
            </w:pPr>
            <w:r w:rsidRPr="00175DE3">
              <w:rPr>
                <w:rFonts w:eastAsia="Calibri"/>
                <w:b/>
                <w:bCs/>
                <w:sz w:val="20"/>
                <w:szCs w:val="20"/>
              </w:rPr>
              <w:t>2009 (N-1)</w:t>
            </w:r>
          </w:p>
        </w:tc>
        <w:tc>
          <w:tcPr>
            <w:tcW w:w="1878" w:type="dxa"/>
            <w:tcBorders>
              <w:top w:val="single" w:sz="4" w:space="0" w:color="000000"/>
              <w:left w:val="single" w:sz="4" w:space="0" w:color="000000"/>
              <w:bottom w:val="single" w:sz="4" w:space="0" w:color="000000"/>
              <w:right w:val="single" w:sz="4" w:space="0" w:color="000000"/>
            </w:tcBorders>
            <w:shd w:val="clear" w:color="auto" w:fill="D9D9D9"/>
          </w:tcPr>
          <w:p w:rsidR="00C31C5D" w:rsidRPr="00175DE3" w:rsidRDefault="00C31C5D">
            <w:pPr>
              <w:snapToGrid w:val="0"/>
              <w:jc w:val="center"/>
              <w:rPr>
                <w:rFonts w:eastAsia="Calibri"/>
                <w:b/>
                <w:bCs/>
                <w:sz w:val="20"/>
                <w:szCs w:val="20"/>
              </w:rPr>
            </w:pPr>
            <w:r w:rsidRPr="00175DE3">
              <w:rPr>
                <w:rFonts w:eastAsia="Calibri"/>
                <w:b/>
                <w:bCs/>
                <w:sz w:val="20"/>
                <w:szCs w:val="20"/>
              </w:rPr>
              <w:t>Variations</w:t>
            </w:r>
          </w:p>
        </w:tc>
      </w:tr>
      <w:tr w:rsidR="00C31C5D" w:rsidRPr="00853BC0" w:rsidTr="008A28E1">
        <w:trPr>
          <w:trHeight w:val="227"/>
          <w:jc w:val="center"/>
        </w:trPr>
        <w:tc>
          <w:tcPr>
            <w:tcW w:w="4426" w:type="dxa"/>
            <w:tcBorders>
              <w:top w:val="single" w:sz="4" w:space="0" w:color="000000"/>
              <w:left w:val="single" w:sz="4" w:space="0" w:color="000000"/>
              <w:bottom w:val="single" w:sz="4" w:space="0" w:color="000000"/>
            </w:tcBorders>
          </w:tcPr>
          <w:p w:rsidR="00C31C5D" w:rsidRPr="00853BC0" w:rsidRDefault="00C31C5D">
            <w:pPr>
              <w:snapToGrid w:val="0"/>
              <w:rPr>
                <w:rFonts w:eastAsia="Calibri"/>
                <w:bCs/>
                <w:sz w:val="20"/>
                <w:szCs w:val="20"/>
              </w:rPr>
            </w:pPr>
            <w:r w:rsidRPr="00853BC0">
              <w:rPr>
                <w:rFonts w:eastAsia="Calibri"/>
                <w:bCs/>
                <w:sz w:val="20"/>
                <w:szCs w:val="20"/>
              </w:rPr>
              <w:t>Stocks de matières premières</w:t>
            </w:r>
          </w:p>
          <w:p w:rsidR="00C31C5D" w:rsidRPr="00853BC0" w:rsidRDefault="00C31C5D">
            <w:pPr>
              <w:rPr>
                <w:rFonts w:eastAsia="Calibri"/>
                <w:bCs/>
                <w:sz w:val="20"/>
                <w:szCs w:val="20"/>
              </w:rPr>
            </w:pPr>
            <w:r w:rsidRPr="00853BC0">
              <w:rPr>
                <w:rFonts w:eastAsia="Calibri"/>
                <w:bCs/>
                <w:sz w:val="20"/>
                <w:szCs w:val="20"/>
              </w:rPr>
              <w:t>Stock des encours</w:t>
            </w:r>
          </w:p>
        </w:tc>
        <w:tc>
          <w:tcPr>
            <w:tcW w:w="1648" w:type="dxa"/>
            <w:tcBorders>
              <w:top w:val="single" w:sz="4" w:space="0" w:color="000000"/>
              <w:left w:val="single" w:sz="4" w:space="0" w:color="000000"/>
              <w:bottom w:val="single" w:sz="4" w:space="0" w:color="000000"/>
            </w:tcBorders>
          </w:tcPr>
          <w:p w:rsidR="00C31C5D" w:rsidRPr="00853BC0" w:rsidRDefault="00C31C5D">
            <w:pPr>
              <w:snapToGrid w:val="0"/>
              <w:ind w:right="521"/>
              <w:jc w:val="right"/>
              <w:rPr>
                <w:rFonts w:eastAsia="Calibri"/>
                <w:bCs/>
                <w:sz w:val="20"/>
                <w:szCs w:val="20"/>
              </w:rPr>
            </w:pPr>
            <w:r w:rsidRPr="00853BC0">
              <w:rPr>
                <w:rFonts w:eastAsia="Calibri"/>
                <w:bCs/>
                <w:sz w:val="20"/>
                <w:szCs w:val="20"/>
              </w:rPr>
              <w:t>2 741</w:t>
            </w:r>
          </w:p>
          <w:p w:rsidR="00C31C5D" w:rsidRPr="00853BC0" w:rsidRDefault="00C31C5D">
            <w:pPr>
              <w:ind w:right="521"/>
              <w:jc w:val="right"/>
              <w:rPr>
                <w:rFonts w:eastAsia="Calibri"/>
                <w:bCs/>
                <w:sz w:val="20"/>
                <w:szCs w:val="20"/>
              </w:rPr>
            </w:pPr>
            <w:r w:rsidRPr="00853BC0">
              <w:rPr>
                <w:rFonts w:eastAsia="Calibri"/>
                <w:bCs/>
                <w:sz w:val="20"/>
                <w:szCs w:val="20"/>
              </w:rPr>
              <w:t>1 651</w:t>
            </w:r>
          </w:p>
        </w:tc>
        <w:tc>
          <w:tcPr>
            <w:tcW w:w="1624" w:type="dxa"/>
            <w:tcBorders>
              <w:top w:val="single" w:sz="4" w:space="0" w:color="000000"/>
              <w:left w:val="single" w:sz="4" w:space="0" w:color="000000"/>
              <w:bottom w:val="single" w:sz="4" w:space="0" w:color="000000"/>
            </w:tcBorders>
          </w:tcPr>
          <w:p w:rsidR="00C31C5D" w:rsidRPr="00853BC0" w:rsidRDefault="00C31C5D">
            <w:pPr>
              <w:snapToGrid w:val="0"/>
              <w:ind w:right="521"/>
              <w:jc w:val="right"/>
              <w:rPr>
                <w:rFonts w:eastAsia="Calibri"/>
                <w:bCs/>
                <w:sz w:val="20"/>
                <w:szCs w:val="20"/>
              </w:rPr>
            </w:pPr>
            <w:r w:rsidRPr="00853BC0">
              <w:rPr>
                <w:rFonts w:eastAsia="Calibri"/>
                <w:bCs/>
                <w:sz w:val="20"/>
                <w:szCs w:val="20"/>
              </w:rPr>
              <w:t>4 299</w:t>
            </w:r>
          </w:p>
          <w:p w:rsidR="00C31C5D" w:rsidRPr="00853BC0" w:rsidRDefault="00C31C5D">
            <w:pPr>
              <w:ind w:right="521"/>
              <w:jc w:val="right"/>
              <w:rPr>
                <w:rFonts w:eastAsia="Calibri"/>
                <w:bCs/>
                <w:sz w:val="20"/>
                <w:szCs w:val="20"/>
              </w:rPr>
            </w:pPr>
            <w:r w:rsidRPr="00853BC0">
              <w:rPr>
                <w:rFonts w:eastAsia="Calibri"/>
                <w:bCs/>
                <w:sz w:val="20"/>
                <w:szCs w:val="20"/>
              </w:rPr>
              <w:t>1 804</w:t>
            </w:r>
          </w:p>
        </w:tc>
        <w:tc>
          <w:tcPr>
            <w:tcW w:w="1878" w:type="dxa"/>
            <w:tcBorders>
              <w:top w:val="single" w:sz="4" w:space="0" w:color="000000"/>
              <w:left w:val="single" w:sz="4" w:space="0" w:color="000000"/>
              <w:bottom w:val="single" w:sz="4" w:space="0" w:color="000000"/>
              <w:right w:val="single" w:sz="4" w:space="0" w:color="000000"/>
            </w:tcBorders>
          </w:tcPr>
          <w:p w:rsidR="00C31C5D" w:rsidRPr="00853BC0" w:rsidRDefault="00C31C5D">
            <w:pPr>
              <w:snapToGrid w:val="0"/>
              <w:ind w:right="521"/>
              <w:jc w:val="right"/>
              <w:rPr>
                <w:rFonts w:eastAsia="Calibri"/>
                <w:bCs/>
                <w:sz w:val="20"/>
                <w:szCs w:val="20"/>
              </w:rPr>
            </w:pPr>
          </w:p>
          <w:p w:rsidR="00C31C5D" w:rsidRPr="00853BC0" w:rsidRDefault="00C31C5D">
            <w:pPr>
              <w:snapToGrid w:val="0"/>
              <w:ind w:right="521"/>
              <w:jc w:val="right"/>
              <w:rPr>
                <w:rFonts w:eastAsia="Calibri"/>
                <w:b/>
                <w:bCs/>
                <w:sz w:val="20"/>
                <w:szCs w:val="20"/>
              </w:rPr>
            </w:pPr>
          </w:p>
        </w:tc>
      </w:tr>
      <w:tr w:rsidR="00C31C5D" w:rsidRPr="00853BC0" w:rsidTr="008A28E1">
        <w:trPr>
          <w:trHeight w:val="227"/>
          <w:jc w:val="center"/>
        </w:trPr>
        <w:tc>
          <w:tcPr>
            <w:tcW w:w="4426" w:type="dxa"/>
            <w:tcBorders>
              <w:left w:val="single" w:sz="4" w:space="0" w:color="000000"/>
              <w:bottom w:val="single" w:sz="4" w:space="0" w:color="000000"/>
            </w:tcBorders>
          </w:tcPr>
          <w:p w:rsidR="00C31C5D" w:rsidRPr="00853BC0" w:rsidRDefault="00C31C5D">
            <w:pPr>
              <w:snapToGrid w:val="0"/>
              <w:rPr>
                <w:rFonts w:eastAsia="Calibri"/>
                <w:b/>
                <w:bCs/>
                <w:sz w:val="20"/>
                <w:szCs w:val="20"/>
              </w:rPr>
            </w:pPr>
            <w:r w:rsidRPr="00853BC0">
              <w:rPr>
                <w:rFonts w:eastAsia="Calibri"/>
                <w:b/>
                <w:bCs/>
                <w:sz w:val="20"/>
                <w:szCs w:val="20"/>
              </w:rPr>
              <w:t>Total des stocks</w:t>
            </w:r>
          </w:p>
        </w:tc>
        <w:tc>
          <w:tcPr>
            <w:tcW w:w="1648" w:type="dxa"/>
            <w:tcBorders>
              <w:left w:val="single" w:sz="4" w:space="0" w:color="000000"/>
              <w:bottom w:val="single" w:sz="4" w:space="0" w:color="000000"/>
            </w:tcBorders>
          </w:tcPr>
          <w:p w:rsidR="00C31C5D" w:rsidRPr="00853BC0" w:rsidRDefault="00C31C5D">
            <w:pPr>
              <w:snapToGrid w:val="0"/>
              <w:ind w:right="521"/>
              <w:jc w:val="right"/>
              <w:rPr>
                <w:rFonts w:eastAsia="Calibri"/>
                <w:b/>
                <w:bCs/>
                <w:sz w:val="20"/>
                <w:szCs w:val="20"/>
              </w:rPr>
            </w:pPr>
            <w:r w:rsidRPr="00853BC0">
              <w:rPr>
                <w:rFonts w:eastAsia="Calibri"/>
                <w:b/>
                <w:bCs/>
                <w:sz w:val="20"/>
                <w:szCs w:val="20"/>
              </w:rPr>
              <w:t>4392</w:t>
            </w:r>
          </w:p>
        </w:tc>
        <w:tc>
          <w:tcPr>
            <w:tcW w:w="1624" w:type="dxa"/>
            <w:tcBorders>
              <w:left w:val="single" w:sz="4" w:space="0" w:color="000000"/>
              <w:bottom w:val="single" w:sz="4" w:space="0" w:color="000000"/>
            </w:tcBorders>
          </w:tcPr>
          <w:p w:rsidR="00C31C5D" w:rsidRPr="00853BC0" w:rsidRDefault="00C31C5D">
            <w:pPr>
              <w:snapToGrid w:val="0"/>
              <w:ind w:right="521"/>
              <w:jc w:val="right"/>
              <w:rPr>
                <w:rFonts w:eastAsia="Calibri"/>
                <w:b/>
                <w:bCs/>
                <w:sz w:val="20"/>
                <w:szCs w:val="20"/>
              </w:rPr>
            </w:pPr>
            <w:r w:rsidRPr="00853BC0">
              <w:rPr>
                <w:rFonts w:eastAsia="Calibri"/>
                <w:b/>
                <w:bCs/>
                <w:sz w:val="20"/>
                <w:szCs w:val="20"/>
              </w:rPr>
              <w:t>6103</w:t>
            </w:r>
          </w:p>
        </w:tc>
        <w:tc>
          <w:tcPr>
            <w:tcW w:w="1878" w:type="dxa"/>
            <w:tcBorders>
              <w:left w:val="single" w:sz="4" w:space="0" w:color="000000"/>
              <w:bottom w:val="single" w:sz="4" w:space="0" w:color="000000"/>
              <w:right w:val="single" w:sz="4" w:space="0" w:color="000000"/>
            </w:tcBorders>
          </w:tcPr>
          <w:p w:rsidR="00C31C5D" w:rsidRPr="00853BC0" w:rsidRDefault="00C31C5D">
            <w:pPr>
              <w:snapToGrid w:val="0"/>
              <w:ind w:right="521"/>
              <w:jc w:val="right"/>
              <w:rPr>
                <w:rFonts w:eastAsia="Calibri"/>
                <w:b/>
                <w:bCs/>
                <w:sz w:val="20"/>
                <w:szCs w:val="20"/>
              </w:rPr>
            </w:pPr>
            <w:r w:rsidRPr="00853BC0">
              <w:rPr>
                <w:rFonts w:eastAsia="Calibri"/>
                <w:b/>
                <w:bCs/>
                <w:sz w:val="20"/>
                <w:szCs w:val="20"/>
              </w:rPr>
              <w:t>-1711</w:t>
            </w:r>
          </w:p>
        </w:tc>
      </w:tr>
      <w:tr w:rsidR="00C31C5D" w:rsidRPr="00853BC0" w:rsidTr="008A28E1">
        <w:trPr>
          <w:trHeight w:val="227"/>
          <w:jc w:val="center"/>
        </w:trPr>
        <w:tc>
          <w:tcPr>
            <w:tcW w:w="4426" w:type="dxa"/>
            <w:tcBorders>
              <w:left w:val="single" w:sz="4" w:space="0" w:color="000000"/>
              <w:bottom w:val="single" w:sz="4" w:space="0" w:color="000000"/>
            </w:tcBorders>
          </w:tcPr>
          <w:p w:rsidR="00C31C5D" w:rsidRPr="00853BC0" w:rsidRDefault="00C31C5D">
            <w:pPr>
              <w:snapToGrid w:val="0"/>
              <w:rPr>
                <w:rFonts w:eastAsia="Calibri"/>
                <w:bCs/>
                <w:sz w:val="20"/>
                <w:szCs w:val="20"/>
              </w:rPr>
            </w:pPr>
            <w:r w:rsidRPr="00853BC0">
              <w:rPr>
                <w:rFonts w:eastAsia="Calibri"/>
                <w:bCs/>
                <w:sz w:val="20"/>
                <w:szCs w:val="20"/>
              </w:rPr>
              <w:t>Avances et acomptes versés sur commandes</w:t>
            </w:r>
          </w:p>
          <w:p w:rsidR="00C31C5D" w:rsidRPr="00853BC0" w:rsidRDefault="00C31C5D">
            <w:pPr>
              <w:rPr>
                <w:rFonts w:eastAsia="Calibri"/>
                <w:bCs/>
                <w:sz w:val="20"/>
                <w:szCs w:val="20"/>
              </w:rPr>
            </w:pPr>
            <w:r w:rsidRPr="00853BC0">
              <w:rPr>
                <w:rFonts w:eastAsia="Calibri"/>
                <w:bCs/>
                <w:sz w:val="20"/>
                <w:szCs w:val="20"/>
              </w:rPr>
              <w:t>Créances clients</w:t>
            </w:r>
          </w:p>
          <w:p w:rsidR="00C31C5D" w:rsidRPr="00853BC0" w:rsidRDefault="00C31C5D">
            <w:pPr>
              <w:rPr>
                <w:rFonts w:eastAsia="Calibri"/>
                <w:bCs/>
                <w:sz w:val="20"/>
                <w:szCs w:val="20"/>
              </w:rPr>
            </w:pPr>
            <w:r w:rsidRPr="00853BC0">
              <w:rPr>
                <w:rFonts w:eastAsia="Calibri"/>
                <w:bCs/>
                <w:sz w:val="20"/>
                <w:szCs w:val="20"/>
              </w:rPr>
              <w:t>Autres créances</w:t>
            </w:r>
          </w:p>
          <w:p w:rsidR="00C31C5D" w:rsidRPr="00853BC0" w:rsidRDefault="00C31C5D">
            <w:pPr>
              <w:snapToGrid w:val="0"/>
              <w:rPr>
                <w:rFonts w:eastAsia="Calibri"/>
                <w:bCs/>
                <w:sz w:val="20"/>
                <w:szCs w:val="20"/>
              </w:rPr>
            </w:pPr>
            <w:r w:rsidRPr="00853BC0">
              <w:rPr>
                <w:rFonts w:eastAsia="Calibri"/>
                <w:bCs/>
                <w:sz w:val="20"/>
                <w:szCs w:val="20"/>
              </w:rPr>
              <w:t>Charges constatées d'avance</w:t>
            </w:r>
          </w:p>
        </w:tc>
        <w:tc>
          <w:tcPr>
            <w:tcW w:w="1648" w:type="dxa"/>
            <w:tcBorders>
              <w:left w:val="single" w:sz="4" w:space="0" w:color="000000"/>
              <w:bottom w:val="single" w:sz="4" w:space="0" w:color="000000"/>
            </w:tcBorders>
          </w:tcPr>
          <w:p w:rsidR="00C31C5D" w:rsidRPr="00853BC0" w:rsidRDefault="00C31C5D">
            <w:pPr>
              <w:ind w:right="521"/>
              <w:jc w:val="right"/>
              <w:rPr>
                <w:rFonts w:eastAsia="Calibri"/>
                <w:bCs/>
                <w:sz w:val="20"/>
                <w:szCs w:val="20"/>
              </w:rPr>
            </w:pPr>
            <w:r w:rsidRPr="00853BC0">
              <w:rPr>
                <w:rFonts w:eastAsia="Calibri"/>
                <w:bCs/>
                <w:sz w:val="20"/>
                <w:szCs w:val="20"/>
              </w:rPr>
              <w:t>17</w:t>
            </w:r>
          </w:p>
          <w:p w:rsidR="00C31C5D" w:rsidRPr="00853BC0" w:rsidRDefault="00C31C5D">
            <w:pPr>
              <w:ind w:right="521"/>
              <w:jc w:val="right"/>
              <w:rPr>
                <w:rFonts w:eastAsia="Calibri"/>
                <w:bCs/>
                <w:sz w:val="20"/>
                <w:szCs w:val="20"/>
              </w:rPr>
            </w:pPr>
            <w:r w:rsidRPr="00853BC0">
              <w:rPr>
                <w:rFonts w:eastAsia="Calibri"/>
                <w:bCs/>
                <w:sz w:val="20"/>
                <w:szCs w:val="20"/>
              </w:rPr>
              <w:t>7 915</w:t>
            </w:r>
          </w:p>
          <w:p w:rsidR="00C31C5D" w:rsidRPr="00853BC0" w:rsidRDefault="00C31C5D">
            <w:pPr>
              <w:ind w:right="521"/>
              <w:jc w:val="right"/>
              <w:rPr>
                <w:rFonts w:eastAsia="Calibri"/>
                <w:bCs/>
                <w:sz w:val="20"/>
                <w:szCs w:val="20"/>
              </w:rPr>
            </w:pPr>
            <w:r w:rsidRPr="00853BC0">
              <w:rPr>
                <w:rFonts w:eastAsia="Calibri"/>
                <w:bCs/>
                <w:sz w:val="20"/>
                <w:szCs w:val="20"/>
              </w:rPr>
              <w:t>539</w:t>
            </w:r>
          </w:p>
          <w:p w:rsidR="00C31C5D" w:rsidRPr="00853BC0" w:rsidRDefault="00C31C5D">
            <w:pPr>
              <w:snapToGrid w:val="0"/>
              <w:ind w:right="521"/>
              <w:jc w:val="right"/>
              <w:rPr>
                <w:rFonts w:eastAsia="Calibri"/>
                <w:bCs/>
                <w:sz w:val="20"/>
                <w:szCs w:val="20"/>
              </w:rPr>
            </w:pPr>
            <w:r w:rsidRPr="00853BC0">
              <w:rPr>
                <w:rFonts w:eastAsia="Calibri"/>
                <w:bCs/>
                <w:sz w:val="20"/>
                <w:szCs w:val="20"/>
              </w:rPr>
              <w:t>64</w:t>
            </w:r>
          </w:p>
        </w:tc>
        <w:tc>
          <w:tcPr>
            <w:tcW w:w="1624" w:type="dxa"/>
            <w:tcBorders>
              <w:left w:val="single" w:sz="4" w:space="0" w:color="000000"/>
              <w:bottom w:val="single" w:sz="4" w:space="0" w:color="000000"/>
            </w:tcBorders>
          </w:tcPr>
          <w:p w:rsidR="00C31C5D" w:rsidRPr="00853BC0" w:rsidRDefault="00C31C5D">
            <w:pPr>
              <w:ind w:right="521"/>
              <w:jc w:val="right"/>
              <w:rPr>
                <w:rFonts w:eastAsia="Calibri"/>
                <w:bCs/>
                <w:sz w:val="20"/>
                <w:szCs w:val="20"/>
              </w:rPr>
            </w:pPr>
            <w:r w:rsidRPr="00853BC0">
              <w:rPr>
                <w:rFonts w:eastAsia="Calibri"/>
                <w:bCs/>
                <w:sz w:val="20"/>
                <w:szCs w:val="20"/>
              </w:rPr>
              <w:t>667</w:t>
            </w:r>
          </w:p>
          <w:p w:rsidR="00C31C5D" w:rsidRPr="00853BC0" w:rsidRDefault="00C31C5D">
            <w:pPr>
              <w:ind w:right="521"/>
              <w:jc w:val="right"/>
              <w:rPr>
                <w:rFonts w:eastAsia="Calibri"/>
                <w:bCs/>
                <w:sz w:val="20"/>
                <w:szCs w:val="20"/>
              </w:rPr>
            </w:pPr>
            <w:r w:rsidRPr="00853BC0">
              <w:rPr>
                <w:rFonts w:eastAsia="Calibri"/>
                <w:bCs/>
                <w:sz w:val="20"/>
                <w:szCs w:val="20"/>
              </w:rPr>
              <w:t>7 412</w:t>
            </w:r>
          </w:p>
          <w:p w:rsidR="00C31C5D" w:rsidRPr="00853BC0" w:rsidRDefault="00C31C5D">
            <w:pPr>
              <w:ind w:right="521"/>
              <w:jc w:val="right"/>
              <w:rPr>
                <w:rFonts w:eastAsia="Calibri"/>
                <w:bCs/>
                <w:sz w:val="20"/>
                <w:szCs w:val="20"/>
              </w:rPr>
            </w:pPr>
            <w:r w:rsidRPr="00853BC0">
              <w:rPr>
                <w:rFonts w:eastAsia="Calibri"/>
                <w:bCs/>
                <w:sz w:val="20"/>
                <w:szCs w:val="20"/>
              </w:rPr>
              <w:t>737</w:t>
            </w:r>
          </w:p>
          <w:p w:rsidR="00C31C5D" w:rsidRPr="00853BC0" w:rsidRDefault="00C31C5D">
            <w:pPr>
              <w:snapToGrid w:val="0"/>
              <w:ind w:right="521"/>
              <w:jc w:val="right"/>
              <w:rPr>
                <w:rFonts w:eastAsia="Calibri"/>
                <w:bCs/>
                <w:sz w:val="20"/>
                <w:szCs w:val="20"/>
              </w:rPr>
            </w:pPr>
            <w:r w:rsidRPr="00853BC0">
              <w:rPr>
                <w:rFonts w:eastAsia="Calibri"/>
                <w:bCs/>
                <w:sz w:val="20"/>
                <w:szCs w:val="20"/>
              </w:rPr>
              <w:t>57</w:t>
            </w:r>
          </w:p>
        </w:tc>
        <w:tc>
          <w:tcPr>
            <w:tcW w:w="1878" w:type="dxa"/>
            <w:tcBorders>
              <w:left w:val="single" w:sz="4" w:space="0" w:color="000000"/>
              <w:bottom w:val="single" w:sz="4" w:space="0" w:color="000000"/>
              <w:right w:val="single" w:sz="4" w:space="0" w:color="000000"/>
            </w:tcBorders>
          </w:tcPr>
          <w:p w:rsidR="00C31C5D" w:rsidRPr="00853BC0" w:rsidRDefault="00C31C5D">
            <w:pPr>
              <w:snapToGrid w:val="0"/>
              <w:ind w:right="521"/>
              <w:jc w:val="right"/>
              <w:rPr>
                <w:rFonts w:eastAsia="Calibri"/>
                <w:bCs/>
                <w:sz w:val="20"/>
                <w:szCs w:val="20"/>
              </w:rPr>
            </w:pPr>
          </w:p>
        </w:tc>
      </w:tr>
      <w:tr w:rsidR="00C31C5D" w:rsidRPr="00853BC0" w:rsidTr="008A28E1">
        <w:trPr>
          <w:trHeight w:val="227"/>
          <w:jc w:val="center"/>
        </w:trPr>
        <w:tc>
          <w:tcPr>
            <w:tcW w:w="4426" w:type="dxa"/>
            <w:tcBorders>
              <w:top w:val="single" w:sz="4" w:space="0" w:color="000000"/>
              <w:left w:val="single" w:sz="4" w:space="0" w:color="000000"/>
              <w:bottom w:val="single" w:sz="4" w:space="0" w:color="000000"/>
            </w:tcBorders>
          </w:tcPr>
          <w:p w:rsidR="00C31C5D" w:rsidRPr="00853BC0" w:rsidRDefault="00C31C5D">
            <w:pPr>
              <w:snapToGrid w:val="0"/>
              <w:rPr>
                <w:rFonts w:eastAsia="Calibri"/>
                <w:b/>
                <w:bCs/>
                <w:i/>
                <w:sz w:val="20"/>
                <w:szCs w:val="20"/>
              </w:rPr>
            </w:pPr>
            <w:r w:rsidRPr="00853BC0">
              <w:rPr>
                <w:rFonts w:eastAsia="Calibri"/>
                <w:b/>
                <w:bCs/>
                <w:i/>
                <w:sz w:val="20"/>
                <w:szCs w:val="20"/>
              </w:rPr>
              <w:t>Total des créances d'exploitation</w:t>
            </w:r>
          </w:p>
        </w:tc>
        <w:tc>
          <w:tcPr>
            <w:tcW w:w="1648" w:type="dxa"/>
            <w:tcBorders>
              <w:top w:val="single" w:sz="4" w:space="0" w:color="000000"/>
              <w:left w:val="single" w:sz="4" w:space="0" w:color="000000"/>
              <w:bottom w:val="single" w:sz="4" w:space="0" w:color="000000"/>
            </w:tcBorders>
          </w:tcPr>
          <w:p w:rsidR="00C31C5D" w:rsidRPr="00853BC0" w:rsidRDefault="00C31C5D">
            <w:pPr>
              <w:snapToGrid w:val="0"/>
              <w:ind w:right="521"/>
              <w:jc w:val="right"/>
              <w:rPr>
                <w:rFonts w:eastAsia="Calibri"/>
                <w:b/>
                <w:bCs/>
                <w:i/>
                <w:sz w:val="20"/>
                <w:szCs w:val="20"/>
              </w:rPr>
            </w:pPr>
            <w:r w:rsidRPr="00853BC0">
              <w:rPr>
                <w:rFonts w:eastAsia="Calibri"/>
                <w:b/>
                <w:bCs/>
                <w:i/>
                <w:sz w:val="20"/>
                <w:szCs w:val="20"/>
              </w:rPr>
              <w:t>8535</w:t>
            </w:r>
          </w:p>
        </w:tc>
        <w:tc>
          <w:tcPr>
            <w:tcW w:w="1624" w:type="dxa"/>
            <w:tcBorders>
              <w:top w:val="single" w:sz="4" w:space="0" w:color="000000"/>
              <w:left w:val="single" w:sz="4" w:space="0" w:color="000000"/>
              <w:bottom w:val="single" w:sz="4" w:space="0" w:color="000000"/>
            </w:tcBorders>
          </w:tcPr>
          <w:p w:rsidR="00C31C5D" w:rsidRPr="00853BC0" w:rsidRDefault="00C31C5D">
            <w:pPr>
              <w:snapToGrid w:val="0"/>
              <w:ind w:right="521"/>
              <w:jc w:val="right"/>
              <w:rPr>
                <w:rFonts w:eastAsia="Calibri"/>
                <w:b/>
                <w:bCs/>
                <w:i/>
                <w:sz w:val="20"/>
                <w:szCs w:val="20"/>
              </w:rPr>
            </w:pPr>
            <w:r w:rsidRPr="00853BC0">
              <w:rPr>
                <w:rFonts w:eastAsia="Calibri"/>
                <w:b/>
                <w:bCs/>
                <w:i/>
                <w:sz w:val="20"/>
                <w:szCs w:val="20"/>
              </w:rPr>
              <w:t>8873</w:t>
            </w:r>
          </w:p>
        </w:tc>
        <w:tc>
          <w:tcPr>
            <w:tcW w:w="1878" w:type="dxa"/>
            <w:tcBorders>
              <w:top w:val="single" w:sz="4" w:space="0" w:color="000000"/>
              <w:left w:val="single" w:sz="4" w:space="0" w:color="000000"/>
              <w:bottom w:val="single" w:sz="4" w:space="0" w:color="000000"/>
              <w:right w:val="single" w:sz="4" w:space="0" w:color="000000"/>
            </w:tcBorders>
          </w:tcPr>
          <w:p w:rsidR="00C31C5D" w:rsidRPr="00853BC0" w:rsidRDefault="00C31C5D">
            <w:pPr>
              <w:snapToGrid w:val="0"/>
              <w:ind w:right="521"/>
              <w:jc w:val="right"/>
              <w:rPr>
                <w:rFonts w:eastAsia="Calibri"/>
                <w:b/>
                <w:bCs/>
                <w:i/>
                <w:sz w:val="20"/>
                <w:szCs w:val="20"/>
              </w:rPr>
            </w:pPr>
            <w:r w:rsidRPr="00853BC0">
              <w:rPr>
                <w:rFonts w:eastAsia="Calibri"/>
                <w:b/>
                <w:bCs/>
                <w:i/>
                <w:sz w:val="20"/>
                <w:szCs w:val="20"/>
              </w:rPr>
              <w:t>-338</w:t>
            </w:r>
          </w:p>
        </w:tc>
      </w:tr>
      <w:tr w:rsidR="00C31C5D" w:rsidRPr="00853BC0" w:rsidTr="008A28E1">
        <w:trPr>
          <w:trHeight w:val="227"/>
          <w:jc w:val="center"/>
        </w:trPr>
        <w:tc>
          <w:tcPr>
            <w:tcW w:w="4426" w:type="dxa"/>
            <w:tcBorders>
              <w:top w:val="single" w:sz="4" w:space="0" w:color="000000"/>
              <w:left w:val="single" w:sz="4" w:space="0" w:color="000000"/>
              <w:bottom w:val="single" w:sz="4" w:space="0" w:color="000000"/>
            </w:tcBorders>
          </w:tcPr>
          <w:p w:rsidR="00C31C5D" w:rsidRPr="00853BC0" w:rsidRDefault="00C31C5D">
            <w:pPr>
              <w:snapToGrid w:val="0"/>
              <w:rPr>
                <w:rFonts w:eastAsia="Calibri"/>
                <w:bCs/>
                <w:sz w:val="20"/>
                <w:szCs w:val="20"/>
              </w:rPr>
            </w:pPr>
            <w:r w:rsidRPr="00853BC0">
              <w:rPr>
                <w:rFonts w:eastAsia="Calibri"/>
                <w:bCs/>
                <w:sz w:val="20"/>
                <w:szCs w:val="20"/>
              </w:rPr>
              <w:t>Avances et acomptes reçus sur commandes</w:t>
            </w:r>
          </w:p>
          <w:p w:rsidR="00C31C5D" w:rsidRPr="00853BC0" w:rsidRDefault="00C31C5D">
            <w:pPr>
              <w:rPr>
                <w:rFonts w:eastAsia="Calibri"/>
                <w:bCs/>
                <w:sz w:val="20"/>
                <w:szCs w:val="20"/>
              </w:rPr>
            </w:pPr>
            <w:r w:rsidRPr="00853BC0">
              <w:rPr>
                <w:rFonts w:eastAsia="Calibri"/>
                <w:bCs/>
                <w:sz w:val="20"/>
                <w:szCs w:val="20"/>
              </w:rPr>
              <w:t>Dettes fournisseurs</w:t>
            </w:r>
          </w:p>
          <w:p w:rsidR="00C31C5D" w:rsidRPr="00853BC0" w:rsidRDefault="00C31C5D">
            <w:pPr>
              <w:rPr>
                <w:rFonts w:eastAsia="Calibri"/>
                <w:bCs/>
                <w:sz w:val="20"/>
                <w:szCs w:val="20"/>
              </w:rPr>
            </w:pPr>
            <w:r w:rsidRPr="00853BC0">
              <w:rPr>
                <w:rFonts w:eastAsia="Calibri"/>
                <w:bCs/>
                <w:sz w:val="20"/>
                <w:szCs w:val="20"/>
              </w:rPr>
              <w:t>Dettes fiscales et sociales</w:t>
            </w:r>
          </w:p>
        </w:tc>
        <w:tc>
          <w:tcPr>
            <w:tcW w:w="1648" w:type="dxa"/>
            <w:tcBorders>
              <w:top w:val="single" w:sz="4" w:space="0" w:color="000000"/>
              <w:left w:val="single" w:sz="4" w:space="0" w:color="000000"/>
              <w:bottom w:val="single" w:sz="4" w:space="0" w:color="000000"/>
            </w:tcBorders>
          </w:tcPr>
          <w:p w:rsidR="00C31C5D" w:rsidRPr="00853BC0" w:rsidRDefault="00C31C5D">
            <w:pPr>
              <w:snapToGrid w:val="0"/>
              <w:ind w:right="521"/>
              <w:jc w:val="right"/>
              <w:rPr>
                <w:rFonts w:eastAsia="Calibri"/>
                <w:bCs/>
                <w:sz w:val="20"/>
                <w:szCs w:val="20"/>
              </w:rPr>
            </w:pPr>
            <w:r w:rsidRPr="00853BC0">
              <w:rPr>
                <w:rFonts w:eastAsia="Calibri"/>
                <w:bCs/>
                <w:sz w:val="20"/>
                <w:szCs w:val="20"/>
              </w:rPr>
              <w:t>793</w:t>
            </w:r>
          </w:p>
          <w:p w:rsidR="00C31C5D" w:rsidRPr="00853BC0" w:rsidRDefault="00C31C5D">
            <w:pPr>
              <w:ind w:right="521"/>
              <w:jc w:val="right"/>
              <w:rPr>
                <w:rFonts w:eastAsia="Calibri"/>
                <w:bCs/>
                <w:sz w:val="20"/>
                <w:szCs w:val="20"/>
              </w:rPr>
            </w:pPr>
            <w:r w:rsidRPr="00853BC0">
              <w:rPr>
                <w:rFonts w:eastAsia="Calibri"/>
                <w:bCs/>
                <w:sz w:val="20"/>
                <w:szCs w:val="20"/>
              </w:rPr>
              <w:t>3 514</w:t>
            </w:r>
          </w:p>
          <w:p w:rsidR="00C31C5D" w:rsidRPr="00853BC0" w:rsidRDefault="00C31C5D">
            <w:pPr>
              <w:ind w:right="521"/>
              <w:jc w:val="right"/>
              <w:rPr>
                <w:rFonts w:eastAsia="Calibri"/>
                <w:bCs/>
                <w:sz w:val="20"/>
                <w:szCs w:val="20"/>
              </w:rPr>
            </w:pPr>
            <w:r w:rsidRPr="00853BC0">
              <w:rPr>
                <w:rFonts w:eastAsia="Calibri"/>
                <w:bCs/>
                <w:sz w:val="20"/>
                <w:szCs w:val="20"/>
              </w:rPr>
              <w:t>3 171</w:t>
            </w:r>
          </w:p>
        </w:tc>
        <w:tc>
          <w:tcPr>
            <w:tcW w:w="1624" w:type="dxa"/>
            <w:tcBorders>
              <w:top w:val="single" w:sz="4" w:space="0" w:color="000000"/>
              <w:left w:val="single" w:sz="4" w:space="0" w:color="000000"/>
              <w:bottom w:val="single" w:sz="4" w:space="0" w:color="000000"/>
            </w:tcBorders>
          </w:tcPr>
          <w:p w:rsidR="00C31C5D" w:rsidRPr="00853BC0" w:rsidRDefault="00C31C5D">
            <w:pPr>
              <w:snapToGrid w:val="0"/>
              <w:ind w:right="521"/>
              <w:jc w:val="right"/>
              <w:rPr>
                <w:rFonts w:eastAsia="Calibri"/>
                <w:bCs/>
                <w:sz w:val="20"/>
                <w:szCs w:val="20"/>
              </w:rPr>
            </w:pPr>
            <w:r w:rsidRPr="00853BC0">
              <w:rPr>
                <w:rFonts w:eastAsia="Calibri"/>
                <w:bCs/>
                <w:sz w:val="20"/>
                <w:szCs w:val="20"/>
              </w:rPr>
              <w:t>2 771</w:t>
            </w:r>
          </w:p>
          <w:p w:rsidR="00C31C5D" w:rsidRPr="00853BC0" w:rsidRDefault="00C31C5D">
            <w:pPr>
              <w:ind w:right="521"/>
              <w:jc w:val="right"/>
              <w:rPr>
                <w:rFonts w:eastAsia="Calibri"/>
                <w:bCs/>
                <w:sz w:val="20"/>
                <w:szCs w:val="20"/>
              </w:rPr>
            </w:pPr>
            <w:r w:rsidRPr="00853BC0">
              <w:rPr>
                <w:rFonts w:eastAsia="Calibri"/>
                <w:bCs/>
                <w:sz w:val="20"/>
                <w:szCs w:val="20"/>
              </w:rPr>
              <w:t>4 900</w:t>
            </w:r>
          </w:p>
          <w:p w:rsidR="00C31C5D" w:rsidRPr="00853BC0" w:rsidRDefault="00C31C5D">
            <w:pPr>
              <w:ind w:right="521"/>
              <w:jc w:val="right"/>
              <w:rPr>
                <w:rFonts w:eastAsia="Calibri"/>
                <w:bCs/>
                <w:sz w:val="20"/>
                <w:szCs w:val="20"/>
              </w:rPr>
            </w:pPr>
            <w:r w:rsidRPr="00853BC0">
              <w:rPr>
                <w:rFonts w:eastAsia="Calibri"/>
                <w:bCs/>
                <w:sz w:val="20"/>
                <w:szCs w:val="20"/>
              </w:rPr>
              <w:t>3 634</w:t>
            </w:r>
          </w:p>
        </w:tc>
        <w:tc>
          <w:tcPr>
            <w:tcW w:w="1878" w:type="dxa"/>
            <w:tcBorders>
              <w:top w:val="single" w:sz="4" w:space="0" w:color="000000"/>
              <w:left w:val="single" w:sz="4" w:space="0" w:color="000000"/>
              <w:bottom w:val="single" w:sz="4" w:space="0" w:color="000000"/>
              <w:right w:val="single" w:sz="4" w:space="0" w:color="000000"/>
            </w:tcBorders>
          </w:tcPr>
          <w:p w:rsidR="00C31C5D" w:rsidRPr="00853BC0" w:rsidRDefault="00C31C5D">
            <w:pPr>
              <w:snapToGrid w:val="0"/>
              <w:ind w:right="521"/>
              <w:jc w:val="right"/>
              <w:rPr>
                <w:rFonts w:eastAsia="Calibri"/>
                <w:bCs/>
                <w:sz w:val="20"/>
                <w:szCs w:val="20"/>
              </w:rPr>
            </w:pPr>
          </w:p>
        </w:tc>
      </w:tr>
      <w:tr w:rsidR="00C31C5D" w:rsidRPr="00853BC0" w:rsidTr="008A28E1">
        <w:trPr>
          <w:trHeight w:val="227"/>
          <w:jc w:val="center"/>
        </w:trPr>
        <w:tc>
          <w:tcPr>
            <w:tcW w:w="4426" w:type="dxa"/>
            <w:tcBorders>
              <w:top w:val="single" w:sz="4" w:space="0" w:color="000000"/>
              <w:left w:val="single" w:sz="4" w:space="0" w:color="000000"/>
              <w:bottom w:val="single" w:sz="4" w:space="0" w:color="000000"/>
            </w:tcBorders>
          </w:tcPr>
          <w:p w:rsidR="00C31C5D" w:rsidRPr="00853BC0" w:rsidRDefault="00C31C5D">
            <w:pPr>
              <w:snapToGrid w:val="0"/>
              <w:rPr>
                <w:rFonts w:eastAsia="Calibri"/>
                <w:b/>
                <w:bCs/>
                <w:i/>
                <w:sz w:val="20"/>
                <w:szCs w:val="20"/>
              </w:rPr>
            </w:pPr>
            <w:r w:rsidRPr="00853BC0">
              <w:rPr>
                <w:rFonts w:eastAsia="Calibri"/>
                <w:b/>
                <w:bCs/>
                <w:i/>
                <w:sz w:val="20"/>
                <w:szCs w:val="20"/>
              </w:rPr>
              <w:t>Total des dettes d'exploitation</w:t>
            </w:r>
          </w:p>
        </w:tc>
        <w:tc>
          <w:tcPr>
            <w:tcW w:w="1648" w:type="dxa"/>
            <w:tcBorders>
              <w:top w:val="single" w:sz="4" w:space="0" w:color="000000"/>
              <w:left w:val="single" w:sz="4" w:space="0" w:color="000000"/>
              <w:bottom w:val="single" w:sz="4" w:space="0" w:color="000000"/>
            </w:tcBorders>
          </w:tcPr>
          <w:p w:rsidR="00C31C5D" w:rsidRPr="00853BC0" w:rsidRDefault="00C31C5D">
            <w:pPr>
              <w:snapToGrid w:val="0"/>
              <w:ind w:right="521"/>
              <w:jc w:val="right"/>
              <w:rPr>
                <w:rFonts w:eastAsia="Calibri"/>
                <w:b/>
                <w:bCs/>
                <w:i/>
                <w:sz w:val="20"/>
                <w:szCs w:val="20"/>
              </w:rPr>
            </w:pPr>
            <w:r w:rsidRPr="00853BC0">
              <w:rPr>
                <w:rFonts w:eastAsia="Calibri"/>
                <w:b/>
                <w:bCs/>
                <w:i/>
                <w:sz w:val="20"/>
                <w:szCs w:val="20"/>
              </w:rPr>
              <w:t>7 478</w:t>
            </w:r>
          </w:p>
        </w:tc>
        <w:tc>
          <w:tcPr>
            <w:tcW w:w="1624" w:type="dxa"/>
            <w:tcBorders>
              <w:top w:val="single" w:sz="4" w:space="0" w:color="000000"/>
              <w:left w:val="single" w:sz="4" w:space="0" w:color="000000"/>
              <w:bottom w:val="single" w:sz="4" w:space="0" w:color="000000"/>
            </w:tcBorders>
          </w:tcPr>
          <w:p w:rsidR="00C31C5D" w:rsidRPr="00853BC0" w:rsidRDefault="00C31C5D">
            <w:pPr>
              <w:snapToGrid w:val="0"/>
              <w:ind w:right="521"/>
              <w:jc w:val="right"/>
              <w:rPr>
                <w:rFonts w:eastAsia="Calibri"/>
                <w:b/>
                <w:bCs/>
                <w:i/>
                <w:sz w:val="20"/>
                <w:szCs w:val="20"/>
              </w:rPr>
            </w:pPr>
            <w:r w:rsidRPr="00853BC0">
              <w:rPr>
                <w:rFonts w:eastAsia="Calibri"/>
                <w:b/>
                <w:bCs/>
                <w:i/>
                <w:sz w:val="20"/>
                <w:szCs w:val="20"/>
              </w:rPr>
              <w:t>11 305</w:t>
            </w:r>
          </w:p>
        </w:tc>
        <w:tc>
          <w:tcPr>
            <w:tcW w:w="1878" w:type="dxa"/>
            <w:tcBorders>
              <w:top w:val="single" w:sz="4" w:space="0" w:color="000000"/>
              <w:left w:val="single" w:sz="4" w:space="0" w:color="000000"/>
              <w:bottom w:val="single" w:sz="4" w:space="0" w:color="000000"/>
              <w:right w:val="single" w:sz="4" w:space="0" w:color="000000"/>
            </w:tcBorders>
          </w:tcPr>
          <w:p w:rsidR="00C31C5D" w:rsidRPr="00853BC0" w:rsidRDefault="00C31C5D">
            <w:pPr>
              <w:snapToGrid w:val="0"/>
              <w:ind w:right="521"/>
              <w:jc w:val="right"/>
              <w:rPr>
                <w:rFonts w:eastAsia="Calibri"/>
                <w:b/>
                <w:bCs/>
                <w:i/>
                <w:sz w:val="20"/>
                <w:szCs w:val="20"/>
              </w:rPr>
            </w:pPr>
            <w:r w:rsidRPr="00853BC0">
              <w:rPr>
                <w:rFonts w:eastAsia="Calibri"/>
                <w:b/>
                <w:bCs/>
                <w:i/>
                <w:sz w:val="20"/>
                <w:szCs w:val="20"/>
              </w:rPr>
              <w:t>-3827</w:t>
            </w:r>
          </w:p>
        </w:tc>
      </w:tr>
      <w:tr w:rsidR="00C31C5D" w:rsidRPr="00853BC0" w:rsidTr="008A28E1">
        <w:trPr>
          <w:trHeight w:val="227"/>
          <w:jc w:val="center"/>
        </w:trPr>
        <w:tc>
          <w:tcPr>
            <w:tcW w:w="4426" w:type="dxa"/>
            <w:tcBorders>
              <w:top w:val="single" w:sz="4" w:space="0" w:color="000000"/>
              <w:left w:val="single" w:sz="4" w:space="0" w:color="000000"/>
              <w:bottom w:val="single" w:sz="4" w:space="0" w:color="000000"/>
            </w:tcBorders>
          </w:tcPr>
          <w:p w:rsidR="00C31C5D" w:rsidRPr="00853BC0" w:rsidRDefault="00C31C5D">
            <w:pPr>
              <w:snapToGrid w:val="0"/>
              <w:rPr>
                <w:rFonts w:eastAsia="Calibri"/>
                <w:b/>
                <w:bCs/>
                <w:i/>
                <w:sz w:val="20"/>
                <w:szCs w:val="20"/>
              </w:rPr>
            </w:pPr>
            <w:r w:rsidRPr="00853BC0">
              <w:rPr>
                <w:rFonts w:eastAsia="Calibri"/>
                <w:b/>
                <w:bCs/>
                <w:i/>
                <w:sz w:val="20"/>
                <w:szCs w:val="20"/>
              </w:rPr>
              <w:t>BFRE</w:t>
            </w:r>
          </w:p>
        </w:tc>
        <w:tc>
          <w:tcPr>
            <w:tcW w:w="1648" w:type="dxa"/>
            <w:tcBorders>
              <w:top w:val="single" w:sz="4" w:space="0" w:color="000000"/>
              <w:left w:val="single" w:sz="4" w:space="0" w:color="000000"/>
              <w:bottom w:val="single" w:sz="4" w:space="0" w:color="000000"/>
            </w:tcBorders>
          </w:tcPr>
          <w:p w:rsidR="00C31C5D" w:rsidRPr="00853BC0" w:rsidRDefault="00C31C5D">
            <w:pPr>
              <w:snapToGrid w:val="0"/>
              <w:ind w:right="521"/>
              <w:jc w:val="right"/>
              <w:rPr>
                <w:rFonts w:eastAsia="Calibri"/>
                <w:b/>
                <w:bCs/>
                <w:i/>
                <w:sz w:val="20"/>
                <w:szCs w:val="20"/>
              </w:rPr>
            </w:pPr>
            <w:r w:rsidRPr="00853BC0">
              <w:rPr>
                <w:rFonts w:eastAsia="Calibri"/>
                <w:b/>
                <w:bCs/>
                <w:i/>
                <w:sz w:val="20"/>
                <w:szCs w:val="20"/>
              </w:rPr>
              <w:t>5 449</w:t>
            </w:r>
          </w:p>
        </w:tc>
        <w:tc>
          <w:tcPr>
            <w:tcW w:w="1624" w:type="dxa"/>
            <w:tcBorders>
              <w:top w:val="single" w:sz="4" w:space="0" w:color="000000"/>
              <w:left w:val="single" w:sz="4" w:space="0" w:color="000000"/>
              <w:bottom w:val="single" w:sz="4" w:space="0" w:color="000000"/>
            </w:tcBorders>
          </w:tcPr>
          <w:p w:rsidR="00C31C5D" w:rsidRPr="00853BC0" w:rsidRDefault="00C31C5D">
            <w:pPr>
              <w:snapToGrid w:val="0"/>
              <w:ind w:right="521"/>
              <w:jc w:val="right"/>
              <w:rPr>
                <w:rFonts w:eastAsia="Calibri"/>
                <w:b/>
                <w:bCs/>
                <w:i/>
                <w:sz w:val="20"/>
                <w:szCs w:val="20"/>
              </w:rPr>
            </w:pPr>
            <w:r w:rsidRPr="00853BC0">
              <w:rPr>
                <w:rFonts w:eastAsia="Calibri"/>
                <w:b/>
                <w:bCs/>
                <w:i/>
                <w:sz w:val="20"/>
                <w:szCs w:val="20"/>
              </w:rPr>
              <w:t>3 671</w:t>
            </w:r>
          </w:p>
        </w:tc>
        <w:tc>
          <w:tcPr>
            <w:tcW w:w="1878" w:type="dxa"/>
            <w:tcBorders>
              <w:top w:val="single" w:sz="4" w:space="0" w:color="000000"/>
              <w:left w:val="single" w:sz="4" w:space="0" w:color="000000"/>
              <w:bottom w:val="single" w:sz="4" w:space="0" w:color="000000"/>
              <w:right w:val="single" w:sz="4" w:space="0" w:color="000000"/>
            </w:tcBorders>
          </w:tcPr>
          <w:p w:rsidR="00C31C5D" w:rsidRPr="00853BC0" w:rsidRDefault="00C31C5D">
            <w:pPr>
              <w:snapToGrid w:val="0"/>
              <w:ind w:right="521"/>
              <w:jc w:val="right"/>
              <w:rPr>
                <w:rFonts w:eastAsia="Calibri"/>
                <w:b/>
                <w:bCs/>
                <w:i/>
                <w:sz w:val="20"/>
                <w:szCs w:val="20"/>
              </w:rPr>
            </w:pPr>
          </w:p>
        </w:tc>
      </w:tr>
      <w:tr w:rsidR="00C31C5D" w:rsidRPr="00853BC0" w:rsidTr="008A28E1">
        <w:trPr>
          <w:trHeight w:val="227"/>
          <w:jc w:val="center"/>
        </w:trPr>
        <w:tc>
          <w:tcPr>
            <w:tcW w:w="4426" w:type="dxa"/>
            <w:tcBorders>
              <w:top w:val="single" w:sz="4" w:space="0" w:color="000000"/>
              <w:left w:val="single" w:sz="4" w:space="0" w:color="000000"/>
              <w:bottom w:val="single" w:sz="4" w:space="0" w:color="000000"/>
            </w:tcBorders>
          </w:tcPr>
          <w:p w:rsidR="00C31C5D" w:rsidRPr="00853BC0" w:rsidRDefault="00C31C5D">
            <w:pPr>
              <w:snapToGrid w:val="0"/>
              <w:rPr>
                <w:rFonts w:eastAsia="Calibri"/>
                <w:b/>
                <w:bCs/>
                <w:i/>
                <w:sz w:val="20"/>
                <w:szCs w:val="20"/>
              </w:rPr>
            </w:pPr>
            <w:r w:rsidRPr="00853BC0">
              <w:rPr>
                <w:rFonts w:eastAsia="Calibri"/>
                <w:b/>
                <w:bCs/>
                <w:i/>
                <w:sz w:val="20"/>
                <w:szCs w:val="20"/>
              </w:rPr>
              <w:t>Variation BFRE</w:t>
            </w:r>
          </w:p>
        </w:tc>
        <w:tc>
          <w:tcPr>
            <w:tcW w:w="3272" w:type="dxa"/>
            <w:gridSpan w:val="2"/>
            <w:tcBorders>
              <w:top w:val="single" w:sz="4" w:space="0" w:color="000000"/>
              <w:left w:val="single" w:sz="4" w:space="0" w:color="000000"/>
              <w:bottom w:val="single" w:sz="4" w:space="0" w:color="000000"/>
            </w:tcBorders>
          </w:tcPr>
          <w:p w:rsidR="00C31C5D" w:rsidRPr="00853BC0" w:rsidRDefault="00C31C5D">
            <w:pPr>
              <w:snapToGrid w:val="0"/>
              <w:jc w:val="center"/>
              <w:rPr>
                <w:rFonts w:eastAsia="Calibri"/>
                <w:b/>
                <w:bCs/>
                <w:i/>
                <w:sz w:val="20"/>
                <w:szCs w:val="20"/>
              </w:rPr>
            </w:pPr>
            <w:r w:rsidRPr="00853BC0">
              <w:rPr>
                <w:rFonts w:eastAsia="Calibri"/>
                <w:b/>
                <w:bCs/>
                <w:i/>
                <w:sz w:val="20"/>
                <w:szCs w:val="20"/>
              </w:rPr>
              <w:t>1 778</w:t>
            </w:r>
          </w:p>
        </w:tc>
        <w:tc>
          <w:tcPr>
            <w:tcW w:w="1878" w:type="dxa"/>
            <w:tcBorders>
              <w:top w:val="single" w:sz="4" w:space="0" w:color="000000"/>
              <w:left w:val="single" w:sz="4" w:space="0" w:color="000000"/>
              <w:bottom w:val="single" w:sz="4" w:space="0" w:color="000000"/>
              <w:right w:val="single" w:sz="4" w:space="0" w:color="000000"/>
            </w:tcBorders>
          </w:tcPr>
          <w:p w:rsidR="00C31C5D" w:rsidRPr="00853BC0" w:rsidRDefault="00C31C5D">
            <w:pPr>
              <w:snapToGrid w:val="0"/>
              <w:jc w:val="center"/>
              <w:rPr>
                <w:rFonts w:eastAsia="Calibri"/>
                <w:b/>
                <w:bCs/>
                <w:i/>
                <w:sz w:val="20"/>
                <w:szCs w:val="20"/>
              </w:rPr>
            </w:pPr>
            <w:r w:rsidRPr="00853BC0">
              <w:rPr>
                <w:rFonts w:eastAsia="Calibri"/>
                <w:b/>
                <w:bCs/>
                <w:i/>
                <w:sz w:val="20"/>
                <w:szCs w:val="20"/>
              </w:rPr>
              <w:t>1778</w:t>
            </w:r>
          </w:p>
        </w:tc>
      </w:tr>
    </w:tbl>
    <w:p w:rsidR="00C31C5D" w:rsidRDefault="00C31C5D">
      <w:pPr>
        <w:rPr>
          <w:sz w:val="20"/>
          <w:szCs w:val="20"/>
        </w:rPr>
      </w:pPr>
    </w:p>
    <w:p w:rsidR="00C31C5D" w:rsidRPr="008A28E1" w:rsidRDefault="00596248" w:rsidP="008A28E1">
      <w:pPr>
        <w:rPr>
          <w:b/>
          <w:sz w:val="20"/>
          <w:szCs w:val="20"/>
        </w:rPr>
      </w:pPr>
      <w:r w:rsidRPr="008A28E1">
        <w:rPr>
          <w:b/>
          <w:sz w:val="20"/>
          <w:szCs w:val="20"/>
          <w:highlight w:val="lightGray"/>
          <w:bdr w:val="single" w:sz="4" w:space="0" w:color="000000"/>
        </w:rPr>
        <w:t>3</w:t>
      </w:r>
      <w:r w:rsidR="008A28E1" w:rsidRPr="008A28E1">
        <w:rPr>
          <w:b/>
          <w:bCs/>
          <w:i/>
          <w:iCs/>
          <w:sz w:val="20"/>
          <w:szCs w:val="20"/>
        </w:rPr>
        <w:t xml:space="preserve"> </w:t>
      </w:r>
      <w:r w:rsidR="00C31C5D" w:rsidRPr="008A28E1">
        <w:rPr>
          <w:b/>
          <w:sz w:val="20"/>
          <w:szCs w:val="20"/>
        </w:rPr>
        <w:t>+/- Charges et produits exceptionnels</w:t>
      </w:r>
    </w:p>
    <w:p w:rsidR="008A28E1" w:rsidRPr="008A28E1" w:rsidRDefault="008A28E1" w:rsidP="008A28E1">
      <w:pPr>
        <w:rPr>
          <w:b/>
          <w:bCs/>
          <w:i/>
          <w:iCs/>
          <w:sz w:val="10"/>
          <w:szCs w:val="10"/>
        </w:rPr>
      </w:pPr>
    </w:p>
    <w:p w:rsidR="00C31C5D" w:rsidRPr="00853BC0" w:rsidRDefault="00C31C5D" w:rsidP="008A28E1">
      <w:pPr>
        <w:rPr>
          <w:bCs/>
          <w:sz w:val="20"/>
          <w:szCs w:val="20"/>
        </w:rPr>
      </w:pPr>
      <w:r w:rsidRPr="00853BC0">
        <w:rPr>
          <w:bCs/>
          <w:sz w:val="20"/>
          <w:szCs w:val="20"/>
        </w:rPr>
        <w:t>Produits exceptionnels sur opérations de gestion</w:t>
      </w:r>
      <w:r w:rsidRPr="00853BC0">
        <w:rPr>
          <w:bCs/>
          <w:sz w:val="20"/>
          <w:szCs w:val="20"/>
        </w:rPr>
        <w:tab/>
      </w:r>
      <w:r w:rsidR="00F430C9">
        <w:rPr>
          <w:bCs/>
          <w:sz w:val="20"/>
          <w:szCs w:val="20"/>
        </w:rPr>
        <w:tab/>
      </w:r>
      <w:r w:rsidR="00F430C9">
        <w:rPr>
          <w:bCs/>
          <w:sz w:val="20"/>
          <w:szCs w:val="20"/>
        </w:rPr>
        <w:tab/>
      </w:r>
      <w:r w:rsidR="008A28E1">
        <w:rPr>
          <w:bCs/>
          <w:sz w:val="20"/>
          <w:szCs w:val="20"/>
        </w:rPr>
        <w:tab/>
      </w:r>
      <w:r w:rsidRPr="00853BC0">
        <w:rPr>
          <w:bCs/>
          <w:sz w:val="20"/>
          <w:szCs w:val="20"/>
        </w:rPr>
        <w:t>3</w:t>
      </w:r>
    </w:p>
    <w:p w:rsidR="00C31C5D" w:rsidRPr="00853BC0" w:rsidRDefault="00C31C5D" w:rsidP="008A28E1">
      <w:pPr>
        <w:rPr>
          <w:bCs/>
          <w:sz w:val="20"/>
          <w:szCs w:val="20"/>
          <w:u w:val="single"/>
        </w:rPr>
      </w:pPr>
      <w:r w:rsidRPr="00853BC0">
        <w:rPr>
          <w:bCs/>
          <w:sz w:val="20"/>
          <w:szCs w:val="20"/>
          <w:u w:val="single"/>
        </w:rPr>
        <w:t>Charges exceptionnelles sur opérations de gestion</w:t>
      </w:r>
      <w:r w:rsidRPr="00853BC0">
        <w:rPr>
          <w:bCs/>
          <w:sz w:val="20"/>
          <w:szCs w:val="20"/>
          <w:u w:val="single"/>
        </w:rPr>
        <w:tab/>
      </w:r>
      <w:r w:rsidR="00F430C9">
        <w:rPr>
          <w:bCs/>
          <w:sz w:val="20"/>
          <w:szCs w:val="20"/>
          <w:u w:val="single"/>
        </w:rPr>
        <w:tab/>
      </w:r>
      <w:r w:rsidR="00F430C9">
        <w:rPr>
          <w:bCs/>
          <w:sz w:val="20"/>
          <w:szCs w:val="20"/>
          <w:u w:val="single"/>
        </w:rPr>
        <w:tab/>
      </w:r>
      <w:r w:rsidR="008A28E1">
        <w:rPr>
          <w:bCs/>
          <w:sz w:val="20"/>
          <w:szCs w:val="20"/>
          <w:u w:val="single"/>
        </w:rPr>
        <w:tab/>
      </w:r>
      <w:r w:rsidRPr="00853BC0">
        <w:rPr>
          <w:bCs/>
          <w:sz w:val="20"/>
          <w:szCs w:val="20"/>
          <w:u w:val="single"/>
        </w:rPr>
        <w:t>0</w:t>
      </w:r>
    </w:p>
    <w:p w:rsidR="00C31C5D" w:rsidRPr="00F430C9" w:rsidRDefault="00C31C5D" w:rsidP="008A28E1">
      <w:pPr>
        <w:rPr>
          <w:b/>
          <w:bCs/>
          <w:sz w:val="20"/>
          <w:szCs w:val="20"/>
        </w:rPr>
      </w:pPr>
      <w:r w:rsidRPr="00F430C9">
        <w:rPr>
          <w:b/>
          <w:bCs/>
          <w:sz w:val="20"/>
          <w:szCs w:val="20"/>
        </w:rPr>
        <w:t>Total</w:t>
      </w:r>
      <w:r w:rsidRPr="00F430C9">
        <w:rPr>
          <w:b/>
          <w:bCs/>
          <w:sz w:val="20"/>
          <w:szCs w:val="20"/>
        </w:rPr>
        <w:tab/>
      </w:r>
      <w:r w:rsidR="008A28E1" w:rsidRPr="00F430C9">
        <w:rPr>
          <w:b/>
          <w:bCs/>
          <w:sz w:val="20"/>
          <w:szCs w:val="20"/>
        </w:rPr>
        <w:tab/>
      </w:r>
      <w:r w:rsidR="008A28E1" w:rsidRPr="00F430C9">
        <w:rPr>
          <w:b/>
          <w:bCs/>
          <w:sz w:val="20"/>
          <w:szCs w:val="20"/>
        </w:rPr>
        <w:tab/>
      </w:r>
      <w:r w:rsidR="008A28E1" w:rsidRPr="00F430C9">
        <w:rPr>
          <w:b/>
          <w:bCs/>
          <w:sz w:val="20"/>
          <w:szCs w:val="20"/>
        </w:rPr>
        <w:tab/>
      </w:r>
      <w:r w:rsidR="008A28E1" w:rsidRPr="00F430C9">
        <w:rPr>
          <w:b/>
          <w:bCs/>
          <w:sz w:val="20"/>
          <w:szCs w:val="20"/>
        </w:rPr>
        <w:tab/>
      </w:r>
      <w:r w:rsidR="008A28E1" w:rsidRPr="00F430C9">
        <w:rPr>
          <w:b/>
          <w:bCs/>
          <w:sz w:val="20"/>
          <w:szCs w:val="20"/>
        </w:rPr>
        <w:tab/>
      </w:r>
      <w:r w:rsidR="00F430C9">
        <w:rPr>
          <w:b/>
          <w:bCs/>
          <w:sz w:val="20"/>
          <w:szCs w:val="20"/>
        </w:rPr>
        <w:tab/>
      </w:r>
      <w:r w:rsidR="00F430C9">
        <w:rPr>
          <w:b/>
          <w:bCs/>
          <w:sz w:val="20"/>
          <w:szCs w:val="20"/>
        </w:rPr>
        <w:tab/>
      </w:r>
      <w:r w:rsidR="008A28E1" w:rsidRPr="00F430C9">
        <w:rPr>
          <w:b/>
          <w:bCs/>
          <w:sz w:val="20"/>
          <w:szCs w:val="20"/>
        </w:rPr>
        <w:tab/>
      </w:r>
      <w:r w:rsidRPr="00F430C9">
        <w:rPr>
          <w:b/>
          <w:bCs/>
          <w:sz w:val="20"/>
          <w:szCs w:val="20"/>
        </w:rPr>
        <w:t>3 k€</w:t>
      </w:r>
    </w:p>
    <w:p w:rsidR="00C31C5D" w:rsidRPr="008A28E1" w:rsidRDefault="008A28E1" w:rsidP="008A28E1">
      <w:pPr>
        <w:rPr>
          <w:bCs/>
          <w:color w:val="000000"/>
          <w:sz w:val="12"/>
          <w:szCs w:val="12"/>
        </w:rPr>
      </w:pPr>
      <w:r>
        <w:rPr>
          <w:bCs/>
          <w:color w:val="000000"/>
          <w:sz w:val="20"/>
          <w:szCs w:val="20"/>
        </w:rPr>
        <w:br w:type="page"/>
      </w:r>
    </w:p>
    <w:p w:rsidR="008A28E1" w:rsidRPr="008A28E1" w:rsidRDefault="00596248" w:rsidP="008A28E1">
      <w:pPr>
        <w:rPr>
          <w:b/>
          <w:bCs/>
          <w:color w:val="000000"/>
          <w:sz w:val="20"/>
          <w:szCs w:val="20"/>
        </w:rPr>
      </w:pPr>
      <w:r w:rsidRPr="008A28E1">
        <w:rPr>
          <w:b/>
          <w:sz w:val="20"/>
          <w:szCs w:val="20"/>
          <w:bdr w:val="single" w:sz="4" w:space="0" w:color="000000"/>
          <w:shd w:val="clear" w:color="auto" w:fill="D9D9D9"/>
        </w:rPr>
        <w:lastRenderedPageBreak/>
        <w:t>4</w:t>
      </w:r>
      <w:r w:rsidR="008A28E1" w:rsidRPr="008A28E1">
        <w:rPr>
          <w:b/>
          <w:bCs/>
          <w:color w:val="000000"/>
          <w:sz w:val="20"/>
          <w:szCs w:val="20"/>
        </w:rPr>
        <w:t xml:space="preserve"> Participation et impôt sur les bénéfices</w:t>
      </w:r>
    </w:p>
    <w:p w:rsidR="008A28E1" w:rsidRPr="008A28E1" w:rsidRDefault="008A28E1" w:rsidP="008A28E1">
      <w:pPr>
        <w:rPr>
          <w:bCs/>
          <w:color w:val="000000"/>
          <w:sz w:val="10"/>
          <w:szCs w:val="10"/>
        </w:rPr>
      </w:pPr>
    </w:p>
    <w:p w:rsidR="00C31C5D" w:rsidRDefault="00C31C5D" w:rsidP="008A28E1">
      <w:pPr>
        <w:rPr>
          <w:bCs/>
          <w:color w:val="000000"/>
          <w:sz w:val="20"/>
          <w:szCs w:val="20"/>
        </w:rPr>
      </w:pPr>
      <w:r w:rsidRPr="00853BC0">
        <w:rPr>
          <w:bCs/>
          <w:color w:val="000000"/>
          <w:sz w:val="20"/>
          <w:szCs w:val="20"/>
        </w:rPr>
        <w:t>Participation des salariés</w:t>
      </w:r>
      <w:r w:rsidRPr="00853BC0">
        <w:rPr>
          <w:bCs/>
          <w:color w:val="000000"/>
          <w:sz w:val="20"/>
          <w:szCs w:val="20"/>
        </w:rPr>
        <w:tab/>
      </w:r>
      <w:r w:rsidR="008A28E1">
        <w:rPr>
          <w:bCs/>
          <w:color w:val="000000"/>
          <w:sz w:val="20"/>
          <w:szCs w:val="20"/>
        </w:rPr>
        <w:tab/>
      </w:r>
      <w:r w:rsidR="008A28E1">
        <w:rPr>
          <w:bCs/>
          <w:color w:val="000000"/>
          <w:sz w:val="20"/>
          <w:szCs w:val="20"/>
        </w:rPr>
        <w:tab/>
      </w:r>
      <w:r w:rsidR="00F430C9">
        <w:rPr>
          <w:bCs/>
          <w:color w:val="000000"/>
          <w:sz w:val="20"/>
          <w:szCs w:val="20"/>
        </w:rPr>
        <w:tab/>
      </w:r>
      <w:r w:rsidR="00F430C9">
        <w:rPr>
          <w:bCs/>
          <w:color w:val="000000"/>
          <w:sz w:val="20"/>
          <w:szCs w:val="20"/>
        </w:rPr>
        <w:tab/>
      </w:r>
      <w:r w:rsidR="008A28E1">
        <w:rPr>
          <w:bCs/>
          <w:color w:val="000000"/>
          <w:sz w:val="20"/>
          <w:szCs w:val="20"/>
        </w:rPr>
        <w:tab/>
      </w:r>
      <w:r w:rsidR="008A28E1">
        <w:rPr>
          <w:bCs/>
          <w:color w:val="000000"/>
          <w:sz w:val="20"/>
          <w:szCs w:val="20"/>
        </w:rPr>
        <w:tab/>
        <w:t xml:space="preserve">   </w:t>
      </w:r>
      <w:r w:rsidRPr="00853BC0">
        <w:rPr>
          <w:bCs/>
          <w:color w:val="000000"/>
          <w:sz w:val="20"/>
          <w:szCs w:val="20"/>
        </w:rPr>
        <w:t>313</w:t>
      </w:r>
    </w:p>
    <w:p w:rsidR="00C31C5D" w:rsidRPr="00853BC0" w:rsidRDefault="00C31C5D" w:rsidP="008A28E1">
      <w:pPr>
        <w:rPr>
          <w:bCs/>
          <w:color w:val="000000"/>
          <w:sz w:val="20"/>
          <w:szCs w:val="20"/>
          <w:u w:val="single"/>
        </w:rPr>
      </w:pPr>
      <w:r w:rsidRPr="00853BC0">
        <w:rPr>
          <w:bCs/>
          <w:color w:val="000000"/>
          <w:sz w:val="20"/>
          <w:szCs w:val="20"/>
          <w:u w:val="single"/>
        </w:rPr>
        <w:t>Impôt sur les bénéfices</w:t>
      </w:r>
      <w:r w:rsidR="008A28E1">
        <w:rPr>
          <w:bCs/>
          <w:color w:val="000000"/>
          <w:sz w:val="20"/>
          <w:szCs w:val="20"/>
          <w:u w:val="single"/>
        </w:rPr>
        <w:tab/>
      </w:r>
      <w:r w:rsidR="008A28E1">
        <w:rPr>
          <w:bCs/>
          <w:color w:val="000000"/>
          <w:sz w:val="20"/>
          <w:szCs w:val="20"/>
          <w:u w:val="single"/>
        </w:rPr>
        <w:tab/>
      </w:r>
      <w:r w:rsidR="008A28E1">
        <w:rPr>
          <w:bCs/>
          <w:color w:val="000000"/>
          <w:sz w:val="20"/>
          <w:szCs w:val="20"/>
          <w:u w:val="single"/>
        </w:rPr>
        <w:tab/>
      </w:r>
      <w:r w:rsidR="00F430C9">
        <w:rPr>
          <w:bCs/>
          <w:color w:val="000000"/>
          <w:sz w:val="20"/>
          <w:szCs w:val="20"/>
          <w:u w:val="single"/>
        </w:rPr>
        <w:tab/>
      </w:r>
      <w:r w:rsidR="00F430C9">
        <w:rPr>
          <w:bCs/>
          <w:color w:val="000000"/>
          <w:sz w:val="20"/>
          <w:szCs w:val="20"/>
          <w:u w:val="single"/>
        </w:rPr>
        <w:tab/>
      </w:r>
      <w:r w:rsidR="008A28E1">
        <w:rPr>
          <w:bCs/>
          <w:color w:val="000000"/>
          <w:sz w:val="20"/>
          <w:szCs w:val="20"/>
          <w:u w:val="single"/>
        </w:rPr>
        <w:tab/>
      </w:r>
      <w:r w:rsidR="008A28E1">
        <w:rPr>
          <w:bCs/>
          <w:color w:val="000000"/>
          <w:sz w:val="20"/>
          <w:szCs w:val="20"/>
          <w:u w:val="single"/>
        </w:rPr>
        <w:tab/>
      </w:r>
      <w:r w:rsidRPr="00853BC0">
        <w:rPr>
          <w:bCs/>
          <w:color w:val="000000"/>
          <w:sz w:val="20"/>
          <w:szCs w:val="20"/>
          <w:u w:val="single"/>
        </w:rPr>
        <w:t>1 195</w:t>
      </w:r>
    </w:p>
    <w:p w:rsidR="00C31C5D" w:rsidRPr="00F430C9" w:rsidRDefault="00C31C5D" w:rsidP="008A28E1">
      <w:pPr>
        <w:rPr>
          <w:b/>
          <w:bCs/>
          <w:color w:val="000000"/>
          <w:sz w:val="20"/>
          <w:szCs w:val="20"/>
        </w:rPr>
      </w:pPr>
      <w:r w:rsidRPr="00F430C9">
        <w:rPr>
          <w:b/>
          <w:bCs/>
          <w:color w:val="000000"/>
          <w:sz w:val="20"/>
          <w:szCs w:val="20"/>
        </w:rPr>
        <w:t>Total</w:t>
      </w:r>
      <w:r w:rsidR="008A28E1" w:rsidRPr="00F430C9">
        <w:rPr>
          <w:b/>
          <w:bCs/>
          <w:color w:val="000000"/>
          <w:sz w:val="20"/>
          <w:szCs w:val="20"/>
        </w:rPr>
        <w:tab/>
      </w:r>
      <w:r w:rsidR="008A28E1" w:rsidRPr="00F430C9">
        <w:rPr>
          <w:b/>
          <w:bCs/>
          <w:color w:val="000000"/>
          <w:sz w:val="20"/>
          <w:szCs w:val="20"/>
        </w:rPr>
        <w:tab/>
      </w:r>
      <w:r w:rsidR="008A28E1" w:rsidRPr="00F430C9">
        <w:rPr>
          <w:b/>
          <w:bCs/>
          <w:color w:val="000000"/>
          <w:sz w:val="20"/>
          <w:szCs w:val="20"/>
        </w:rPr>
        <w:tab/>
      </w:r>
      <w:r w:rsidR="008A28E1" w:rsidRPr="00F430C9">
        <w:rPr>
          <w:b/>
          <w:bCs/>
          <w:color w:val="000000"/>
          <w:sz w:val="20"/>
          <w:szCs w:val="20"/>
        </w:rPr>
        <w:tab/>
      </w:r>
      <w:r w:rsidR="008A28E1" w:rsidRPr="00F430C9">
        <w:rPr>
          <w:b/>
          <w:bCs/>
          <w:color w:val="000000"/>
          <w:sz w:val="20"/>
          <w:szCs w:val="20"/>
        </w:rPr>
        <w:tab/>
      </w:r>
      <w:r w:rsidR="00F430C9">
        <w:rPr>
          <w:b/>
          <w:bCs/>
          <w:color w:val="000000"/>
          <w:sz w:val="20"/>
          <w:szCs w:val="20"/>
        </w:rPr>
        <w:tab/>
      </w:r>
      <w:r w:rsidR="00F430C9">
        <w:rPr>
          <w:b/>
          <w:bCs/>
          <w:color w:val="000000"/>
          <w:sz w:val="20"/>
          <w:szCs w:val="20"/>
        </w:rPr>
        <w:tab/>
      </w:r>
      <w:r w:rsidR="008A28E1" w:rsidRPr="00F430C9">
        <w:rPr>
          <w:b/>
          <w:bCs/>
          <w:color w:val="000000"/>
          <w:sz w:val="20"/>
          <w:szCs w:val="20"/>
        </w:rPr>
        <w:tab/>
      </w:r>
      <w:r w:rsidR="008A28E1" w:rsidRPr="00F430C9">
        <w:rPr>
          <w:b/>
          <w:bCs/>
          <w:color w:val="000000"/>
          <w:sz w:val="20"/>
          <w:szCs w:val="20"/>
        </w:rPr>
        <w:tab/>
        <w:t>1 508</w:t>
      </w:r>
    </w:p>
    <w:p w:rsidR="00C31C5D" w:rsidRDefault="00C31C5D">
      <w:pPr>
        <w:rPr>
          <w:bCs/>
          <w:color w:val="000000"/>
          <w:sz w:val="20"/>
          <w:szCs w:val="20"/>
        </w:rPr>
      </w:pPr>
    </w:p>
    <w:p w:rsidR="00C31C5D" w:rsidRPr="008A28E1" w:rsidRDefault="00596248" w:rsidP="008A28E1">
      <w:pPr>
        <w:rPr>
          <w:b/>
          <w:sz w:val="20"/>
          <w:szCs w:val="20"/>
        </w:rPr>
      </w:pPr>
      <w:r w:rsidRPr="008A28E1">
        <w:rPr>
          <w:b/>
          <w:bCs/>
          <w:color w:val="000000"/>
          <w:sz w:val="20"/>
          <w:szCs w:val="20"/>
          <w:highlight w:val="lightGray"/>
          <w:bdr w:val="single" w:sz="4" w:space="0" w:color="000000"/>
        </w:rPr>
        <w:t>5</w:t>
      </w:r>
      <w:r w:rsidR="008A28E1" w:rsidRPr="008A28E1">
        <w:rPr>
          <w:b/>
          <w:sz w:val="20"/>
          <w:szCs w:val="20"/>
        </w:rPr>
        <w:t xml:space="preserve"> </w:t>
      </w:r>
      <w:r w:rsidR="00C31C5D" w:rsidRPr="008A28E1">
        <w:rPr>
          <w:b/>
          <w:sz w:val="20"/>
          <w:szCs w:val="20"/>
        </w:rPr>
        <w:t>Δ BFR lié à l'activité (sauf Δ BFRE)</w:t>
      </w:r>
    </w:p>
    <w:p w:rsidR="008A28E1" w:rsidRPr="00853BC0" w:rsidRDefault="008A28E1" w:rsidP="008A28E1">
      <w:pPr>
        <w:rPr>
          <w:sz w:val="20"/>
          <w:szCs w:val="20"/>
        </w:rPr>
      </w:pPr>
    </w:p>
    <w:tbl>
      <w:tblPr>
        <w:tblW w:w="9072" w:type="dxa"/>
        <w:jc w:val="center"/>
        <w:tblLayout w:type="fixed"/>
        <w:tblLook w:val="0000" w:firstRow="0" w:lastRow="0" w:firstColumn="0" w:lastColumn="0" w:noHBand="0" w:noVBand="0"/>
      </w:tblPr>
      <w:tblGrid>
        <w:gridCol w:w="5196"/>
        <w:gridCol w:w="1943"/>
        <w:gridCol w:w="1933"/>
      </w:tblGrid>
      <w:tr w:rsidR="00C31C5D" w:rsidRPr="008A28E1" w:rsidTr="008A28E1">
        <w:trPr>
          <w:trHeight w:val="227"/>
          <w:jc w:val="center"/>
        </w:trPr>
        <w:tc>
          <w:tcPr>
            <w:tcW w:w="5495" w:type="dxa"/>
            <w:tcBorders>
              <w:top w:val="single" w:sz="4" w:space="0" w:color="000000"/>
              <w:left w:val="single" w:sz="4" w:space="0" w:color="000000"/>
              <w:bottom w:val="single" w:sz="4" w:space="0" w:color="000000"/>
            </w:tcBorders>
            <w:shd w:val="clear" w:color="auto" w:fill="D9D9D9"/>
          </w:tcPr>
          <w:p w:rsidR="00C31C5D" w:rsidRPr="008A28E1" w:rsidRDefault="00C31C5D">
            <w:pPr>
              <w:snapToGrid w:val="0"/>
              <w:rPr>
                <w:rFonts w:eastAsia="Calibri"/>
                <w:b/>
                <w:bCs/>
                <w:sz w:val="20"/>
                <w:szCs w:val="20"/>
              </w:rPr>
            </w:pPr>
          </w:p>
        </w:tc>
        <w:tc>
          <w:tcPr>
            <w:tcW w:w="2046" w:type="dxa"/>
            <w:tcBorders>
              <w:top w:val="single" w:sz="4" w:space="0" w:color="000000"/>
              <w:left w:val="single" w:sz="4" w:space="0" w:color="000000"/>
              <w:bottom w:val="single" w:sz="4" w:space="0" w:color="000000"/>
            </w:tcBorders>
            <w:shd w:val="clear" w:color="auto" w:fill="D9D9D9"/>
          </w:tcPr>
          <w:p w:rsidR="00C31C5D" w:rsidRPr="008A28E1" w:rsidRDefault="00C31C5D">
            <w:pPr>
              <w:snapToGrid w:val="0"/>
              <w:jc w:val="center"/>
              <w:rPr>
                <w:rFonts w:eastAsia="Calibri"/>
                <w:b/>
                <w:bCs/>
                <w:sz w:val="20"/>
                <w:szCs w:val="20"/>
              </w:rPr>
            </w:pPr>
            <w:r w:rsidRPr="008A28E1">
              <w:rPr>
                <w:rFonts w:eastAsia="Calibri"/>
                <w:b/>
                <w:bCs/>
                <w:sz w:val="20"/>
                <w:szCs w:val="20"/>
              </w:rPr>
              <w:t>2010 (N)</w:t>
            </w:r>
          </w:p>
        </w:tc>
        <w:tc>
          <w:tcPr>
            <w:tcW w:w="2035" w:type="dxa"/>
            <w:tcBorders>
              <w:top w:val="single" w:sz="4" w:space="0" w:color="000000"/>
              <w:left w:val="single" w:sz="4" w:space="0" w:color="000000"/>
              <w:bottom w:val="single" w:sz="4" w:space="0" w:color="000000"/>
              <w:right w:val="single" w:sz="4" w:space="0" w:color="000000"/>
            </w:tcBorders>
            <w:shd w:val="clear" w:color="auto" w:fill="D9D9D9"/>
          </w:tcPr>
          <w:p w:rsidR="00C31C5D" w:rsidRPr="008A28E1" w:rsidRDefault="00C31C5D">
            <w:pPr>
              <w:snapToGrid w:val="0"/>
              <w:jc w:val="center"/>
              <w:rPr>
                <w:rFonts w:eastAsia="Calibri"/>
                <w:b/>
                <w:bCs/>
                <w:sz w:val="20"/>
                <w:szCs w:val="20"/>
              </w:rPr>
            </w:pPr>
            <w:r w:rsidRPr="008A28E1">
              <w:rPr>
                <w:rFonts w:eastAsia="Calibri"/>
                <w:b/>
                <w:bCs/>
                <w:sz w:val="20"/>
                <w:szCs w:val="20"/>
              </w:rPr>
              <w:t>2009 (N-1)</w:t>
            </w:r>
          </w:p>
        </w:tc>
      </w:tr>
      <w:tr w:rsidR="00C31C5D" w:rsidRPr="00853BC0" w:rsidTr="008A28E1">
        <w:trPr>
          <w:trHeight w:val="227"/>
          <w:jc w:val="center"/>
        </w:trPr>
        <w:tc>
          <w:tcPr>
            <w:tcW w:w="5495" w:type="dxa"/>
            <w:tcBorders>
              <w:top w:val="single" w:sz="4" w:space="0" w:color="000000"/>
              <w:left w:val="single" w:sz="4" w:space="0" w:color="000000"/>
              <w:bottom w:val="single" w:sz="4" w:space="0" w:color="000000"/>
            </w:tcBorders>
          </w:tcPr>
          <w:p w:rsidR="00C31C5D" w:rsidRPr="008A28E1" w:rsidRDefault="00C31C5D">
            <w:pPr>
              <w:snapToGrid w:val="0"/>
              <w:rPr>
                <w:rFonts w:eastAsia="Calibri"/>
                <w:bCs/>
                <w:sz w:val="20"/>
                <w:szCs w:val="20"/>
              </w:rPr>
            </w:pPr>
            <w:r w:rsidRPr="008A28E1">
              <w:rPr>
                <w:rFonts w:eastAsia="Calibri"/>
                <w:bCs/>
                <w:sz w:val="20"/>
                <w:szCs w:val="20"/>
              </w:rPr>
              <w:t>Total des créances liées à l'activité sauf exploitation</w:t>
            </w:r>
          </w:p>
        </w:tc>
        <w:tc>
          <w:tcPr>
            <w:tcW w:w="2046" w:type="dxa"/>
            <w:tcBorders>
              <w:top w:val="single" w:sz="4" w:space="0" w:color="000000"/>
              <w:left w:val="single" w:sz="4" w:space="0" w:color="000000"/>
              <w:bottom w:val="single" w:sz="4" w:space="0" w:color="000000"/>
            </w:tcBorders>
          </w:tcPr>
          <w:p w:rsidR="00C31C5D" w:rsidRPr="008A28E1" w:rsidRDefault="00C31C5D" w:rsidP="008A28E1">
            <w:pPr>
              <w:snapToGrid w:val="0"/>
              <w:jc w:val="right"/>
              <w:rPr>
                <w:rFonts w:eastAsia="Calibri"/>
                <w:bCs/>
                <w:sz w:val="20"/>
                <w:szCs w:val="20"/>
              </w:rPr>
            </w:pPr>
            <w:r w:rsidRPr="008A28E1">
              <w:rPr>
                <w:rFonts w:eastAsia="Calibri"/>
                <w:bCs/>
                <w:sz w:val="20"/>
                <w:szCs w:val="20"/>
              </w:rPr>
              <w:t>0</w:t>
            </w:r>
          </w:p>
        </w:tc>
        <w:tc>
          <w:tcPr>
            <w:tcW w:w="2035" w:type="dxa"/>
            <w:tcBorders>
              <w:top w:val="single" w:sz="4" w:space="0" w:color="000000"/>
              <w:left w:val="single" w:sz="4" w:space="0" w:color="000000"/>
              <w:bottom w:val="single" w:sz="4" w:space="0" w:color="000000"/>
              <w:right w:val="single" w:sz="4" w:space="0" w:color="000000"/>
            </w:tcBorders>
          </w:tcPr>
          <w:p w:rsidR="00C31C5D" w:rsidRPr="008A28E1" w:rsidRDefault="00C31C5D" w:rsidP="008A28E1">
            <w:pPr>
              <w:snapToGrid w:val="0"/>
              <w:jc w:val="right"/>
              <w:rPr>
                <w:rFonts w:eastAsia="Calibri"/>
                <w:bCs/>
                <w:sz w:val="20"/>
                <w:szCs w:val="20"/>
              </w:rPr>
            </w:pPr>
            <w:r w:rsidRPr="008A28E1">
              <w:rPr>
                <w:rFonts w:eastAsia="Calibri"/>
                <w:bCs/>
                <w:sz w:val="20"/>
                <w:szCs w:val="20"/>
              </w:rPr>
              <w:t>0</w:t>
            </w:r>
          </w:p>
        </w:tc>
      </w:tr>
      <w:tr w:rsidR="00C31C5D" w:rsidRPr="00853BC0" w:rsidTr="008A28E1">
        <w:trPr>
          <w:trHeight w:val="227"/>
          <w:jc w:val="center"/>
        </w:trPr>
        <w:tc>
          <w:tcPr>
            <w:tcW w:w="5495" w:type="dxa"/>
            <w:tcBorders>
              <w:top w:val="single" w:sz="4" w:space="0" w:color="000000"/>
              <w:left w:val="single" w:sz="4" w:space="0" w:color="000000"/>
              <w:bottom w:val="single" w:sz="4" w:space="0" w:color="000000"/>
            </w:tcBorders>
          </w:tcPr>
          <w:p w:rsidR="00C31C5D" w:rsidRPr="008A28E1" w:rsidRDefault="00C31C5D">
            <w:pPr>
              <w:snapToGrid w:val="0"/>
              <w:rPr>
                <w:rFonts w:eastAsia="Calibri"/>
                <w:bCs/>
                <w:sz w:val="20"/>
                <w:szCs w:val="20"/>
              </w:rPr>
            </w:pPr>
            <w:r w:rsidRPr="008A28E1">
              <w:rPr>
                <w:rFonts w:eastAsia="Calibri"/>
                <w:bCs/>
                <w:sz w:val="20"/>
                <w:szCs w:val="20"/>
              </w:rPr>
              <w:t>Intérêts courus sur emprunt</w:t>
            </w:r>
          </w:p>
          <w:p w:rsidR="00C31C5D" w:rsidRPr="008A28E1" w:rsidRDefault="00C31C5D">
            <w:pPr>
              <w:rPr>
                <w:rFonts w:eastAsia="Calibri"/>
                <w:bCs/>
                <w:sz w:val="20"/>
                <w:szCs w:val="20"/>
              </w:rPr>
            </w:pPr>
            <w:r w:rsidRPr="008A28E1">
              <w:rPr>
                <w:rFonts w:eastAsia="Calibri"/>
                <w:bCs/>
                <w:sz w:val="20"/>
                <w:szCs w:val="20"/>
              </w:rPr>
              <w:t>Autres dettes diverses</w:t>
            </w:r>
          </w:p>
        </w:tc>
        <w:tc>
          <w:tcPr>
            <w:tcW w:w="2046" w:type="dxa"/>
            <w:tcBorders>
              <w:top w:val="single" w:sz="4" w:space="0" w:color="000000"/>
              <w:left w:val="single" w:sz="4" w:space="0" w:color="000000"/>
              <w:bottom w:val="single" w:sz="4" w:space="0" w:color="000000"/>
            </w:tcBorders>
          </w:tcPr>
          <w:p w:rsidR="00C31C5D" w:rsidRPr="008A28E1" w:rsidRDefault="00C31C5D" w:rsidP="008A28E1">
            <w:pPr>
              <w:snapToGrid w:val="0"/>
              <w:jc w:val="right"/>
              <w:rPr>
                <w:rFonts w:eastAsia="Calibri"/>
                <w:bCs/>
                <w:sz w:val="20"/>
                <w:szCs w:val="20"/>
              </w:rPr>
            </w:pPr>
            <w:r w:rsidRPr="008A28E1">
              <w:rPr>
                <w:rFonts w:eastAsia="Calibri"/>
                <w:bCs/>
                <w:sz w:val="20"/>
                <w:szCs w:val="20"/>
              </w:rPr>
              <w:t>7</w:t>
            </w:r>
          </w:p>
          <w:p w:rsidR="00C31C5D" w:rsidRPr="008A28E1" w:rsidRDefault="00C31C5D" w:rsidP="008A28E1">
            <w:pPr>
              <w:jc w:val="right"/>
              <w:rPr>
                <w:rFonts w:eastAsia="Calibri"/>
                <w:bCs/>
                <w:sz w:val="20"/>
                <w:szCs w:val="20"/>
              </w:rPr>
            </w:pPr>
            <w:r w:rsidRPr="008A28E1">
              <w:rPr>
                <w:rFonts w:eastAsia="Calibri"/>
                <w:bCs/>
                <w:sz w:val="20"/>
                <w:szCs w:val="20"/>
              </w:rPr>
              <w:t>175</w:t>
            </w:r>
          </w:p>
        </w:tc>
        <w:tc>
          <w:tcPr>
            <w:tcW w:w="2035" w:type="dxa"/>
            <w:tcBorders>
              <w:top w:val="single" w:sz="4" w:space="0" w:color="000000"/>
              <w:left w:val="single" w:sz="4" w:space="0" w:color="000000"/>
              <w:bottom w:val="single" w:sz="4" w:space="0" w:color="000000"/>
              <w:right w:val="single" w:sz="4" w:space="0" w:color="000000"/>
            </w:tcBorders>
          </w:tcPr>
          <w:p w:rsidR="00C31C5D" w:rsidRPr="008A28E1" w:rsidRDefault="00C31C5D" w:rsidP="008A28E1">
            <w:pPr>
              <w:snapToGrid w:val="0"/>
              <w:jc w:val="right"/>
              <w:rPr>
                <w:rFonts w:eastAsia="Calibri"/>
                <w:bCs/>
                <w:sz w:val="20"/>
                <w:szCs w:val="20"/>
              </w:rPr>
            </w:pPr>
            <w:r w:rsidRPr="008A28E1">
              <w:rPr>
                <w:rFonts w:eastAsia="Calibri"/>
                <w:bCs/>
                <w:sz w:val="20"/>
                <w:szCs w:val="20"/>
              </w:rPr>
              <w:t>3</w:t>
            </w:r>
          </w:p>
          <w:p w:rsidR="00C31C5D" w:rsidRPr="008A28E1" w:rsidRDefault="00C31C5D" w:rsidP="008A28E1">
            <w:pPr>
              <w:jc w:val="right"/>
              <w:rPr>
                <w:rFonts w:eastAsia="Calibri"/>
                <w:bCs/>
                <w:sz w:val="20"/>
                <w:szCs w:val="20"/>
              </w:rPr>
            </w:pPr>
            <w:r w:rsidRPr="008A28E1">
              <w:rPr>
                <w:rFonts w:eastAsia="Calibri"/>
                <w:bCs/>
                <w:sz w:val="20"/>
                <w:szCs w:val="20"/>
              </w:rPr>
              <w:t>170</w:t>
            </w:r>
          </w:p>
        </w:tc>
      </w:tr>
      <w:tr w:rsidR="00C31C5D" w:rsidRPr="00853BC0" w:rsidTr="008A28E1">
        <w:trPr>
          <w:trHeight w:val="227"/>
          <w:jc w:val="center"/>
        </w:trPr>
        <w:tc>
          <w:tcPr>
            <w:tcW w:w="5495" w:type="dxa"/>
            <w:tcBorders>
              <w:top w:val="single" w:sz="4" w:space="0" w:color="000000"/>
              <w:left w:val="single" w:sz="4" w:space="0" w:color="000000"/>
              <w:bottom w:val="single" w:sz="4" w:space="0" w:color="000000"/>
            </w:tcBorders>
          </w:tcPr>
          <w:p w:rsidR="00C31C5D" w:rsidRPr="008A28E1" w:rsidRDefault="00C31C5D">
            <w:pPr>
              <w:snapToGrid w:val="0"/>
              <w:rPr>
                <w:rFonts w:eastAsia="Calibri"/>
                <w:bCs/>
                <w:sz w:val="20"/>
                <w:szCs w:val="20"/>
              </w:rPr>
            </w:pPr>
            <w:r w:rsidRPr="008A28E1">
              <w:rPr>
                <w:rFonts w:eastAsia="Calibri"/>
                <w:bCs/>
                <w:sz w:val="20"/>
                <w:szCs w:val="20"/>
              </w:rPr>
              <w:t xml:space="preserve">Total des dettes liées à l'activité sauf exploitation </w:t>
            </w:r>
          </w:p>
        </w:tc>
        <w:tc>
          <w:tcPr>
            <w:tcW w:w="2046" w:type="dxa"/>
            <w:tcBorders>
              <w:top w:val="single" w:sz="4" w:space="0" w:color="000000"/>
              <w:left w:val="single" w:sz="4" w:space="0" w:color="000000"/>
              <w:bottom w:val="single" w:sz="4" w:space="0" w:color="000000"/>
            </w:tcBorders>
          </w:tcPr>
          <w:p w:rsidR="00C31C5D" w:rsidRPr="008A28E1" w:rsidRDefault="00C31C5D" w:rsidP="008A28E1">
            <w:pPr>
              <w:snapToGrid w:val="0"/>
              <w:jc w:val="right"/>
              <w:rPr>
                <w:rFonts w:eastAsia="Calibri"/>
                <w:bCs/>
                <w:sz w:val="20"/>
                <w:szCs w:val="20"/>
              </w:rPr>
            </w:pPr>
            <w:r w:rsidRPr="008A28E1">
              <w:rPr>
                <w:rFonts w:eastAsia="Calibri"/>
                <w:bCs/>
                <w:sz w:val="20"/>
                <w:szCs w:val="20"/>
              </w:rPr>
              <w:t>182</w:t>
            </w:r>
          </w:p>
        </w:tc>
        <w:tc>
          <w:tcPr>
            <w:tcW w:w="2035" w:type="dxa"/>
            <w:tcBorders>
              <w:top w:val="single" w:sz="4" w:space="0" w:color="000000"/>
              <w:left w:val="single" w:sz="4" w:space="0" w:color="000000"/>
              <w:bottom w:val="single" w:sz="4" w:space="0" w:color="000000"/>
              <w:right w:val="single" w:sz="4" w:space="0" w:color="000000"/>
            </w:tcBorders>
          </w:tcPr>
          <w:p w:rsidR="00C31C5D" w:rsidRPr="008A28E1" w:rsidRDefault="00C31C5D" w:rsidP="008A28E1">
            <w:pPr>
              <w:snapToGrid w:val="0"/>
              <w:jc w:val="right"/>
              <w:rPr>
                <w:rFonts w:eastAsia="Calibri"/>
                <w:bCs/>
                <w:sz w:val="20"/>
                <w:szCs w:val="20"/>
              </w:rPr>
            </w:pPr>
            <w:r w:rsidRPr="008A28E1">
              <w:rPr>
                <w:rFonts w:eastAsia="Calibri"/>
                <w:bCs/>
                <w:sz w:val="20"/>
                <w:szCs w:val="20"/>
              </w:rPr>
              <w:t>173</w:t>
            </w:r>
          </w:p>
        </w:tc>
      </w:tr>
      <w:tr w:rsidR="00C31C5D" w:rsidRPr="00853BC0" w:rsidTr="008A28E1">
        <w:trPr>
          <w:trHeight w:val="227"/>
          <w:jc w:val="center"/>
        </w:trPr>
        <w:tc>
          <w:tcPr>
            <w:tcW w:w="5495" w:type="dxa"/>
            <w:tcBorders>
              <w:top w:val="single" w:sz="4" w:space="0" w:color="000000"/>
              <w:left w:val="single" w:sz="4" w:space="0" w:color="000000"/>
              <w:bottom w:val="single" w:sz="4" w:space="0" w:color="000000"/>
            </w:tcBorders>
          </w:tcPr>
          <w:p w:rsidR="00C31C5D" w:rsidRPr="008A28E1" w:rsidRDefault="00C31C5D">
            <w:pPr>
              <w:snapToGrid w:val="0"/>
              <w:rPr>
                <w:rFonts w:eastAsia="Calibri"/>
                <w:bCs/>
                <w:sz w:val="20"/>
                <w:szCs w:val="20"/>
              </w:rPr>
            </w:pPr>
            <w:r w:rsidRPr="008A28E1">
              <w:rPr>
                <w:rFonts w:eastAsia="Calibri"/>
                <w:bCs/>
                <w:sz w:val="20"/>
                <w:szCs w:val="20"/>
              </w:rPr>
              <w:t>BFR lié à l'activité sauf exploitation</w:t>
            </w:r>
          </w:p>
        </w:tc>
        <w:tc>
          <w:tcPr>
            <w:tcW w:w="2046" w:type="dxa"/>
            <w:tcBorders>
              <w:top w:val="single" w:sz="4" w:space="0" w:color="000000"/>
              <w:left w:val="single" w:sz="4" w:space="0" w:color="000000"/>
              <w:bottom w:val="single" w:sz="4" w:space="0" w:color="000000"/>
            </w:tcBorders>
          </w:tcPr>
          <w:p w:rsidR="00C31C5D" w:rsidRPr="008A28E1" w:rsidRDefault="00C31C5D" w:rsidP="008A28E1">
            <w:pPr>
              <w:snapToGrid w:val="0"/>
              <w:jc w:val="right"/>
              <w:rPr>
                <w:rFonts w:eastAsia="Calibri"/>
                <w:bCs/>
                <w:sz w:val="20"/>
                <w:szCs w:val="20"/>
              </w:rPr>
            </w:pPr>
            <w:r w:rsidRPr="008A28E1">
              <w:rPr>
                <w:rFonts w:eastAsia="Calibri"/>
                <w:bCs/>
                <w:sz w:val="20"/>
                <w:szCs w:val="20"/>
              </w:rPr>
              <w:t>- 182</w:t>
            </w:r>
          </w:p>
        </w:tc>
        <w:tc>
          <w:tcPr>
            <w:tcW w:w="2035" w:type="dxa"/>
            <w:tcBorders>
              <w:top w:val="single" w:sz="4" w:space="0" w:color="000000"/>
              <w:left w:val="single" w:sz="4" w:space="0" w:color="000000"/>
              <w:bottom w:val="single" w:sz="4" w:space="0" w:color="000000"/>
              <w:right w:val="single" w:sz="4" w:space="0" w:color="000000"/>
            </w:tcBorders>
          </w:tcPr>
          <w:p w:rsidR="00C31C5D" w:rsidRPr="008A28E1" w:rsidRDefault="00C31C5D" w:rsidP="008A28E1">
            <w:pPr>
              <w:snapToGrid w:val="0"/>
              <w:jc w:val="right"/>
              <w:rPr>
                <w:rFonts w:eastAsia="Calibri"/>
                <w:bCs/>
                <w:sz w:val="20"/>
                <w:szCs w:val="20"/>
              </w:rPr>
            </w:pPr>
            <w:r w:rsidRPr="008A28E1">
              <w:rPr>
                <w:rFonts w:eastAsia="Calibri"/>
                <w:bCs/>
                <w:sz w:val="20"/>
                <w:szCs w:val="20"/>
              </w:rPr>
              <w:t>- 173</w:t>
            </w:r>
          </w:p>
        </w:tc>
      </w:tr>
      <w:tr w:rsidR="00C31C5D" w:rsidRPr="00853BC0" w:rsidTr="008A28E1">
        <w:trPr>
          <w:trHeight w:val="227"/>
          <w:jc w:val="center"/>
        </w:trPr>
        <w:tc>
          <w:tcPr>
            <w:tcW w:w="5495" w:type="dxa"/>
            <w:tcBorders>
              <w:top w:val="single" w:sz="4" w:space="0" w:color="000000"/>
              <w:left w:val="single" w:sz="4" w:space="0" w:color="000000"/>
              <w:bottom w:val="single" w:sz="4" w:space="0" w:color="000000"/>
            </w:tcBorders>
          </w:tcPr>
          <w:p w:rsidR="00C31C5D" w:rsidRPr="008A28E1" w:rsidRDefault="00C31C5D" w:rsidP="008A28E1">
            <w:pPr>
              <w:snapToGrid w:val="0"/>
              <w:rPr>
                <w:rFonts w:eastAsia="Calibri"/>
                <w:b/>
                <w:bCs/>
                <w:iCs/>
                <w:sz w:val="20"/>
                <w:szCs w:val="20"/>
              </w:rPr>
            </w:pPr>
            <w:r w:rsidRPr="008A28E1">
              <w:rPr>
                <w:rFonts w:eastAsia="Calibri"/>
                <w:b/>
                <w:bCs/>
                <w:sz w:val="20"/>
                <w:szCs w:val="20"/>
              </w:rPr>
              <w:t>Variation BFR lié à l</w:t>
            </w:r>
            <w:r w:rsidR="008A28E1" w:rsidRPr="008A28E1">
              <w:rPr>
                <w:rFonts w:eastAsia="Calibri"/>
                <w:b/>
                <w:bCs/>
                <w:sz w:val="20"/>
                <w:szCs w:val="20"/>
              </w:rPr>
              <w:t>'activité sauf exploitation</w:t>
            </w:r>
          </w:p>
        </w:tc>
        <w:tc>
          <w:tcPr>
            <w:tcW w:w="4081" w:type="dxa"/>
            <w:gridSpan w:val="2"/>
            <w:tcBorders>
              <w:top w:val="single" w:sz="4" w:space="0" w:color="000000"/>
              <w:left w:val="single" w:sz="4" w:space="0" w:color="000000"/>
              <w:bottom w:val="single" w:sz="4" w:space="0" w:color="000000"/>
              <w:right w:val="single" w:sz="4" w:space="0" w:color="000000"/>
            </w:tcBorders>
          </w:tcPr>
          <w:p w:rsidR="00C31C5D" w:rsidRPr="008A28E1" w:rsidRDefault="00C31C5D">
            <w:pPr>
              <w:snapToGrid w:val="0"/>
              <w:jc w:val="center"/>
              <w:rPr>
                <w:rFonts w:eastAsia="Calibri"/>
                <w:b/>
                <w:bCs/>
                <w:sz w:val="20"/>
                <w:szCs w:val="20"/>
              </w:rPr>
            </w:pPr>
            <w:r w:rsidRPr="008A28E1">
              <w:rPr>
                <w:rFonts w:eastAsia="Calibri"/>
                <w:b/>
                <w:bCs/>
                <w:sz w:val="20"/>
                <w:szCs w:val="20"/>
              </w:rPr>
              <w:t>- 9</w:t>
            </w:r>
          </w:p>
        </w:tc>
      </w:tr>
    </w:tbl>
    <w:p w:rsidR="00C31C5D" w:rsidRDefault="00C31C5D">
      <w:pPr>
        <w:rPr>
          <w:sz w:val="20"/>
          <w:szCs w:val="20"/>
        </w:rPr>
      </w:pPr>
    </w:p>
    <w:p w:rsidR="00C31C5D" w:rsidRPr="008A28E1" w:rsidRDefault="00596248" w:rsidP="008A28E1">
      <w:pPr>
        <w:rPr>
          <w:b/>
          <w:sz w:val="20"/>
          <w:szCs w:val="20"/>
        </w:rPr>
      </w:pPr>
      <w:r w:rsidRPr="008A28E1">
        <w:rPr>
          <w:b/>
          <w:sz w:val="20"/>
          <w:szCs w:val="20"/>
          <w:bdr w:val="single" w:sz="4" w:space="0" w:color="000000"/>
          <w:shd w:val="clear" w:color="auto" w:fill="D9D9D9"/>
        </w:rPr>
        <w:t>6</w:t>
      </w:r>
      <w:r w:rsidR="008A28E1" w:rsidRPr="008A28E1">
        <w:rPr>
          <w:b/>
          <w:sz w:val="20"/>
          <w:szCs w:val="20"/>
        </w:rPr>
        <w:t xml:space="preserve"> </w:t>
      </w:r>
      <w:r w:rsidR="00C31C5D" w:rsidRPr="008A28E1">
        <w:rPr>
          <w:b/>
          <w:sz w:val="20"/>
          <w:szCs w:val="20"/>
        </w:rPr>
        <w:t>Δ BFR lié à l'investissement</w:t>
      </w:r>
    </w:p>
    <w:p w:rsidR="008A28E1" w:rsidRPr="00853BC0" w:rsidRDefault="008A28E1" w:rsidP="008A28E1">
      <w:pPr>
        <w:rPr>
          <w:sz w:val="20"/>
          <w:szCs w:val="20"/>
        </w:rPr>
      </w:pPr>
    </w:p>
    <w:tbl>
      <w:tblPr>
        <w:tblW w:w="0" w:type="auto"/>
        <w:jc w:val="center"/>
        <w:tblInd w:w="129" w:type="dxa"/>
        <w:tblLayout w:type="fixed"/>
        <w:tblLook w:val="0000" w:firstRow="0" w:lastRow="0" w:firstColumn="0" w:lastColumn="0" w:noHBand="0" w:noVBand="0"/>
      </w:tblPr>
      <w:tblGrid>
        <w:gridCol w:w="5366"/>
        <w:gridCol w:w="2046"/>
        <w:gridCol w:w="1785"/>
      </w:tblGrid>
      <w:tr w:rsidR="00C31C5D" w:rsidRPr="008A28E1" w:rsidTr="008A28E1">
        <w:trPr>
          <w:trHeight w:val="227"/>
          <w:jc w:val="center"/>
        </w:trPr>
        <w:tc>
          <w:tcPr>
            <w:tcW w:w="5366" w:type="dxa"/>
            <w:tcBorders>
              <w:top w:val="single" w:sz="4" w:space="0" w:color="000000"/>
              <w:left w:val="single" w:sz="4" w:space="0" w:color="000000"/>
              <w:bottom w:val="single" w:sz="4" w:space="0" w:color="000000"/>
            </w:tcBorders>
            <w:shd w:val="clear" w:color="auto" w:fill="D9D9D9"/>
          </w:tcPr>
          <w:p w:rsidR="00C31C5D" w:rsidRPr="008A28E1" w:rsidRDefault="00C31C5D">
            <w:pPr>
              <w:snapToGrid w:val="0"/>
              <w:rPr>
                <w:rFonts w:eastAsia="Calibri"/>
                <w:b/>
                <w:bCs/>
                <w:sz w:val="20"/>
                <w:szCs w:val="20"/>
              </w:rPr>
            </w:pPr>
          </w:p>
        </w:tc>
        <w:tc>
          <w:tcPr>
            <w:tcW w:w="2046" w:type="dxa"/>
            <w:tcBorders>
              <w:top w:val="single" w:sz="4" w:space="0" w:color="000000"/>
              <w:left w:val="single" w:sz="4" w:space="0" w:color="000000"/>
              <w:bottom w:val="single" w:sz="4" w:space="0" w:color="000000"/>
            </w:tcBorders>
            <w:shd w:val="clear" w:color="auto" w:fill="D9D9D9"/>
          </w:tcPr>
          <w:p w:rsidR="00C31C5D" w:rsidRPr="008A28E1" w:rsidRDefault="00C31C5D">
            <w:pPr>
              <w:snapToGrid w:val="0"/>
              <w:jc w:val="center"/>
              <w:rPr>
                <w:rFonts w:eastAsia="Calibri"/>
                <w:b/>
                <w:bCs/>
                <w:sz w:val="20"/>
                <w:szCs w:val="20"/>
              </w:rPr>
            </w:pPr>
            <w:r w:rsidRPr="008A28E1">
              <w:rPr>
                <w:rFonts w:eastAsia="Calibri"/>
                <w:b/>
                <w:bCs/>
                <w:sz w:val="20"/>
                <w:szCs w:val="20"/>
              </w:rPr>
              <w:t>2010 (N)</w:t>
            </w:r>
          </w:p>
        </w:tc>
        <w:tc>
          <w:tcPr>
            <w:tcW w:w="1785" w:type="dxa"/>
            <w:tcBorders>
              <w:top w:val="single" w:sz="4" w:space="0" w:color="000000"/>
              <w:left w:val="single" w:sz="4" w:space="0" w:color="000000"/>
              <w:bottom w:val="single" w:sz="4" w:space="0" w:color="000000"/>
              <w:right w:val="single" w:sz="4" w:space="0" w:color="000000"/>
            </w:tcBorders>
            <w:shd w:val="clear" w:color="auto" w:fill="D9D9D9"/>
          </w:tcPr>
          <w:p w:rsidR="00C31C5D" w:rsidRPr="008A28E1" w:rsidRDefault="00C31C5D">
            <w:pPr>
              <w:snapToGrid w:val="0"/>
              <w:jc w:val="center"/>
              <w:rPr>
                <w:rFonts w:eastAsia="Calibri"/>
                <w:b/>
                <w:bCs/>
                <w:sz w:val="20"/>
                <w:szCs w:val="20"/>
              </w:rPr>
            </w:pPr>
            <w:r w:rsidRPr="008A28E1">
              <w:rPr>
                <w:rFonts w:eastAsia="Calibri"/>
                <w:b/>
                <w:bCs/>
                <w:sz w:val="20"/>
                <w:szCs w:val="20"/>
              </w:rPr>
              <w:t>2009 (N-1)</w:t>
            </w:r>
          </w:p>
        </w:tc>
      </w:tr>
      <w:tr w:rsidR="00C31C5D" w:rsidRPr="008A28E1" w:rsidTr="008A28E1">
        <w:trPr>
          <w:trHeight w:val="227"/>
          <w:jc w:val="center"/>
        </w:trPr>
        <w:tc>
          <w:tcPr>
            <w:tcW w:w="5366" w:type="dxa"/>
            <w:tcBorders>
              <w:top w:val="single" w:sz="4" w:space="0" w:color="000000"/>
              <w:left w:val="single" w:sz="4" w:space="0" w:color="000000"/>
              <w:bottom w:val="single" w:sz="4" w:space="0" w:color="000000"/>
            </w:tcBorders>
          </w:tcPr>
          <w:p w:rsidR="00C31C5D" w:rsidRPr="008A28E1" w:rsidRDefault="00C31C5D">
            <w:pPr>
              <w:snapToGrid w:val="0"/>
              <w:rPr>
                <w:rFonts w:eastAsia="Calibri"/>
                <w:bCs/>
                <w:sz w:val="20"/>
                <w:szCs w:val="20"/>
              </w:rPr>
            </w:pPr>
            <w:r w:rsidRPr="008A28E1">
              <w:rPr>
                <w:rFonts w:eastAsia="Calibri"/>
                <w:bCs/>
                <w:sz w:val="20"/>
                <w:szCs w:val="20"/>
              </w:rPr>
              <w:t>Total des créances d'immobilisations</w:t>
            </w:r>
          </w:p>
        </w:tc>
        <w:tc>
          <w:tcPr>
            <w:tcW w:w="2046" w:type="dxa"/>
            <w:tcBorders>
              <w:top w:val="single" w:sz="4" w:space="0" w:color="000000"/>
              <w:left w:val="single" w:sz="4" w:space="0" w:color="000000"/>
              <w:bottom w:val="single" w:sz="4" w:space="0" w:color="000000"/>
            </w:tcBorders>
          </w:tcPr>
          <w:p w:rsidR="00C31C5D" w:rsidRPr="008A28E1" w:rsidRDefault="00C31C5D" w:rsidP="008A28E1">
            <w:pPr>
              <w:snapToGrid w:val="0"/>
              <w:jc w:val="right"/>
              <w:rPr>
                <w:rFonts w:eastAsia="Calibri"/>
                <w:bCs/>
                <w:sz w:val="20"/>
                <w:szCs w:val="20"/>
              </w:rPr>
            </w:pPr>
            <w:r w:rsidRPr="008A28E1">
              <w:rPr>
                <w:rFonts w:eastAsia="Calibri"/>
                <w:bCs/>
                <w:sz w:val="20"/>
                <w:szCs w:val="20"/>
              </w:rPr>
              <w:t>0</w:t>
            </w:r>
          </w:p>
        </w:tc>
        <w:tc>
          <w:tcPr>
            <w:tcW w:w="1785" w:type="dxa"/>
            <w:tcBorders>
              <w:top w:val="single" w:sz="4" w:space="0" w:color="000000"/>
              <w:left w:val="single" w:sz="4" w:space="0" w:color="000000"/>
              <w:bottom w:val="single" w:sz="4" w:space="0" w:color="000000"/>
              <w:right w:val="single" w:sz="4" w:space="0" w:color="000000"/>
            </w:tcBorders>
          </w:tcPr>
          <w:p w:rsidR="00C31C5D" w:rsidRPr="008A28E1" w:rsidRDefault="00C31C5D" w:rsidP="008A28E1">
            <w:pPr>
              <w:snapToGrid w:val="0"/>
              <w:jc w:val="right"/>
              <w:rPr>
                <w:rFonts w:eastAsia="Calibri"/>
                <w:bCs/>
                <w:sz w:val="20"/>
                <w:szCs w:val="20"/>
              </w:rPr>
            </w:pPr>
            <w:r w:rsidRPr="008A28E1">
              <w:rPr>
                <w:rFonts w:eastAsia="Calibri"/>
                <w:bCs/>
                <w:sz w:val="20"/>
                <w:szCs w:val="20"/>
              </w:rPr>
              <w:t>0</w:t>
            </w:r>
          </w:p>
        </w:tc>
      </w:tr>
      <w:tr w:rsidR="00C31C5D" w:rsidRPr="008A28E1" w:rsidTr="008A28E1">
        <w:trPr>
          <w:trHeight w:val="227"/>
          <w:jc w:val="center"/>
        </w:trPr>
        <w:tc>
          <w:tcPr>
            <w:tcW w:w="5366" w:type="dxa"/>
            <w:tcBorders>
              <w:top w:val="single" w:sz="4" w:space="0" w:color="000000"/>
              <w:left w:val="single" w:sz="4" w:space="0" w:color="000000"/>
              <w:bottom w:val="single" w:sz="4" w:space="0" w:color="000000"/>
            </w:tcBorders>
          </w:tcPr>
          <w:p w:rsidR="00C31C5D" w:rsidRPr="008A28E1" w:rsidRDefault="00C31C5D">
            <w:pPr>
              <w:snapToGrid w:val="0"/>
              <w:rPr>
                <w:rFonts w:eastAsia="Calibri"/>
                <w:bCs/>
                <w:sz w:val="20"/>
                <w:szCs w:val="20"/>
              </w:rPr>
            </w:pPr>
            <w:r w:rsidRPr="008A28E1">
              <w:rPr>
                <w:rFonts w:eastAsia="Calibri"/>
                <w:bCs/>
                <w:sz w:val="20"/>
                <w:szCs w:val="20"/>
              </w:rPr>
              <w:t>Total des dettes d'immobilisations</w:t>
            </w:r>
          </w:p>
        </w:tc>
        <w:tc>
          <w:tcPr>
            <w:tcW w:w="2046" w:type="dxa"/>
            <w:tcBorders>
              <w:top w:val="single" w:sz="4" w:space="0" w:color="000000"/>
              <w:left w:val="single" w:sz="4" w:space="0" w:color="000000"/>
              <w:bottom w:val="single" w:sz="4" w:space="0" w:color="000000"/>
            </w:tcBorders>
          </w:tcPr>
          <w:p w:rsidR="00C31C5D" w:rsidRPr="008A28E1" w:rsidRDefault="00C31C5D" w:rsidP="008A28E1">
            <w:pPr>
              <w:snapToGrid w:val="0"/>
              <w:jc w:val="right"/>
              <w:rPr>
                <w:rFonts w:eastAsia="Calibri"/>
                <w:bCs/>
                <w:sz w:val="20"/>
                <w:szCs w:val="20"/>
              </w:rPr>
            </w:pPr>
            <w:r w:rsidRPr="008A28E1">
              <w:rPr>
                <w:rFonts w:eastAsia="Calibri"/>
                <w:bCs/>
                <w:sz w:val="20"/>
                <w:szCs w:val="20"/>
              </w:rPr>
              <w:t>2</w:t>
            </w:r>
          </w:p>
        </w:tc>
        <w:tc>
          <w:tcPr>
            <w:tcW w:w="1785" w:type="dxa"/>
            <w:tcBorders>
              <w:top w:val="single" w:sz="4" w:space="0" w:color="000000"/>
              <w:left w:val="single" w:sz="4" w:space="0" w:color="000000"/>
              <w:bottom w:val="single" w:sz="4" w:space="0" w:color="000000"/>
              <w:right w:val="single" w:sz="4" w:space="0" w:color="000000"/>
            </w:tcBorders>
          </w:tcPr>
          <w:p w:rsidR="00C31C5D" w:rsidRPr="008A28E1" w:rsidRDefault="00C31C5D" w:rsidP="008A28E1">
            <w:pPr>
              <w:snapToGrid w:val="0"/>
              <w:jc w:val="right"/>
              <w:rPr>
                <w:rFonts w:eastAsia="Calibri"/>
                <w:bCs/>
                <w:sz w:val="20"/>
                <w:szCs w:val="20"/>
              </w:rPr>
            </w:pPr>
            <w:r w:rsidRPr="008A28E1">
              <w:rPr>
                <w:rFonts w:eastAsia="Calibri"/>
                <w:bCs/>
                <w:sz w:val="20"/>
                <w:szCs w:val="20"/>
              </w:rPr>
              <w:t>2</w:t>
            </w:r>
          </w:p>
        </w:tc>
      </w:tr>
      <w:tr w:rsidR="00C31C5D" w:rsidRPr="008A28E1" w:rsidTr="008A28E1">
        <w:trPr>
          <w:trHeight w:val="227"/>
          <w:jc w:val="center"/>
        </w:trPr>
        <w:tc>
          <w:tcPr>
            <w:tcW w:w="5366" w:type="dxa"/>
            <w:tcBorders>
              <w:top w:val="single" w:sz="4" w:space="0" w:color="000000"/>
              <w:left w:val="single" w:sz="4" w:space="0" w:color="000000"/>
              <w:bottom w:val="single" w:sz="4" w:space="0" w:color="000000"/>
            </w:tcBorders>
          </w:tcPr>
          <w:p w:rsidR="00C31C5D" w:rsidRPr="008A28E1" w:rsidRDefault="00C31C5D">
            <w:pPr>
              <w:snapToGrid w:val="0"/>
              <w:rPr>
                <w:rFonts w:eastAsia="Calibri"/>
                <w:bCs/>
                <w:sz w:val="20"/>
                <w:szCs w:val="20"/>
              </w:rPr>
            </w:pPr>
            <w:r w:rsidRPr="008A28E1">
              <w:rPr>
                <w:rFonts w:eastAsia="Calibri"/>
                <w:bCs/>
                <w:sz w:val="20"/>
                <w:szCs w:val="20"/>
              </w:rPr>
              <w:t>BFR lié à l’investissement</w:t>
            </w:r>
          </w:p>
        </w:tc>
        <w:tc>
          <w:tcPr>
            <w:tcW w:w="2046" w:type="dxa"/>
            <w:tcBorders>
              <w:top w:val="single" w:sz="4" w:space="0" w:color="000000"/>
              <w:left w:val="single" w:sz="4" w:space="0" w:color="000000"/>
              <w:bottom w:val="single" w:sz="4" w:space="0" w:color="000000"/>
            </w:tcBorders>
          </w:tcPr>
          <w:p w:rsidR="00C31C5D" w:rsidRPr="008A28E1" w:rsidRDefault="00C31C5D" w:rsidP="008A28E1">
            <w:pPr>
              <w:snapToGrid w:val="0"/>
              <w:jc w:val="right"/>
              <w:rPr>
                <w:rFonts w:eastAsia="Calibri"/>
                <w:bCs/>
                <w:sz w:val="20"/>
                <w:szCs w:val="20"/>
              </w:rPr>
            </w:pPr>
            <w:r w:rsidRPr="008A28E1">
              <w:rPr>
                <w:rFonts w:eastAsia="Calibri"/>
                <w:bCs/>
                <w:sz w:val="20"/>
                <w:szCs w:val="20"/>
              </w:rPr>
              <w:t>- 2</w:t>
            </w:r>
          </w:p>
        </w:tc>
        <w:tc>
          <w:tcPr>
            <w:tcW w:w="1785" w:type="dxa"/>
            <w:tcBorders>
              <w:top w:val="single" w:sz="4" w:space="0" w:color="000000"/>
              <w:left w:val="single" w:sz="4" w:space="0" w:color="000000"/>
              <w:bottom w:val="single" w:sz="4" w:space="0" w:color="000000"/>
              <w:right w:val="single" w:sz="4" w:space="0" w:color="000000"/>
            </w:tcBorders>
          </w:tcPr>
          <w:p w:rsidR="00C31C5D" w:rsidRPr="008A28E1" w:rsidRDefault="00C31C5D" w:rsidP="008A28E1">
            <w:pPr>
              <w:snapToGrid w:val="0"/>
              <w:jc w:val="right"/>
              <w:rPr>
                <w:rFonts w:eastAsia="Calibri"/>
                <w:bCs/>
                <w:sz w:val="20"/>
                <w:szCs w:val="20"/>
              </w:rPr>
            </w:pPr>
            <w:r w:rsidRPr="008A28E1">
              <w:rPr>
                <w:rFonts w:eastAsia="Calibri"/>
                <w:bCs/>
                <w:sz w:val="20"/>
                <w:szCs w:val="20"/>
              </w:rPr>
              <w:t>- 2</w:t>
            </w:r>
          </w:p>
        </w:tc>
      </w:tr>
      <w:tr w:rsidR="00C31C5D" w:rsidRPr="008A28E1" w:rsidTr="008A28E1">
        <w:trPr>
          <w:trHeight w:val="227"/>
          <w:jc w:val="center"/>
        </w:trPr>
        <w:tc>
          <w:tcPr>
            <w:tcW w:w="5366" w:type="dxa"/>
            <w:tcBorders>
              <w:top w:val="single" w:sz="4" w:space="0" w:color="000000"/>
              <w:left w:val="single" w:sz="4" w:space="0" w:color="000000"/>
              <w:bottom w:val="single" w:sz="4" w:space="0" w:color="000000"/>
            </w:tcBorders>
          </w:tcPr>
          <w:p w:rsidR="00C31C5D" w:rsidRPr="008A28E1" w:rsidRDefault="00C31C5D">
            <w:pPr>
              <w:snapToGrid w:val="0"/>
              <w:rPr>
                <w:rFonts w:eastAsia="Calibri"/>
                <w:b/>
                <w:bCs/>
                <w:sz w:val="20"/>
                <w:szCs w:val="20"/>
              </w:rPr>
            </w:pPr>
            <w:r w:rsidRPr="008A28E1">
              <w:rPr>
                <w:rFonts w:eastAsia="Calibri"/>
                <w:b/>
                <w:bCs/>
                <w:sz w:val="20"/>
                <w:szCs w:val="20"/>
              </w:rPr>
              <w:t>Variation BFR lié à</w:t>
            </w:r>
            <w:r w:rsidR="008A28E1" w:rsidRPr="008A28E1">
              <w:rPr>
                <w:rFonts w:eastAsia="Calibri"/>
                <w:b/>
                <w:bCs/>
                <w:sz w:val="20"/>
                <w:szCs w:val="20"/>
              </w:rPr>
              <w:t xml:space="preserve"> l’investissement</w:t>
            </w:r>
          </w:p>
        </w:tc>
        <w:tc>
          <w:tcPr>
            <w:tcW w:w="3831" w:type="dxa"/>
            <w:gridSpan w:val="2"/>
            <w:tcBorders>
              <w:top w:val="single" w:sz="4" w:space="0" w:color="000000"/>
              <w:left w:val="single" w:sz="4" w:space="0" w:color="000000"/>
              <w:bottom w:val="single" w:sz="4" w:space="0" w:color="000000"/>
              <w:right w:val="single" w:sz="4" w:space="0" w:color="000000"/>
            </w:tcBorders>
          </w:tcPr>
          <w:p w:rsidR="00C31C5D" w:rsidRPr="008A28E1" w:rsidRDefault="00C31C5D" w:rsidP="008A28E1">
            <w:pPr>
              <w:snapToGrid w:val="0"/>
              <w:jc w:val="center"/>
              <w:rPr>
                <w:rFonts w:eastAsia="Calibri"/>
                <w:b/>
                <w:bCs/>
                <w:sz w:val="20"/>
                <w:szCs w:val="20"/>
              </w:rPr>
            </w:pPr>
            <w:r w:rsidRPr="008A28E1">
              <w:rPr>
                <w:rFonts w:eastAsia="Calibri"/>
                <w:b/>
                <w:bCs/>
                <w:sz w:val="20"/>
                <w:szCs w:val="20"/>
              </w:rPr>
              <w:t>0</w:t>
            </w:r>
          </w:p>
        </w:tc>
      </w:tr>
    </w:tbl>
    <w:p w:rsidR="00C31C5D" w:rsidRDefault="00C31C5D">
      <w:pPr>
        <w:rPr>
          <w:sz w:val="20"/>
          <w:szCs w:val="20"/>
        </w:rPr>
      </w:pPr>
    </w:p>
    <w:p w:rsidR="00C31C5D" w:rsidRPr="00F430C9" w:rsidRDefault="00596248" w:rsidP="008A28E1">
      <w:pPr>
        <w:rPr>
          <w:b/>
          <w:sz w:val="20"/>
          <w:szCs w:val="20"/>
        </w:rPr>
      </w:pPr>
      <w:r w:rsidRPr="00F430C9">
        <w:rPr>
          <w:b/>
          <w:sz w:val="20"/>
          <w:szCs w:val="20"/>
          <w:bdr w:val="single" w:sz="4" w:space="0" w:color="000000"/>
          <w:shd w:val="clear" w:color="auto" w:fill="D9D9D9"/>
        </w:rPr>
        <w:t>7</w:t>
      </w:r>
      <w:r w:rsidR="008A28E1" w:rsidRPr="00F430C9">
        <w:rPr>
          <w:b/>
          <w:sz w:val="20"/>
          <w:szCs w:val="20"/>
        </w:rPr>
        <w:t xml:space="preserve"> T</w:t>
      </w:r>
      <w:r w:rsidR="00C31C5D" w:rsidRPr="00F430C9">
        <w:rPr>
          <w:b/>
          <w:sz w:val="20"/>
          <w:szCs w:val="20"/>
        </w:rPr>
        <w:t>résorerie à l'ouverture</w:t>
      </w:r>
    </w:p>
    <w:p w:rsidR="008A28E1" w:rsidRPr="008A28E1" w:rsidRDefault="008A28E1" w:rsidP="008A28E1">
      <w:pPr>
        <w:rPr>
          <w:b/>
          <w:bCs/>
          <w:i/>
          <w:iCs/>
          <w:sz w:val="10"/>
          <w:szCs w:val="10"/>
        </w:rPr>
      </w:pPr>
    </w:p>
    <w:p w:rsidR="00C31C5D" w:rsidRPr="00853BC0" w:rsidRDefault="00C31C5D" w:rsidP="00F430C9">
      <w:pPr>
        <w:rPr>
          <w:bCs/>
          <w:sz w:val="20"/>
          <w:szCs w:val="20"/>
        </w:rPr>
      </w:pPr>
      <w:r w:rsidRPr="00853BC0">
        <w:rPr>
          <w:bCs/>
          <w:sz w:val="20"/>
          <w:szCs w:val="20"/>
        </w:rPr>
        <w:t xml:space="preserve">Disponibilités </w:t>
      </w:r>
      <w:r w:rsidRPr="00853BC0">
        <w:rPr>
          <w:bCs/>
          <w:sz w:val="20"/>
          <w:szCs w:val="20"/>
        </w:rPr>
        <w:tab/>
      </w:r>
      <w:r w:rsidR="00F430C9">
        <w:rPr>
          <w:bCs/>
          <w:sz w:val="20"/>
          <w:szCs w:val="20"/>
        </w:rPr>
        <w:tab/>
      </w:r>
      <w:r w:rsidR="00F430C9">
        <w:rPr>
          <w:bCs/>
          <w:sz w:val="20"/>
          <w:szCs w:val="20"/>
        </w:rPr>
        <w:tab/>
      </w:r>
      <w:r w:rsidR="00F430C9">
        <w:rPr>
          <w:bCs/>
          <w:sz w:val="20"/>
          <w:szCs w:val="20"/>
        </w:rPr>
        <w:tab/>
      </w:r>
      <w:r w:rsidR="00F430C9">
        <w:rPr>
          <w:bCs/>
          <w:sz w:val="20"/>
          <w:szCs w:val="20"/>
        </w:rPr>
        <w:tab/>
      </w:r>
      <w:r w:rsidR="00F430C9">
        <w:rPr>
          <w:bCs/>
          <w:sz w:val="20"/>
          <w:szCs w:val="20"/>
        </w:rPr>
        <w:tab/>
      </w:r>
      <w:r w:rsidR="00F430C9">
        <w:rPr>
          <w:bCs/>
          <w:sz w:val="20"/>
          <w:szCs w:val="20"/>
        </w:rPr>
        <w:tab/>
      </w:r>
      <w:r w:rsidR="00F430C9">
        <w:rPr>
          <w:bCs/>
          <w:sz w:val="20"/>
          <w:szCs w:val="20"/>
        </w:rPr>
        <w:tab/>
      </w:r>
      <w:r w:rsidRPr="00853BC0">
        <w:rPr>
          <w:bCs/>
          <w:sz w:val="20"/>
          <w:szCs w:val="20"/>
        </w:rPr>
        <w:t>+ 1 224</w:t>
      </w:r>
    </w:p>
    <w:p w:rsidR="00C31C5D" w:rsidRPr="00853BC0" w:rsidRDefault="00F430C9" w:rsidP="00F430C9">
      <w:pPr>
        <w:rPr>
          <w:bCs/>
          <w:sz w:val="20"/>
          <w:szCs w:val="20"/>
          <w:u w:val="single"/>
        </w:rPr>
      </w:pPr>
      <w:r>
        <w:rPr>
          <w:bCs/>
          <w:sz w:val="20"/>
          <w:szCs w:val="20"/>
          <w:u w:val="single"/>
        </w:rPr>
        <w:t>Concours bancaires courants</w:t>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t xml:space="preserve">      </w:t>
      </w:r>
      <w:r w:rsidR="00C31C5D" w:rsidRPr="00853BC0">
        <w:rPr>
          <w:bCs/>
          <w:sz w:val="20"/>
          <w:szCs w:val="20"/>
          <w:u w:val="single"/>
        </w:rPr>
        <w:t>- 56</w:t>
      </w:r>
    </w:p>
    <w:p w:rsidR="00C31C5D" w:rsidRPr="00853BC0" w:rsidRDefault="00C31C5D" w:rsidP="00F430C9">
      <w:pPr>
        <w:rPr>
          <w:bCs/>
          <w:sz w:val="20"/>
          <w:szCs w:val="20"/>
        </w:rPr>
      </w:pPr>
      <w:r w:rsidRPr="00853BC0">
        <w:rPr>
          <w:bCs/>
          <w:sz w:val="20"/>
          <w:szCs w:val="20"/>
        </w:rPr>
        <w:t>Trésorerie à l'ouverture (en K€)</w:t>
      </w:r>
      <w:r w:rsidRPr="00853BC0">
        <w:rPr>
          <w:bCs/>
          <w:sz w:val="20"/>
          <w:szCs w:val="20"/>
        </w:rPr>
        <w:tab/>
      </w:r>
      <w:r w:rsidR="00F430C9">
        <w:rPr>
          <w:bCs/>
          <w:sz w:val="20"/>
          <w:szCs w:val="20"/>
        </w:rPr>
        <w:tab/>
      </w:r>
      <w:r w:rsidR="00F430C9">
        <w:rPr>
          <w:bCs/>
          <w:sz w:val="20"/>
          <w:szCs w:val="20"/>
        </w:rPr>
        <w:tab/>
      </w:r>
      <w:r w:rsidR="00F430C9">
        <w:rPr>
          <w:bCs/>
          <w:sz w:val="20"/>
          <w:szCs w:val="20"/>
        </w:rPr>
        <w:tab/>
      </w:r>
      <w:r w:rsidR="00F430C9">
        <w:rPr>
          <w:bCs/>
          <w:sz w:val="20"/>
          <w:szCs w:val="20"/>
        </w:rPr>
        <w:tab/>
      </w:r>
      <w:r w:rsidR="00F430C9">
        <w:rPr>
          <w:bCs/>
          <w:sz w:val="20"/>
          <w:szCs w:val="20"/>
        </w:rPr>
        <w:tab/>
      </w:r>
      <w:r w:rsidRPr="00853BC0">
        <w:rPr>
          <w:bCs/>
          <w:sz w:val="20"/>
          <w:szCs w:val="20"/>
        </w:rPr>
        <w:t xml:space="preserve">   1</w:t>
      </w:r>
      <w:r w:rsidR="00F42409">
        <w:rPr>
          <w:bCs/>
          <w:sz w:val="20"/>
          <w:szCs w:val="20"/>
        </w:rPr>
        <w:t> </w:t>
      </w:r>
      <w:r w:rsidRPr="00853BC0">
        <w:rPr>
          <w:bCs/>
          <w:sz w:val="20"/>
          <w:szCs w:val="20"/>
        </w:rPr>
        <w:t>168</w:t>
      </w:r>
    </w:p>
    <w:p w:rsidR="00C31C5D" w:rsidRDefault="00C31C5D" w:rsidP="00F430C9">
      <w:pPr>
        <w:rPr>
          <w:b/>
          <w:bCs/>
          <w:color w:val="000000"/>
          <w:sz w:val="20"/>
          <w:szCs w:val="20"/>
        </w:rPr>
      </w:pPr>
    </w:p>
    <w:p w:rsidR="00F42409" w:rsidRPr="00F42409" w:rsidRDefault="00F42409" w:rsidP="00F42409">
      <w:pPr>
        <w:rPr>
          <w:b/>
          <w:bCs/>
          <w:color w:val="000000"/>
          <w:sz w:val="20"/>
          <w:szCs w:val="20"/>
        </w:rPr>
      </w:pPr>
      <w:r w:rsidRPr="00F42409">
        <w:rPr>
          <w:b/>
          <w:bCs/>
          <w:color w:val="000000"/>
          <w:sz w:val="20"/>
          <w:szCs w:val="20"/>
        </w:rPr>
        <w:t>5. Calculer les ratios de l'exercice 2010 présentés dans l'</w:t>
      </w:r>
      <w:r w:rsidRPr="00F42409">
        <w:rPr>
          <w:b/>
          <w:bCs/>
          <w:i/>
          <w:color w:val="000000"/>
          <w:sz w:val="20"/>
          <w:szCs w:val="20"/>
        </w:rPr>
        <w:t>annexe B</w:t>
      </w:r>
    </w:p>
    <w:p w:rsidR="00F42409" w:rsidRPr="00F42409" w:rsidRDefault="00F42409" w:rsidP="00F42409">
      <w:pPr>
        <w:rPr>
          <w:b/>
          <w:bCs/>
          <w:color w:val="000000"/>
          <w:sz w:val="20"/>
          <w:szCs w:val="20"/>
        </w:rPr>
      </w:pPr>
    </w:p>
    <w:tbl>
      <w:tblPr>
        <w:tblW w:w="10206" w:type="dxa"/>
        <w:jc w:val="center"/>
        <w:tblLayout w:type="fixed"/>
        <w:tblLook w:val="0000" w:firstRow="0" w:lastRow="0" w:firstColumn="0" w:lastColumn="0" w:noHBand="0" w:noVBand="0"/>
      </w:tblPr>
      <w:tblGrid>
        <w:gridCol w:w="2725"/>
        <w:gridCol w:w="7481"/>
      </w:tblGrid>
      <w:tr w:rsidR="00F42409" w:rsidRPr="00F42409" w:rsidTr="00F42409">
        <w:trPr>
          <w:trHeight w:val="387"/>
          <w:jc w:val="center"/>
        </w:trPr>
        <w:tc>
          <w:tcPr>
            <w:tcW w:w="2683" w:type="dxa"/>
            <w:tcBorders>
              <w:bottom w:val="single" w:sz="4" w:space="0" w:color="000000"/>
            </w:tcBorders>
            <w:vAlign w:val="center"/>
          </w:tcPr>
          <w:p w:rsidR="00F42409" w:rsidRPr="00F42409" w:rsidRDefault="00F42409" w:rsidP="001E72B6">
            <w:pPr>
              <w:snapToGrid w:val="0"/>
              <w:jc w:val="left"/>
              <w:rPr>
                <w:rFonts w:eastAsia="Calibri"/>
                <w:sz w:val="20"/>
                <w:szCs w:val="20"/>
              </w:rPr>
            </w:pPr>
          </w:p>
        </w:tc>
        <w:tc>
          <w:tcPr>
            <w:tcW w:w="736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42409" w:rsidRPr="00F42409" w:rsidRDefault="00F42409" w:rsidP="001E72B6">
            <w:pPr>
              <w:snapToGrid w:val="0"/>
              <w:jc w:val="center"/>
              <w:rPr>
                <w:rFonts w:eastAsia="Calibri"/>
                <w:b/>
                <w:sz w:val="20"/>
                <w:szCs w:val="20"/>
              </w:rPr>
            </w:pPr>
            <w:r w:rsidRPr="00F42409">
              <w:rPr>
                <w:rFonts w:eastAsia="Calibri"/>
                <w:b/>
                <w:sz w:val="20"/>
                <w:szCs w:val="20"/>
              </w:rPr>
              <w:t>Détail des calculs et résultat pour l’exercice N</w:t>
            </w:r>
          </w:p>
        </w:tc>
      </w:tr>
      <w:tr w:rsidR="00F42409" w:rsidRPr="00F42409" w:rsidTr="00F42409">
        <w:trPr>
          <w:trHeight w:val="1328"/>
          <w:jc w:val="center"/>
        </w:trPr>
        <w:tc>
          <w:tcPr>
            <w:tcW w:w="2683" w:type="dxa"/>
            <w:tcBorders>
              <w:top w:val="single" w:sz="4" w:space="0" w:color="000000"/>
              <w:left w:val="single" w:sz="4" w:space="0" w:color="000000"/>
              <w:bottom w:val="single" w:sz="4" w:space="0" w:color="000000"/>
            </w:tcBorders>
            <w:vAlign w:val="center"/>
          </w:tcPr>
          <w:p w:rsidR="00F42409" w:rsidRPr="00F42409" w:rsidRDefault="00F42409" w:rsidP="00F42409">
            <w:pPr>
              <w:snapToGrid w:val="0"/>
              <w:jc w:val="center"/>
              <w:rPr>
                <w:b/>
                <w:i/>
                <w:sz w:val="20"/>
                <w:szCs w:val="20"/>
              </w:rPr>
            </w:pPr>
            <w:r w:rsidRPr="00F42409">
              <w:rPr>
                <w:rFonts w:eastAsia="Calibri"/>
                <w:sz w:val="20"/>
                <w:szCs w:val="20"/>
              </w:rPr>
              <w:t>Rotation des créances clients (jours)</w:t>
            </w:r>
          </w:p>
        </w:tc>
        <w:tc>
          <w:tcPr>
            <w:tcW w:w="7364" w:type="dxa"/>
            <w:tcBorders>
              <w:top w:val="single" w:sz="4" w:space="0" w:color="000000"/>
              <w:left w:val="single" w:sz="4" w:space="0" w:color="000000"/>
              <w:bottom w:val="single" w:sz="4" w:space="0" w:color="000000"/>
              <w:right w:val="single" w:sz="4" w:space="0" w:color="000000"/>
            </w:tcBorders>
            <w:vAlign w:val="center"/>
          </w:tcPr>
          <w:p w:rsidR="00F42409" w:rsidRPr="00F42409" w:rsidRDefault="00F42409" w:rsidP="001E72B6">
            <w:pPr>
              <w:snapToGrid w:val="0"/>
              <w:rPr>
                <w:rFonts w:eastAsia="Calibri"/>
                <w:sz w:val="20"/>
                <w:szCs w:val="20"/>
                <w:u w:val="single"/>
              </w:rPr>
            </w:pPr>
            <w:r w:rsidRPr="00F42409">
              <w:rPr>
                <w:rFonts w:eastAsia="Calibri"/>
                <w:sz w:val="20"/>
                <w:szCs w:val="20"/>
                <w:u w:val="single"/>
              </w:rPr>
              <w:t>Créances clients et comptes rattachés x 360</w:t>
            </w:r>
          </w:p>
          <w:p w:rsidR="00F42409" w:rsidRDefault="00F42409" w:rsidP="001E72B6">
            <w:pPr>
              <w:rPr>
                <w:rFonts w:eastAsia="Calibri"/>
                <w:sz w:val="20"/>
                <w:szCs w:val="20"/>
              </w:rPr>
            </w:pPr>
            <w:r w:rsidRPr="00F42409">
              <w:rPr>
                <w:rFonts w:eastAsia="Calibri"/>
                <w:sz w:val="20"/>
                <w:szCs w:val="20"/>
              </w:rPr>
              <w:t xml:space="preserve">                         CATTC</w:t>
            </w:r>
          </w:p>
          <w:p w:rsidR="00F42409" w:rsidRPr="00F42409" w:rsidRDefault="00F42409" w:rsidP="001E72B6">
            <w:pPr>
              <w:rPr>
                <w:rFonts w:eastAsia="Calibri"/>
                <w:sz w:val="20"/>
                <w:szCs w:val="20"/>
              </w:rPr>
            </w:pPr>
          </w:p>
          <w:p w:rsidR="00F42409" w:rsidRPr="00F42409" w:rsidRDefault="00F42409" w:rsidP="001E72B6">
            <w:pPr>
              <w:rPr>
                <w:rFonts w:eastAsia="Calibri"/>
                <w:sz w:val="20"/>
                <w:szCs w:val="20"/>
              </w:rPr>
            </w:pPr>
            <w:r w:rsidRPr="00F42409">
              <w:rPr>
                <w:rFonts w:eastAsia="Calibri"/>
                <w:sz w:val="20"/>
                <w:szCs w:val="20"/>
              </w:rPr>
              <w:t>(8113 - 793) x 360 / (30862 x 1,196) = 71 jours</w:t>
            </w:r>
          </w:p>
          <w:p w:rsidR="00F42409" w:rsidRPr="00F42409" w:rsidRDefault="00F42409" w:rsidP="00F42409">
            <w:pPr>
              <w:rPr>
                <w:rFonts w:eastAsia="Calibri"/>
                <w:i/>
                <w:sz w:val="20"/>
                <w:szCs w:val="20"/>
              </w:rPr>
            </w:pPr>
            <w:r w:rsidRPr="00F42409">
              <w:rPr>
                <w:rFonts w:eastAsia="Calibri"/>
                <w:sz w:val="20"/>
                <w:szCs w:val="20"/>
              </w:rPr>
              <w:t>8113 x 360 / (30862 x 1,196) = 79 jours (sans les avances)</w:t>
            </w:r>
            <w:r w:rsidRPr="00F42409">
              <w:rPr>
                <w:rFonts w:eastAsia="Calibri"/>
                <w:i/>
                <w:sz w:val="20"/>
                <w:szCs w:val="20"/>
              </w:rPr>
              <w:t xml:space="preserve"> </w:t>
            </w:r>
          </w:p>
        </w:tc>
      </w:tr>
      <w:tr w:rsidR="00F42409" w:rsidRPr="00F42409" w:rsidTr="00F42409">
        <w:trPr>
          <w:jc w:val="center"/>
        </w:trPr>
        <w:tc>
          <w:tcPr>
            <w:tcW w:w="2683" w:type="dxa"/>
            <w:tcBorders>
              <w:top w:val="single" w:sz="4" w:space="0" w:color="000000"/>
              <w:left w:val="single" w:sz="4" w:space="0" w:color="000000"/>
              <w:bottom w:val="single" w:sz="4" w:space="0" w:color="000000"/>
            </w:tcBorders>
            <w:vAlign w:val="center"/>
          </w:tcPr>
          <w:p w:rsidR="00F42409" w:rsidRDefault="00F42409" w:rsidP="00F42409">
            <w:pPr>
              <w:snapToGrid w:val="0"/>
              <w:jc w:val="center"/>
              <w:rPr>
                <w:rFonts w:eastAsia="Calibri"/>
                <w:sz w:val="20"/>
                <w:szCs w:val="20"/>
              </w:rPr>
            </w:pPr>
            <w:r w:rsidRPr="00F42409">
              <w:rPr>
                <w:rFonts w:eastAsia="Calibri"/>
                <w:sz w:val="20"/>
                <w:szCs w:val="20"/>
              </w:rPr>
              <w:t>Rotation des dettes fournisseurs</w:t>
            </w:r>
          </w:p>
          <w:p w:rsidR="00F42409" w:rsidRPr="00F42409" w:rsidRDefault="00F42409" w:rsidP="00F42409">
            <w:pPr>
              <w:snapToGrid w:val="0"/>
              <w:jc w:val="center"/>
              <w:rPr>
                <w:b/>
                <w:i/>
                <w:sz w:val="20"/>
                <w:szCs w:val="20"/>
              </w:rPr>
            </w:pPr>
            <w:r w:rsidRPr="00F42409">
              <w:rPr>
                <w:rFonts w:eastAsia="Calibri"/>
                <w:sz w:val="20"/>
                <w:szCs w:val="20"/>
              </w:rPr>
              <w:t>(jours)</w:t>
            </w:r>
          </w:p>
        </w:tc>
        <w:tc>
          <w:tcPr>
            <w:tcW w:w="7364" w:type="dxa"/>
            <w:tcBorders>
              <w:top w:val="single" w:sz="4" w:space="0" w:color="000000"/>
              <w:left w:val="single" w:sz="4" w:space="0" w:color="000000"/>
              <w:bottom w:val="single" w:sz="4" w:space="0" w:color="000000"/>
              <w:right w:val="single" w:sz="4" w:space="0" w:color="000000"/>
            </w:tcBorders>
            <w:vAlign w:val="center"/>
          </w:tcPr>
          <w:p w:rsidR="00F42409" w:rsidRPr="00F42409" w:rsidRDefault="00F42409" w:rsidP="001E72B6">
            <w:pPr>
              <w:snapToGrid w:val="0"/>
              <w:rPr>
                <w:rFonts w:eastAsia="Calibri"/>
                <w:sz w:val="20"/>
                <w:szCs w:val="20"/>
                <w:u w:val="single"/>
              </w:rPr>
            </w:pPr>
            <w:r w:rsidRPr="00F42409">
              <w:rPr>
                <w:rFonts w:eastAsia="Calibri"/>
                <w:sz w:val="20"/>
                <w:szCs w:val="20"/>
                <w:u w:val="single"/>
              </w:rPr>
              <w:t>Dettes fournisseurs et comptes rattachés x 360</w:t>
            </w:r>
          </w:p>
          <w:p w:rsidR="00F42409" w:rsidRDefault="00F42409" w:rsidP="001E72B6">
            <w:pPr>
              <w:rPr>
                <w:rFonts w:eastAsia="Calibri"/>
                <w:sz w:val="20"/>
                <w:szCs w:val="20"/>
              </w:rPr>
            </w:pPr>
            <w:r w:rsidRPr="00F42409">
              <w:rPr>
                <w:rFonts w:eastAsia="Calibri"/>
                <w:sz w:val="20"/>
                <w:szCs w:val="20"/>
              </w:rPr>
              <w:t xml:space="preserve">     Achats TTC et services extérieurs TTC</w:t>
            </w:r>
          </w:p>
          <w:p w:rsidR="00F42409" w:rsidRPr="00F42409" w:rsidRDefault="00F42409" w:rsidP="001E72B6">
            <w:pPr>
              <w:rPr>
                <w:rFonts w:eastAsia="Calibri"/>
                <w:sz w:val="20"/>
                <w:szCs w:val="20"/>
              </w:rPr>
            </w:pPr>
          </w:p>
          <w:p w:rsidR="00F42409" w:rsidRPr="00F42409" w:rsidRDefault="00F42409" w:rsidP="001E72B6">
            <w:pPr>
              <w:rPr>
                <w:rFonts w:eastAsia="Calibri"/>
                <w:sz w:val="20"/>
                <w:szCs w:val="20"/>
              </w:rPr>
            </w:pPr>
            <w:r w:rsidRPr="00F42409">
              <w:rPr>
                <w:rFonts w:eastAsia="Calibri"/>
                <w:sz w:val="20"/>
                <w:szCs w:val="20"/>
              </w:rPr>
              <w:t>(3514-17) x 360 / [(8244 + 9274) x 1,196] = 60 jours</w:t>
            </w:r>
          </w:p>
          <w:p w:rsidR="00F42409" w:rsidRDefault="00F42409" w:rsidP="001E72B6">
            <w:pPr>
              <w:rPr>
                <w:rFonts w:eastAsia="Calibri"/>
                <w:sz w:val="20"/>
                <w:szCs w:val="20"/>
              </w:rPr>
            </w:pPr>
            <w:r w:rsidRPr="00F42409">
              <w:rPr>
                <w:rFonts w:eastAsia="Calibri"/>
                <w:sz w:val="20"/>
                <w:szCs w:val="20"/>
              </w:rPr>
              <w:t>3514 x 360 / [(8244 + 9274) x 1,196] = 60 jours (sans les avances)</w:t>
            </w:r>
          </w:p>
          <w:p w:rsidR="00F42409" w:rsidRPr="00F42409" w:rsidRDefault="00F42409" w:rsidP="001E72B6">
            <w:pPr>
              <w:rPr>
                <w:rFonts w:eastAsia="Calibri"/>
                <w:i/>
                <w:sz w:val="20"/>
                <w:szCs w:val="20"/>
              </w:rPr>
            </w:pPr>
          </w:p>
        </w:tc>
      </w:tr>
      <w:tr w:rsidR="00F42409" w:rsidRPr="00F42409" w:rsidTr="00F42409">
        <w:trPr>
          <w:trHeight w:val="1013"/>
          <w:jc w:val="center"/>
        </w:trPr>
        <w:tc>
          <w:tcPr>
            <w:tcW w:w="2683" w:type="dxa"/>
            <w:tcBorders>
              <w:top w:val="single" w:sz="4" w:space="0" w:color="000000"/>
              <w:left w:val="single" w:sz="4" w:space="0" w:color="000000"/>
              <w:bottom w:val="single" w:sz="4" w:space="0" w:color="000000"/>
            </w:tcBorders>
            <w:vAlign w:val="center"/>
          </w:tcPr>
          <w:p w:rsidR="00F42409" w:rsidRDefault="00F42409" w:rsidP="00F42409">
            <w:pPr>
              <w:snapToGrid w:val="0"/>
              <w:jc w:val="center"/>
              <w:rPr>
                <w:rFonts w:eastAsia="Calibri"/>
                <w:sz w:val="20"/>
                <w:szCs w:val="20"/>
              </w:rPr>
            </w:pPr>
            <w:r>
              <w:rPr>
                <w:rFonts w:eastAsia="Calibri"/>
                <w:sz w:val="20"/>
                <w:szCs w:val="20"/>
              </w:rPr>
              <w:t>Taux de marge</w:t>
            </w:r>
          </w:p>
          <w:p w:rsidR="00F42409" w:rsidRPr="00F42409" w:rsidRDefault="00F42409" w:rsidP="00F42409">
            <w:pPr>
              <w:snapToGrid w:val="0"/>
              <w:jc w:val="center"/>
              <w:rPr>
                <w:b/>
                <w:i/>
                <w:sz w:val="20"/>
                <w:szCs w:val="20"/>
              </w:rPr>
            </w:pPr>
            <w:r>
              <w:rPr>
                <w:rFonts w:eastAsia="Calibri"/>
                <w:sz w:val="20"/>
                <w:szCs w:val="20"/>
              </w:rPr>
              <w:t>bénéficiaire</w:t>
            </w:r>
          </w:p>
        </w:tc>
        <w:tc>
          <w:tcPr>
            <w:tcW w:w="7364" w:type="dxa"/>
            <w:tcBorders>
              <w:top w:val="single" w:sz="4" w:space="0" w:color="000000"/>
              <w:left w:val="single" w:sz="4" w:space="0" w:color="000000"/>
              <w:bottom w:val="single" w:sz="4" w:space="0" w:color="000000"/>
              <w:right w:val="single" w:sz="4" w:space="0" w:color="000000"/>
            </w:tcBorders>
            <w:vAlign w:val="center"/>
          </w:tcPr>
          <w:p w:rsidR="00F42409" w:rsidRPr="00F42409" w:rsidRDefault="00F42409" w:rsidP="001E72B6">
            <w:pPr>
              <w:snapToGrid w:val="0"/>
              <w:rPr>
                <w:rFonts w:eastAsia="Calibri"/>
                <w:sz w:val="20"/>
                <w:szCs w:val="20"/>
                <w:u w:val="single"/>
              </w:rPr>
            </w:pPr>
            <w:r w:rsidRPr="00F42409">
              <w:rPr>
                <w:rFonts w:eastAsia="Calibri"/>
                <w:sz w:val="20"/>
                <w:szCs w:val="20"/>
                <w:u w:val="single"/>
              </w:rPr>
              <w:t>Résultat de l'exercice</w:t>
            </w:r>
          </w:p>
          <w:p w:rsidR="00F42409" w:rsidRPr="00F42409" w:rsidRDefault="00F42409" w:rsidP="001E72B6">
            <w:pPr>
              <w:rPr>
                <w:rFonts w:eastAsia="Calibri"/>
                <w:sz w:val="20"/>
                <w:szCs w:val="20"/>
              </w:rPr>
            </w:pPr>
            <w:r w:rsidRPr="00F42409">
              <w:rPr>
                <w:rFonts w:eastAsia="Calibri"/>
                <w:sz w:val="20"/>
                <w:szCs w:val="20"/>
              </w:rPr>
              <w:t xml:space="preserve">         CAHT</w:t>
            </w:r>
          </w:p>
          <w:p w:rsidR="00F42409" w:rsidRDefault="00F42409" w:rsidP="001E72B6">
            <w:pPr>
              <w:rPr>
                <w:rFonts w:eastAsia="Calibri"/>
                <w:sz w:val="20"/>
                <w:szCs w:val="20"/>
              </w:rPr>
            </w:pPr>
          </w:p>
          <w:p w:rsidR="00F42409" w:rsidRPr="00F42409" w:rsidRDefault="00F42409" w:rsidP="001E72B6">
            <w:pPr>
              <w:rPr>
                <w:rFonts w:eastAsia="Calibri"/>
                <w:sz w:val="20"/>
                <w:szCs w:val="20"/>
              </w:rPr>
            </w:pPr>
            <w:r w:rsidRPr="00F42409">
              <w:rPr>
                <w:rFonts w:eastAsia="Calibri"/>
                <w:sz w:val="20"/>
                <w:szCs w:val="20"/>
              </w:rPr>
              <w:t>2 010 x 100 /</w:t>
            </w:r>
            <w:r>
              <w:rPr>
                <w:rFonts w:eastAsia="Calibri"/>
                <w:sz w:val="20"/>
                <w:szCs w:val="20"/>
              </w:rPr>
              <w:t xml:space="preserve"> </w:t>
            </w:r>
            <w:r w:rsidRPr="00F42409">
              <w:rPr>
                <w:rFonts w:eastAsia="Calibri"/>
                <w:sz w:val="20"/>
                <w:szCs w:val="20"/>
              </w:rPr>
              <w:t>30 862 = 6,5 %</w:t>
            </w:r>
          </w:p>
        </w:tc>
      </w:tr>
      <w:tr w:rsidR="00F42409" w:rsidRPr="00F42409" w:rsidTr="00F42409">
        <w:trPr>
          <w:trHeight w:val="638"/>
          <w:jc w:val="center"/>
        </w:trPr>
        <w:tc>
          <w:tcPr>
            <w:tcW w:w="2683" w:type="dxa"/>
            <w:tcBorders>
              <w:top w:val="single" w:sz="4" w:space="0" w:color="000000"/>
              <w:left w:val="single" w:sz="4" w:space="0" w:color="000000"/>
              <w:bottom w:val="single" w:sz="4" w:space="0" w:color="000000"/>
            </w:tcBorders>
            <w:vAlign w:val="center"/>
          </w:tcPr>
          <w:p w:rsidR="00F42409" w:rsidRPr="00F42409" w:rsidRDefault="00F42409" w:rsidP="00F42409">
            <w:pPr>
              <w:snapToGrid w:val="0"/>
              <w:jc w:val="center"/>
              <w:rPr>
                <w:b/>
                <w:i/>
                <w:sz w:val="20"/>
                <w:szCs w:val="20"/>
              </w:rPr>
            </w:pPr>
            <w:r w:rsidRPr="00F42409">
              <w:rPr>
                <w:rFonts w:eastAsia="Calibri"/>
                <w:sz w:val="20"/>
                <w:szCs w:val="20"/>
              </w:rPr>
              <w:t>Frais financiers/EBE (%)</w:t>
            </w:r>
          </w:p>
        </w:tc>
        <w:tc>
          <w:tcPr>
            <w:tcW w:w="7364" w:type="dxa"/>
            <w:tcBorders>
              <w:top w:val="single" w:sz="4" w:space="0" w:color="000000"/>
              <w:left w:val="single" w:sz="4" w:space="0" w:color="000000"/>
              <w:bottom w:val="single" w:sz="4" w:space="0" w:color="000000"/>
              <w:right w:val="single" w:sz="4" w:space="0" w:color="000000"/>
            </w:tcBorders>
            <w:vAlign w:val="center"/>
          </w:tcPr>
          <w:p w:rsidR="00F42409" w:rsidRPr="00F42409" w:rsidRDefault="00F42409" w:rsidP="001E72B6">
            <w:pPr>
              <w:snapToGrid w:val="0"/>
              <w:rPr>
                <w:rFonts w:eastAsia="Calibri"/>
                <w:sz w:val="20"/>
                <w:szCs w:val="20"/>
              </w:rPr>
            </w:pPr>
            <w:r w:rsidRPr="00F42409">
              <w:rPr>
                <w:rFonts w:eastAsia="Calibri"/>
                <w:sz w:val="20"/>
                <w:szCs w:val="20"/>
              </w:rPr>
              <w:t>73 x 100 / 4 520 = 1,6 %</w:t>
            </w:r>
          </w:p>
        </w:tc>
      </w:tr>
      <w:tr w:rsidR="00F42409" w:rsidRPr="00F42409" w:rsidTr="00F42409">
        <w:trPr>
          <w:trHeight w:val="1476"/>
          <w:jc w:val="center"/>
        </w:trPr>
        <w:tc>
          <w:tcPr>
            <w:tcW w:w="2683" w:type="dxa"/>
            <w:tcBorders>
              <w:top w:val="single" w:sz="4" w:space="0" w:color="000000"/>
              <w:left w:val="single" w:sz="4" w:space="0" w:color="000000"/>
              <w:bottom w:val="single" w:sz="4" w:space="0" w:color="000000"/>
            </w:tcBorders>
            <w:vAlign w:val="center"/>
          </w:tcPr>
          <w:p w:rsidR="00F42409" w:rsidRPr="00F42409" w:rsidRDefault="00F42409" w:rsidP="00F42409">
            <w:pPr>
              <w:snapToGrid w:val="0"/>
              <w:jc w:val="center"/>
              <w:rPr>
                <w:b/>
                <w:i/>
                <w:sz w:val="20"/>
                <w:szCs w:val="20"/>
              </w:rPr>
            </w:pPr>
            <w:r w:rsidRPr="00F42409">
              <w:rPr>
                <w:rFonts w:eastAsia="Calibri"/>
                <w:sz w:val="20"/>
                <w:szCs w:val="20"/>
              </w:rPr>
              <w:t>Taux d’endettement (%)</w:t>
            </w:r>
          </w:p>
        </w:tc>
        <w:tc>
          <w:tcPr>
            <w:tcW w:w="7364" w:type="dxa"/>
            <w:tcBorders>
              <w:top w:val="single" w:sz="4" w:space="0" w:color="000000"/>
              <w:left w:val="single" w:sz="4" w:space="0" w:color="000000"/>
              <w:bottom w:val="single" w:sz="4" w:space="0" w:color="000000"/>
              <w:right w:val="single" w:sz="4" w:space="0" w:color="000000"/>
            </w:tcBorders>
            <w:vAlign w:val="center"/>
          </w:tcPr>
          <w:p w:rsidR="00F42409" w:rsidRPr="00F42409" w:rsidRDefault="00F42409" w:rsidP="001E72B6">
            <w:pPr>
              <w:snapToGrid w:val="0"/>
              <w:rPr>
                <w:rFonts w:eastAsia="Calibri"/>
                <w:sz w:val="20"/>
                <w:szCs w:val="20"/>
                <w:u w:val="single"/>
              </w:rPr>
            </w:pPr>
            <w:r w:rsidRPr="00F42409">
              <w:rPr>
                <w:rFonts w:eastAsia="Calibri"/>
                <w:sz w:val="20"/>
                <w:szCs w:val="20"/>
                <w:u w:val="single"/>
              </w:rPr>
              <w:t>Endettement financier (y compris des concours bancaires courants)</w:t>
            </w:r>
          </w:p>
          <w:p w:rsidR="00F42409" w:rsidRPr="00F42409" w:rsidRDefault="00F42409" w:rsidP="001E72B6">
            <w:pPr>
              <w:rPr>
                <w:rFonts w:eastAsia="Calibri"/>
                <w:sz w:val="20"/>
                <w:szCs w:val="20"/>
              </w:rPr>
            </w:pPr>
            <w:r w:rsidRPr="00F42409">
              <w:rPr>
                <w:rFonts w:eastAsia="Calibri"/>
                <w:sz w:val="20"/>
                <w:szCs w:val="20"/>
              </w:rPr>
              <w:t xml:space="preserve">                                    Capitaux propres</w:t>
            </w:r>
          </w:p>
          <w:p w:rsidR="00F42409" w:rsidRPr="00F42409" w:rsidRDefault="00F42409" w:rsidP="001E72B6">
            <w:pPr>
              <w:rPr>
                <w:rFonts w:eastAsia="Calibri"/>
                <w:sz w:val="20"/>
                <w:szCs w:val="20"/>
              </w:rPr>
            </w:pPr>
          </w:p>
          <w:p w:rsidR="00F42409" w:rsidRPr="00F42409" w:rsidRDefault="00F42409" w:rsidP="001E72B6">
            <w:pPr>
              <w:rPr>
                <w:rFonts w:eastAsia="Calibri"/>
                <w:sz w:val="20"/>
                <w:szCs w:val="20"/>
              </w:rPr>
            </w:pPr>
            <w:r w:rsidRPr="00F42409">
              <w:rPr>
                <w:rFonts w:eastAsia="Calibri"/>
                <w:sz w:val="20"/>
                <w:szCs w:val="20"/>
              </w:rPr>
              <w:t>(806 + 1216) / 7 944 = 25 % avec les CBC</w:t>
            </w:r>
          </w:p>
          <w:p w:rsidR="00F42409" w:rsidRDefault="00F42409" w:rsidP="001E72B6">
            <w:pPr>
              <w:rPr>
                <w:rFonts w:eastAsia="Calibri"/>
                <w:sz w:val="20"/>
                <w:szCs w:val="20"/>
              </w:rPr>
            </w:pPr>
          </w:p>
          <w:p w:rsidR="00F42409" w:rsidRPr="00F42409" w:rsidRDefault="00F42409" w:rsidP="00F42409">
            <w:pPr>
              <w:rPr>
                <w:rFonts w:eastAsia="Calibri"/>
                <w:i/>
                <w:iCs/>
                <w:sz w:val="20"/>
                <w:szCs w:val="20"/>
              </w:rPr>
            </w:pPr>
            <w:r w:rsidRPr="00F42409">
              <w:rPr>
                <w:rFonts w:eastAsia="Calibri"/>
                <w:i/>
                <w:sz w:val="20"/>
                <w:szCs w:val="20"/>
              </w:rPr>
              <w:t>Nota : sans les CBC, le taux d’endettement est de 18 % [(806 - 565 + 1216) / 7 944]</w:t>
            </w:r>
          </w:p>
        </w:tc>
      </w:tr>
      <w:tr w:rsidR="00F42409" w:rsidRPr="00F42409" w:rsidTr="00F42409">
        <w:trPr>
          <w:trHeight w:val="1273"/>
          <w:jc w:val="center"/>
        </w:trPr>
        <w:tc>
          <w:tcPr>
            <w:tcW w:w="2683" w:type="dxa"/>
            <w:tcBorders>
              <w:top w:val="single" w:sz="4" w:space="0" w:color="000000"/>
              <w:left w:val="single" w:sz="4" w:space="0" w:color="000000"/>
              <w:bottom w:val="single" w:sz="4" w:space="0" w:color="000000"/>
            </w:tcBorders>
            <w:vAlign w:val="center"/>
          </w:tcPr>
          <w:p w:rsidR="00F42409" w:rsidRPr="00F42409" w:rsidRDefault="00F42409" w:rsidP="00F42409">
            <w:pPr>
              <w:snapToGrid w:val="0"/>
              <w:jc w:val="center"/>
              <w:rPr>
                <w:b/>
                <w:i/>
                <w:sz w:val="20"/>
                <w:szCs w:val="20"/>
              </w:rPr>
            </w:pPr>
            <w:r w:rsidRPr="00F42409">
              <w:rPr>
                <w:rFonts w:eastAsia="Calibri"/>
                <w:sz w:val="20"/>
                <w:szCs w:val="20"/>
              </w:rPr>
              <w:t>Capacité de remboursement</w:t>
            </w:r>
          </w:p>
        </w:tc>
        <w:tc>
          <w:tcPr>
            <w:tcW w:w="7364" w:type="dxa"/>
            <w:tcBorders>
              <w:top w:val="single" w:sz="4" w:space="0" w:color="000000"/>
              <w:left w:val="single" w:sz="4" w:space="0" w:color="000000"/>
              <w:bottom w:val="single" w:sz="4" w:space="0" w:color="000000"/>
              <w:right w:val="single" w:sz="4" w:space="0" w:color="000000"/>
            </w:tcBorders>
            <w:vAlign w:val="center"/>
          </w:tcPr>
          <w:p w:rsidR="00F42409" w:rsidRPr="00F42409" w:rsidRDefault="00F42409" w:rsidP="001E72B6">
            <w:pPr>
              <w:snapToGrid w:val="0"/>
              <w:rPr>
                <w:rFonts w:eastAsia="Calibri"/>
                <w:sz w:val="20"/>
                <w:szCs w:val="20"/>
                <w:u w:val="single"/>
              </w:rPr>
            </w:pPr>
            <w:r w:rsidRPr="00F42409">
              <w:rPr>
                <w:rFonts w:eastAsia="Calibri"/>
                <w:sz w:val="20"/>
                <w:szCs w:val="20"/>
                <w:u w:val="single"/>
              </w:rPr>
              <w:t>Endettement financier (y compris des concours bancaires courants)</w:t>
            </w:r>
          </w:p>
          <w:p w:rsidR="00F42409" w:rsidRDefault="00F42409" w:rsidP="001E72B6">
            <w:pPr>
              <w:rPr>
                <w:rFonts w:eastAsia="Calibri"/>
                <w:sz w:val="20"/>
                <w:szCs w:val="20"/>
              </w:rPr>
            </w:pPr>
            <w:r w:rsidRPr="00F42409">
              <w:rPr>
                <w:rFonts w:eastAsia="Calibri"/>
                <w:sz w:val="20"/>
                <w:szCs w:val="20"/>
              </w:rPr>
              <w:t xml:space="preserve">                                    CAF</w:t>
            </w:r>
          </w:p>
          <w:p w:rsidR="00F42409" w:rsidRPr="00F42409" w:rsidRDefault="00F42409" w:rsidP="001E72B6">
            <w:pPr>
              <w:rPr>
                <w:rFonts w:eastAsia="Calibri"/>
                <w:sz w:val="20"/>
                <w:szCs w:val="20"/>
              </w:rPr>
            </w:pPr>
          </w:p>
          <w:p w:rsidR="00F42409" w:rsidRPr="00F42409" w:rsidRDefault="00F42409" w:rsidP="001E72B6">
            <w:pPr>
              <w:rPr>
                <w:rFonts w:eastAsia="Calibri"/>
                <w:sz w:val="20"/>
                <w:szCs w:val="20"/>
              </w:rPr>
            </w:pPr>
            <w:r w:rsidRPr="00F42409">
              <w:rPr>
                <w:rFonts w:eastAsia="Calibri"/>
                <w:sz w:val="20"/>
                <w:szCs w:val="20"/>
              </w:rPr>
              <w:t>(806 + 1 216) / 3 344 = 60%</w:t>
            </w:r>
          </w:p>
          <w:p w:rsidR="00F42409" w:rsidRPr="00F42409" w:rsidRDefault="00F42409" w:rsidP="00F42409">
            <w:pPr>
              <w:rPr>
                <w:rFonts w:eastAsia="Calibri"/>
                <w:i/>
                <w:iCs/>
                <w:sz w:val="20"/>
                <w:szCs w:val="20"/>
              </w:rPr>
            </w:pPr>
            <w:r w:rsidRPr="00F42409">
              <w:rPr>
                <w:rFonts w:eastAsia="Calibri"/>
                <w:sz w:val="20"/>
                <w:szCs w:val="20"/>
              </w:rPr>
              <w:t>(806 – 565 + 1 216) / 3 344 = 44 %</w:t>
            </w:r>
          </w:p>
        </w:tc>
      </w:tr>
    </w:tbl>
    <w:p w:rsidR="00F42409" w:rsidRDefault="00F42409" w:rsidP="00F42409">
      <w:pPr>
        <w:rPr>
          <w:b/>
          <w:bCs/>
          <w:color w:val="000000"/>
        </w:rPr>
      </w:pPr>
    </w:p>
    <w:p w:rsidR="00F42409" w:rsidRPr="008A0C18" w:rsidRDefault="00F42409" w:rsidP="00F42409">
      <w:pPr>
        <w:rPr>
          <w:b/>
          <w:bCs/>
          <w:color w:val="000000"/>
          <w:szCs w:val="24"/>
        </w:rPr>
      </w:pPr>
      <w:r>
        <w:rPr>
          <w:b/>
          <w:bCs/>
          <w:color w:val="000000"/>
        </w:rPr>
        <w:br w:type="page"/>
      </w:r>
      <w:r w:rsidRPr="008A0C18">
        <w:rPr>
          <w:b/>
          <w:bCs/>
          <w:color w:val="000000"/>
          <w:szCs w:val="24"/>
        </w:rPr>
        <w:lastRenderedPageBreak/>
        <w:t>6. Commenter, en une page au maximum, la situation de l'entreprise au cours de ces dernières années en développant notamment :</w:t>
      </w:r>
    </w:p>
    <w:p w:rsidR="00F42D50" w:rsidRPr="008A0C18" w:rsidRDefault="00F42D50" w:rsidP="00F42409">
      <w:pPr>
        <w:rPr>
          <w:b/>
          <w:bCs/>
          <w:color w:val="00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8713"/>
      </w:tblGrid>
      <w:tr w:rsidR="00F42D50" w:rsidRPr="001E72B6" w:rsidTr="001E72B6">
        <w:trPr>
          <w:trHeight w:val="3978"/>
          <w:jc w:val="center"/>
        </w:trPr>
        <w:tc>
          <w:tcPr>
            <w:tcW w:w="1630" w:type="dxa"/>
            <w:shd w:val="pct15" w:color="auto" w:fill="auto"/>
            <w:vAlign w:val="center"/>
          </w:tcPr>
          <w:p w:rsidR="00F42D50" w:rsidRPr="001E72B6" w:rsidRDefault="00860729" w:rsidP="001E72B6">
            <w:pPr>
              <w:suppressAutoHyphens w:val="0"/>
              <w:rPr>
                <w:b/>
                <w:bCs/>
                <w:color w:val="000000"/>
                <w:sz w:val="22"/>
              </w:rPr>
            </w:pPr>
            <w:r w:rsidRPr="001E72B6">
              <w:rPr>
                <w:b/>
                <w:bCs/>
                <w:color w:val="000000"/>
                <w:sz w:val="22"/>
              </w:rPr>
              <w:t>É</w:t>
            </w:r>
            <w:r w:rsidR="00F42D50" w:rsidRPr="001E72B6">
              <w:rPr>
                <w:b/>
                <w:bCs/>
                <w:color w:val="000000"/>
                <w:sz w:val="22"/>
              </w:rPr>
              <w:t>volution de son activité</w:t>
            </w:r>
            <w:r w:rsidRPr="001E72B6">
              <w:rPr>
                <w:b/>
                <w:bCs/>
                <w:color w:val="000000"/>
                <w:sz w:val="22"/>
              </w:rPr>
              <w:t xml:space="preserve"> et de ses résultats</w:t>
            </w:r>
          </w:p>
        </w:tc>
        <w:tc>
          <w:tcPr>
            <w:tcW w:w="8713" w:type="dxa"/>
          </w:tcPr>
          <w:p w:rsidR="00F42D50" w:rsidRPr="001E72B6" w:rsidRDefault="00F42D50" w:rsidP="00F42D50">
            <w:pPr>
              <w:rPr>
                <w:b/>
                <w:bCs/>
                <w:color w:val="000000"/>
                <w:sz w:val="22"/>
              </w:rPr>
            </w:pPr>
          </w:p>
          <w:p w:rsidR="00F42D50" w:rsidRPr="001E72B6" w:rsidRDefault="00F42D50" w:rsidP="001E72B6">
            <w:pPr>
              <w:numPr>
                <w:ilvl w:val="0"/>
                <w:numId w:val="18"/>
              </w:numPr>
              <w:rPr>
                <w:bCs/>
                <w:color w:val="000000"/>
                <w:sz w:val="22"/>
              </w:rPr>
            </w:pPr>
            <w:r w:rsidRPr="001E72B6">
              <w:rPr>
                <w:bCs/>
                <w:color w:val="000000"/>
                <w:sz w:val="22"/>
              </w:rPr>
              <w:t>Le CAHT a fortement progressé jusqu'en N-1 (+ 5% entre N-3 et N-2,  multiplié par 5,5 entre N-2et N-1), l'activité de l'exerc</w:t>
            </w:r>
            <w:r w:rsidR="00545BE9" w:rsidRPr="001E72B6">
              <w:rPr>
                <w:bCs/>
                <w:color w:val="000000"/>
                <w:sz w:val="22"/>
              </w:rPr>
              <w:t>ice N (2010) baissant de 12,3%.</w:t>
            </w:r>
          </w:p>
          <w:p w:rsidR="00545BE9" w:rsidRPr="001E72B6" w:rsidRDefault="00545BE9" w:rsidP="001E72B6">
            <w:pPr>
              <w:ind w:left="720"/>
              <w:rPr>
                <w:bCs/>
                <w:color w:val="000000"/>
                <w:sz w:val="22"/>
              </w:rPr>
            </w:pPr>
          </w:p>
          <w:p w:rsidR="00545BE9" w:rsidRPr="001E72B6" w:rsidRDefault="00F42D50" w:rsidP="001E72B6">
            <w:pPr>
              <w:numPr>
                <w:ilvl w:val="0"/>
                <w:numId w:val="18"/>
              </w:numPr>
              <w:rPr>
                <w:bCs/>
                <w:color w:val="000000"/>
                <w:sz w:val="22"/>
              </w:rPr>
            </w:pPr>
            <w:r w:rsidRPr="001E72B6">
              <w:rPr>
                <w:bCs/>
                <w:color w:val="000000"/>
                <w:sz w:val="22"/>
              </w:rPr>
              <w:t>La VA a progressé de plus de 70 % entre N-3 et N-1 mais chute de 2,4% en N (2010)</w:t>
            </w:r>
            <w:r w:rsidR="00545BE9" w:rsidRPr="001E72B6">
              <w:rPr>
                <w:bCs/>
                <w:color w:val="000000"/>
                <w:sz w:val="22"/>
              </w:rPr>
              <w:t>.</w:t>
            </w:r>
          </w:p>
          <w:p w:rsidR="00545BE9" w:rsidRPr="001E72B6" w:rsidRDefault="00545BE9" w:rsidP="001E72B6">
            <w:pPr>
              <w:pStyle w:val="Paragraphedeliste"/>
              <w:rPr>
                <w:bCs/>
                <w:color w:val="000000"/>
                <w:sz w:val="22"/>
              </w:rPr>
            </w:pPr>
          </w:p>
          <w:p w:rsidR="00545BE9" w:rsidRPr="001E72B6" w:rsidRDefault="00545BE9" w:rsidP="001E72B6">
            <w:pPr>
              <w:numPr>
                <w:ilvl w:val="0"/>
                <w:numId w:val="18"/>
              </w:numPr>
              <w:rPr>
                <w:bCs/>
                <w:color w:val="000000"/>
                <w:sz w:val="22"/>
              </w:rPr>
            </w:pPr>
            <w:r w:rsidRPr="001E72B6">
              <w:rPr>
                <w:bCs/>
                <w:color w:val="000000"/>
                <w:sz w:val="22"/>
              </w:rPr>
              <w:t>L</w:t>
            </w:r>
            <w:r w:rsidR="00F42D50" w:rsidRPr="001E72B6">
              <w:rPr>
                <w:bCs/>
                <w:color w:val="000000"/>
                <w:sz w:val="22"/>
              </w:rPr>
              <w:t>’EBE a été multiplié par huit sur la même période mais chute de 6,5% en N (2010).</w:t>
            </w:r>
          </w:p>
          <w:p w:rsidR="00545BE9" w:rsidRPr="001E72B6" w:rsidRDefault="00545BE9" w:rsidP="001E72B6">
            <w:pPr>
              <w:pStyle w:val="Paragraphedeliste"/>
              <w:rPr>
                <w:bCs/>
                <w:color w:val="000000"/>
                <w:sz w:val="22"/>
              </w:rPr>
            </w:pPr>
          </w:p>
          <w:p w:rsidR="00F42D50" w:rsidRPr="001E72B6" w:rsidRDefault="00F42D50" w:rsidP="001E72B6">
            <w:pPr>
              <w:numPr>
                <w:ilvl w:val="0"/>
                <w:numId w:val="18"/>
              </w:numPr>
              <w:rPr>
                <w:bCs/>
                <w:color w:val="000000"/>
                <w:sz w:val="22"/>
              </w:rPr>
            </w:pPr>
            <w:r w:rsidRPr="001E72B6">
              <w:rPr>
                <w:bCs/>
                <w:color w:val="000000"/>
                <w:sz w:val="22"/>
              </w:rPr>
              <w:t>Le taux de marge bénéficiaire s’est considérablement amélioré au cours de la période N-3 et N-1 mais chute  de 37 % (6,5%).</w:t>
            </w:r>
          </w:p>
          <w:p w:rsidR="00545BE9" w:rsidRPr="001E72B6" w:rsidRDefault="00545BE9" w:rsidP="001E72B6">
            <w:pPr>
              <w:pStyle w:val="Paragraphedeliste"/>
              <w:rPr>
                <w:bCs/>
                <w:color w:val="000000"/>
                <w:sz w:val="22"/>
              </w:rPr>
            </w:pPr>
          </w:p>
          <w:p w:rsidR="00F42D50" w:rsidRPr="001E72B6" w:rsidRDefault="00F42D50" w:rsidP="00545BE9">
            <w:pPr>
              <w:rPr>
                <w:b/>
                <w:bCs/>
                <w:color w:val="000000"/>
                <w:sz w:val="22"/>
              </w:rPr>
            </w:pPr>
            <w:r w:rsidRPr="001E72B6">
              <w:rPr>
                <w:b/>
                <w:bCs/>
                <w:color w:val="000000"/>
                <w:sz w:val="22"/>
              </w:rPr>
              <w:t>Évolution favorable de N-3 et N-1 (avec forte progression en N-1) justifiée par des ratios mais dégradation en N de tous les indicateurs.</w:t>
            </w:r>
            <w:r w:rsidR="00545BE9" w:rsidRPr="001E72B6">
              <w:rPr>
                <w:b/>
                <w:bCs/>
                <w:color w:val="000000"/>
                <w:sz w:val="22"/>
              </w:rPr>
              <w:t xml:space="preserve"> </w:t>
            </w:r>
            <w:r w:rsidRPr="001E72B6">
              <w:rPr>
                <w:b/>
                <w:bCs/>
                <w:color w:val="000000"/>
                <w:sz w:val="22"/>
              </w:rPr>
              <w:t>La dégradation en N s'explique en partie par la conjugaison d'une baisse du CA et d'une augmentation des charges de personnel combinée à une baisse des charges externes non proportionnelle à la baisse du CA</w:t>
            </w:r>
            <w:r w:rsidRPr="001E72B6">
              <w:rPr>
                <w:b/>
                <w:bCs/>
                <w:iCs/>
                <w:color w:val="000000"/>
                <w:sz w:val="22"/>
              </w:rPr>
              <w:t>.</w:t>
            </w:r>
          </w:p>
        </w:tc>
      </w:tr>
      <w:tr w:rsidR="00F42D50" w:rsidRPr="001E72B6" w:rsidTr="001E72B6">
        <w:trPr>
          <w:trHeight w:val="2972"/>
          <w:jc w:val="center"/>
        </w:trPr>
        <w:tc>
          <w:tcPr>
            <w:tcW w:w="1630" w:type="dxa"/>
            <w:shd w:val="pct15" w:color="auto" w:fill="auto"/>
            <w:vAlign w:val="center"/>
          </w:tcPr>
          <w:p w:rsidR="00F42D50" w:rsidRPr="001E72B6" w:rsidRDefault="00860729" w:rsidP="001E72B6">
            <w:pPr>
              <w:suppressAutoHyphens w:val="0"/>
              <w:rPr>
                <w:b/>
                <w:bCs/>
                <w:color w:val="000000"/>
                <w:sz w:val="22"/>
              </w:rPr>
            </w:pPr>
            <w:r w:rsidRPr="001E72B6">
              <w:rPr>
                <w:b/>
                <w:bCs/>
                <w:color w:val="000000"/>
                <w:sz w:val="22"/>
              </w:rPr>
              <w:t>Évolution de son endettement</w:t>
            </w:r>
          </w:p>
        </w:tc>
        <w:tc>
          <w:tcPr>
            <w:tcW w:w="8713" w:type="dxa"/>
            <w:vAlign w:val="center"/>
          </w:tcPr>
          <w:p w:rsidR="00F42D50" w:rsidRPr="001E72B6" w:rsidRDefault="00F42D50" w:rsidP="00F42D50">
            <w:pPr>
              <w:rPr>
                <w:b/>
                <w:bCs/>
                <w:color w:val="000000"/>
                <w:sz w:val="22"/>
              </w:rPr>
            </w:pPr>
          </w:p>
          <w:p w:rsidR="00F42D50" w:rsidRPr="001E72B6" w:rsidRDefault="00F42D50" w:rsidP="001E72B6">
            <w:pPr>
              <w:numPr>
                <w:ilvl w:val="0"/>
                <w:numId w:val="18"/>
              </w:numPr>
              <w:rPr>
                <w:bCs/>
                <w:color w:val="000000"/>
                <w:sz w:val="22"/>
              </w:rPr>
            </w:pPr>
            <w:r w:rsidRPr="001E72B6">
              <w:rPr>
                <w:bCs/>
                <w:color w:val="000000"/>
                <w:sz w:val="22"/>
              </w:rPr>
              <w:t>Le potentiel de ressources dégagées par l'entreprise s'est considérablement amélioré. La CAF a été multipliée par 7. Le montant de la CAF en N (2010 ; 3 344 k€) a contribué au rembo</w:t>
            </w:r>
            <w:r w:rsidR="008A0C18" w:rsidRPr="001E72B6">
              <w:rPr>
                <w:bCs/>
                <w:color w:val="000000"/>
                <w:sz w:val="22"/>
              </w:rPr>
              <w:t>ursement des dettes financières</w:t>
            </w:r>
            <w:r w:rsidRPr="001E72B6">
              <w:rPr>
                <w:bCs/>
                <w:color w:val="000000"/>
                <w:sz w:val="22"/>
              </w:rPr>
              <w:t>.</w:t>
            </w:r>
          </w:p>
          <w:p w:rsidR="008A0C18" w:rsidRPr="001E72B6" w:rsidRDefault="008A0C18" w:rsidP="001E72B6">
            <w:pPr>
              <w:ind w:left="720"/>
              <w:rPr>
                <w:bCs/>
                <w:color w:val="000000"/>
                <w:sz w:val="22"/>
              </w:rPr>
            </w:pPr>
          </w:p>
          <w:p w:rsidR="00F42D50" w:rsidRPr="001E72B6" w:rsidRDefault="00F42D50" w:rsidP="001E72B6">
            <w:pPr>
              <w:numPr>
                <w:ilvl w:val="0"/>
                <w:numId w:val="18"/>
              </w:numPr>
              <w:rPr>
                <w:bCs/>
                <w:color w:val="000000"/>
                <w:sz w:val="22"/>
              </w:rPr>
            </w:pPr>
            <w:r w:rsidRPr="001E72B6">
              <w:rPr>
                <w:bCs/>
                <w:color w:val="000000"/>
                <w:sz w:val="22"/>
              </w:rPr>
              <w:t>L'entreprise a profité de ses résultats pour se désendetter. Alors que le taux d'endettement était alarmant pour les exercices N-3 et N-2 (166 % et 194 %), ce taux est devenu pl</w:t>
            </w:r>
            <w:r w:rsidR="008A0C18" w:rsidRPr="001E72B6">
              <w:rPr>
                <w:bCs/>
                <w:color w:val="000000"/>
                <w:sz w:val="22"/>
              </w:rPr>
              <w:t>us que satisfaisant en N (2010).</w:t>
            </w:r>
          </w:p>
          <w:p w:rsidR="008A0C18" w:rsidRPr="001E72B6" w:rsidRDefault="008A0C18" w:rsidP="001E72B6">
            <w:pPr>
              <w:ind w:left="720"/>
              <w:rPr>
                <w:b/>
                <w:bCs/>
                <w:i/>
                <w:iCs/>
                <w:color w:val="000000"/>
                <w:sz w:val="22"/>
              </w:rPr>
            </w:pPr>
          </w:p>
          <w:p w:rsidR="00F42D50" w:rsidRPr="001E72B6" w:rsidRDefault="00F42D50" w:rsidP="008A0C18">
            <w:pPr>
              <w:rPr>
                <w:b/>
                <w:bCs/>
                <w:color w:val="000000"/>
                <w:sz w:val="22"/>
              </w:rPr>
            </w:pPr>
            <w:r w:rsidRPr="001E72B6">
              <w:rPr>
                <w:b/>
                <w:bCs/>
                <w:color w:val="000000"/>
                <w:sz w:val="22"/>
              </w:rPr>
              <w:t>Cette situation lui a permis d'accroître son autonomie financière et la structure financière de l’entreprise en sort renforcée.</w:t>
            </w:r>
          </w:p>
        </w:tc>
      </w:tr>
      <w:tr w:rsidR="00F42D50" w:rsidRPr="001E72B6" w:rsidTr="001E72B6">
        <w:trPr>
          <w:trHeight w:val="5458"/>
          <w:jc w:val="center"/>
        </w:trPr>
        <w:tc>
          <w:tcPr>
            <w:tcW w:w="1630" w:type="dxa"/>
            <w:shd w:val="pct15" w:color="auto" w:fill="auto"/>
            <w:vAlign w:val="center"/>
          </w:tcPr>
          <w:p w:rsidR="00F42D50" w:rsidRPr="001E72B6" w:rsidRDefault="00860729" w:rsidP="001E72B6">
            <w:pPr>
              <w:suppressAutoHyphens w:val="0"/>
              <w:rPr>
                <w:b/>
                <w:bCs/>
                <w:color w:val="000000"/>
                <w:sz w:val="22"/>
              </w:rPr>
            </w:pPr>
            <w:r w:rsidRPr="001E72B6">
              <w:rPr>
                <w:b/>
                <w:bCs/>
                <w:color w:val="000000"/>
                <w:sz w:val="22"/>
              </w:rPr>
              <w:t>É</w:t>
            </w:r>
            <w:r w:rsidR="00F42D50" w:rsidRPr="001E72B6">
              <w:rPr>
                <w:b/>
                <w:bCs/>
                <w:color w:val="000000"/>
                <w:sz w:val="22"/>
              </w:rPr>
              <w:t>volution de sa trésorerie.</w:t>
            </w:r>
          </w:p>
        </w:tc>
        <w:tc>
          <w:tcPr>
            <w:tcW w:w="8713" w:type="dxa"/>
            <w:vAlign w:val="center"/>
          </w:tcPr>
          <w:p w:rsidR="00F42D50" w:rsidRPr="001E72B6" w:rsidRDefault="00F42D50" w:rsidP="00F42D50">
            <w:pPr>
              <w:rPr>
                <w:b/>
                <w:bCs/>
                <w:color w:val="000000"/>
                <w:sz w:val="22"/>
              </w:rPr>
            </w:pPr>
          </w:p>
          <w:p w:rsidR="00F42D50" w:rsidRPr="001E72B6" w:rsidRDefault="00F42D50" w:rsidP="001E72B6">
            <w:pPr>
              <w:numPr>
                <w:ilvl w:val="0"/>
                <w:numId w:val="18"/>
              </w:numPr>
              <w:rPr>
                <w:bCs/>
                <w:color w:val="000000"/>
                <w:sz w:val="22"/>
              </w:rPr>
            </w:pPr>
            <w:r w:rsidRPr="001E72B6">
              <w:rPr>
                <w:bCs/>
                <w:color w:val="000000"/>
                <w:sz w:val="22"/>
              </w:rPr>
              <w:t>La trésorerie a fortement diminué entre N-1 et N (2010). Elle devient même négative en N (2010)</w:t>
            </w:r>
          </w:p>
          <w:p w:rsidR="008A0C18" w:rsidRPr="001E72B6" w:rsidRDefault="008A0C18" w:rsidP="001E72B6">
            <w:pPr>
              <w:ind w:left="720"/>
              <w:rPr>
                <w:bCs/>
                <w:color w:val="000000"/>
                <w:sz w:val="22"/>
              </w:rPr>
            </w:pPr>
          </w:p>
          <w:p w:rsidR="00F42D50" w:rsidRPr="001E72B6" w:rsidRDefault="00F42D50" w:rsidP="001E72B6">
            <w:pPr>
              <w:numPr>
                <w:ilvl w:val="0"/>
                <w:numId w:val="18"/>
              </w:numPr>
              <w:rPr>
                <w:bCs/>
                <w:color w:val="000000"/>
                <w:sz w:val="22"/>
              </w:rPr>
            </w:pPr>
            <w:r w:rsidRPr="001E72B6">
              <w:rPr>
                <w:bCs/>
                <w:color w:val="000000"/>
                <w:sz w:val="22"/>
              </w:rPr>
              <w:t>Le cycle d'exploitation a permis de générer de la trésorerie (2 377 k€). Ceci s'explique par l'augmentation du chiffre d'affaires, atténuée par l'augmentation parallèle du BFRE. En effet l'analyse des délais de rotation indique que pour maintenir son chiffre d'affaires l'entreprise a dû accepter une augmentation du délai de rotation des créances clients alors que celui des dettes fournisseurs est resté relativement stable.</w:t>
            </w:r>
          </w:p>
          <w:p w:rsidR="008A0C18" w:rsidRPr="001E72B6" w:rsidRDefault="008A0C18" w:rsidP="001E72B6">
            <w:pPr>
              <w:ind w:left="720"/>
              <w:rPr>
                <w:bCs/>
                <w:color w:val="000000"/>
                <w:sz w:val="22"/>
              </w:rPr>
            </w:pPr>
          </w:p>
          <w:p w:rsidR="00F42D50" w:rsidRPr="001E72B6" w:rsidRDefault="00F42D50" w:rsidP="001E72B6">
            <w:pPr>
              <w:numPr>
                <w:ilvl w:val="0"/>
                <w:numId w:val="18"/>
              </w:numPr>
              <w:rPr>
                <w:bCs/>
                <w:color w:val="000000"/>
                <w:sz w:val="22"/>
              </w:rPr>
            </w:pPr>
            <w:r w:rsidRPr="001E72B6">
              <w:rPr>
                <w:bCs/>
                <w:color w:val="000000"/>
                <w:sz w:val="22"/>
              </w:rPr>
              <w:t>Le FNTE reste cependant suffisant pour absorber les charges liées à l'activité et notamment la participation des salariés et l'impôt sur les bénéfices.</w:t>
            </w:r>
          </w:p>
          <w:p w:rsidR="008A0C18" w:rsidRPr="001E72B6" w:rsidRDefault="008A0C18" w:rsidP="001E72B6">
            <w:pPr>
              <w:pStyle w:val="Paragraphedeliste"/>
              <w:rPr>
                <w:bCs/>
                <w:color w:val="000000"/>
                <w:sz w:val="22"/>
                <w:szCs w:val="22"/>
              </w:rPr>
            </w:pPr>
          </w:p>
          <w:p w:rsidR="00F42D50" w:rsidRPr="001E72B6" w:rsidRDefault="00F42D50" w:rsidP="001E72B6">
            <w:pPr>
              <w:numPr>
                <w:ilvl w:val="0"/>
                <w:numId w:val="18"/>
              </w:numPr>
              <w:rPr>
                <w:bCs/>
                <w:color w:val="000000"/>
                <w:sz w:val="22"/>
              </w:rPr>
            </w:pPr>
            <w:r w:rsidRPr="001E72B6">
              <w:rPr>
                <w:bCs/>
                <w:color w:val="000000"/>
                <w:sz w:val="22"/>
              </w:rPr>
              <w:t>Le FNTA (929 k€) est suffisant pour financer la totalité du FNTI.</w:t>
            </w:r>
          </w:p>
          <w:p w:rsidR="008A0C18" w:rsidRPr="001E72B6" w:rsidRDefault="008A0C18" w:rsidP="001E72B6">
            <w:pPr>
              <w:pStyle w:val="Paragraphedeliste"/>
              <w:rPr>
                <w:bCs/>
                <w:color w:val="000000"/>
                <w:sz w:val="22"/>
                <w:szCs w:val="22"/>
              </w:rPr>
            </w:pPr>
          </w:p>
          <w:p w:rsidR="00F42D50" w:rsidRPr="001E72B6" w:rsidRDefault="00F42D50" w:rsidP="001E72B6">
            <w:pPr>
              <w:numPr>
                <w:ilvl w:val="0"/>
                <w:numId w:val="18"/>
              </w:numPr>
              <w:rPr>
                <w:bCs/>
                <w:color w:val="000000"/>
                <w:sz w:val="22"/>
              </w:rPr>
            </w:pPr>
            <w:r w:rsidRPr="001E72B6">
              <w:rPr>
                <w:bCs/>
                <w:color w:val="000000"/>
                <w:sz w:val="22"/>
              </w:rPr>
              <w:t>La particularité de cette entreprise est un FNTF négatif. Le versement de dividendes a été absorbé par l'augmentation de capital, l'entreprise n'a pas contracté de nouveaux emprunts. Elle a massivement remboursé ses dettes financières.</w:t>
            </w:r>
          </w:p>
          <w:p w:rsidR="008A0C18" w:rsidRPr="001E72B6" w:rsidRDefault="008A0C18" w:rsidP="001E72B6">
            <w:pPr>
              <w:ind w:left="720"/>
              <w:rPr>
                <w:bCs/>
                <w:color w:val="000000"/>
                <w:sz w:val="22"/>
              </w:rPr>
            </w:pPr>
          </w:p>
          <w:p w:rsidR="00F42D50" w:rsidRPr="001E72B6" w:rsidRDefault="00F42D50" w:rsidP="008A0C18">
            <w:pPr>
              <w:rPr>
                <w:b/>
                <w:bCs/>
                <w:color w:val="000000"/>
                <w:sz w:val="22"/>
              </w:rPr>
            </w:pPr>
            <w:r w:rsidRPr="001E72B6">
              <w:rPr>
                <w:b/>
                <w:bCs/>
                <w:color w:val="000000"/>
                <w:sz w:val="22"/>
              </w:rPr>
              <w:t>La trésorerie de l'entreprise a considérablement diminué mais l'importance massive des disponibilités en 2008 a permis de réduire fortement son endettement.</w:t>
            </w:r>
          </w:p>
        </w:tc>
      </w:tr>
    </w:tbl>
    <w:p w:rsidR="00F42D50" w:rsidRPr="008A0C18" w:rsidRDefault="00F42D50" w:rsidP="00F42409">
      <w:pPr>
        <w:rPr>
          <w:b/>
          <w:bCs/>
          <w:color w:val="000000"/>
          <w:szCs w:val="24"/>
        </w:rPr>
      </w:pPr>
    </w:p>
    <w:p w:rsidR="00F42D50" w:rsidRPr="008A0C18" w:rsidRDefault="00F42D50" w:rsidP="00F42409">
      <w:pPr>
        <w:rPr>
          <w:b/>
          <w:bCs/>
          <w:color w:val="000000"/>
          <w:szCs w:val="24"/>
        </w:rPr>
      </w:pPr>
    </w:p>
    <w:p w:rsidR="00853BC0" w:rsidRPr="00853BC0" w:rsidRDefault="00853BC0" w:rsidP="00853BC0">
      <w:pPr>
        <w:rPr>
          <w:b/>
          <w:bCs/>
          <w:sz w:val="10"/>
          <w:szCs w:val="10"/>
        </w:rPr>
      </w:pPr>
      <w:r w:rsidRPr="00853BC0">
        <w:rPr>
          <w:bCs/>
          <w:color w:val="000000"/>
          <w:sz w:val="20"/>
          <w:szCs w:val="20"/>
        </w:rPr>
        <w:br w:type="page"/>
      </w:r>
    </w:p>
    <w:p w:rsidR="00853BC0" w:rsidRPr="00853BC0" w:rsidRDefault="00853BC0" w:rsidP="00853BC0">
      <w:pPr>
        <w:pBdr>
          <w:top w:val="single" w:sz="4" w:space="1" w:color="auto"/>
          <w:left w:val="single" w:sz="4" w:space="4" w:color="auto"/>
          <w:bottom w:val="single" w:sz="4" w:space="1" w:color="auto"/>
          <w:right w:val="single" w:sz="4" w:space="4" w:color="auto"/>
        </w:pBdr>
        <w:shd w:val="clear" w:color="auto" w:fill="D9D9D9"/>
        <w:jc w:val="center"/>
        <w:rPr>
          <w:b/>
          <w:sz w:val="20"/>
          <w:szCs w:val="20"/>
        </w:rPr>
      </w:pPr>
    </w:p>
    <w:p w:rsidR="00853BC0" w:rsidRPr="00853BC0" w:rsidRDefault="00853BC0" w:rsidP="00853BC0">
      <w:pPr>
        <w:pBdr>
          <w:top w:val="single" w:sz="4" w:space="1" w:color="auto"/>
          <w:left w:val="single" w:sz="4" w:space="4" w:color="auto"/>
          <w:bottom w:val="single" w:sz="4" w:space="1" w:color="auto"/>
          <w:right w:val="single" w:sz="4" w:space="4" w:color="auto"/>
        </w:pBdr>
        <w:shd w:val="clear" w:color="auto" w:fill="D9D9D9"/>
        <w:jc w:val="center"/>
        <w:rPr>
          <w:b/>
          <w:sz w:val="20"/>
          <w:szCs w:val="20"/>
        </w:rPr>
      </w:pPr>
      <w:r w:rsidRPr="00853BC0">
        <w:rPr>
          <w:b/>
          <w:sz w:val="20"/>
          <w:szCs w:val="20"/>
        </w:rPr>
        <w:t>DOSSIER 2 – DECISIONS D’INVESTISSEMENT ET DE FINANCEMENT</w:t>
      </w:r>
    </w:p>
    <w:p w:rsidR="00853BC0" w:rsidRPr="00853BC0" w:rsidRDefault="00853BC0" w:rsidP="00853BC0">
      <w:pPr>
        <w:pBdr>
          <w:top w:val="single" w:sz="4" w:space="1" w:color="auto"/>
          <w:left w:val="single" w:sz="4" w:space="4" w:color="auto"/>
          <w:bottom w:val="single" w:sz="4" w:space="1" w:color="auto"/>
          <w:right w:val="single" w:sz="4" w:space="4" w:color="auto"/>
        </w:pBdr>
        <w:shd w:val="clear" w:color="auto" w:fill="D9D9D9"/>
        <w:jc w:val="center"/>
        <w:rPr>
          <w:b/>
          <w:sz w:val="20"/>
          <w:szCs w:val="20"/>
        </w:rPr>
      </w:pPr>
    </w:p>
    <w:p w:rsidR="00853BC0" w:rsidRPr="00003657" w:rsidRDefault="00853BC0" w:rsidP="00853BC0">
      <w:pPr>
        <w:rPr>
          <w:sz w:val="10"/>
          <w:szCs w:val="10"/>
        </w:rPr>
      </w:pPr>
    </w:p>
    <w:p w:rsidR="00C31C5D" w:rsidRPr="00853BC0" w:rsidRDefault="00C31C5D">
      <w:pPr>
        <w:rPr>
          <w:b/>
          <w:sz w:val="20"/>
          <w:szCs w:val="20"/>
        </w:rPr>
      </w:pPr>
      <w:r w:rsidRPr="00853BC0">
        <w:rPr>
          <w:b/>
          <w:bCs/>
          <w:color w:val="000000"/>
          <w:sz w:val="20"/>
          <w:szCs w:val="20"/>
        </w:rPr>
        <w:t xml:space="preserve">1. </w:t>
      </w:r>
      <w:r w:rsidRPr="00853BC0">
        <w:rPr>
          <w:b/>
          <w:sz w:val="20"/>
          <w:szCs w:val="20"/>
        </w:rPr>
        <w:t>Pourquoi la société n'a-t-elle pas retenu comme critère de sélection d’un pr</w:t>
      </w:r>
      <w:r w:rsidR="00853BC0">
        <w:rPr>
          <w:b/>
          <w:sz w:val="20"/>
          <w:szCs w:val="20"/>
        </w:rPr>
        <w:t xml:space="preserve">ojet d'investissement la valeur </w:t>
      </w:r>
      <w:r w:rsidR="00853BC0" w:rsidRPr="00853BC0">
        <w:rPr>
          <w:b/>
          <w:sz w:val="20"/>
          <w:szCs w:val="20"/>
        </w:rPr>
        <w:t>actuelle nette (VAN) ?</w:t>
      </w:r>
    </w:p>
    <w:p w:rsidR="00C31C5D" w:rsidRPr="00003657" w:rsidRDefault="00C31C5D">
      <w:pPr>
        <w:rPr>
          <w:bCs/>
          <w:color w:val="000000"/>
          <w:sz w:val="10"/>
          <w:szCs w:val="10"/>
        </w:rPr>
      </w:pPr>
    </w:p>
    <w:p w:rsidR="00003657" w:rsidRDefault="00C31C5D">
      <w:pPr>
        <w:rPr>
          <w:bCs/>
          <w:color w:val="000000"/>
          <w:sz w:val="20"/>
          <w:szCs w:val="20"/>
        </w:rPr>
      </w:pPr>
      <w:r w:rsidRPr="00853BC0">
        <w:rPr>
          <w:bCs/>
          <w:color w:val="000000"/>
          <w:sz w:val="20"/>
          <w:szCs w:val="20"/>
        </w:rPr>
        <w:t>La VAN, mesurant l’avantage absolu retiré par un projet d’investissement, ne permet pas de comparer des projets ayant des durées de vie différentes ou un capital investi différent</w:t>
      </w:r>
      <w:r w:rsidR="00853BC0" w:rsidRPr="00853BC0">
        <w:rPr>
          <w:bCs/>
          <w:color w:val="000000"/>
          <w:sz w:val="20"/>
          <w:szCs w:val="20"/>
        </w:rPr>
        <w:t xml:space="preserve">. </w:t>
      </w:r>
    </w:p>
    <w:p w:rsidR="00C31C5D" w:rsidRPr="00853BC0" w:rsidRDefault="00C31C5D">
      <w:pPr>
        <w:rPr>
          <w:bCs/>
          <w:color w:val="000000"/>
          <w:sz w:val="20"/>
          <w:szCs w:val="20"/>
        </w:rPr>
      </w:pPr>
      <w:r w:rsidRPr="00853BC0">
        <w:rPr>
          <w:bCs/>
          <w:color w:val="000000"/>
          <w:sz w:val="20"/>
          <w:szCs w:val="20"/>
        </w:rPr>
        <w:t>Dans le c</w:t>
      </w:r>
      <w:r w:rsidR="00853BC0" w:rsidRPr="00853BC0">
        <w:rPr>
          <w:bCs/>
          <w:color w:val="000000"/>
          <w:sz w:val="20"/>
          <w:szCs w:val="20"/>
        </w:rPr>
        <w:t>as présenté, les deux projets «</w:t>
      </w:r>
      <w:r w:rsidRPr="00853BC0">
        <w:rPr>
          <w:bCs/>
          <w:color w:val="000000"/>
          <w:sz w:val="20"/>
          <w:szCs w:val="20"/>
        </w:rPr>
        <w:t>Angoulême</w:t>
      </w:r>
      <w:r w:rsidR="00853BC0" w:rsidRPr="00853BC0">
        <w:rPr>
          <w:bCs/>
          <w:color w:val="000000"/>
          <w:sz w:val="20"/>
          <w:szCs w:val="20"/>
        </w:rPr>
        <w:t>» et «Tours</w:t>
      </w:r>
      <w:r w:rsidRPr="00853BC0">
        <w:rPr>
          <w:bCs/>
          <w:color w:val="000000"/>
          <w:sz w:val="20"/>
          <w:szCs w:val="20"/>
        </w:rPr>
        <w:t>» sont de taille différente. L’utilisation de ce critère pour comparer ces deux projets conduirait à privilégier celui qui a la plus grande taille.</w:t>
      </w:r>
    </w:p>
    <w:p w:rsidR="00C31C5D" w:rsidRPr="00003657" w:rsidRDefault="00C31C5D">
      <w:pPr>
        <w:rPr>
          <w:bCs/>
          <w:color w:val="000000"/>
          <w:sz w:val="10"/>
          <w:szCs w:val="10"/>
        </w:rPr>
      </w:pPr>
    </w:p>
    <w:p w:rsidR="00C31C5D" w:rsidRPr="00853BC0" w:rsidRDefault="00C31C5D" w:rsidP="00853BC0">
      <w:pPr>
        <w:rPr>
          <w:b/>
          <w:bCs/>
          <w:color w:val="000000"/>
          <w:sz w:val="20"/>
          <w:szCs w:val="20"/>
        </w:rPr>
      </w:pPr>
      <w:r w:rsidRPr="00853BC0">
        <w:rPr>
          <w:b/>
          <w:bCs/>
          <w:color w:val="000000"/>
          <w:sz w:val="20"/>
          <w:szCs w:val="20"/>
        </w:rPr>
        <w:t>2. Calculer les flux nets de trésorerie générés par le projet</w:t>
      </w:r>
      <w:r w:rsidR="00853BC0">
        <w:rPr>
          <w:b/>
          <w:bCs/>
          <w:color w:val="000000"/>
          <w:sz w:val="20"/>
          <w:szCs w:val="20"/>
        </w:rPr>
        <w:t xml:space="preserve"> «Angoulême»</w:t>
      </w:r>
    </w:p>
    <w:p w:rsidR="00C31C5D" w:rsidRPr="00003657" w:rsidRDefault="00C31C5D">
      <w:pPr>
        <w:jc w:val="left"/>
        <w:rPr>
          <w:b/>
          <w:bCs/>
          <w:color w:val="000000"/>
          <w:sz w:val="10"/>
          <w:szCs w:val="10"/>
        </w:rPr>
      </w:pPr>
    </w:p>
    <w:tbl>
      <w:tblPr>
        <w:tblW w:w="10206" w:type="dxa"/>
        <w:jc w:val="center"/>
        <w:tblLayout w:type="fixed"/>
        <w:tblCellMar>
          <w:left w:w="70" w:type="dxa"/>
          <w:right w:w="70" w:type="dxa"/>
        </w:tblCellMar>
        <w:tblLook w:val="0000" w:firstRow="0" w:lastRow="0" w:firstColumn="0" w:lastColumn="0" w:noHBand="0" w:noVBand="0"/>
      </w:tblPr>
      <w:tblGrid>
        <w:gridCol w:w="3453"/>
        <w:gridCol w:w="1457"/>
        <w:gridCol w:w="1311"/>
        <w:gridCol w:w="1311"/>
        <w:gridCol w:w="1311"/>
        <w:gridCol w:w="1363"/>
      </w:tblGrid>
      <w:tr w:rsidR="00C31C5D" w:rsidRPr="00853BC0" w:rsidTr="00003657">
        <w:trPr>
          <w:trHeight w:val="227"/>
          <w:jc w:val="center"/>
        </w:trPr>
        <w:tc>
          <w:tcPr>
            <w:tcW w:w="3320" w:type="dxa"/>
            <w:tcBorders>
              <w:top w:val="single" w:sz="4" w:space="0" w:color="000000"/>
              <w:left w:val="single" w:sz="4" w:space="0" w:color="000000"/>
              <w:bottom w:val="single" w:sz="4" w:space="0" w:color="000000"/>
            </w:tcBorders>
            <w:shd w:val="clear" w:color="auto" w:fill="D9D9D9"/>
            <w:vAlign w:val="center"/>
          </w:tcPr>
          <w:p w:rsidR="00C31C5D" w:rsidRPr="00853BC0" w:rsidRDefault="00C31C5D">
            <w:pPr>
              <w:snapToGrid w:val="0"/>
              <w:jc w:val="left"/>
              <w:rPr>
                <w:b/>
                <w:bCs/>
                <w:sz w:val="20"/>
                <w:szCs w:val="20"/>
              </w:rPr>
            </w:pPr>
            <w:r w:rsidRPr="00853BC0">
              <w:rPr>
                <w:b/>
                <w:bCs/>
                <w:sz w:val="20"/>
                <w:szCs w:val="20"/>
              </w:rPr>
              <w:t>Projet Angoulême</w:t>
            </w:r>
          </w:p>
        </w:tc>
        <w:tc>
          <w:tcPr>
            <w:tcW w:w="1400" w:type="dxa"/>
            <w:tcBorders>
              <w:top w:val="single" w:sz="4" w:space="0" w:color="000000"/>
              <w:left w:val="single" w:sz="4" w:space="0" w:color="000000"/>
            </w:tcBorders>
            <w:shd w:val="clear" w:color="auto" w:fill="D9D9D9"/>
            <w:vAlign w:val="center"/>
          </w:tcPr>
          <w:p w:rsidR="00C31C5D" w:rsidRPr="00853BC0" w:rsidRDefault="00C31C5D">
            <w:pPr>
              <w:snapToGrid w:val="0"/>
              <w:jc w:val="center"/>
              <w:rPr>
                <w:b/>
                <w:sz w:val="20"/>
                <w:szCs w:val="20"/>
              </w:rPr>
            </w:pPr>
            <w:r w:rsidRPr="00853BC0">
              <w:rPr>
                <w:b/>
                <w:sz w:val="20"/>
                <w:szCs w:val="20"/>
              </w:rPr>
              <w:t>2011</w:t>
            </w:r>
          </w:p>
        </w:tc>
        <w:tc>
          <w:tcPr>
            <w:tcW w:w="1260" w:type="dxa"/>
            <w:tcBorders>
              <w:top w:val="single" w:sz="4" w:space="0" w:color="000000"/>
              <w:left w:val="single" w:sz="4" w:space="0" w:color="000000"/>
            </w:tcBorders>
            <w:shd w:val="clear" w:color="auto" w:fill="D9D9D9"/>
            <w:vAlign w:val="center"/>
          </w:tcPr>
          <w:p w:rsidR="00C31C5D" w:rsidRPr="00853BC0" w:rsidRDefault="00C31C5D">
            <w:pPr>
              <w:snapToGrid w:val="0"/>
              <w:jc w:val="center"/>
              <w:rPr>
                <w:b/>
                <w:sz w:val="20"/>
                <w:szCs w:val="20"/>
              </w:rPr>
            </w:pPr>
            <w:r w:rsidRPr="00853BC0">
              <w:rPr>
                <w:b/>
                <w:sz w:val="20"/>
                <w:szCs w:val="20"/>
              </w:rPr>
              <w:t>2012</w:t>
            </w:r>
          </w:p>
        </w:tc>
        <w:tc>
          <w:tcPr>
            <w:tcW w:w="1260" w:type="dxa"/>
            <w:tcBorders>
              <w:top w:val="single" w:sz="4" w:space="0" w:color="000000"/>
              <w:left w:val="single" w:sz="4" w:space="0" w:color="000000"/>
            </w:tcBorders>
            <w:shd w:val="clear" w:color="auto" w:fill="D9D9D9"/>
            <w:vAlign w:val="center"/>
          </w:tcPr>
          <w:p w:rsidR="00C31C5D" w:rsidRPr="00853BC0" w:rsidRDefault="00C31C5D">
            <w:pPr>
              <w:snapToGrid w:val="0"/>
              <w:jc w:val="center"/>
              <w:rPr>
                <w:b/>
                <w:sz w:val="20"/>
                <w:szCs w:val="20"/>
              </w:rPr>
            </w:pPr>
            <w:r w:rsidRPr="00853BC0">
              <w:rPr>
                <w:b/>
                <w:sz w:val="20"/>
                <w:szCs w:val="20"/>
              </w:rPr>
              <w:t>2013</w:t>
            </w:r>
          </w:p>
        </w:tc>
        <w:tc>
          <w:tcPr>
            <w:tcW w:w="1260" w:type="dxa"/>
            <w:tcBorders>
              <w:top w:val="single" w:sz="4" w:space="0" w:color="000000"/>
              <w:left w:val="single" w:sz="4" w:space="0" w:color="000000"/>
            </w:tcBorders>
            <w:shd w:val="clear" w:color="auto" w:fill="D9D9D9"/>
            <w:vAlign w:val="center"/>
          </w:tcPr>
          <w:p w:rsidR="00C31C5D" w:rsidRPr="00853BC0" w:rsidRDefault="00C31C5D">
            <w:pPr>
              <w:snapToGrid w:val="0"/>
              <w:jc w:val="center"/>
              <w:rPr>
                <w:b/>
                <w:sz w:val="20"/>
                <w:szCs w:val="20"/>
              </w:rPr>
            </w:pPr>
            <w:r w:rsidRPr="00853BC0">
              <w:rPr>
                <w:b/>
                <w:sz w:val="20"/>
                <w:szCs w:val="20"/>
              </w:rPr>
              <w:t>2014</w:t>
            </w:r>
          </w:p>
        </w:tc>
        <w:tc>
          <w:tcPr>
            <w:tcW w:w="1310" w:type="dxa"/>
            <w:tcBorders>
              <w:top w:val="single" w:sz="4" w:space="0" w:color="000000"/>
              <w:left w:val="single" w:sz="4" w:space="0" w:color="000000"/>
              <w:right w:val="single" w:sz="4" w:space="0" w:color="000000"/>
            </w:tcBorders>
            <w:shd w:val="clear" w:color="auto" w:fill="D9D9D9"/>
            <w:vAlign w:val="center"/>
          </w:tcPr>
          <w:p w:rsidR="00C31C5D" w:rsidRPr="00853BC0" w:rsidRDefault="00C31C5D">
            <w:pPr>
              <w:snapToGrid w:val="0"/>
              <w:jc w:val="center"/>
              <w:rPr>
                <w:b/>
                <w:sz w:val="20"/>
                <w:szCs w:val="20"/>
              </w:rPr>
            </w:pPr>
            <w:r w:rsidRPr="00853BC0">
              <w:rPr>
                <w:b/>
                <w:sz w:val="20"/>
                <w:szCs w:val="20"/>
              </w:rPr>
              <w:t>2015</w:t>
            </w:r>
          </w:p>
        </w:tc>
      </w:tr>
      <w:tr w:rsidR="00C31C5D" w:rsidRPr="00853BC0" w:rsidTr="00003657">
        <w:trPr>
          <w:trHeight w:val="227"/>
          <w:jc w:val="center"/>
        </w:trPr>
        <w:tc>
          <w:tcPr>
            <w:tcW w:w="3320" w:type="dxa"/>
            <w:tcBorders>
              <w:left w:val="single" w:sz="4" w:space="0" w:color="000000"/>
              <w:bottom w:val="single" w:sz="4" w:space="0" w:color="000000"/>
            </w:tcBorders>
            <w:vAlign w:val="center"/>
          </w:tcPr>
          <w:p w:rsidR="00C31C5D" w:rsidRPr="00853BC0" w:rsidRDefault="00C31C5D">
            <w:pPr>
              <w:snapToGrid w:val="0"/>
              <w:jc w:val="left"/>
              <w:rPr>
                <w:b/>
                <w:i/>
                <w:sz w:val="20"/>
                <w:szCs w:val="20"/>
              </w:rPr>
            </w:pPr>
            <w:r w:rsidRPr="00853BC0">
              <w:rPr>
                <w:sz w:val="20"/>
                <w:szCs w:val="20"/>
              </w:rPr>
              <w:t>CAHT</w:t>
            </w:r>
          </w:p>
        </w:tc>
        <w:tc>
          <w:tcPr>
            <w:tcW w:w="1400" w:type="dxa"/>
            <w:tcBorders>
              <w:top w:val="single" w:sz="4" w:space="0" w:color="000000"/>
              <w:left w:val="single" w:sz="4" w:space="0" w:color="000000"/>
              <w:bottom w:val="single" w:sz="4" w:space="0" w:color="000000"/>
            </w:tcBorders>
            <w:vAlign w:val="center"/>
          </w:tcPr>
          <w:p w:rsidR="00C31C5D" w:rsidRPr="00853BC0" w:rsidRDefault="00C31C5D" w:rsidP="00853BC0">
            <w:pPr>
              <w:snapToGrid w:val="0"/>
              <w:jc w:val="right"/>
              <w:rPr>
                <w:sz w:val="20"/>
                <w:szCs w:val="20"/>
              </w:rPr>
            </w:pPr>
          </w:p>
        </w:tc>
        <w:tc>
          <w:tcPr>
            <w:tcW w:w="1260" w:type="dxa"/>
            <w:tcBorders>
              <w:top w:val="single" w:sz="4" w:space="0" w:color="000000"/>
              <w:left w:val="single" w:sz="4" w:space="0" w:color="000000"/>
              <w:bottom w:val="single" w:sz="4" w:space="0" w:color="000000"/>
            </w:tcBorders>
            <w:vAlign w:val="center"/>
          </w:tcPr>
          <w:p w:rsidR="00C31C5D" w:rsidRPr="00853BC0" w:rsidRDefault="00C31C5D" w:rsidP="00853BC0">
            <w:pPr>
              <w:snapToGrid w:val="0"/>
              <w:jc w:val="right"/>
              <w:rPr>
                <w:sz w:val="20"/>
                <w:szCs w:val="20"/>
              </w:rPr>
            </w:pPr>
            <w:r w:rsidRPr="00853BC0">
              <w:rPr>
                <w:sz w:val="20"/>
                <w:szCs w:val="20"/>
              </w:rPr>
              <w:t xml:space="preserve">240 000   </w:t>
            </w:r>
          </w:p>
        </w:tc>
        <w:tc>
          <w:tcPr>
            <w:tcW w:w="1260" w:type="dxa"/>
            <w:tcBorders>
              <w:top w:val="single" w:sz="4" w:space="0" w:color="000000"/>
              <w:left w:val="single" w:sz="4" w:space="0" w:color="000000"/>
              <w:bottom w:val="single" w:sz="4" w:space="0" w:color="000000"/>
            </w:tcBorders>
            <w:vAlign w:val="center"/>
          </w:tcPr>
          <w:p w:rsidR="00C31C5D" w:rsidRPr="00853BC0" w:rsidRDefault="00C31C5D" w:rsidP="00853BC0">
            <w:pPr>
              <w:snapToGrid w:val="0"/>
              <w:jc w:val="right"/>
              <w:rPr>
                <w:sz w:val="20"/>
                <w:szCs w:val="20"/>
              </w:rPr>
            </w:pPr>
            <w:r w:rsidRPr="00853BC0">
              <w:rPr>
                <w:sz w:val="20"/>
                <w:szCs w:val="20"/>
              </w:rPr>
              <w:t xml:space="preserve">244 800   </w:t>
            </w:r>
          </w:p>
        </w:tc>
        <w:tc>
          <w:tcPr>
            <w:tcW w:w="1260" w:type="dxa"/>
            <w:tcBorders>
              <w:top w:val="single" w:sz="4" w:space="0" w:color="000000"/>
              <w:left w:val="single" w:sz="4" w:space="0" w:color="000000"/>
              <w:bottom w:val="single" w:sz="4" w:space="0" w:color="000000"/>
            </w:tcBorders>
            <w:vAlign w:val="center"/>
          </w:tcPr>
          <w:p w:rsidR="00C31C5D" w:rsidRPr="00853BC0" w:rsidRDefault="00C31C5D" w:rsidP="00853BC0">
            <w:pPr>
              <w:snapToGrid w:val="0"/>
              <w:jc w:val="right"/>
              <w:rPr>
                <w:sz w:val="20"/>
                <w:szCs w:val="20"/>
              </w:rPr>
            </w:pPr>
            <w:r w:rsidRPr="00853BC0">
              <w:rPr>
                <w:sz w:val="20"/>
                <w:szCs w:val="20"/>
              </w:rPr>
              <w:t xml:space="preserve">249 696   </w:t>
            </w:r>
          </w:p>
        </w:tc>
        <w:tc>
          <w:tcPr>
            <w:tcW w:w="1310" w:type="dxa"/>
            <w:tcBorders>
              <w:top w:val="single" w:sz="4" w:space="0" w:color="000000"/>
              <w:left w:val="single" w:sz="4" w:space="0" w:color="000000"/>
              <w:bottom w:val="single" w:sz="4" w:space="0" w:color="000000"/>
              <w:right w:val="single" w:sz="4" w:space="0" w:color="000000"/>
            </w:tcBorders>
            <w:vAlign w:val="center"/>
          </w:tcPr>
          <w:p w:rsidR="00C31C5D" w:rsidRPr="00853BC0" w:rsidRDefault="00C31C5D" w:rsidP="00853BC0">
            <w:pPr>
              <w:snapToGrid w:val="0"/>
              <w:jc w:val="right"/>
              <w:rPr>
                <w:sz w:val="20"/>
                <w:szCs w:val="20"/>
              </w:rPr>
            </w:pPr>
            <w:r w:rsidRPr="00853BC0">
              <w:rPr>
                <w:sz w:val="20"/>
                <w:szCs w:val="20"/>
              </w:rPr>
              <w:t xml:space="preserve">254 690   </w:t>
            </w:r>
          </w:p>
        </w:tc>
      </w:tr>
      <w:tr w:rsidR="00C31C5D" w:rsidRPr="00853BC0" w:rsidTr="00003657">
        <w:trPr>
          <w:trHeight w:val="227"/>
          <w:jc w:val="center"/>
        </w:trPr>
        <w:tc>
          <w:tcPr>
            <w:tcW w:w="3320" w:type="dxa"/>
            <w:tcBorders>
              <w:left w:val="single" w:sz="4" w:space="0" w:color="000000"/>
              <w:bottom w:val="single" w:sz="4" w:space="0" w:color="000000"/>
            </w:tcBorders>
            <w:vAlign w:val="center"/>
          </w:tcPr>
          <w:p w:rsidR="00C31C5D" w:rsidRPr="00853BC0" w:rsidRDefault="00C31C5D">
            <w:pPr>
              <w:snapToGrid w:val="0"/>
              <w:jc w:val="left"/>
              <w:rPr>
                <w:sz w:val="20"/>
                <w:szCs w:val="20"/>
              </w:rPr>
            </w:pPr>
            <w:r w:rsidRPr="00853BC0">
              <w:rPr>
                <w:sz w:val="20"/>
                <w:szCs w:val="20"/>
              </w:rPr>
              <w:t xml:space="preserve">Coût variable total </w:t>
            </w:r>
          </w:p>
        </w:tc>
        <w:tc>
          <w:tcPr>
            <w:tcW w:w="1400" w:type="dxa"/>
            <w:tcBorders>
              <w:left w:val="single" w:sz="4" w:space="0" w:color="000000"/>
              <w:bottom w:val="single" w:sz="4" w:space="0" w:color="000000"/>
            </w:tcBorders>
            <w:vAlign w:val="center"/>
          </w:tcPr>
          <w:p w:rsidR="00C31C5D" w:rsidRPr="00853BC0" w:rsidRDefault="00C31C5D" w:rsidP="00853BC0">
            <w:pPr>
              <w:snapToGrid w:val="0"/>
              <w:jc w:val="right"/>
              <w:rPr>
                <w:sz w:val="20"/>
                <w:szCs w:val="20"/>
              </w:rPr>
            </w:pPr>
          </w:p>
        </w:tc>
        <w:tc>
          <w:tcPr>
            <w:tcW w:w="1260" w:type="dxa"/>
            <w:tcBorders>
              <w:left w:val="single" w:sz="4" w:space="0" w:color="000000"/>
              <w:bottom w:val="single" w:sz="4" w:space="0" w:color="000000"/>
            </w:tcBorders>
            <w:vAlign w:val="center"/>
          </w:tcPr>
          <w:p w:rsidR="00C31C5D" w:rsidRPr="00853BC0" w:rsidRDefault="00C31C5D" w:rsidP="00853BC0">
            <w:pPr>
              <w:snapToGrid w:val="0"/>
              <w:jc w:val="right"/>
              <w:rPr>
                <w:sz w:val="20"/>
                <w:szCs w:val="20"/>
              </w:rPr>
            </w:pPr>
            <w:r w:rsidRPr="00853BC0">
              <w:rPr>
                <w:sz w:val="20"/>
                <w:szCs w:val="20"/>
              </w:rPr>
              <w:t xml:space="preserve">- 96 000   </w:t>
            </w:r>
          </w:p>
        </w:tc>
        <w:tc>
          <w:tcPr>
            <w:tcW w:w="1260" w:type="dxa"/>
            <w:tcBorders>
              <w:left w:val="single" w:sz="4" w:space="0" w:color="000000"/>
              <w:bottom w:val="single" w:sz="4" w:space="0" w:color="000000"/>
            </w:tcBorders>
            <w:vAlign w:val="center"/>
          </w:tcPr>
          <w:p w:rsidR="00C31C5D" w:rsidRPr="00853BC0" w:rsidRDefault="00C31C5D" w:rsidP="00853BC0">
            <w:pPr>
              <w:snapToGrid w:val="0"/>
              <w:jc w:val="right"/>
              <w:rPr>
                <w:sz w:val="20"/>
                <w:szCs w:val="20"/>
              </w:rPr>
            </w:pPr>
            <w:r w:rsidRPr="00853BC0">
              <w:rPr>
                <w:sz w:val="20"/>
                <w:szCs w:val="20"/>
              </w:rPr>
              <w:t xml:space="preserve">- 97 920   </w:t>
            </w:r>
          </w:p>
        </w:tc>
        <w:tc>
          <w:tcPr>
            <w:tcW w:w="1260" w:type="dxa"/>
            <w:tcBorders>
              <w:left w:val="single" w:sz="4" w:space="0" w:color="000000"/>
              <w:bottom w:val="single" w:sz="4" w:space="0" w:color="000000"/>
            </w:tcBorders>
            <w:vAlign w:val="center"/>
          </w:tcPr>
          <w:p w:rsidR="00C31C5D" w:rsidRPr="00853BC0" w:rsidRDefault="00853BC0" w:rsidP="00853BC0">
            <w:pPr>
              <w:snapToGrid w:val="0"/>
              <w:jc w:val="right"/>
              <w:rPr>
                <w:sz w:val="20"/>
                <w:szCs w:val="20"/>
              </w:rPr>
            </w:pPr>
            <w:r>
              <w:rPr>
                <w:sz w:val="20"/>
                <w:szCs w:val="20"/>
              </w:rPr>
              <w:t xml:space="preserve">- </w:t>
            </w:r>
            <w:r w:rsidR="00C31C5D" w:rsidRPr="00853BC0">
              <w:rPr>
                <w:sz w:val="20"/>
                <w:szCs w:val="20"/>
              </w:rPr>
              <w:t xml:space="preserve">99 878   </w:t>
            </w:r>
          </w:p>
        </w:tc>
        <w:tc>
          <w:tcPr>
            <w:tcW w:w="1310" w:type="dxa"/>
            <w:tcBorders>
              <w:left w:val="single" w:sz="4" w:space="0" w:color="000000"/>
              <w:bottom w:val="single" w:sz="4" w:space="0" w:color="000000"/>
              <w:right w:val="single" w:sz="4" w:space="0" w:color="000000"/>
            </w:tcBorders>
            <w:vAlign w:val="center"/>
          </w:tcPr>
          <w:p w:rsidR="00C31C5D" w:rsidRPr="00853BC0" w:rsidRDefault="00C31C5D" w:rsidP="00853BC0">
            <w:pPr>
              <w:snapToGrid w:val="0"/>
              <w:jc w:val="right"/>
              <w:rPr>
                <w:sz w:val="20"/>
                <w:szCs w:val="20"/>
              </w:rPr>
            </w:pPr>
            <w:r w:rsidRPr="00853BC0">
              <w:rPr>
                <w:sz w:val="20"/>
                <w:szCs w:val="20"/>
              </w:rPr>
              <w:t xml:space="preserve">- 101 876   </w:t>
            </w:r>
          </w:p>
        </w:tc>
      </w:tr>
      <w:tr w:rsidR="00C31C5D" w:rsidRPr="00AC6FE9" w:rsidTr="00003657">
        <w:trPr>
          <w:trHeight w:val="227"/>
          <w:jc w:val="center"/>
        </w:trPr>
        <w:tc>
          <w:tcPr>
            <w:tcW w:w="3320" w:type="dxa"/>
            <w:tcBorders>
              <w:left w:val="single" w:sz="4" w:space="0" w:color="000000"/>
              <w:bottom w:val="single" w:sz="4" w:space="0" w:color="000000"/>
            </w:tcBorders>
            <w:vAlign w:val="center"/>
          </w:tcPr>
          <w:p w:rsidR="00C31C5D" w:rsidRPr="00AC6FE9" w:rsidRDefault="00C31C5D">
            <w:pPr>
              <w:snapToGrid w:val="0"/>
              <w:jc w:val="left"/>
              <w:rPr>
                <w:b/>
                <w:i/>
                <w:sz w:val="20"/>
                <w:szCs w:val="20"/>
              </w:rPr>
            </w:pPr>
            <w:r w:rsidRPr="00AC6FE9">
              <w:rPr>
                <w:b/>
                <w:sz w:val="20"/>
                <w:szCs w:val="20"/>
              </w:rPr>
              <w:t>Marge sur coût variable</w:t>
            </w:r>
          </w:p>
        </w:tc>
        <w:tc>
          <w:tcPr>
            <w:tcW w:w="1400" w:type="dxa"/>
            <w:tcBorders>
              <w:left w:val="single" w:sz="4" w:space="0" w:color="000000"/>
              <w:bottom w:val="single" w:sz="4" w:space="0" w:color="000000"/>
            </w:tcBorders>
            <w:vAlign w:val="center"/>
          </w:tcPr>
          <w:p w:rsidR="00C31C5D" w:rsidRPr="00AC6FE9" w:rsidRDefault="00C31C5D" w:rsidP="00853BC0">
            <w:pPr>
              <w:snapToGrid w:val="0"/>
              <w:jc w:val="right"/>
              <w:rPr>
                <w:b/>
                <w:sz w:val="20"/>
                <w:szCs w:val="20"/>
              </w:rPr>
            </w:pPr>
          </w:p>
        </w:tc>
        <w:tc>
          <w:tcPr>
            <w:tcW w:w="1260" w:type="dxa"/>
            <w:tcBorders>
              <w:left w:val="single" w:sz="4" w:space="0" w:color="000000"/>
              <w:bottom w:val="single" w:sz="4" w:space="0" w:color="000000"/>
            </w:tcBorders>
            <w:vAlign w:val="center"/>
          </w:tcPr>
          <w:p w:rsidR="00C31C5D" w:rsidRPr="00AC6FE9" w:rsidRDefault="00C31C5D" w:rsidP="00853BC0">
            <w:pPr>
              <w:snapToGrid w:val="0"/>
              <w:jc w:val="right"/>
              <w:rPr>
                <w:b/>
                <w:sz w:val="20"/>
                <w:szCs w:val="20"/>
              </w:rPr>
            </w:pPr>
            <w:r w:rsidRPr="00AC6FE9">
              <w:rPr>
                <w:b/>
                <w:sz w:val="20"/>
                <w:szCs w:val="20"/>
              </w:rPr>
              <w:t xml:space="preserve">144 000   </w:t>
            </w:r>
          </w:p>
        </w:tc>
        <w:tc>
          <w:tcPr>
            <w:tcW w:w="1260" w:type="dxa"/>
            <w:tcBorders>
              <w:left w:val="single" w:sz="4" w:space="0" w:color="000000"/>
              <w:bottom w:val="single" w:sz="4" w:space="0" w:color="000000"/>
            </w:tcBorders>
            <w:vAlign w:val="center"/>
          </w:tcPr>
          <w:p w:rsidR="00C31C5D" w:rsidRPr="00AC6FE9" w:rsidRDefault="00C31C5D" w:rsidP="00853BC0">
            <w:pPr>
              <w:snapToGrid w:val="0"/>
              <w:jc w:val="right"/>
              <w:rPr>
                <w:b/>
                <w:sz w:val="20"/>
                <w:szCs w:val="20"/>
              </w:rPr>
            </w:pPr>
            <w:r w:rsidRPr="00AC6FE9">
              <w:rPr>
                <w:b/>
                <w:sz w:val="20"/>
                <w:szCs w:val="20"/>
              </w:rPr>
              <w:t xml:space="preserve">146 880   </w:t>
            </w:r>
          </w:p>
        </w:tc>
        <w:tc>
          <w:tcPr>
            <w:tcW w:w="1260" w:type="dxa"/>
            <w:tcBorders>
              <w:left w:val="single" w:sz="4" w:space="0" w:color="000000"/>
              <w:bottom w:val="single" w:sz="4" w:space="0" w:color="000000"/>
            </w:tcBorders>
            <w:vAlign w:val="center"/>
          </w:tcPr>
          <w:p w:rsidR="00C31C5D" w:rsidRPr="00AC6FE9" w:rsidRDefault="00C31C5D" w:rsidP="00853BC0">
            <w:pPr>
              <w:snapToGrid w:val="0"/>
              <w:jc w:val="right"/>
              <w:rPr>
                <w:b/>
                <w:sz w:val="20"/>
                <w:szCs w:val="20"/>
              </w:rPr>
            </w:pPr>
            <w:r w:rsidRPr="00AC6FE9">
              <w:rPr>
                <w:b/>
                <w:sz w:val="20"/>
                <w:szCs w:val="20"/>
              </w:rPr>
              <w:t xml:space="preserve">149 818   </w:t>
            </w:r>
          </w:p>
        </w:tc>
        <w:tc>
          <w:tcPr>
            <w:tcW w:w="1310" w:type="dxa"/>
            <w:tcBorders>
              <w:left w:val="single" w:sz="4" w:space="0" w:color="000000"/>
              <w:bottom w:val="single" w:sz="4" w:space="0" w:color="000000"/>
              <w:right w:val="single" w:sz="4" w:space="0" w:color="000000"/>
            </w:tcBorders>
            <w:vAlign w:val="center"/>
          </w:tcPr>
          <w:p w:rsidR="00C31C5D" w:rsidRPr="00AC6FE9" w:rsidRDefault="00C31C5D" w:rsidP="00853BC0">
            <w:pPr>
              <w:snapToGrid w:val="0"/>
              <w:jc w:val="right"/>
              <w:rPr>
                <w:b/>
                <w:sz w:val="20"/>
                <w:szCs w:val="20"/>
              </w:rPr>
            </w:pPr>
            <w:r w:rsidRPr="00AC6FE9">
              <w:rPr>
                <w:b/>
                <w:sz w:val="20"/>
                <w:szCs w:val="20"/>
              </w:rPr>
              <w:t xml:space="preserve">152 814   </w:t>
            </w:r>
          </w:p>
        </w:tc>
      </w:tr>
      <w:tr w:rsidR="00C31C5D" w:rsidRPr="00853BC0" w:rsidTr="00003657">
        <w:trPr>
          <w:trHeight w:val="227"/>
          <w:jc w:val="center"/>
        </w:trPr>
        <w:tc>
          <w:tcPr>
            <w:tcW w:w="3320" w:type="dxa"/>
            <w:tcBorders>
              <w:left w:val="single" w:sz="4" w:space="0" w:color="000000"/>
              <w:bottom w:val="single" w:sz="4" w:space="0" w:color="000000"/>
            </w:tcBorders>
            <w:vAlign w:val="center"/>
          </w:tcPr>
          <w:p w:rsidR="00C31C5D" w:rsidRPr="00853BC0" w:rsidRDefault="00C31C5D">
            <w:pPr>
              <w:snapToGrid w:val="0"/>
              <w:jc w:val="left"/>
              <w:rPr>
                <w:b/>
                <w:i/>
                <w:sz w:val="20"/>
                <w:szCs w:val="20"/>
              </w:rPr>
            </w:pPr>
            <w:r w:rsidRPr="00853BC0">
              <w:rPr>
                <w:sz w:val="20"/>
                <w:szCs w:val="20"/>
              </w:rPr>
              <w:t>Frais fixes</w:t>
            </w:r>
          </w:p>
        </w:tc>
        <w:tc>
          <w:tcPr>
            <w:tcW w:w="1400" w:type="dxa"/>
            <w:tcBorders>
              <w:left w:val="single" w:sz="4" w:space="0" w:color="000000"/>
              <w:bottom w:val="single" w:sz="4" w:space="0" w:color="000000"/>
            </w:tcBorders>
            <w:vAlign w:val="center"/>
          </w:tcPr>
          <w:p w:rsidR="00C31C5D" w:rsidRPr="00853BC0" w:rsidRDefault="00C31C5D" w:rsidP="00853BC0">
            <w:pPr>
              <w:snapToGrid w:val="0"/>
              <w:jc w:val="right"/>
              <w:rPr>
                <w:sz w:val="20"/>
                <w:szCs w:val="20"/>
              </w:rPr>
            </w:pPr>
          </w:p>
        </w:tc>
        <w:tc>
          <w:tcPr>
            <w:tcW w:w="1260" w:type="dxa"/>
            <w:tcBorders>
              <w:left w:val="single" w:sz="4" w:space="0" w:color="000000"/>
              <w:bottom w:val="single" w:sz="4" w:space="0" w:color="000000"/>
            </w:tcBorders>
            <w:vAlign w:val="center"/>
          </w:tcPr>
          <w:p w:rsidR="00C31C5D" w:rsidRPr="00853BC0" w:rsidRDefault="00C31C5D" w:rsidP="00AC6FE9">
            <w:pPr>
              <w:snapToGrid w:val="0"/>
              <w:jc w:val="right"/>
              <w:rPr>
                <w:sz w:val="20"/>
                <w:szCs w:val="20"/>
              </w:rPr>
            </w:pPr>
            <w:r w:rsidRPr="00853BC0">
              <w:rPr>
                <w:sz w:val="20"/>
                <w:szCs w:val="20"/>
              </w:rPr>
              <w:t xml:space="preserve">- 30 000   </w:t>
            </w:r>
          </w:p>
        </w:tc>
        <w:tc>
          <w:tcPr>
            <w:tcW w:w="1260" w:type="dxa"/>
            <w:tcBorders>
              <w:left w:val="single" w:sz="4" w:space="0" w:color="000000"/>
              <w:bottom w:val="single" w:sz="4" w:space="0" w:color="000000"/>
            </w:tcBorders>
            <w:vAlign w:val="center"/>
          </w:tcPr>
          <w:p w:rsidR="00C31C5D" w:rsidRPr="00853BC0" w:rsidRDefault="00C31C5D" w:rsidP="00AC6FE9">
            <w:pPr>
              <w:snapToGrid w:val="0"/>
              <w:jc w:val="right"/>
              <w:rPr>
                <w:sz w:val="20"/>
                <w:szCs w:val="20"/>
              </w:rPr>
            </w:pPr>
            <w:r w:rsidRPr="00853BC0">
              <w:rPr>
                <w:sz w:val="20"/>
                <w:szCs w:val="20"/>
              </w:rPr>
              <w:t xml:space="preserve">- 30 000   </w:t>
            </w:r>
          </w:p>
        </w:tc>
        <w:tc>
          <w:tcPr>
            <w:tcW w:w="1260" w:type="dxa"/>
            <w:tcBorders>
              <w:left w:val="single" w:sz="4" w:space="0" w:color="000000"/>
              <w:bottom w:val="single" w:sz="4" w:space="0" w:color="000000"/>
            </w:tcBorders>
            <w:vAlign w:val="center"/>
          </w:tcPr>
          <w:p w:rsidR="00C31C5D" w:rsidRPr="00853BC0" w:rsidRDefault="00C31C5D" w:rsidP="00AC6FE9">
            <w:pPr>
              <w:snapToGrid w:val="0"/>
              <w:jc w:val="right"/>
              <w:rPr>
                <w:sz w:val="20"/>
                <w:szCs w:val="20"/>
              </w:rPr>
            </w:pPr>
            <w:r w:rsidRPr="00853BC0">
              <w:rPr>
                <w:sz w:val="20"/>
                <w:szCs w:val="20"/>
              </w:rPr>
              <w:t xml:space="preserve">- 30 000   </w:t>
            </w:r>
          </w:p>
        </w:tc>
        <w:tc>
          <w:tcPr>
            <w:tcW w:w="1310" w:type="dxa"/>
            <w:tcBorders>
              <w:left w:val="single" w:sz="4" w:space="0" w:color="000000"/>
              <w:bottom w:val="single" w:sz="4" w:space="0" w:color="000000"/>
              <w:right w:val="single" w:sz="4" w:space="0" w:color="000000"/>
            </w:tcBorders>
            <w:vAlign w:val="center"/>
          </w:tcPr>
          <w:p w:rsidR="00C31C5D" w:rsidRPr="00853BC0" w:rsidRDefault="00C31C5D" w:rsidP="00AC6FE9">
            <w:pPr>
              <w:snapToGrid w:val="0"/>
              <w:jc w:val="right"/>
              <w:rPr>
                <w:sz w:val="20"/>
                <w:szCs w:val="20"/>
              </w:rPr>
            </w:pPr>
            <w:r w:rsidRPr="00853BC0">
              <w:rPr>
                <w:sz w:val="20"/>
                <w:szCs w:val="20"/>
              </w:rPr>
              <w:t xml:space="preserve">- 30 000   </w:t>
            </w:r>
          </w:p>
        </w:tc>
      </w:tr>
      <w:tr w:rsidR="00C31C5D" w:rsidRPr="00853BC0" w:rsidTr="00003657">
        <w:trPr>
          <w:trHeight w:val="227"/>
          <w:jc w:val="center"/>
        </w:trPr>
        <w:tc>
          <w:tcPr>
            <w:tcW w:w="3320" w:type="dxa"/>
            <w:tcBorders>
              <w:left w:val="single" w:sz="4" w:space="0" w:color="000000"/>
              <w:bottom w:val="single" w:sz="4" w:space="0" w:color="000000"/>
            </w:tcBorders>
            <w:vAlign w:val="center"/>
          </w:tcPr>
          <w:p w:rsidR="00C31C5D" w:rsidRPr="00853BC0" w:rsidRDefault="00C31C5D" w:rsidP="00853BC0">
            <w:pPr>
              <w:snapToGrid w:val="0"/>
              <w:jc w:val="left"/>
              <w:rPr>
                <w:sz w:val="20"/>
                <w:szCs w:val="20"/>
              </w:rPr>
            </w:pPr>
            <w:r w:rsidRPr="00853BC0">
              <w:rPr>
                <w:sz w:val="20"/>
                <w:szCs w:val="20"/>
              </w:rPr>
              <w:t>Dotations aux amortissements</w:t>
            </w:r>
          </w:p>
        </w:tc>
        <w:tc>
          <w:tcPr>
            <w:tcW w:w="1400" w:type="dxa"/>
            <w:tcBorders>
              <w:left w:val="single" w:sz="4" w:space="0" w:color="000000"/>
              <w:bottom w:val="single" w:sz="4" w:space="0" w:color="000000"/>
            </w:tcBorders>
            <w:vAlign w:val="center"/>
          </w:tcPr>
          <w:p w:rsidR="00C31C5D" w:rsidRPr="00853BC0" w:rsidRDefault="00C31C5D" w:rsidP="00853BC0">
            <w:pPr>
              <w:snapToGrid w:val="0"/>
              <w:jc w:val="right"/>
              <w:rPr>
                <w:sz w:val="20"/>
                <w:szCs w:val="20"/>
              </w:rPr>
            </w:pPr>
            <w:r w:rsidRPr="00853BC0">
              <w:rPr>
                <w:sz w:val="20"/>
                <w:szCs w:val="20"/>
              </w:rPr>
              <w:t> </w:t>
            </w:r>
          </w:p>
        </w:tc>
        <w:tc>
          <w:tcPr>
            <w:tcW w:w="1260" w:type="dxa"/>
            <w:tcBorders>
              <w:left w:val="single" w:sz="4" w:space="0" w:color="000000"/>
              <w:bottom w:val="single" w:sz="4" w:space="0" w:color="000000"/>
            </w:tcBorders>
            <w:vAlign w:val="center"/>
          </w:tcPr>
          <w:p w:rsidR="00AC6FE9" w:rsidRDefault="00C31C5D" w:rsidP="00AC6FE9">
            <w:pPr>
              <w:snapToGrid w:val="0"/>
              <w:jc w:val="right"/>
              <w:rPr>
                <w:sz w:val="20"/>
                <w:szCs w:val="20"/>
              </w:rPr>
            </w:pPr>
            <w:r w:rsidRPr="00AC6FE9">
              <w:rPr>
                <w:sz w:val="20"/>
                <w:szCs w:val="20"/>
              </w:rPr>
              <w:t>- 7</w:t>
            </w:r>
            <w:r w:rsidR="00AC6FE9">
              <w:rPr>
                <w:sz w:val="20"/>
                <w:szCs w:val="20"/>
              </w:rPr>
              <w:t> </w:t>
            </w:r>
            <w:r w:rsidRPr="00AC6FE9">
              <w:rPr>
                <w:sz w:val="20"/>
                <w:szCs w:val="20"/>
              </w:rPr>
              <w:t>000</w:t>
            </w:r>
          </w:p>
          <w:p w:rsidR="00C31C5D" w:rsidRPr="00AC6FE9" w:rsidRDefault="00C31C5D" w:rsidP="00AC6FE9">
            <w:pPr>
              <w:snapToGrid w:val="0"/>
              <w:jc w:val="right"/>
              <w:rPr>
                <w:sz w:val="20"/>
                <w:szCs w:val="20"/>
              </w:rPr>
            </w:pPr>
            <w:r w:rsidRPr="00AC6FE9">
              <w:rPr>
                <w:sz w:val="20"/>
                <w:szCs w:val="20"/>
              </w:rPr>
              <w:t>- 17 500</w:t>
            </w:r>
          </w:p>
        </w:tc>
        <w:tc>
          <w:tcPr>
            <w:tcW w:w="1260" w:type="dxa"/>
            <w:tcBorders>
              <w:left w:val="single" w:sz="4" w:space="0" w:color="000000"/>
              <w:bottom w:val="single" w:sz="4" w:space="0" w:color="000000"/>
            </w:tcBorders>
            <w:vAlign w:val="center"/>
          </w:tcPr>
          <w:p w:rsidR="00C31C5D" w:rsidRPr="00AC6FE9" w:rsidRDefault="00C31C5D" w:rsidP="00853BC0">
            <w:pPr>
              <w:snapToGrid w:val="0"/>
              <w:jc w:val="right"/>
              <w:rPr>
                <w:sz w:val="20"/>
                <w:szCs w:val="20"/>
              </w:rPr>
            </w:pPr>
            <w:r w:rsidRPr="00AC6FE9">
              <w:rPr>
                <w:sz w:val="20"/>
                <w:szCs w:val="20"/>
              </w:rPr>
              <w:t>- 7 000</w:t>
            </w:r>
          </w:p>
          <w:p w:rsidR="00C31C5D" w:rsidRPr="00AC6FE9" w:rsidRDefault="00C31C5D" w:rsidP="00AC6FE9">
            <w:pPr>
              <w:snapToGrid w:val="0"/>
              <w:jc w:val="right"/>
              <w:rPr>
                <w:sz w:val="20"/>
                <w:szCs w:val="20"/>
              </w:rPr>
            </w:pPr>
            <w:r w:rsidRPr="00AC6FE9">
              <w:rPr>
                <w:sz w:val="20"/>
                <w:szCs w:val="20"/>
              </w:rPr>
              <w:t>- 17 500</w:t>
            </w:r>
          </w:p>
        </w:tc>
        <w:tc>
          <w:tcPr>
            <w:tcW w:w="1260" w:type="dxa"/>
            <w:tcBorders>
              <w:left w:val="single" w:sz="4" w:space="0" w:color="000000"/>
              <w:bottom w:val="single" w:sz="4" w:space="0" w:color="000000"/>
            </w:tcBorders>
            <w:vAlign w:val="center"/>
          </w:tcPr>
          <w:p w:rsidR="00C31C5D" w:rsidRPr="00AC6FE9" w:rsidRDefault="00C31C5D" w:rsidP="00853BC0">
            <w:pPr>
              <w:snapToGrid w:val="0"/>
              <w:jc w:val="right"/>
              <w:rPr>
                <w:sz w:val="20"/>
                <w:szCs w:val="20"/>
              </w:rPr>
            </w:pPr>
            <w:r w:rsidRPr="00AC6FE9">
              <w:rPr>
                <w:sz w:val="20"/>
                <w:szCs w:val="20"/>
              </w:rPr>
              <w:t>- 7 000</w:t>
            </w:r>
          </w:p>
          <w:p w:rsidR="00C31C5D" w:rsidRPr="00AC6FE9" w:rsidRDefault="00C31C5D" w:rsidP="00AC6FE9">
            <w:pPr>
              <w:snapToGrid w:val="0"/>
              <w:jc w:val="right"/>
              <w:rPr>
                <w:sz w:val="20"/>
                <w:szCs w:val="20"/>
              </w:rPr>
            </w:pPr>
            <w:r w:rsidRPr="00AC6FE9">
              <w:rPr>
                <w:sz w:val="20"/>
                <w:szCs w:val="20"/>
              </w:rPr>
              <w:t>- 17 500</w:t>
            </w:r>
          </w:p>
        </w:tc>
        <w:tc>
          <w:tcPr>
            <w:tcW w:w="1310" w:type="dxa"/>
            <w:tcBorders>
              <w:left w:val="single" w:sz="4" w:space="0" w:color="000000"/>
              <w:bottom w:val="single" w:sz="4" w:space="0" w:color="000000"/>
              <w:right w:val="single" w:sz="4" w:space="0" w:color="000000"/>
            </w:tcBorders>
            <w:vAlign w:val="center"/>
          </w:tcPr>
          <w:p w:rsidR="00C31C5D" w:rsidRPr="00AC6FE9" w:rsidRDefault="00C31C5D" w:rsidP="00853BC0">
            <w:pPr>
              <w:snapToGrid w:val="0"/>
              <w:jc w:val="right"/>
              <w:rPr>
                <w:sz w:val="20"/>
                <w:szCs w:val="20"/>
              </w:rPr>
            </w:pPr>
            <w:r w:rsidRPr="00AC6FE9">
              <w:rPr>
                <w:sz w:val="20"/>
                <w:szCs w:val="20"/>
              </w:rPr>
              <w:t>- 7 000</w:t>
            </w:r>
          </w:p>
          <w:p w:rsidR="00C31C5D" w:rsidRPr="00AC6FE9" w:rsidRDefault="00C31C5D" w:rsidP="00AC6FE9">
            <w:pPr>
              <w:snapToGrid w:val="0"/>
              <w:jc w:val="right"/>
              <w:rPr>
                <w:sz w:val="20"/>
                <w:szCs w:val="20"/>
              </w:rPr>
            </w:pPr>
            <w:r w:rsidRPr="00AC6FE9">
              <w:rPr>
                <w:sz w:val="20"/>
                <w:szCs w:val="20"/>
              </w:rPr>
              <w:t>- 17 500</w:t>
            </w:r>
          </w:p>
        </w:tc>
      </w:tr>
      <w:tr w:rsidR="00C31C5D" w:rsidRPr="00AC6FE9" w:rsidTr="00003657">
        <w:trPr>
          <w:trHeight w:val="227"/>
          <w:jc w:val="center"/>
        </w:trPr>
        <w:tc>
          <w:tcPr>
            <w:tcW w:w="3320" w:type="dxa"/>
            <w:tcBorders>
              <w:left w:val="single" w:sz="4" w:space="0" w:color="000000"/>
              <w:bottom w:val="single" w:sz="4" w:space="0" w:color="000000"/>
            </w:tcBorders>
            <w:vAlign w:val="center"/>
          </w:tcPr>
          <w:p w:rsidR="00C31C5D" w:rsidRPr="00AC6FE9" w:rsidRDefault="00C31C5D">
            <w:pPr>
              <w:snapToGrid w:val="0"/>
              <w:jc w:val="left"/>
              <w:rPr>
                <w:b/>
                <w:sz w:val="20"/>
                <w:szCs w:val="20"/>
              </w:rPr>
            </w:pPr>
            <w:r w:rsidRPr="00AC6FE9">
              <w:rPr>
                <w:b/>
                <w:sz w:val="20"/>
                <w:szCs w:val="20"/>
              </w:rPr>
              <w:t>Résultat avant IS</w:t>
            </w:r>
          </w:p>
        </w:tc>
        <w:tc>
          <w:tcPr>
            <w:tcW w:w="1400" w:type="dxa"/>
            <w:tcBorders>
              <w:left w:val="single" w:sz="4" w:space="0" w:color="000000"/>
              <w:bottom w:val="single" w:sz="4" w:space="0" w:color="000000"/>
            </w:tcBorders>
            <w:vAlign w:val="center"/>
          </w:tcPr>
          <w:p w:rsidR="00C31C5D" w:rsidRPr="00AC6FE9" w:rsidRDefault="00C31C5D" w:rsidP="00853BC0">
            <w:pPr>
              <w:snapToGrid w:val="0"/>
              <w:jc w:val="right"/>
              <w:rPr>
                <w:b/>
                <w:sz w:val="20"/>
                <w:szCs w:val="20"/>
              </w:rPr>
            </w:pPr>
          </w:p>
        </w:tc>
        <w:tc>
          <w:tcPr>
            <w:tcW w:w="1260" w:type="dxa"/>
            <w:tcBorders>
              <w:left w:val="single" w:sz="4" w:space="0" w:color="000000"/>
              <w:bottom w:val="single" w:sz="4" w:space="0" w:color="000000"/>
            </w:tcBorders>
            <w:vAlign w:val="center"/>
          </w:tcPr>
          <w:p w:rsidR="00C31C5D" w:rsidRPr="00AC6FE9" w:rsidRDefault="00C31C5D" w:rsidP="00853BC0">
            <w:pPr>
              <w:snapToGrid w:val="0"/>
              <w:jc w:val="right"/>
              <w:rPr>
                <w:b/>
                <w:sz w:val="20"/>
                <w:szCs w:val="20"/>
              </w:rPr>
            </w:pPr>
            <w:r w:rsidRPr="00AC6FE9">
              <w:rPr>
                <w:b/>
                <w:sz w:val="20"/>
                <w:szCs w:val="20"/>
              </w:rPr>
              <w:t xml:space="preserve">89 500   </w:t>
            </w:r>
          </w:p>
        </w:tc>
        <w:tc>
          <w:tcPr>
            <w:tcW w:w="1260" w:type="dxa"/>
            <w:tcBorders>
              <w:left w:val="single" w:sz="4" w:space="0" w:color="000000"/>
              <w:bottom w:val="single" w:sz="4" w:space="0" w:color="000000"/>
            </w:tcBorders>
            <w:vAlign w:val="center"/>
          </w:tcPr>
          <w:p w:rsidR="00C31C5D" w:rsidRPr="00AC6FE9" w:rsidRDefault="00C31C5D" w:rsidP="00853BC0">
            <w:pPr>
              <w:snapToGrid w:val="0"/>
              <w:jc w:val="right"/>
              <w:rPr>
                <w:b/>
                <w:sz w:val="20"/>
                <w:szCs w:val="20"/>
              </w:rPr>
            </w:pPr>
            <w:r w:rsidRPr="00AC6FE9">
              <w:rPr>
                <w:b/>
                <w:sz w:val="20"/>
                <w:szCs w:val="20"/>
              </w:rPr>
              <w:t xml:space="preserve">92 380   </w:t>
            </w:r>
          </w:p>
        </w:tc>
        <w:tc>
          <w:tcPr>
            <w:tcW w:w="1260" w:type="dxa"/>
            <w:tcBorders>
              <w:left w:val="single" w:sz="4" w:space="0" w:color="000000"/>
              <w:bottom w:val="single" w:sz="4" w:space="0" w:color="000000"/>
            </w:tcBorders>
            <w:vAlign w:val="center"/>
          </w:tcPr>
          <w:p w:rsidR="00C31C5D" w:rsidRPr="00AC6FE9" w:rsidRDefault="00C31C5D" w:rsidP="00853BC0">
            <w:pPr>
              <w:snapToGrid w:val="0"/>
              <w:jc w:val="right"/>
              <w:rPr>
                <w:b/>
                <w:sz w:val="20"/>
                <w:szCs w:val="20"/>
              </w:rPr>
            </w:pPr>
            <w:r w:rsidRPr="00AC6FE9">
              <w:rPr>
                <w:b/>
                <w:sz w:val="20"/>
                <w:szCs w:val="20"/>
              </w:rPr>
              <w:t xml:space="preserve">95 318   </w:t>
            </w:r>
          </w:p>
        </w:tc>
        <w:tc>
          <w:tcPr>
            <w:tcW w:w="1310" w:type="dxa"/>
            <w:tcBorders>
              <w:left w:val="single" w:sz="4" w:space="0" w:color="000000"/>
              <w:bottom w:val="single" w:sz="4" w:space="0" w:color="000000"/>
              <w:right w:val="single" w:sz="4" w:space="0" w:color="000000"/>
            </w:tcBorders>
            <w:vAlign w:val="center"/>
          </w:tcPr>
          <w:p w:rsidR="00C31C5D" w:rsidRPr="00AC6FE9" w:rsidRDefault="00C31C5D" w:rsidP="00853BC0">
            <w:pPr>
              <w:snapToGrid w:val="0"/>
              <w:jc w:val="right"/>
              <w:rPr>
                <w:b/>
                <w:sz w:val="20"/>
                <w:szCs w:val="20"/>
              </w:rPr>
            </w:pPr>
            <w:r w:rsidRPr="00AC6FE9">
              <w:rPr>
                <w:b/>
                <w:sz w:val="20"/>
                <w:szCs w:val="20"/>
              </w:rPr>
              <w:t xml:space="preserve">98 314   </w:t>
            </w:r>
          </w:p>
        </w:tc>
      </w:tr>
      <w:tr w:rsidR="00C31C5D" w:rsidRPr="00853BC0" w:rsidTr="00003657">
        <w:trPr>
          <w:trHeight w:val="227"/>
          <w:jc w:val="center"/>
        </w:trPr>
        <w:tc>
          <w:tcPr>
            <w:tcW w:w="3320" w:type="dxa"/>
            <w:tcBorders>
              <w:left w:val="single" w:sz="4" w:space="0" w:color="000000"/>
              <w:bottom w:val="single" w:sz="4" w:space="0" w:color="000000"/>
            </w:tcBorders>
            <w:vAlign w:val="center"/>
          </w:tcPr>
          <w:p w:rsidR="00C31C5D" w:rsidRPr="00853BC0" w:rsidRDefault="00C31C5D">
            <w:pPr>
              <w:snapToGrid w:val="0"/>
              <w:jc w:val="left"/>
              <w:rPr>
                <w:b/>
                <w:i/>
                <w:sz w:val="20"/>
                <w:szCs w:val="20"/>
              </w:rPr>
            </w:pPr>
            <w:r w:rsidRPr="00853BC0">
              <w:rPr>
                <w:sz w:val="20"/>
                <w:szCs w:val="20"/>
              </w:rPr>
              <w:t>Impôt sur les bénéfices</w:t>
            </w:r>
          </w:p>
        </w:tc>
        <w:tc>
          <w:tcPr>
            <w:tcW w:w="1400" w:type="dxa"/>
            <w:tcBorders>
              <w:left w:val="single" w:sz="4" w:space="0" w:color="000000"/>
              <w:bottom w:val="single" w:sz="4" w:space="0" w:color="000000"/>
            </w:tcBorders>
            <w:vAlign w:val="center"/>
          </w:tcPr>
          <w:p w:rsidR="00C31C5D" w:rsidRPr="00853BC0" w:rsidRDefault="00C31C5D" w:rsidP="00853BC0">
            <w:pPr>
              <w:snapToGrid w:val="0"/>
              <w:jc w:val="right"/>
              <w:rPr>
                <w:sz w:val="20"/>
                <w:szCs w:val="20"/>
              </w:rPr>
            </w:pPr>
          </w:p>
        </w:tc>
        <w:tc>
          <w:tcPr>
            <w:tcW w:w="1260" w:type="dxa"/>
            <w:tcBorders>
              <w:left w:val="single" w:sz="4" w:space="0" w:color="000000"/>
              <w:bottom w:val="single" w:sz="4" w:space="0" w:color="000000"/>
            </w:tcBorders>
            <w:vAlign w:val="center"/>
          </w:tcPr>
          <w:p w:rsidR="00C31C5D" w:rsidRPr="00853BC0" w:rsidRDefault="00C31C5D" w:rsidP="00AC6FE9">
            <w:pPr>
              <w:snapToGrid w:val="0"/>
              <w:jc w:val="right"/>
              <w:rPr>
                <w:sz w:val="20"/>
                <w:szCs w:val="20"/>
              </w:rPr>
            </w:pPr>
            <w:r w:rsidRPr="00853BC0">
              <w:rPr>
                <w:sz w:val="20"/>
                <w:szCs w:val="20"/>
              </w:rPr>
              <w:t xml:space="preserve">- 29 833   </w:t>
            </w:r>
          </w:p>
        </w:tc>
        <w:tc>
          <w:tcPr>
            <w:tcW w:w="1260" w:type="dxa"/>
            <w:tcBorders>
              <w:left w:val="single" w:sz="4" w:space="0" w:color="000000"/>
              <w:bottom w:val="single" w:sz="4" w:space="0" w:color="000000"/>
            </w:tcBorders>
            <w:vAlign w:val="center"/>
          </w:tcPr>
          <w:p w:rsidR="00C31C5D" w:rsidRPr="00853BC0" w:rsidRDefault="00C31C5D" w:rsidP="00AC6FE9">
            <w:pPr>
              <w:snapToGrid w:val="0"/>
              <w:jc w:val="right"/>
              <w:rPr>
                <w:sz w:val="20"/>
                <w:szCs w:val="20"/>
              </w:rPr>
            </w:pPr>
            <w:r w:rsidRPr="00853BC0">
              <w:rPr>
                <w:sz w:val="20"/>
                <w:szCs w:val="20"/>
              </w:rPr>
              <w:t xml:space="preserve">- 30 793   </w:t>
            </w:r>
          </w:p>
        </w:tc>
        <w:tc>
          <w:tcPr>
            <w:tcW w:w="1260" w:type="dxa"/>
            <w:tcBorders>
              <w:left w:val="single" w:sz="4" w:space="0" w:color="000000"/>
              <w:bottom w:val="single" w:sz="4" w:space="0" w:color="000000"/>
            </w:tcBorders>
            <w:vAlign w:val="center"/>
          </w:tcPr>
          <w:p w:rsidR="00C31C5D" w:rsidRPr="00853BC0" w:rsidRDefault="00C31C5D" w:rsidP="00AC6FE9">
            <w:pPr>
              <w:snapToGrid w:val="0"/>
              <w:jc w:val="right"/>
              <w:rPr>
                <w:sz w:val="20"/>
                <w:szCs w:val="20"/>
              </w:rPr>
            </w:pPr>
            <w:r w:rsidRPr="00853BC0">
              <w:rPr>
                <w:sz w:val="20"/>
                <w:szCs w:val="20"/>
              </w:rPr>
              <w:t xml:space="preserve">- 31 773   </w:t>
            </w:r>
          </w:p>
        </w:tc>
        <w:tc>
          <w:tcPr>
            <w:tcW w:w="1310" w:type="dxa"/>
            <w:tcBorders>
              <w:left w:val="single" w:sz="4" w:space="0" w:color="000000"/>
              <w:bottom w:val="single" w:sz="4" w:space="0" w:color="000000"/>
              <w:right w:val="single" w:sz="4" w:space="0" w:color="000000"/>
            </w:tcBorders>
            <w:vAlign w:val="center"/>
          </w:tcPr>
          <w:p w:rsidR="00C31C5D" w:rsidRPr="00853BC0" w:rsidRDefault="00C31C5D" w:rsidP="00AC6FE9">
            <w:pPr>
              <w:snapToGrid w:val="0"/>
              <w:jc w:val="right"/>
              <w:rPr>
                <w:sz w:val="20"/>
                <w:szCs w:val="20"/>
              </w:rPr>
            </w:pPr>
            <w:r w:rsidRPr="00853BC0">
              <w:rPr>
                <w:sz w:val="20"/>
                <w:szCs w:val="20"/>
              </w:rPr>
              <w:t xml:space="preserve">- 32 771   </w:t>
            </w:r>
          </w:p>
        </w:tc>
      </w:tr>
      <w:tr w:rsidR="00C31C5D" w:rsidRPr="00AC6FE9" w:rsidTr="00003657">
        <w:trPr>
          <w:trHeight w:val="227"/>
          <w:jc w:val="center"/>
        </w:trPr>
        <w:tc>
          <w:tcPr>
            <w:tcW w:w="3320" w:type="dxa"/>
            <w:tcBorders>
              <w:left w:val="single" w:sz="4" w:space="0" w:color="000000"/>
              <w:bottom w:val="single" w:sz="4" w:space="0" w:color="000000"/>
            </w:tcBorders>
            <w:vAlign w:val="center"/>
          </w:tcPr>
          <w:p w:rsidR="00C31C5D" w:rsidRPr="00AC6FE9" w:rsidRDefault="00C31C5D">
            <w:pPr>
              <w:snapToGrid w:val="0"/>
              <w:jc w:val="left"/>
              <w:rPr>
                <w:b/>
                <w:i/>
                <w:sz w:val="20"/>
                <w:szCs w:val="20"/>
              </w:rPr>
            </w:pPr>
            <w:r w:rsidRPr="00AC6FE9">
              <w:rPr>
                <w:b/>
                <w:sz w:val="20"/>
                <w:szCs w:val="20"/>
              </w:rPr>
              <w:t>Résultat après IS</w:t>
            </w:r>
          </w:p>
        </w:tc>
        <w:tc>
          <w:tcPr>
            <w:tcW w:w="1400" w:type="dxa"/>
            <w:tcBorders>
              <w:left w:val="single" w:sz="4" w:space="0" w:color="000000"/>
              <w:bottom w:val="single" w:sz="4" w:space="0" w:color="000000"/>
            </w:tcBorders>
            <w:vAlign w:val="center"/>
          </w:tcPr>
          <w:p w:rsidR="00C31C5D" w:rsidRPr="00AC6FE9" w:rsidRDefault="00C31C5D" w:rsidP="00853BC0">
            <w:pPr>
              <w:snapToGrid w:val="0"/>
              <w:jc w:val="right"/>
              <w:rPr>
                <w:b/>
                <w:sz w:val="20"/>
                <w:szCs w:val="20"/>
              </w:rPr>
            </w:pPr>
          </w:p>
        </w:tc>
        <w:tc>
          <w:tcPr>
            <w:tcW w:w="1260" w:type="dxa"/>
            <w:tcBorders>
              <w:left w:val="single" w:sz="4" w:space="0" w:color="000000"/>
              <w:bottom w:val="single" w:sz="4" w:space="0" w:color="000000"/>
            </w:tcBorders>
            <w:vAlign w:val="center"/>
          </w:tcPr>
          <w:p w:rsidR="00C31C5D" w:rsidRPr="00AC6FE9" w:rsidRDefault="00C31C5D" w:rsidP="00853BC0">
            <w:pPr>
              <w:snapToGrid w:val="0"/>
              <w:jc w:val="right"/>
              <w:rPr>
                <w:b/>
                <w:sz w:val="20"/>
                <w:szCs w:val="20"/>
              </w:rPr>
            </w:pPr>
            <w:r w:rsidRPr="00AC6FE9">
              <w:rPr>
                <w:b/>
                <w:sz w:val="20"/>
                <w:szCs w:val="20"/>
              </w:rPr>
              <w:t xml:space="preserve">59 667   </w:t>
            </w:r>
          </w:p>
        </w:tc>
        <w:tc>
          <w:tcPr>
            <w:tcW w:w="1260" w:type="dxa"/>
            <w:tcBorders>
              <w:left w:val="single" w:sz="4" w:space="0" w:color="000000"/>
              <w:bottom w:val="single" w:sz="4" w:space="0" w:color="000000"/>
            </w:tcBorders>
            <w:vAlign w:val="center"/>
          </w:tcPr>
          <w:p w:rsidR="00C31C5D" w:rsidRPr="00AC6FE9" w:rsidRDefault="00C31C5D" w:rsidP="00AC6FE9">
            <w:pPr>
              <w:snapToGrid w:val="0"/>
              <w:jc w:val="right"/>
              <w:rPr>
                <w:b/>
                <w:sz w:val="20"/>
                <w:szCs w:val="20"/>
              </w:rPr>
            </w:pPr>
            <w:r w:rsidRPr="00AC6FE9">
              <w:rPr>
                <w:b/>
                <w:sz w:val="20"/>
                <w:szCs w:val="20"/>
              </w:rPr>
              <w:t xml:space="preserve">61 587   </w:t>
            </w:r>
          </w:p>
        </w:tc>
        <w:tc>
          <w:tcPr>
            <w:tcW w:w="1260" w:type="dxa"/>
            <w:tcBorders>
              <w:left w:val="single" w:sz="4" w:space="0" w:color="000000"/>
              <w:bottom w:val="single" w:sz="4" w:space="0" w:color="000000"/>
            </w:tcBorders>
            <w:vAlign w:val="center"/>
          </w:tcPr>
          <w:p w:rsidR="00C31C5D" w:rsidRPr="00AC6FE9" w:rsidRDefault="00C31C5D" w:rsidP="00853BC0">
            <w:pPr>
              <w:snapToGrid w:val="0"/>
              <w:jc w:val="right"/>
              <w:rPr>
                <w:b/>
                <w:sz w:val="20"/>
                <w:szCs w:val="20"/>
              </w:rPr>
            </w:pPr>
            <w:r w:rsidRPr="00AC6FE9">
              <w:rPr>
                <w:b/>
                <w:sz w:val="20"/>
                <w:szCs w:val="20"/>
              </w:rPr>
              <w:t xml:space="preserve">63 545   </w:t>
            </w:r>
          </w:p>
        </w:tc>
        <w:tc>
          <w:tcPr>
            <w:tcW w:w="1310" w:type="dxa"/>
            <w:tcBorders>
              <w:left w:val="single" w:sz="4" w:space="0" w:color="000000"/>
              <w:bottom w:val="single" w:sz="4" w:space="0" w:color="000000"/>
              <w:right w:val="single" w:sz="4" w:space="0" w:color="000000"/>
            </w:tcBorders>
            <w:vAlign w:val="center"/>
          </w:tcPr>
          <w:p w:rsidR="00C31C5D" w:rsidRPr="00AC6FE9" w:rsidRDefault="00C31C5D" w:rsidP="00853BC0">
            <w:pPr>
              <w:snapToGrid w:val="0"/>
              <w:jc w:val="right"/>
              <w:rPr>
                <w:b/>
                <w:sz w:val="20"/>
                <w:szCs w:val="20"/>
              </w:rPr>
            </w:pPr>
            <w:r w:rsidRPr="00AC6FE9">
              <w:rPr>
                <w:b/>
                <w:sz w:val="20"/>
                <w:szCs w:val="20"/>
              </w:rPr>
              <w:t xml:space="preserve">65 543   </w:t>
            </w:r>
          </w:p>
        </w:tc>
      </w:tr>
      <w:tr w:rsidR="00C31C5D" w:rsidRPr="00853BC0" w:rsidTr="00003657">
        <w:trPr>
          <w:trHeight w:val="227"/>
          <w:jc w:val="center"/>
        </w:trPr>
        <w:tc>
          <w:tcPr>
            <w:tcW w:w="3320" w:type="dxa"/>
            <w:tcBorders>
              <w:left w:val="single" w:sz="4" w:space="0" w:color="000000"/>
              <w:bottom w:val="single" w:sz="4" w:space="0" w:color="000000"/>
            </w:tcBorders>
            <w:vAlign w:val="center"/>
          </w:tcPr>
          <w:p w:rsidR="00C31C5D" w:rsidRPr="00853BC0" w:rsidRDefault="00C31C5D">
            <w:pPr>
              <w:snapToGrid w:val="0"/>
              <w:jc w:val="left"/>
              <w:rPr>
                <w:sz w:val="20"/>
                <w:szCs w:val="20"/>
              </w:rPr>
            </w:pPr>
            <w:r w:rsidRPr="00853BC0">
              <w:rPr>
                <w:sz w:val="20"/>
                <w:szCs w:val="20"/>
              </w:rPr>
              <w:t xml:space="preserve">DAP </w:t>
            </w:r>
          </w:p>
        </w:tc>
        <w:tc>
          <w:tcPr>
            <w:tcW w:w="1400" w:type="dxa"/>
            <w:tcBorders>
              <w:left w:val="single" w:sz="4" w:space="0" w:color="000000"/>
              <w:bottom w:val="single" w:sz="4" w:space="0" w:color="000000"/>
            </w:tcBorders>
            <w:vAlign w:val="center"/>
          </w:tcPr>
          <w:p w:rsidR="00C31C5D" w:rsidRPr="00853BC0" w:rsidRDefault="00C31C5D" w:rsidP="00853BC0">
            <w:pPr>
              <w:snapToGrid w:val="0"/>
              <w:jc w:val="right"/>
              <w:rPr>
                <w:sz w:val="20"/>
                <w:szCs w:val="20"/>
              </w:rPr>
            </w:pPr>
            <w:r w:rsidRPr="00853BC0">
              <w:rPr>
                <w:sz w:val="20"/>
                <w:szCs w:val="20"/>
              </w:rPr>
              <w:t> </w:t>
            </w:r>
          </w:p>
        </w:tc>
        <w:tc>
          <w:tcPr>
            <w:tcW w:w="1260" w:type="dxa"/>
            <w:tcBorders>
              <w:left w:val="single" w:sz="4" w:space="0" w:color="000000"/>
              <w:bottom w:val="single" w:sz="4" w:space="0" w:color="000000"/>
            </w:tcBorders>
            <w:vAlign w:val="center"/>
          </w:tcPr>
          <w:p w:rsidR="00C31C5D" w:rsidRPr="00853BC0" w:rsidRDefault="00C31C5D" w:rsidP="00853BC0">
            <w:pPr>
              <w:snapToGrid w:val="0"/>
              <w:jc w:val="right"/>
              <w:rPr>
                <w:sz w:val="20"/>
                <w:szCs w:val="20"/>
              </w:rPr>
            </w:pPr>
            <w:r w:rsidRPr="00853BC0">
              <w:rPr>
                <w:sz w:val="20"/>
                <w:szCs w:val="20"/>
              </w:rPr>
              <w:t xml:space="preserve">24 500   </w:t>
            </w:r>
          </w:p>
        </w:tc>
        <w:tc>
          <w:tcPr>
            <w:tcW w:w="1260" w:type="dxa"/>
            <w:tcBorders>
              <w:left w:val="single" w:sz="4" w:space="0" w:color="000000"/>
              <w:bottom w:val="single" w:sz="4" w:space="0" w:color="000000"/>
            </w:tcBorders>
            <w:vAlign w:val="center"/>
          </w:tcPr>
          <w:p w:rsidR="00C31C5D" w:rsidRPr="00853BC0" w:rsidRDefault="00C31C5D" w:rsidP="00853BC0">
            <w:pPr>
              <w:snapToGrid w:val="0"/>
              <w:jc w:val="right"/>
              <w:rPr>
                <w:sz w:val="20"/>
                <w:szCs w:val="20"/>
              </w:rPr>
            </w:pPr>
            <w:r w:rsidRPr="00853BC0">
              <w:rPr>
                <w:sz w:val="20"/>
                <w:szCs w:val="20"/>
              </w:rPr>
              <w:t xml:space="preserve">24 500   </w:t>
            </w:r>
          </w:p>
        </w:tc>
        <w:tc>
          <w:tcPr>
            <w:tcW w:w="1260" w:type="dxa"/>
            <w:tcBorders>
              <w:left w:val="single" w:sz="4" w:space="0" w:color="000000"/>
              <w:bottom w:val="single" w:sz="4" w:space="0" w:color="000000"/>
            </w:tcBorders>
            <w:vAlign w:val="center"/>
          </w:tcPr>
          <w:p w:rsidR="00C31C5D" w:rsidRPr="00853BC0" w:rsidRDefault="00C31C5D" w:rsidP="00AC6FE9">
            <w:pPr>
              <w:snapToGrid w:val="0"/>
              <w:jc w:val="right"/>
              <w:rPr>
                <w:sz w:val="20"/>
                <w:szCs w:val="20"/>
              </w:rPr>
            </w:pPr>
            <w:r w:rsidRPr="00853BC0">
              <w:rPr>
                <w:sz w:val="20"/>
                <w:szCs w:val="20"/>
              </w:rPr>
              <w:t xml:space="preserve">24 500   </w:t>
            </w:r>
          </w:p>
        </w:tc>
        <w:tc>
          <w:tcPr>
            <w:tcW w:w="1310" w:type="dxa"/>
            <w:tcBorders>
              <w:left w:val="single" w:sz="4" w:space="0" w:color="000000"/>
              <w:bottom w:val="single" w:sz="4" w:space="0" w:color="000000"/>
              <w:right w:val="single" w:sz="4" w:space="0" w:color="000000"/>
            </w:tcBorders>
            <w:vAlign w:val="center"/>
          </w:tcPr>
          <w:p w:rsidR="00C31C5D" w:rsidRPr="00853BC0" w:rsidRDefault="00C31C5D" w:rsidP="00853BC0">
            <w:pPr>
              <w:snapToGrid w:val="0"/>
              <w:jc w:val="right"/>
              <w:rPr>
                <w:sz w:val="20"/>
                <w:szCs w:val="20"/>
              </w:rPr>
            </w:pPr>
            <w:r w:rsidRPr="00853BC0">
              <w:rPr>
                <w:sz w:val="20"/>
                <w:szCs w:val="20"/>
              </w:rPr>
              <w:t xml:space="preserve">24 500   </w:t>
            </w:r>
          </w:p>
        </w:tc>
      </w:tr>
      <w:tr w:rsidR="00C31C5D" w:rsidRPr="00AC6FE9" w:rsidTr="00003657">
        <w:trPr>
          <w:trHeight w:val="227"/>
          <w:jc w:val="center"/>
        </w:trPr>
        <w:tc>
          <w:tcPr>
            <w:tcW w:w="3320" w:type="dxa"/>
            <w:tcBorders>
              <w:left w:val="single" w:sz="4" w:space="0" w:color="000000"/>
              <w:bottom w:val="single" w:sz="4" w:space="0" w:color="000000"/>
            </w:tcBorders>
            <w:vAlign w:val="center"/>
          </w:tcPr>
          <w:p w:rsidR="00C31C5D" w:rsidRPr="00AC6FE9" w:rsidRDefault="00C31C5D" w:rsidP="00853BC0">
            <w:pPr>
              <w:snapToGrid w:val="0"/>
              <w:jc w:val="left"/>
              <w:rPr>
                <w:b/>
                <w:i/>
                <w:sz w:val="20"/>
                <w:szCs w:val="20"/>
              </w:rPr>
            </w:pPr>
            <w:r w:rsidRPr="00AC6FE9">
              <w:rPr>
                <w:b/>
                <w:sz w:val="20"/>
                <w:szCs w:val="20"/>
              </w:rPr>
              <w:t>CAF d’exploitation</w:t>
            </w:r>
          </w:p>
        </w:tc>
        <w:tc>
          <w:tcPr>
            <w:tcW w:w="1400" w:type="dxa"/>
            <w:tcBorders>
              <w:left w:val="single" w:sz="4" w:space="0" w:color="000000"/>
              <w:bottom w:val="single" w:sz="4" w:space="0" w:color="000000"/>
            </w:tcBorders>
            <w:vAlign w:val="center"/>
          </w:tcPr>
          <w:p w:rsidR="00C31C5D" w:rsidRPr="00AC6FE9" w:rsidRDefault="00C31C5D" w:rsidP="00853BC0">
            <w:pPr>
              <w:snapToGrid w:val="0"/>
              <w:jc w:val="right"/>
              <w:rPr>
                <w:b/>
                <w:sz w:val="20"/>
                <w:szCs w:val="20"/>
              </w:rPr>
            </w:pPr>
          </w:p>
        </w:tc>
        <w:tc>
          <w:tcPr>
            <w:tcW w:w="1260" w:type="dxa"/>
            <w:tcBorders>
              <w:left w:val="single" w:sz="4" w:space="0" w:color="000000"/>
              <w:bottom w:val="single" w:sz="4" w:space="0" w:color="000000"/>
            </w:tcBorders>
            <w:vAlign w:val="center"/>
          </w:tcPr>
          <w:p w:rsidR="00C31C5D" w:rsidRPr="00AC6FE9" w:rsidRDefault="00C31C5D" w:rsidP="00853BC0">
            <w:pPr>
              <w:snapToGrid w:val="0"/>
              <w:jc w:val="right"/>
              <w:rPr>
                <w:b/>
                <w:sz w:val="20"/>
                <w:szCs w:val="20"/>
              </w:rPr>
            </w:pPr>
            <w:r w:rsidRPr="00AC6FE9">
              <w:rPr>
                <w:b/>
                <w:sz w:val="20"/>
                <w:szCs w:val="20"/>
              </w:rPr>
              <w:t xml:space="preserve">84 167   </w:t>
            </w:r>
          </w:p>
        </w:tc>
        <w:tc>
          <w:tcPr>
            <w:tcW w:w="1260" w:type="dxa"/>
            <w:tcBorders>
              <w:left w:val="single" w:sz="4" w:space="0" w:color="000000"/>
              <w:bottom w:val="single" w:sz="4" w:space="0" w:color="000000"/>
            </w:tcBorders>
            <w:vAlign w:val="center"/>
          </w:tcPr>
          <w:p w:rsidR="00C31C5D" w:rsidRPr="00AC6FE9" w:rsidRDefault="00C31C5D" w:rsidP="00853BC0">
            <w:pPr>
              <w:snapToGrid w:val="0"/>
              <w:jc w:val="right"/>
              <w:rPr>
                <w:b/>
                <w:sz w:val="20"/>
                <w:szCs w:val="20"/>
              </w:rPr>
            </w:pPr>
            <w:r w:rsidRPr="00AC6FE9">
              <w:rPr>
                <w:b/>
                <w:sz w:val="20"/>
                <w:szCs w:val="20"/>
              </w:rPr>
              <w:t xml:space="preserve">86 087   </w:t>
            </w:r>
          </w:p>
        </w:tc>
        <w:tc>
          <w:tcPr>
            <w:tcW w:w="1260" w:type="dxa"/>
            <w:tcBorders>
              <w:left w:val="single" w:sz="4" w:space="0" w:color="000000"/>
              <w:bottom w:val="single" w:sz="4" w:space="0" w:color="000000"/>
            </w:tcBorders>
            <w:vAlign w:val="center"/>
          </w:tcPr>
          <w:p w:rsidR="00C31C5D" w:rsidRPr="00AC6FE9" w:rsidRDefault="00C31C5D" w:rsidP="00853BC0">
            <w:pPr>
              <w:snapToGrid w:val="0"/>
              <w:jc w:val="right"/>
              <w:rPr>
                <w:b/>
                <w:sz w:val="20"/>
                <w:szCs w:val="20"/>
              </w:rPr>
            </w:pPr>
            <w:r w:rsidRPr="00AC6FE9">
              <w:rPr>
                <w:b/>
                <w:sz w:val="20"/>
                <w:szCs w:val="20"/>
              </w:rPr>
              <w:t xml:space="preserve">88 045   </w:t>
            </w:r>
          </w:p>
        </w:tc>
        <w:tc>
          <w:tcPr>
            <w:tcW w:w="1310" w:type="dxa"/>
            <w:tcBorders>
              <w:left w:val="single" w:sz="4" w:space="0" w:color="000000"/>
              <w:bottom w:val="single" w:sz="4" w:space="0" w:color="000000"/>
              <w:right w:val="single" w:sz="4" w:space="0" w:color="000000"/>
            </w:tcBorders>
            <w:vAlign w:val="center"/>
          </w:tcPr>
          <w:p w:rsidR="00C31C5D" w:rsidRPr="00AC6FE9" w:rsidRDefault="00C31C5D" w:rsidP="00853BC0">
            <w:pPr>
              <w:snapToGrid w:val="0"/>
              <w:jc w:val="right"/>
              <w:rPr>
                <w:b/>
                <w:sz w:val="20"/>
                <w:szCs w:val="20"/>
              </w:rPr>
            </w:pPr>
            <w:r w:rsidRPr="00AC6FE9">
              <w:rPr>
                <w:b/>
                <w:sz w:val="20"/>
                <w:szCs w:val="20"/>
              </w:rPr>
              <w:t xml:space="preserve">90 043   </w:t>
            </w:r>
          </w:p>
        </w:tc>
      </w:tr>
      <w:tr w:rsidR="00C31C5D" w:rsidRPr="00853BC0" w:rsidTr="00003657">
        <w:trPr>
          <w:trHeight w:val="227"/>
          <w:jc w:val="center"/>
        </w:trPr>
        <w:tc>
          <w:tcPr>
            <w:tcW w:w="3320" w:type="dxa"/>
            <w:tcBorders>
              <w:left w:val="single" w:sz="4" w:space="0" w:color="000000"/>
              <w:bottom w:val="single" w:sz="4" w:space="0" w:color="000000"/>
            </w:tcBorders>
            <w:vAlign w:val="center"/>
          </w:tcPr>
          <w:p w:rsidR="00C31C5D" w:rsidRPr="00853BC0" w:rsidRDefault="00853BC0" w:rsidP="00853BC0">
            <w:pPr>
              <w:snapToGrid w:val="0"/>
              <w:jc w:val="left"/>
              <w:rPr>
                <w:b/>
                <w:i/>
                <w:sz w:val="20"/>
                <w:szCs w:val="20"/>
              </w:rPr>
            </w:pPr>
            <w:r>
              <w:rPr>
                <w:sz w:val="20"/>
                <w:szCs w:val="20"/>
              </w:rPr>
              <w:t>Investissement initial</w:t>
            </w:r>
          </w:p>
        </w:tc>
        <w:tc>
          <w:tcPr>
            <w:tcW w:w="1400" w:type="dxa"/>
            <w:tcBorders>
              <w:left w:val="single" w:sz="4" w:space="0" w:color="000000"/>
              <w:bottom w:val="single" w:sz="4" w:space="0" w:color="000000"/>
            </w:tcBorders>
            <w:vAlign w:val="center"/>
          </w:tcPr>
          <w:p w:rsidR="00C31C5D" w:rsidRPr="00853BC0" w:rsidRDefault="00C31C5D" w:rsidP="00AC6FE9">
            <w:pPr>
              <w:snapToGrid w:val="0"/>
              <w:jc w:val="right"/>
              <w:rPr>
                <w:sz w:val="20"/>
                <w:szCs w:val="20"/>
              </w:rPr>
            </w:pPr>
            <w:r w:rsidRPr="00853BC0">
              <w:rPr>
                <w:sz w:val="20"/>
                <w:szCs w:val="20"/>
              </w:rPr>
              <w:t xml:space="preserve">- 300 000   </w:t>
            </w:r>
          </w:p>
        </w:tc>
        <w:tc>
          <w:tcPr>
            <w:tcW w:w="1260" w:type="dxa"/>
            <w:tcBorders>
              <w:left w:val="single" w:sz="4" w:space="0" w:color="000000"/>
              <w:bottom w:val="single" w:sz="4" w:space="0" w:color="000000"/>
            </w:tcBorders>
            <w:vAlign w:val="center"/>
          </w:tcPr>
          <w:p w:rsidR="00C31C5D" w:rsidRPr="00853BC0" w:rsidRDefault="00C31C5D" w:rsidP="00853BC0">
            <w:pPr>
              <w:snapToGrid w:val="0"/>
              <w:jc w:val="right"/>
              <w:rPr>
                <w:sz w:val="20"/>
                <w:szCs w:val="20"/>
              </w:rPr>
            </w:pPr>
            <w:r w:rsidRPr="00853BC0">
              <w:rPr>
                <w:sz w:val="20"/>
                <w:szCs w:val="20"/>
              </w:rPr>
              <w:t> </w:t>
            </w:r>
          </w:p>
        </w:tc>
        <w:tc>
          <w:tcPr>
            <w:tcW w:w="1260" w:type="dxa"/>
            <w:tcBorders>
              <w:left w:val="single" w:sz="4" w:space="0" w:color="000000"/>
              <w:bottom w:val="single" w:sz="4" w:space="0" w:color="000000"/>
            </w:tcBorders>
            <w:vAlign w:val="center"/>
          </w:tcPr>
          <w:p w:rsidR="00C31C5D" w:rsidRPr="00853BC0" w:rsidRDefault="00C31C5D" w:rsidP="00853BC0">
            <w:pPr>
              <w:snapToGrid w:val="0"/>
              <w:jc w:val="right"/>
              <w:rPr>
                <w:sz w:val="20"/>
                <w:szCs w:val="20"/>
              </w:rPr>
            </w:pPr>
            <w:r w:rsidRPr="00853BC0">
              <w:rPr>
                <w:sz w:val="20"/>
                <w:szCs w:val="20"/>
              </w:rPr>
              <w:t> </w:t>
            </w:r>
          </w:p>
        </w:tc>
        <w:tc>
          <w:tcPr>
            <w:tcW w:w="1260" w:type="dxa"/>
            <w:tcBorders>
              <w:left w:val="single" w:sz="4" w:space="0" w:color="000000"/>
              <w:bottom w:val="single" w:sz="4" w:space="0" w:color="000000"/>
            </w:tcBorders>
            <w:vAlign w:val="center"/>
          </w:tcPr>
          <w:p w:rsidR="00C31C5D" w:rsidRPr="00853BC0" w:rsidRDefault="00C31C5D" w:rsidP="00853BC0">
            <w:pPr>
              <w:snapToGrid w:val="0"/>
              <w:jc w:val="right"/>
              <w:rPr>
                <w:sz w:val="20"/>
                <w:szCs w:val="20"/>
              </w:rPr>
            </w:pPr>
            <w:r w:rsidRPr="00853BC0">
              <w:rPr>
                <w:sz w:val="20"/>
                <w:szCs w:val="20"/>
              </w:rPr>
              <w:t> </w:t>
            </w:r>
          </w:p>
        </w:tc>
        <w:tc>
          <w:tcPr>
            <w:tcW w:w="1310" w:type="dxa"/>
            <w:tcBorders>
              <w:left w:val="single" w:sz="4" w:space="0" w:color="000000"/>
              <w:bottom w:val="single" w:sz="4" w:space="0" w:color="000000"/>
              <w:right w:val="single" w:sz="4" w:space="0" w:color="000000"/>
            </w:tcBorders>
            <w:vAlign w:val="center"/>
          </w:tcPr>
          <w:p w:rsidR="00C31C5D" w:rsidRPr="00853BC0" w:rsidRDefault="00C31C5D" w:rsidP="00853BC0">
            <w:pPr>
              <w:snapToGrid w:val="0"/>
              <w:jc w:val="right"/>
              <w:rPr>
                <w:sz w:val="20"/>
                <w:szCs w:val="20"/>
              </w:rPr>
            </w:pPr>
            <w:r w:rsidRPr="00853BC0">
              <w:rPr>
                <w:sz w:val="20"/>
                <w:szCs w:val="20"/>
              </w:rPr>
              <w:t> </w:t>
            </w:r>
          </w:p>
        </w:tc>
      </w:tr>
      <w:tr w:rsidR="00C31C5D" w:rsidRPr="00853BC0" w:rsidTr="00003657">
        <w:trPr>
          <w:trHeight w:val="227"/>
          <w:jc w:val="center"/>
        </w:trPr>
        <w:tc>
          <w:tcPr>
            <w:tcW w:w="3320" w:type="dxa"/>
            <w:tcBorders>
              <w:left w:val="single" w:sz="4" w:space="0" w:color="000000"/>
              <w:bottom w:val="single" w:sz="4" w:space="0" w:color="000000"/>
            </w:tcBorders>
            <w:vAlign w:val="center"/>
          </w:tcPr>
          <w:p w:rsidR="00C31C5D" w:rsidRPr="00853BC0" w:rsidRDefault="00C31C5D" w:rsidP="00853BC0">
            <w:pPr>
              <w:snapToGrid w:val="0"/>
              <w:jc w:val="left"/>
              <w:rPr>
                <w:b/>
                <w:i/>
                <w:sz w:val="20"/>
                <w:szCs w:val="20"/>
              </w:rPr>
            </w:pPr>
            <w:r w:rsidRPr="00853BC0">
              <w:rPr>
                <w:sz w:val="20"/>
                <w:szCs w:val="20"/>
              </w:rPr>
              <w:t>Var BFRE</w:t>
            </w:r>
          </w:p>
        </w:tc>
        <w:tc>
          <w:tcPr>
            <w:tcW w:w="1400" w:type="dxa"/>
            <w:tcBorders>
              <w:left w:val="single" w:sz="4" w:space="0" w:color="000000"/>
              <w:bottom w:val="single" w:sz="4" w:space="0" w:color="000000"/>
            </w:tcBorders>
            <w:vAlign w:val="center"/>
          </w:tcPr>
          <w:p w:rsidR="00C31C5D" w:rsidRPr="00853BC0" w:rsidRDefault="00C31C5D" w:rsidP="00AC6FE9">
            <w:pPr>
              <w:snapToGrid w:val="0"/>
              <w:jc w:val="right"/>
              <w:rPr>
                <w:sz w:val="20"/>
                <w:szCs w:val="20"/>
              </w:rPr>
            </w:pPr>
            <w:r w:rsidRPr="00853BC0">
              <w:rPr>
                <w:sz w:val="20"/>
                <w:szCs w:val="20"/>
              </w:rPr>
              <w:t xml:space="preserve">- 40 000   </w:t>
            </w:r>
          </w:p>
        </w:tc>
        <w:tc>
          <w:tcPr>
            <w:tcW w:w="1260" w:type="dxa"/>
            <w:tcBorders>
              <w:left w:val="single" w:sz="4" w:space="0" w:color="000000"/>
              <w:bottom w:val="single" w:sz="4" w:space="0" w:color="000000"/>
            </w:tcBorders>
            <w:vAlign w:val="center"/>
          </w:tcPr>
          <w:p w:rsidR="00C31C5D" w:rsidRPr="00853BC0" w:rsidRDefault="00C31C5D" w:rsidP="00AC6FE9">
            <w:pPr>
              <w:snapToGrid w:val="0"/>
              <w:jc w:val="right"/>
              <w:rPr>
                <w:sz w:val="20"/>
                <w:szCs w:val="20"/>
              </w:rPr>
            </w:pPr>
            <w:r w:rsidRPr="00853BC0">
              <w:rPr>
                <w:sz w:val="20"/>
                <w:szCs w:val="20"/>
              </w:rPr>
              <w:t xml:space="preserve">- 800   </w:t>
            </w:r>
          </w:p>
        </w:tc>
        <w:tc>
          <w:tcPr>
            <w:tcW w:w="1260" w:type="dxa"/>
            <w:tcBorders>
              <w:left w:val="single" w:sz="4" w:space="0" w:color="000000"/>
              <w:bottom w:val="single" w:sz="4" w:space="0" w:color="000000"/>
            </w:tcBorders>
            <w:vAlign w:val="center"/>
          </w:tcPr>
          <w:p w:rsidR="00C31C5D" w:rsidRPr="00853BC0" w:rsidRDefault="00C31C5D" w:rsidP="00AC6FE9">
            <w:pPr>
              <w:snapToGrid w:val="0"/>
              <w:jc w:val="right"/>
              <w:rPr>
                <w:sz w:val="20"/>
                <w:szCs w:val="20"/>
              </w:rPr>
            </w:pPr>
            <w:r w:rsidRPr="00853BC0">
              <w:rPr>
                <w:sz w:val="20"/>
                <w:szCs w:val="20"/>
              </w:rPr>
              <w:t xml:space="preserve">- 816   </w:t>
            </w:r>
          </w:p>
        </w:tc>
        <w:tc>
          <w:tcPr>
            <w:tcW w:w="1260" w:type="dxa"/>
            <w:tcBorders>
              <w:left w:val="single" w:sz="4" w:space="0" w:color="000000"/>
              <w:bottom w:val="single" w:sz="4" w:space="0" w:color="000000"/>
            </w:tcBorders>
            <w:vAlign w:val="center"/>
          </w:tcPr>
          <w:p w:rsidR="00C31C5D" w:rsidRPr="00853BC0" w:rsidRDefault="00AC6FE9" w:rsidP="00AC6FE9">
            <w:pPr>
              <w:snapToGrid w:val="0"/>
              <w:jc w:val="right"/>
              <w:rPr>
                <w:sz w:val="20"/>
                <w:szCs w:val="20"/>
              </w:rPr>
            </w:pPr>
            <w:r>
              <w:rPr>
                <w:sz w:val="20"/>
                <w:szCs w:val="20"/>
              </w:rPr>
              <w:t xml:space="preserve">- </w:t>
            </w:r>
            <w:r w:rsidR="00C31C5D" w:rsidRPr="00853BC0">
              <w:rPr>
                <w:sz w:val="20"/>
                <w:szCs w:val="20"/>
              </w:rPr>
              <w:t xml:space="preserve">832   </w:t>
            </w:r>
          </w:p>
        </w:tc>
        <w:tc>
          <w:tcPr>
            <w:tcW w:w="1310" w:type="dxa"/>
            <w:tcBorders>
              <w:left w:val="single" w:sz="4" w:space="0" w:color="000000"/>
              <w:bottom w:val="single" w:sz="4" w:space="0" w:color="000000"/>
              <w:right w:val="single" w:sz="4" w:space="0" w:color="000000"/>
            </w:tcBorders>
            <w:vAlign w:val="center"/>
          </w:tcPr>
          <w:p w:rsidR="00C31C5D" w:rsidRPr="00853BC0" w:rsidRDefault="00C31C5D" w:rsidP="00853BC0">
            <w:pPr>
              <w:snapToGrid w:val="0"/>
              <w:jc w:val="right"/>
              <w:rPr>
                <w:sz w:val="20"/>
                <w:szCs w:val="20"/>
              </w:rPr>
            </w:pPr>
            <w:r w:rsidRPr="00853BC0">
              <w:rPr>
                <w:sz w:val="20"/>
                <w:szCs w:val="20"/>
              </w:rPr>
              <w:t> </w:t>
            </w:r>
          </w:p>
        </w:tc>
      </w:tr>
      <w:tr w:rsidR="00C31C5D" w:rsidRPr="00853BC0" w:rsidTr="00003657">
        <w:trPr>
          <w:trHeight w:val="227"/>
          <w:jc w:val="center"/>
        </w:trPr>
        <w:tc>
          <w:tcPr>
            <w:tcW w:w="3320" w:type="dxa"/>
            <w:tcBorders>
              <w:left w:val="single" w:sz="4" w:space="0" w:color="000000"/>
              <w:bottom w:val="single" w:sz="4" w:space="0" w:color="000000"/>
            </w:tcBorders>
            <w:vAlign w:val="center"/>
          </w:tcPr>
          <w:p w:rsidR="00C31C5D" w:rsidRPr="00853BC0" w:rsidRDefault="00C31C5D" w:rsidP="00853BC0">
            <w:pPr>
              <w:snapToGrid w:val="0"/>
              <w:jc w:val="left"/>
              <w:rPr>
                <w:b/>
                <w:i/>
                <w:sz w:val="20"/>
                <w:szCs w:val="20"/>
              </w:rPr>
            </w:pPr>
            <w:r w:rsidRPr="00853BC0">
              <w:rPr>
                <w:sz w:val="20"/>
                <w:szCs w:val="20"/>
              </w:rPr>
              <w:t>Récupération BFRE</w:t>
            </w:r>
          </w:p>
        </w:tc>
        <w:tc>
          <w:tcPr>
            <w:tcW w:w="1400" w:type="dxa"/>
            <w:tcBorders>
              <w:left w:val="single" w:sz="4" w:space="0" w:color="000000"/>
              <w:bottom w:val="single" w:sz="4" w:space="0" w:color="000000"/>
            </w:tcBorders>
            <w:vAlign w:val="center"/>
          </w:tcPr>
          <w:p w:rsidR="00C31C5D" w:rsidRPr="00853BC0" w:rsidRDefault="00C31C5D" w:rsidP="00853BC0">
            <w:pPr>
              <w:snapToGrid w:val="0"/>
              <w:jc w:val="right"/>
              <w:rPr>
                <w:sz w:val="20"/>
                <w:szCs w:val="20"/>
              </w:rPr>
            </w:pPr>
          </w:p>
        </w:tc>
        <w:tc>
          <w:tcPr>
            <w:tcW w:w="1260" w:type="dxa"/>
            <w:tcBorders>
              <w:left w:val="single" w:sz="4" w:space="0" w:color="000000"/>
              <w:bottom w:val="single" w:sz="4" w:space="0" w:color="000000"/>
            </w:tcBorders>
            <w:vAlign w:val="center"/>
          </w:tcPr>
          <w:p w:rsidR="00C31C5D" w:rsidRPr="00853BC0" w:rsidRDefault="00C31C5D" w:rsidP="00853BC0">
            <w:pPr>
              <w:snapToGrid w:val="0"/>
              <w:jc w:val="right"/>
              <w:rPr>
                <w:sz w:val="20"/>
                <w:szCs w:val="20"/>
              </w:rPr>
            </w:pPr>
          </w:p>
        </w:tc>
        <w:tc>
          <w:tcPr>
            <w:tcW w:w="1260" w:type="dxa"/>
            <w:tcBorders>
              <w:left w:val="single" w:sz="4" w:space="0" w:color="000000"/>
              <w:bottom w:val="single" w:sz="4" w:space="0" w:color="000000"/>
            </w:tcBorders>
            <w:vAlign w:val="center"/>
          </w:tcPr>
          <w:p w:rsidR="00C31C5D" w:rsidRPr="00853BC0" w:rsidRDefault="00C31C5D" w:rsidP="00853BC0">
            <w:pPr>
              <w:snapToGrid w:val="0"/>
              <w:jc w:val="right"/>
              <w:rPr>
                <w:sz w:val="20"/>
                <w:szCs w:val="20"/>
              </w:rPr>
            </w:pPr>
          </w:p>
        </w:tc>
        <w:tc>
          <w:tcPr>
            <w:tcW w:w="1260" w:type="dxa"/>
            <w:tcBorders>
              <w:left w:val="single" w:sz="4" w:space="0" w:color="000000"/>
              <w:bottom w:val="single" w:sz="4" w:space="0" w:color="000000"/>
            </w:tcBorders>
            <w:vAlign w:val="center"/>
          </w:tcPr>
          <w:p w:rsidR="00C31C5D" w:rsidRPr="00853BC0" w:rsidRDefault="00C31C5D" w:rsidP="00853BC0">
            <w:pPr>
              <w:snapToGrid w:val="0"/>
              <w:jc w:val="right"/>
              <w:rPr>
                <w:sz w:val="20"/>
                <w:szCs w:val="20"/>
              </w:rPr>
            </w:pPr>
          </w:p>
        </w:tc>
        <w:tc>
          <w:tcPr>
            <w:tcW w:w="1310" w:type="dxa"/>
            <w:tcBorders>
              <w:left w:val="single" w:sz="4" w:space="0" w:color="000000"/>
              <w:bottom w:val="single" w:sz="4" w:space="0" w:color="000000"/>
              <w:right w:val="single" w:sz="4" w:space="0" w:color="000000"/>
            </w:tcBorders>
            <w:vAlign w:val="center"/>
          </w:tcPr>
          <w:p w:rsidR="00C31C5D" w:rsidRPr="00853BC0" w:rsidRDefault="00C31C5D" w:rsidP="00853BC0">
            <w:pPr>
              <w:snapToGrid w:val="0"/>
              <w:jc w:val="right"/>
              <w:rPr>
                <w:sz w:val="20"/>
                <w:szCs w:val="20"/>
              </w:rPr>
            </w:pPr>
            <w:r w:rsidRPr="00853BC0">
              <w:rPr>
                <w:sz w:val="20"/>
                <w:szCs w:val="20"/>
              </w:rPr>
              <w:t xml:space="preserve">42 448   </w:t>
            </w:r>
          </w:p>
        </w:tc>
      </w:tr>
      <w:tr w:rsidR="00C31C5D" w:rsidRPr="00853BC0" w:rsidTr="00003657">
        <w:trPr>
          <w:trHeight w:val="227"/>
          <w:jc w:val="center"/>
        </w:trPr>
        <w:tc>
          <w:tcPr>
            <w:tcW w:w="3320" w:type="dxa"/>
            <w:tcBorders>
              <w:left w:val="single" w:sz="4" w:space="0" w:color="000000"/>
              <w:bottom w:val="single" w:sz="4" w:space="0" w:color="000000"/>
            </w:tcBorders>
            <w:vAlign w:val="center"/>
          </w:tcPr>
          <w:p w:rsidR="00C31C5D" w:rsidRPr="00853BC0" w:rsidRDefault="00C31C5D">
            <w:pPr>
              <w:snapToGrid w:val="0"/>
              <w:jc w:val="left"/>
              <w:rPr>
                <w:b/>
                <w:i/>
                <w:sz w:val="20"/>
                <w:szCs w:val="20"/>
              </w:rPr>
            </w:pPr>
            <w:r w:rsidRPr="00853BC0">
              <w:rPr>
                <w:sz w:val="20"/>
                <w:szCs w:val="20"/>
              </w:rPr>
              <w:t>Valeur résiduelle</w:t>
            </w:r>
          </w:p>
        </w:tc>
        <w:tc>
          <w:tcPr>
            <w:tcW w:w="1400" w:type="dxa"/>
            <w:tcBorders>
              <w:left w:val="single" w:sz="4" w:space="0" w:color="000000"/>
              <w:bottom w:val="single" w:sz="4" w:space="0" w:color="000000"/>
            </w:tcBorders>
            <w:vAlign w:val="center"/>
          </w:tcPr>
          <w:p w:rsidR="00C31C5D" w:rsidRPr="00853BC0" w:rsidRDefault="00C31C5D" w:rsidP="00853BC0">
            <w:pPr>
              <w:snapToGrid w:val="0"/>
              <w:jc w:val="right"/>
              <w:rPr>
                <w:sz w:val="20"/>
                <w:szCs w:val="20"/>
              </w:rPr>
            </w:pPr>
          </w:p>
        </w:tc>
        <w:tc>
          <w:tcPr>
            <w:tcW w:w="1260" w:type="dxa"/>
            <w:tcBorders>
              <w:left w:val="single" w:sz="4" w:space="0" w:color="000000"/>
              <w:bottom w:val="single" w:sz="4" w:space="0" w:color="000000"/>
            </w:tcBorders>
            <w:vAlign w:val="center"/>
          </w:tcPr>
          <w:p w:rsidR="00C31C5D" w:rsidRPr="00853BC0" w:rsidRDefault="00C31C5D" w:rsidP="00853BC0">
            <w:pPr>
              <w:snapToGrid w:val="0"/>
              <w:jc w:val="right"/>
              <w:rPr>
                <w:sz w:val="20"/>
                <w:szCs w:val="20"/>
              </w:rPr>
            </w:pPr>
          </w:p>
        </w:tc>
        <w:tc>
          <w:tcPr>
            <w:tcW w:w="1260" w:type="dxa"/>
            <w:tcBorders>
              <w:left w:val="single" w:sz="4" w:space="0" w:color="000000"/>
              <w:bottom w:val="single" w:sz="4" w:space="0" w:color="000000"/>
            </w:tcBorders>
            <w:vAlign w:val="center"/>
          </w:tcPr>
          <w:p w:rsidR="00C31C5D" w:rsidRPr="00853BC0" w:rsidRDefault="00C31C5D" w:rsidP="00853BC0">
            <w:pPr>
              <w:snapToGrid w:val="0"/>
              <w:jc w:val="right"/>
              <w:rPr>
                <w:sz w:val="20"/>
                <w:szCs w:val="20"/>
              </w:rPr>
            </w:pPr>
          </w:p>
        </w:tc>
        <w:tc>
          <w:tcPr>
            <w:tcW w:w="1260" w:type="dxa"/>
            <w:tcBorders>
              <w:left w:val="single" w:sz="4" w:space="0" w:color="000000"/>
              <w:bottom w:val="single" w:sz="4" w:space="0" w:color="000000"/>
            </w:tcBorders>
            <w:vAlign w:val="center"/>
          </w:tcPr>
          <w:p w:rsidR="00C31C5D" w:rsidRPr="00853BC0" w:rsidRDefault="00C31C5D" w:rsidP="00853BC0">
            <w:pPr>
              <w:snapToGrid w:val="0"/>
              <w:jc w:val="right"/>
              <w:rPr>
                <w:sz w:val="20"/>
                <w:szCs w:val="20"/>
              </w:rPr>
            </w:pPr>
          </w:p>
        </w:tc>
        <w:tc>
          <w:tcPr>
            <w:tcW w:w="1310" w:type="dxa"/>
            <w:tcBorders>
              <w:left w:val="single" w:sz="4" w:space="0" w:color="000000"/>
              <w:bottom w:val="single" w:sz="4" w:space="0" w:color="000000"/>
              <w:right w:val="single" w:sz="4" w:space="0" w:color="000000"/>
            </w:tcBorders>
            <w:vAlign w:val="center"/>
          </w:tcPr>
          <w:p w:rsidR="00C31C5D" w:rsidRPr="00853BC0" w:rsidRDefault="00C31C5D" w:rsidP="00853BC0">
            <w:pPr>
              <w:snapToGrid w:val="0"/>
              <w:jc w:val="right"/>
              <w:rPr>
                <w:sz w:val="20"/>
                <w:szCs w:val="20"/>
              </w:rPr>
            </w:pPr>
            <w:r w:rsidRPr="00853BC0">
              <w:rPr>
                <w:sz w:val="20"/>
                <w:szCs w:val="20"/>
              </w:rPr>
              <w:t xml:space="preserve">200 000   </w:t>
            </w:r>
          </w:p>
        </w:tc>
      </w:tr>
      <w:tr w:rsidR="00C31C5D" w:rsidRPr="00853BC0" w:rsidTr="00003657">
        <w:trPr>
          <w:trHeight w:val="227"/>
          <w:jc w:val="center"/>
        </w:trPr>
        <w:tc>
          <w:tcPr>
            <w:tcW w:w="3320" w:type="dxa"/>
            <w:tcBorders>
              <w:left w:val="single" w:sz="4" w:space="0" w:color="000000"/>
              <w:bottom w:val="single" w:sz="4" w:space="0" w:color="000000"/>
            </w:tcBorders>
            <w:shd w:val="clear" w:color="auto" w:fill="D9D9D9"/>
            <w:vAlign w:val="center"/>
          </w:tcPr>
          <w:p w:rsidR="00C31C5D" w:rsidRPr="00AC6FE9" w:rsidRDefault="00C31C5D">
            <w:pPr>
              <w:snapToGrid w:val="0"/>
              <w:jc w:val="left"/>
              <w:rPr>
                <w:b/>
                <w:bCs/>
                <w:i/>
                <w:iCs/>
                <w:sz w:val="20"/>
                <w:szCs w:val="20"/>
              </w:rPr>
            </w:pPr>
            <w:r w:rsidRPr="00AC6FE9">
              <w:rPr>
                <w:b/>
                <w:sz w:val="20"/>
                <w:szCs w:val="20"/>
              </w:rPr>
              <w:t>FNT</w:t>
            </w:r>
          </w:p>
        </w:tc>
        <w:tc>
          <w:tcPr>
            <w:tcW w:w="1400" w:type="dxa"/>
            <w:tcBorders>
              <w:left w:val="single" w:sz="4" w:space="0" w:color="000000"/>
              <w:bottom w:val="single" w:sz="4" w:space="0" w:color="000000"/>
            </w:tcBorders>
            <w:shd w:val="clear" w:color="auto" w:fill="D9D9D9"/>
            <w:vAlign w:val="center"/>
          </w:tcPr>
          <w:p w:rsidR="00C31C5D" w:rsidRPr="00AC6FE9" w:rsidRDefault="00C31C5D" w:rsidP="00AC6FE9">
            <w:pPr>
              <w:snapToGrid w:val="0"/>
              <w:jc w:val="right"/>
              <w:rPr>
                <w:b/>
                <w:sz w:val="20"/>
                <w:szCs w:val="20"/>
              </w:rPr>
            </w:pPr>
            <w:r w:rsidRPr="00AC6FE9">
              <w:rPr>
                <w:b/>
                <w:sz w:val="20"/>
                <w:szCs w:val="20"/>
              </w:rPr>
              <w:t xml:space="preserve">- 340 000   </w:t>
            </w:r>
          </w:p>
        </w:tc>
        <w:tc>
          <w:tcPr>
            <w:tcW w:w="1260" w:type="dxa"/>
            <w:tcBorders>
              <w:left w:val="single" w:sz="4" w:space="0" w:color="000000"/>
              <w:bottom w:val="single" w:sz="4" w:space="0" w:color="000000"/>
            </w:tcBorders>
            <w:shd w:val="clear" w:color="auto" w:fill="D9D9D9"/>
            <w:vAlign w:val="center"/>
          </w:tcPr>
          <w:p w:rsidR="00C31C5D" w:rsidRPr="00AC6FE9" w:rsidRDefault="00C31C5D" w:rsidP="00853BC0">
            <w:pPr>
              <w:snapToGrid w:val="0"/>
              <w:jc w:val="right"/>
              <w:rPr>
                <w:b/>
                <w:sz w:val="20"/>
                <w:szCs w:val="20"/>
              </w:rPr>
            </w:pPr>
            <w:r w:rsidRPr="00AC6FE9">
              <w:rPr>
                <w:b/>
                <w:sz w:val="20"/>
                <w:szCs w:val="20"/>
              </w:rPr>
              <w:t xml:space="preserve">83 367   </w:t>
            </w:r>
          </w:p>
        </w:tc>
        <w:tc>
          <w:tcPr>
            <w:tcW w:w="1260" w:type="dxa"/>
            <w:tcBorders>
              <w:left w:val="single" w:sz="4" w:space="0" w:color="000000"/>
              <w:bottom w:val="single" w:sz="4" w:space="0" w:color="000000"/>
            </w:tcBorders>
            <w:shd w:val="clear" w:color="auto" w:fill="D9D9D9"/>
            <w:vAlign w:val="center"/>
          </w:tcPr>
          <w:p w:rsidR="00C31C5D" w:rsidRPr="00AC6FE9" w:rsidRDefault="00C31C5D" w:rsidP="00853BC0">
            <w:pPr>
              <w:snapToGrid w:val="0"/>
              <w:jc w:val="right"/>
              <w:rPr>
                <w:b/>
                <w:sz w:val="20"/>
                <w:szCs w:val="20"/>
              </w:rPr>
            </w:pPr>
            <w:r w:rsidRPr="00AC6FE9">
              <w:rPr>
                <w:b/>
                <w:sz w:val="20"/>
                <w:szCs w:val="20"/>
              </w:rPr>
              <w:t xml:space="preserve">85 271   </w:t>
            </w:r>
          </w:p>
        </w:tc>
        <w:tc>
          <w:tcPr>
            <w:tcW w:w="1260" w:type="dxa"/>
            <w:tcBorders>
              <w:left w:val="single" w:sz="4" w:space="0" w:color="000000"/>
              <w:bottom w:val="single" w:sz="4" w:space="0" w:color="000000"/>
            </w:tcBorders>
            <w:shd w:val="clear" w:color="auto" w:fill="D9D9D9"/>
            <w:vAlign w:val="center"/>
          </w:tcPr>
          <w:p w:rsidR="00C31C5D" w:rsidRPr="00AC6FE9" w:rsidRDefault="00C31C5D" w:rsidP="00853BC0">
            <w:pPr>
              <w:snapToGrid w:val="0"/>
              <w:jc w:val="right"/>
              <w:rPr>
                <w:b/>
                <w:sz w:val="20"/>
                <w:szCs w:val="20"/>
              </w:rPr>
            </w:pPr>
            <w:r w:rsidRPr="00AC6FE9">
              <w:rPr>
                <w:b/>
                <w:sz w:val="20"/>
                <w:szCs w:val="20"/>
              </w:rPr>
              <w:t xml:space="preserve">87 213   </w:t>
            </w:r>
          </w:p>
        </w:tc>
        <w:tc>
          <w:tcPr>
            <w:tcW w:w="1310" w:type="dxa"/>
            <w:tcBorders>
              <w:left w:val="single" w:sz="4" w:space="0" w:color="000000"/>
              <w:bottom w:val="single" w:sz="4" w:space="0" w:color="000000"/>
              <w:right w:val="single" w:sz="4" w:space="0" w:color="000000"/>
            </w:tcBorders>
            <w:shd w:val="clear" w:color="auto" w:fill="D9D9D9"/>
            <w:vAlign w:val="center"/>
          </w:tcPr>
          <w:p w:rsidR="00C31C5D" w:rsidRPr="00AC6FE9" w:rsidRDefault="00C31C5D" w:rsidP="00853BC0">
            <w:pPr>
              <w:snapToGrid w:val="0"/>
              <w:jc w:val="right"/>
              <w:rPr>
                <w:b/>
                <w:sz w:val="20"/>
                <w:szCs w:val="20"/>
              </w:rPr>
            </w:pPr>
            <w:r w:rsidRPr="00AC6FE9">
              <w:rPr>
                <w:b/>
                <w:sz w:val="20"/>
                <w:szCs w:val="20"/>
              </w:rPr>
              <w:t xml:space="preserve">332 491   </w:t>
            </w:r>
          </w:p>
        </w:tc>
      </w:tr>
    </w:tbl>
    <w:p w:rsidR="00C31C5D" w:rsidRDefault="00C31C5D">
      <w:pPr>
        <w:rPr>
          <w:sz w:val="20"/>
          <w:szCs w:val="20"/>
        </w:rPr>
      </w:pPr>
    </w:p>
    <w:p w:rsidR="00C31C5D" w:rsidRPr="00AC6FE9" w:rsidRDefault="00C31C5D">
      <w:pPr>
        <w:rPr>
          <w:b/>
          <w:bCs/>
          <w:color w:val="000000"/>
          <w:sz w:val="20"/>
          <w:szCs w:val="20"/>
        </w:rPr>
      </w:pPr>
      <w:proofErr w:type="gramStart"/>
      <w:r w:rsidRPr="00AC6FE9">
        <w:rPr>
          <w:b/>
          <w:bCs/>
          <w:color w:val="000000"/>
          <w:sz w:val="20"/>
          <w:szCs w:val="20"/>
        </w:rPr>
        <w:t>Remarques</w:t>
      </w:r>
      <w:proofErr w:type="gramEnd"/>
      <w:r w:rsidRPr="00AC6FE9">
        <w:rPr>
          <w:b/>
          <w:bCs/>
          <w:color w:val="000000"/>
          <w:sz w:val="20"/>
          <w:szCs w:val="20"/>
        </w:rPr>
        <w:t> :</w:t>
      </w:r>
    </w:p>
    <w:p w:rsidR="00AC6FE9" w:rsidRPr="00003657" w:rsidRDefault="00AC6FE9">
      <w:pPr>
        <w:rPr>
          <w:sz w:val="10"/>
          <w:szCs w:val="10"/>
        </w:rPr>
      </w:pPr>
    </w:p>
    <w:p w:rsidR="00C31C5D" w:rsidRPr="00853BC0" w:rsidRDefault="00C31C5D" w:rsidP="00AC6FE9">
      <w:pPr>
        <w:numPr>
          <w:ilvl w:val="0"/>
          <w:numId w:val="15"/>
        </w:numPr>
        <w:rPr>
          <w:sz w:val="20"/>
          <w:szCs w:val="20"/>
        </w:rPr>
      </w:pPr>
      <w:r w:rsidRPr="00853BC0">
        <w:rPr>
          <w:sz w:val="20"/>
          <w:szCs w:val="20"/>
        </w:rPr>
        <w:t>Le CAHT progresse chaque année de 2%. Le calcul s’effectue p</w:t>
      </w:r>
      <w:r w:rsidR="00003657">
        <w:rPr>
          <w:sz w:val="20"/>
          <w:szCs w:val="20"/>
        </w:rPr>
        <w:t>ar rapport à l’année précédente :</w:t>
      </w:r>
    </w:p>
    <w:p w:rsidR="00C31C5D" w:rsidRDefault="00C31C5D">
      <w:pPr>
        <w:ind w:left="720"/>
        <w:rPr>
          <w:sz w:val="20"/>
          <w:szCs w:val="20"/>
        </w:rPr>
      </w:pPr>
      <w:r w:rsidRPr="00853BC0">
        <w:rPr>
          <w:sz w:val="20"/>
          <w:szCs w:val="20"/>
        </w:rPr>
        <w:t>CAHT</w:t>
      </w:r>
      <w:r w:rsidRPr="00853BC0">
        <w:rPr>
          <w:sz w:val="20"/>
          <w:szCs w:val="20"/>
          <w:vertAlign w:val="subscript"/>
        </w:rPr>
        <w:t>N+2</w:t>
      </w:r>
      <w:r w:rsidRPr="00853BC0">
        <w:rPr>
          <w:sz w:val="20"/>
          <w:szCs w:val="20"/>
        </w:rPr>
        <w:t xml:space="preserve"> = CAHT</w:t>
      </w:r>
      <w:r w:rsidRPr="00853BC0">
        <w:rPr>
          <w:sz w:val="20"/>
          <w:szCs w:val="20"/>
          <w:vertAlign w:val="subscript"/>
        </w:rPr>
        <w:t>N+1</w:t>
      </w:r>
      <w:r w:rsidRPr="00853BC0">
        <w:rPr>
          <w:sz w:val="20"/>
          <w:szCs w:val="20"/>
        </w:rPr>
        <w:t xml:space="preserve"> </w:t>
      </w:r>
      <w:r w:rsidR="00AC6FE9">
        <w:rPr>
          <w:sz w:val="20"/>
          <w:szCs w:val="20"/>
        </w:rPr>
        <w:t>×</w:t>
      </w:r>
      <w:r w:rsidRPr="00853BC0">
        <w:rPr>
          <w:sz w:val="20"/>
          <w:szCs w:val="20"/>
        </w:rPr>
        <w:t xml:space="preserve"> 1,02 = 240 000 </w:t>
      </w:r>
      <w:r w:rsidR="00AC6FE9">
        <w:rPr>
          <w:sz w:val="20"/>
          <w:szCs w:val="20"/>
        </w:rPr>
        <w:t>×</w:t>
      </w:r>
      <w:r w:rsidRPr="00853BC0">
        <w:rPr>
          <w:sz w:val="20"/>
          <w:szCs w:val="20"/>
        </w:rPr>
        <w:t xml:space="preserve"> 1,02 = 244 800 €</w:t>
      </w:r>
    </w:p>
    <w:p w:rsidR="00AC6FE9" w:rsidRPr="00003657" w:rsidRDefault="00AC6FE9">
      <w:pPr>
        <w:ind w:left="720"/>
        <w:rPr>
          <w:sz w:val="10"/>
          <w:szCs w:val="10"/>
        </w:rPr>
      </w:pPr>
    </w:p>
    <w:p w:rsidR="00C31C5D" w:rsidRPr="00853BC0" w:rsidRDefault="00C31C5D" w:rsidP="00AC6FE9">
      <w:pPr>
        <w:numPr>
          <w:ilvl w:val="0"/>
          <w:numId w:val="15"/>
        </w:numPr>
        <w:rPr>
          <w:sz w:val="20"/>
          <w:szCs w:val="20"/>
        </w:rPr>
      </w:pPr>
      <w:r w:rsidRPr="00853BC0">
        <w:rPr>
          <w:sz w:val="20"/>
          <w:szCs w:val="20"/>
        </w:rPr>
        <w:t>Dotations : calcul sur le local industriel et la machine (7 000 + 17 500 = 24 500)</w:t>
      </w:r>
      <w:r w:rsidR="00003657">
        <w:rPr>
          <w:sz w:val="20"/>
          <w:szCs w:val="20"/>
        </w:rPr>
        <w:t> :</w:t>
      </w:r>
    </w:p>
    <w:p w:rsidR="00C31C5D" w:rsidRPr="00853BC0" w:rsidRDefault="00C31C5D">
      <w:pPr>
        <w:ind w:left="720"/>
        <w:rPr>
          <w:sz w:val="20"/>
          <w:szCs w:val="20"/>
        </w:rPr>
      </w:pPr>
      <w:r w:rsidRPr="00853BC0">
        <w:rPr>
          <w:sz w:val="20"/>
          <w:szCs w:val="20"/>
        </w:rPr>
        <w:t>DAP Local : 140 000 / 20 = 7 000</w:t>
      </w:r>
    </w:p>
    <w:p w:rsidR="00C31C5D" w:rsidRDefault="00C31C5D">
      <w:pPr>
        <w:ind w:left="720"/>
        <w:rPr>
          <w:sz w:val="20"/>
          <w:szCs w:val="20"/>
        </w:rPr>
      </w:pPr>
      <w:r w:rsidRPr="00853BC0">
        <w:rPr>
          <w:sz w:val="20"/>
          <w:szCs w:val="20"/>
        </w:rPr>
        <w:t>DAP Machine : 70 000 / 4 = 17</w:t>
      </w:r>
      <w:r w:rsidR="00AC6FE9">
        <w:rPr>
          <w:sz w:val="20"/>
          <w:szCs w:val="20"/>
        </w:rPr>
        <w:t> </w:t>
      </w:r>
      <w:r w:rsidRPr="00853BC0">
        <w:rPr>
          <w:sz w:val="20"/>
          <w:szCs w:val="20"/>
        </w:rPr>
        <w:t>500</w:t>
      </w:r>
    </w:p>
    <w:p w:rsidR="00AC6FE9" w:rsidRPr="00003657" w:rsidRDefault="00AC6FE9">
      <w:pPr>
        <w:ind w:left="720"/>
        <w:rPr>
          <w:sz w:val="10"/>
          <w:szCs w:val="10"/>
        </w:rPr>
      </w:pPr>
    </w:p>
    <w:p w:rsidR="00C31C5D" w:rsidRDefault="00C31C5D" w:rsidP="00003657">
      <w:pPr>
        <w:numPr>
          <w:ilvl w:val="0"/>
          <w:numId w:val="15"/>
        </w:numPr>
        <w:rPr>
          <w:sz w:val="20"/>
          <w:szCs w:val="20"/>
        </w:rPr>
      </w:pPr>
      <w:r w:rsidRPr="00853BC0">
        <w:rPr>
          <w:sz w:val="20"/>
          <w:szCs w:val="20"/>
        </w:rPr>
        <w:t>Variation du BFR</w:t>
      </w:r>
      <w:r w:rsidR="00003657">
        <w:rPr>
          <w:sz w:val="20"/>
          <w:szCs w:val="20"/>
        </w:rPr>
        <w:t> :</w:t>
      </w:r>
    </w:p>
    <w:p w:rsidR="00AC6FE9" w:rsidRPr="00003657" w:rsidRDefault="00AC6FE9" w:rsidP="00AC6FE9">
      <w:pPr>
        <w:rPr>
          <w:sz w:val="10"/>
          <w:szCs w:val="10"/>
        </w:rPr>
      </w:pPr>
    </w:p>
    <w:tbl>
      <w:tblPr>
        <w:tblW w:w="0" w:type="auto"/>
        <w:jc w:val="center"/>
        <w:tblLayout w:type="fixed"/>
        <w:tblCellMar>
          <w:left w:w="70" w:type="dxa"/>
          <w:right w:w="70" w:type="dxa"/>
        </w:tblCellMar>
        <w:tblLook w:val="0000" w:firstRow="0" w:lastRow="0" w:firstColumn="0" w:lastColumn="0" w:noHBand="0" w:noVBand="0"/>
      </w:tblPr>
      <w:tblGrid>
        <w:gridCol w:w="3320"/>
        <w:gridCol w:w="1400"/>
        <w:gridCol w:w="1260"/>
        <w:gridCol w:w="1260"/>
        <w:gridCol w:w="1260"/>
        <w:gridCol w:w="1310"/>
      </w:tblGrid>
      <w:tr w:rsidR="00C31C5D" w:rsidRPr="00853BC0" w:rsidTr="00003657">
        <w:trPr>
          <w:trHeight w:val="227"/>
          <w:jc w:val="center"/>
        </w:trPr>
        <w:tc>
          <w:tcPr>
            <w:tcW w:w="3320" w:type="dxa"/>
            <w:vAlign w:val="center"/>
          </w:tcPr>
          <w:p w:rsidR="00C31C5D" w:rsidRPr="00853BC0" w:rsidRDefault="00C31C5D">
            <w:pPr>
              <w:snapToGrid w:val="0"/>
              <w:jc w:val="left"/>
              <w:rPr>
                <w:color w:val="000000"/>
                <w:sz w:val="20"/>
                <w:szCs w:val="20"/>
              </w:rPr>
            </w:pPr>
          </w:p>
        </w:tc>
        <w:tc>
          <w:tcPr>
            <w:tcW w:w="1400" w:type="dxa"/>
            <w:tcBorders>
              <w:top w:val="single" w:sz="4" w:space="0" w:color="000000"/>
              <w:left w:val="single" w:sz="4" w:space="0" w:color="000000"/>
            </w:tcBorders>
            <w:shd w:val="clear" w:color="auto" w:fill="D9D9D9"/>
            <w:vAlign w:val="center"/>
          </w:tcPr>
          <w:p w:rsidR="00C31C5D" w:rsidRPr="00AC6FE9" w:rsidRDefault="00C31C5D">
            <w:pPr>
              <w:snapToGrid w:val="0"/>
              <w:jc w:val="center"/>
              <w:rPr>
                <w:b/>
                <w:sz w:val="20"/>
                <w:szCs w:val="20"/>
              </w:rPr>
            </w:pPr>
            <w:r w:rsidRPr="00AC6FE9">
              <w:rPr>
                <w:b/>
                <w:sz w:val="20"/>
                <w:szCs w:val="20"/>
              </w:rPr>
              <w:t>2011</w:t>
            </w:r>
          </w:p>
        </w:tc>
        <w:tc>
          <w:tcPr>
            <w:tcW w:w="1260" w:type="dxa"/>
            <w:tcBorders>
              <w:top w:val="single" w:sz="4" w:space="0" w:color="000000"/>
              <w:left w:val="single" w:sz="4" w:space="0" w:color="000000"/>
            </w:tcBorders>
            <w:shd w:val="clear" w:color="auto" w:fill="D9D9D9"/>
            <w:vAlign w:val="center"/>
          </w:tcPr>
          <w:p w:rsidR="00C31C5D" w:rsidRPr="00AC6FE9" w:rsidRDefault="00C31C5D">
            <w:pPr>
              <w:snapToGrid w:val="0"/>
              <w:jc w:val="center"/>
              <w:rPr>
                <w:b/>
                <w:sz w:val="20"/>
                <w:szCs w:val="20"/>
              </w:rPr>
            </w:pPr>
            <w:r w:rsidRPr="00AC6FE9">
              <w:rPr>
                <w:b/>
                <w:sz w:val="20"/>
                <w:szCs w:val="20"/>
              </w:rPr>
              <w:t>2012</w:t>
            </w:r>
          </w:p>
        </w:tc>
        <w:tc>
          <w:tcPr>
            <w:tcW w:w="1260" w:type="dxa"/>
            <w:tcBorders>
              <w:top w:val="single" w:sz="4" w:space="0" w:color="000000"/>
              <w:left w:val="single" w:sz="4" w:space="0" w:color="000000"/>
            </w:tcBorders>
            <w:shd w:val="clear" w:color="auto" w:fill="D9D9D9"/>
            <w:vAlign w:val="center"/>
          </w:tcPr>
          <w:p w:rsidR="00C31C5D" w:rsidRPr="00AC6FE9" w:rsidRDefault="00C31C5D">
            <w:pPr>
              <w:snapToGrid w:val="0"/>
              <w:jc w:val="center"/>
              <w:rPr>
                <w:b/>
                <w:sz w:val="20"/>
                <w:szCs w:val="20"/>
              </w:rPr>
            </w:pPr>
            <w:r w:rsidRPr="00AC6FE9">
              <w:rPr>
                <w:b/>
                <w:sz w:val="20"/>
                <w:szCs w:val="20"/>
              </w:rPr>
              <w:t>2013</w:t>
            </w:r>
          </w:p>
        </w:tc>
        <w:tc>
          <w:tcPr>
            <w:tcW w:w="1260" w:type="dxa"/>
            <w:tcBorders>
              <w:top w:val="single" w:sz="4" w:space="0" w:color="000000"/>
              <w:left w:val="single" w:sz="4" w:space="0" w:color="000000"/>
            </w:tcBorders>
            <w:shd w:val="clear" w:color="auto" w:fill="D9D9D9"/>
            <w:vAlign w:val="center"/>
          </w:tcPr>
          <w:p w:rsidR="00C31C5D" w:rsidRPr="00AC6FE9" w:rsidRDefault="00C31C5D">
            <w:pPr>
              <w:snapToGrid w:val="0"/>
              <w:jc w:val="center"/>
              <w:rPr>
                <w:b/>
                <w:sz w:val="20"/>
                <w:szCs w:val="20"/>
              </w:rPr>
            </w:pPr>
            <w:r w:rsidRPr="00AC6FE9">
              <w:rPr>
                <w:b/>
                <w:sz w:val="20"/>
                <w:szCs w:val="20"/>
              </w:rPr>
              <w:t>2014</w:t>
            </w:r>
          </w:p>
        </w:tc>
        <w:tc>
          <w:tcPr>
            <w:tcW w:w="1310" w:type="dxa"/>
            <w:tcBorders>
              <w:top w:val="single" w:sz="4" w:space="0" w:color="000000"/>
              <w:left w:val="single" w:sz="4" w:space="0" w:color="000000"/>
              <w:right w:val="single" w:sz="4" w:space="0" w:color="000000"/>
            </w:tcBorders>
            <w:shd w:val="clear" w:color="auto" w:fill="D9D9D9"/>
            <w:vAlign w:val="center"/>
          </w:tcPr>
          <w:p w:rsidR="00C31C5D" w:rsidRPr="00AC6FE9" w:rsidRDefault="00C31C5D">
            <w:pPr>
              <w:snapToGrid w:val="0"/>
              <w:jc w:val="center"/>
              <w:rPr>
                <w:b/>
                <w:sz w:val="20"/>
                <w:szCs w:val="20"/>
              </w:rPr>
            </w:pPr>
            <w:r w:rsidRPr="00AC6FE9">
              <w:rPr>
                <w:b/>
                <w:sz w:val="20"/>
                <w:szCs w:val="20"/>
              </w:rPr>
              <w:t>2015</w:t>
            </w:r>
          </w:p>
        </w:tc>
      </w:tr>
      <w:tr w:rsidR="00C31C5D" w:rsidRPr="00853BC0" w:rsidTr="00003657">
        <w:trPr>
          <w:trHeight w:val="227"/>
          <w:jc w:val="center"/>
        </w:trPr>
        <w:tc>
          <w:tcPr>
            <w:tcW w:w="3320" w:type="dxa"/>
            <w:tcBorders>
              <w:top w:val="single" w:sz="4" w:space="0" w:color="000000"/>
              <w:left w:val="single" w:sz="4" w:space="0" w:color="000000"/>
              <w:bottom w:val="single" w:sz="4" w:space="0" w:color="000000"/>
            </w:tcBorders>
            <w:vAlign w:val="center"/>
          </w:tcPr>
          <w:p w:rsidR="00C31C5D" w:rsidRPr="00853BC0" w:rsidRDefault="00C31C5D">
            <w:pPr>
              <w:snapToGrid w:val="0"/>
              <w:jc w:val="left"/>
              <w:rPr>
                <w:color w:val="000000"/>
                <w:sz w:val="20"/>
                <w:szCs w:val="20"/>
              </w:rPr>
            </w:pPr>
            <w:r w:rsidRPr="00853BC0">
              <w:rPr>
                <w:color w:val="000000"/>
                <w:sz w:val="20"/>
                <w:szCs w:val="20"/>
              </w:rPr>
              <w:t>CAHT</w:t>
            </w:r>
          </w:p>
        </w:tc>
        <w:tc>
          <w:tcPr>
            <w:tcW w:w="1400" w:type="dxa"/>
            <w:tcBorders>
              <w:top w:val="single" w:sz="4" w:space="0" w:color="000000"/>
              <w:left w:val="single" w:sz="4" w:space="0" w:color="000000"/>
              <w:bottom w:val="single" w:sz="4" w:space="0" w:color="000000"/>
            </w:tcBorders>
            <w:vAlign w:val="center"/>
          </w:tcPr>
          <w:p w:rsidR="00C31C5D" w:rsidRPr="00853BC0" w:rsidRDefault="00C31C5D" w:rsidP="00AC6FE9">
            <w:pPr>
              <w:snapToGrid w:val="0"/>
              <w:jc w:val="right"/>
              <w:rPr>
                <w:sz w:val="20"/>
                <w:szCs w:val="20"/>
              </w:rPr>
            </w:pPr>
          </w:p>
        </w:tc>
        <w:tc>
          <w:tcPr>
            <w:tcW w:w="1260" w:type="dxa"/>
            <w:tcBorders>
              <w:top w:val="single" w:sz="4" w:space="0" w:color="000000"/>
              <w:left w:val="single" w:sz="4" w:space="0" w:color="000000"/>
              <w:bottom w:val="single" w:sz="4" w:space="0" w:color="000000"/>
            </w:tcBorders>
            <w:vAlign w:val="center"/>
          </w:tcPr>
          <w:p w:rsidR="00C31C5D" w:rsidRPr="00853BC0" w:rsidRDefault="00C31C5D" w:rsidP="00AC6FE9">
            <w:pPr>
              <w:snapToGrid w:val="0"/>
              <w:jc w:val="right"/>
              <w:rPr>
                <w:sz w:val="20"/>
                <w:szCs w:val="20"/>
              </w:rPr>
            </w:pPr>
            <w:r w:rsidRPr="00853BC0">
              <w:rPr>
                <w:sz w:val="20"/>
                <w:szCs w:val="20"/>
              </w:rPr>
              <w:t>240 000</w:t>
            </w:r>
          </w:p>
        </w:tc>
        <w:tc>
          <w:tcPr>
            <w:tcW w:w="1260" w:type="dxa"/>
            <w:tcBorders>
              <w:top w:val="single" w:sz="4" w:space="0" w:color="000000"/>
              <w:left w:val="single" w:sz="4" w:space="0" w:color="000000"/>
              <w:bottom w:val="single" w:sz="4" w:space="0" w:color="000000"/>
            </w:tcBorders>
            <w:vAlign w:val="center"/>
          </w:tcPr>
          <w:p w:rsidR="00C31C5D" w:rsidRPr="00853BC0" w:rsidRDefault="00C31C5D" w:rsidP="00AC6FE9">
            <w:pPr>
              <w:snapToGrid w:val="0"/>
              <w:jc w:val="right"/>
              <w:rPr>
                <w:sz w:val="20"/>
                <w:szCs w:val="20"/>
              </w:rPr>
            </w:pPr>
            <w:r w:rsidRPr="00853BC0">
              <w:rPr>
                <w:sz w:val="20"/>
                <w:szCs w:val="20"/>
              </w:rPr>
              <w:t>244 800</w:t>
            </w:r>
          </w:p>
        </w:tc>
        <w:tc>
          <w:tcPr>
            <w:tcW w:w="1260" w:type="dxa"/>
            <w:tcBorders>
              <w:top w:val="single" w:sz="4" w:space="0" w:color="000000"/>
              <w:left w:val="single" w:sz="4" w:space="0" w:color="000000"/>
              <w:bottom w:val="single" w:sz="4" w:space="0" w:color="000000"/>
            </w:tcBorders>
            <w:vAlign w:val="center"/>
          </w:tcPr>
          <w:p w:rsidR="00C31C5D" w:rsidRPr="00853BC0" w:rsidRDefault="00C31C5D" w:rsidP="00AC6FE9">
            <w:pPr>
              <w:snapToGrid w:val="0"/>
              <w:jc w:val="right"/>
              <w:rPr>
                <w:sz w:val="20"/>
                <w:szCs w:val="20"/>
              </w:rPr>
            </w:pPr>
            <w:r w:rsidRPr="00853BC0">
              <w:rPr>
                <w:sz w:val="20"/>
                <w:szCs w:val="20"/>
              </w:rPr>
              <w:t>249 696</w:t>
            </w:r>
          </w:p>
        </w:tc>
        <w:tc>
          <w:tcPr>
            <w:tcW w:w="1310" w:type="dxa"/>
            <w:tcBorders>
              <w:top w:val="single" w:sz="4" w:space="0" w:color="000000"/>
              <w:left w:val="single" w:sz="4" w:space="0" w:color="000000"/>
              <w:bottom w:val="single" w:sz="4" w:space="0" w:color="000000"/>
              <w:right w:val="single" w:sz="4" w:space="0" w:color="000000"/>
            </w:tcBorders>
            <w:vAlign w:val="center"/>
          </w:tcPr>
          <w:p w:rsidR="00C31C5D" w:rsidRPr="00853BC0" w:rsidRDefault="00C31C5D" w:rsidP="00AC6FE9">
            <w:pPr>
              <w:snapToGrid w:val="0"/>
              <w:jc w:val="right"/>
              <w:rPr>
                <w:sz w:val="20"/>
                <w:szCs w:val="20"/>
              </w:rPr>
            </w:pPr>
            <w:r w:rsidRPr="00853BC0">
              <w:rPr>
                <w:sz w:val="20"/>
                <w:szCs w:val="20"/>
              </w:rPr>
              <w:t>254 690</w:t>
            </w:r>
          </w:p>
        </w:tc>
      </w:tr>
      <w:tr w:rsidR="00C31C5D" w:rsidRPr="00853BC0" w:rsidTr="00003657">
        <w:trPr>
          <w:trHeight w:val="227"/>
          <w:jc w:val="center"/>
        </w:trPr>
        <w:tc>
          <w:tcPr>
            <w:tcW w:w="3320" w:type="dxa"/>
            <w:tcBorders>
              <w:left w:val="single" w:sz="4" w:space="0" w:color="000000"/>
              <w:bottom w:val="single" w:sz="4" w:space="0" w:color="000000"/>
            </w:tcBorders>
            <w:vAlign w:val="center"/>
          </w:tcPr>
          <w:p w:rsidR="00C31C5D" w:rsidRPr="00853BC0" w:rsidRDefault="00C31C5D" w:rsidP="00AC6FE9">
            <w:pPr>
              <w:snapToGrid w:val="0"/>
              <w:jc w:val="left"/>
              <w:rPr>
                <w:color w:val="000000"/>
                <w:sz w:val="20"/>
                <w:szCs w:val="20"/>
              </w:rPr>
            </w:pPr>
            <w:r w:rsidRPr="00853BC0">
              <w:rPr>
                <w:color w:val="000000"/>
                <w:sz w:val="20"/>
                <w:szCs w:val="20"/>
              </w:rPr>
              <w:t>BFR (</w:t>
            </w:r>
            <w:r w:rsidRPr="00853BC0">
              <w:rPr>
                <w:rFonts w:ascii="Calibri" w:hAnsi="Calibri"/>
                <w:color w:val="000000"/>
                <w:sz w:val="20"/>
                <w:szCs w:val="20"/>
              </w:rPr>
              <w:t>Δ</w:t>
            </w:r>
            <w:r w:rsidRPr="00853BC0">
              <w:rPr>
                <w:color w:val="000000"/>
                <w:sz w:val="20"/>
                <w:szCs w:val="20"/>
              </w:rPr>
              <w:t xml:space="preserve">CA </w:t>
            </w:r>
            <w:r w:rsidR="00AC6FE9">
              <w:rPr>
                <w:color w:val="000000"/>
                <w:sz w:val="20"/>
                <w:szCs w:val="20"/>
              </w:rPr>
              <w:t>×</w:t>
            </w:r>
            <w:r w:rsidRPr="00853BC0">
              <w:rPr>
                <w:color w:val="000000"/>
                <w:sz w:val="20"/>
                <w:szCs w:val="20"/>
              </w:rPr>
              <w:t xml:space="preserve"> 60 / 360)</w:t>
            </w:r>
          </w:p>
        </w:tc>
        <w:tc>
          <w:tcPr>
            <w:tcW w:w="1400" w:type="dxa"/>
            <w:tcBorders>
              <w:left w:val="single" w:sz="4" w:space="0" w:color="000000"/>
              <w:bottom w:val="single" w:sz="4" w:space="0" w:color="000000"/>
            </w:tcBorders>
            <w:vAlign w:val="center"/>
          </w:tcPr>
          <w:p w:rsidR="00C31C5D" w:rsidRPr="00853BC0" w:rsidRDefault="00C31C5D" w:rsidP="00AC6FE9">
            <w:pPr>
              <w:snapToGrid w:val="0"/>
              <w:jc w:val="right"/>
              <w:rPr>
                <w:sz w:val="20"/>
                <w:szCs w:val="20"/>
              </w:rPr>
            </w:pPr>
            <w:r w:rsidRPr="00853BC0">
              <w:rPr>
                <w:sz w:val="20"/>
                <w:szCs w:val="20"/>
              </w:rPr>
              <w:t>0</w:t>
            </w:r>
          </w:p>
        </w:tc>
        <w:tc>
          <w:tcPr>
            <w:tcW w:w="1260" w:type="dxa"/>
            <w:tcBorders>
              <w:left w:val="single" w:sz="4" w:space="0" w:color="000000"/>
              <w:bottom w:val="single" w:sz="4" w:space="0" w:color="000000"/>
            </w:tcBorders>
            <w:vAlign w:val="center"/>
          </w:tcPr>
          <w:p w:rsidR="00C31C5D" w:rsidRPr="00853BC0" w:rsidRDefault="00C31C5D" w:rsidP="00AC6FE9">
            <w:pPr>
              <w:snapToGrid w:val="0"/>
              <w:jc w:val="right"/>
              <w:rPr>
                <w:sz w:val="20"/>
                <w:szCs w:val="20"/>
              </w:rPr>
            </w:pPr>
            <w:r w:rsidRPr="00853BC0">
              <w:rPr>
                <w:sz w:val="20"/>
                <w:szCs w:val="20"/>
              </w:rPr>
              <w:t>40 000</w:t>
            </w:r>
          </w:p>
        </w:tc>
        <w:tc>
          <w:tcPr>
            <w:tcW w:w="1260" w:type="dxa"/>
            <w:tcBorders>
              <w:left w:val="single" w:sz="4" w:space="0" w:color="000000"/>
              <w:bottom w:val="single" w:sz="4" w:space="0" w:color="000000"/>
            </w:tcBorders>
            <w:vAlign w:val="center"/>
          </w:tcPr>
          <w:p w:rsidR="00C31C5D" w:rsidRPr="00853BC0" w:rsidRDefault="00C31C5D" w:rsidP="00AC6FE9">
            <w:pPr>
              <w:snapToGrid w:val="0"/>
              <w:jc w:val="right"/>
              <w:rPr>
                <w:sz w:val="20"/>
                <w:szCs w:val="20"/>
              </w:rPr>
            </w:pPr>
            <w:r w:rsidRPr="00853BC0">
              <w:rPr>
                <w:sz w:val="20"/>
                <w:szCs w:val="20"/>
              </w:rPr>
              <w:t>40 800</w:t>
            </w:r>
          </w:p>
        </w:tc>
        <w:tc>
          <w:tcPr>
            <w:tcW w:w="1260" w:type="dxa"/>
            <w:tcBorders>
              <w:left w:val="single" w:sz="4" w:space="0" w:color="000000"/>
              <w:bottom w:val="single" w:sz="4" w:space="0" w:color="000000"/>
            </w:tcBorders>
            <w:vAlign w:val="center"/>
          </w:tcPr>
          <w:p w:rsidR="00C31C5D" w:rsidRPr="00853BC0" w:rsidRDefault="00C31C5D" w:rsidP="00AC6FE9">
            <w:pPr>
              <w:snapToGrid w:val="0"/>
              <w:jc w:val="right"/>
              <w:rPr>
                <w:sz w:val="20"/>
                <w:szCs w:val="20"/>
              </w:rPr>
            </w:pPr>
            <w:r w:rsidRPr="00853BC0">
              <w:rPr>
                <w:sz w:val="20"/>
                <w:szCs w:val="20"/>
              </w:rPr>
              <w:t>41 616</w:t>
            </w:r>
          </w:p>
        </w:tc>
        <w:tc>
          <w:tcPr>
            <w:tcW w:w="1310" w:type="dxa"/>
            <w:tcBorders>
              <w:left w:val="single" w:sz="4" w:space="0" w:color="000000"/>
              <w:bottom w:val="single" w:sz="4" w:space="0" w:color="000000"/>
              <w:right w:val="single" w:sz="4" w:space="0" w:color="000000"/>
            </w:tcBorders>
            <w:vAlign w:val="center"/>
          </w:tcPr>
          <w:p w:rsidR="00C31C5D" w:rsidRPr="00853BC0" w:rsidRDefault="00C31C5D" w:rsidP="00AC6FE9">
            <w:pPr>
              <w:snapToGrid w:val="0"/>
              <w:jc w:val="right"/>
              <w:rPr>
                <w:sz w:val="20"/>
                <w:szCs w:val="20"/>
              </w:rPr>
            </w:pPr>
            <w:r w:rsidRPr="00853BC0">
              <w:rPr>
                <w:sz w:val="20"/>
                <w:szCs w:val="20"/>
              </w:rPr>
              <w:t>42 448</w:t>
            </w:r>
          </w:p>
        </w:tc>
      </w:tr>
      <w:tr w:rsidR="00C31C5D" w:rsidRPr="00853BC0" w:rsidTr="00003657">
        <w:trPr>
          <w:trHeight w:val="227"/>
          <w:jc w:val="center"/>
        </w:trPr>
        <w:tc>
          <w:tcPr>
            <w:tcW w:w="3320" w:type="dxa"/>
            <w:tcBorders>
              <w:left w:val="single" w:sz="4" w:space="0" w:color="000000"/>
              <w:bottom w:val="single" w:sz="4" w:space="0" w:color="000000"/>
            </w:tcBorders>
            <w:vAlign w:val="center"/>
          </w:tcPr>
          <w:p w:rsidR="00C31C5D" w:rsidRPr="00853BC0" w:rsidRDefault="00C31C5D">
            <w:pPr>
              <w:snapToGrid w:val="0"/>
              <w:jc w:val="left"/>
              <w:rPr>
                <w:color w:val="000000"/>
                <w:sz w:val="20"/>
                <w:szCs w:val="20"/>
              </w:rPr>
            </w:pPr>
            <w:r w:rsidRPr="00853BC0">
              <w:rPr>
                <w:color w:val="000000"/>
                <w:sz w:val="20"/>
                <w:szCs w:val="20"/>
              </w:rPr>
              <w:t>Variation BFR</w:t>
            </w:r>
          </w:p>
        </w:tc>
        <w:tc>
          <w:tcPr>
            <w:tcW w:w="1400" w:type="dxa"/>
            <w:tcBorders>
              <w:left w:val="single" w:sz="4" w:space="0" w:color="000000"/>
              <w:bottom w:val="single" w:sz="4" w:space="0" w:color="000000"/>
            </w:tcBorders>
            <w:vAlign w:val="center"/>
          </w:tcPr>
          <w:p w:rsidR="00C31C5D" w:rsidRPr="00853BC0" w:rsidRDefault="00C31C5D" w:rsidP="00AC6FE9">
            <w:pPr>
              <w:snapToGrid w:val="0"/>
              <w:jc w:val="right"/>
              <w:rPr>
                <w:sz w:val="20"/>
                <w:szCs w:val="20"/>
              </w:rPr>
            </w:pPr>
            <w:r w:rsidRPr="00853BC0">
              <w:rPr>
                <w:sz w:val="20"/>
                <w:szCs w:val="20"/>
              </w:rPr>
              <w:t>-40 000</w:t>
            </w:r>
          </w:p>
        </w:tc>
        <w:tc>
          <w:tcPr>
            <w:tcW w:w="1260" w:type="dxa"/>
            <w:tcBorders>
              <w:left w:val="single" w:sz="4" w:space="0" w:color="000000"/>
              <w:bottom w:val="single" w:sz="4" w:space="0" w:color="000000"/>
            </w:tcBorders>
            <w:vAlign w:val="center"/>
          </w:tcPr>
          <w:p w:rsidR="00C31C5D" w:rsidRPr="00853BC0" w:rsidRDefault="00C31C5D" w:rsidP="00AC6FE9">
            <w:pPr>
              <w:snapToGrid w:val="0"/>
              <w:jc w:val="right"/>
              <w:rPr>
                <w:sz w:val="20"/>
                <w:szCs w:val="20"/>
              </w:rPr>
            </w:pPr>
            <w:r w:rsidRPr="00853BC0">
              <w:rPr>
                <w:sz w:val="20"/>
                <w:szCs w:val="20"/>
              </w:rPr>
              <w:t>-800</w:t>
            </w:r>
          </w:p>
        </w:tc>
        <w:tc>
          <w:tcPr>
            <w:tcW w:w="1260" w:type="dxa"/>
            <w:tcBorders>
              <w:left w:val="single" w:sz="4" w:space="0" w:color="000000"/>
              <w:bottom w:val="single" w:sz="4" w:space="0" w:color="000000"/>
            </w:tcBorders>
            <w:vAlign w:val="center"/>
          </w:tcPr>
          <w:p w:rsidR="00C31C5D" w:rsidRPr="00853BC0" w:rsidRDefault="00C31C5D" w:rsidP="00AC6FE9">
            <w:pPr>
              <w:snapToGrid w:val="0"/>
              <w:jc w:val="right"/>
              <w:rPr>
                <w:sz w:val="20"/>
                <w:szCs w:val="20"/>
              </w:rPr>
            </w:pPr>
            <w:r w:rsidRPr="00853BC0">
              <w:rPr>
                <w:sz w:val="20"/>
                <w:szCs w:val="20"/>
              </w:rPr>
              <w:t>-816</w:t>
            </w:r>
          </w:p>
        </w:tc>
        <w:tc>
          <w:tcPr>
            <w:tcW w:w="1260" w:type="dxa"/>
            <w:tcBorders>
              <w:left w:val="single" w:sz="4" w:space="0" w:color="000000"/>
              <w:bottom w:val="single" w:sz="4" w:space="0" w:color="000000"/>
            </w:tcBorders>
            <w:vAlign w:val="center"/>
          </w:tcPr>
          <w:p w:rsidR="00C31C5D" w:rsidRPr="00853BC0" w:rsidRDefault="00C31C5D" w:rsidP="00AC6FE9">
            <w:pPr>
              <w:snapToGrid w:val="0"/>
              <w:jc w:val="right"/>
              <w:rPr>
                <w:sz w:val="20"/>
                <w:szCs w:val="20"/>
              </w:rPr>
            </w:pPr>
            <w:r w:rsidRPr="00853BC0">
              <w:rPr>
                <w:sz w:val="20"/>
                <w:szCs w:val="20"/>
              </w:rPr>
              <w:t>-832</w:t>
            </w:r>
          </w:p>
        </w:tc>
        <w:tc>
          <w:tcPr>
            <w:tcW w:w="1310" w:type="dxa"/>
            <w:tcBorders>
              <w:left w:val="single" w:sz="4" w:space="0" w:color="000000"/>
              <w:bottom w:val="single" w:sz="4" w:space="0" w:color="000000"/>
              <w:right w:val="single" w:sz="4" w:space="0" w:color="000000"/>
            </w:tcBorders>
            <w:vAlign w:val="center"/>
          </w:tcPr>
          <w:p w:rsidR="00C31C5D" w:rsidRPr="00853BC0" w:rsidRDefault="00C31C5D" w:rsidP="00AC6FE9">
            <w:pPr>
              <w:snapToGrid w:val="0"/>
              <w:jc w:val="right"/>
              <w:rPr>
                <w:sz w:val="20"/>
                <w:szCs w:val="20"/>
              </w:rPr>
            </w:pPr>
          </w:p>
        </w:tc>
      </w:tr>
    </w:tbl>
    <w:p w:rsidR="00C31C5D" w:rsidRPr="00853BC0" w:rsidRDefault="00C31C5D">
      <w:pPr>
        <w:rPr>
          <w:sz w:val="20"/>
          <w:szCs w:val="20"/>
        </w:rPr>
      </w:pPr>
    </w:p>
    <w:p w:rsidR="00C31C5D" w:rsidRPr="00853BC0" w:rsidRDefault="00C31C5D">
      <w:pPr>
        <w:rPr>
          <w:b/>
          <w:sz w:val="20"/>
          <w:szCs w:val="20"/>
        </w:rPr>
      </w:pPr>
      <w:r w:rsidRPr="00853BC0">
        <w:rPr>
          <w:b/>
          <w:sz w:val="20"/>
          <w:szCs w:val="20"/>
        </w:rPr>
        <w:t>3. Calculez l'indice de profitabilité. D’après ce critère, lequel de ces deux projets la société doit-elle retenir? Jus</w:t>
      </w:r>
      <w:r w:rsidR="00003657">
        <w:rPr>
          <w:b/>
          <w:sz w:val="20"/>
          <w:szCs w:val="20"/>
        </w:rPr>
        <w:t>tifiez votre réponse.</w:t>
      </w:r>
    </w:p>
    <w:p w:rsidR="00C31C5D" w:rsidRPr="00003657" w:rsidRDefault="00C31C5D">
      <w:pPr>
        <w:rPr>
          <w:b/>
          <w:sz w:val="10"/>
          <w:szCs w:val="10"/>
        </w:rPr>
      </w:pPr>
    </w:p>
    <w:p w:rsidR="00C31C5D" w:rsidRPr="00853BC0" w:rsidRDefault="00C31C5D">
      <w:pPr>
        <w:rPr>
          <w:sz w:val="20"/>
          <w:szCs w:val="20"/>
        </w:rPr>
      </w:pPr>
      <w:r w:rsidRPr="00853BC0">
        <w:rPr>
          <w:sz w:val="20"/>
          <w:szCs w:val="20"/>
        </w:rPr>
        <w:t>Les flux nets générés par le projet sont actualisés au taux de 10 %.</w:t>
      </w:r>
    </w:p>
    <w:p w:rsidR="00C31C5D" w:rsidRPr="00853BC0" w:rsidRDefault="00C31C5D">
      <w:pPr>
        <w:rPr>
          <w:b/>
          <w:bCs/>
          <w:i/>
          <w:iCs/>
          <w:sz w:val="20"/>
          <w:szCs w:val="20"/>
        </w:rPr>
      </w:pPr>
      <w:r w:rsidRPr="00853BC0">
        <w:rPr>
          <w:sz w:val="20"/>
          <w:szCs w:val="20"/>
        </w:rPr>
        <w:t>Σ FNT actualisés = 83 367 x (1,1)</w:t>
      </w:r>
      <w:r w:rsidRPr="00853BC0">
        <w:rPr>
          <w:sz w:val="20"/>
          <w:szCs w:val="20"/>
          <w:vertAlign w:val="superscript"/>
        </w:rPr>
        <w:t>-1</w:t>
      </w:r>
      <w:r w:rsidRPr="00853BC0">
        <w:rPr>
          <w:sz w:val="20"/>
          <w:szCs w:val="20"/>
        </w:rPr>
        <w:t xml:space="preserve"> + 85 271 x (1,1)</w:t>
      </w:r>
      <w:r w:rsidRPr="00853BC0">
        <w:rPr>
          <w:sz w:val="20"/>
          <w:szCs w:val="20"/>
          <w:vertAlign w:val="superscript"/>
        </w:rPr>
        <w:t>-2</w:t>
      </w:r>
      <w:r w:rsidRPr="00853BC0">
        <w:rPr>
          <w:sz w:val="20"/>
          <w:szCs w:val="20"/>
        </w:rPr>
        <w:t xml:space="preserve"> + 87 213 x (1,1)</w:t>
      </w:r>
      <w:r w:rsidRPr="00853BC0">
        <w:rPr>
          <w:sz w:val="20"/>
          <w:szCs w:val="20"/>
          <w:vertAlign w:val="superscript"/>
        </w:rPr>
        <w:t>-3</w:t>
      </w:r>
      <w:r w:rsidRPr="00853BC0">
        <w:rPr>
          <w:sz w:val="20"/>
          <w:szCs w:val="20"/>
        </w:rPr>
        <w:t xml:space="preserve"> + 332</w:t>
      </w:r>
      <w:r w:rsidR="00003657">
        <w:rPr>
          <w:sz w:val="20"/>
          <w:szCs w:val="20"/>
        </w:rPr>
        <w:t xml:space="preserve"> </w:t>
      </w:r>
      <w:r w:rsidRPr="00853BC0">
        <w:rPr>
          <w:sz w:val="20"/>
          <w:szCs w:val="20"/>
        </w:rPr>
        <w:t>491 x (1,1)</w:t>
      </w:r>
      <w:r w:rsidRPr="00853BC0">
        <w:rPr>
          <w:sz w:val="20"/>
          <w:szCs w:val="20"/>
          <w:vertAlign w:val="superscript"/>
        </w:rPr>
        <w:t>-4</w:t>
      </w:r>
      <w:r w:rsidR="00003657">
        <w:rPr>
          <w:sz w:val="20"/>
          <w:szCs w:val="20"/>
          <w:vertAlign w:val="superscript"/>
        </w:rPr>
        <w:t xml:space="preserve"> </w:t>
      </w:r>
      <w:r w:rsidR="00003657" w:rsidRPr="00003657">
        <w:rPr>
          <w:sz w:val="20"/>
          <w:szCs w:val="20"/>
        </w:rPr>
        <w:t xml:space="preserve">= </w:t>
      </w:r>
      <w:r w:rsidRPr="00853BC0">
        <w:rPr>
          <w:sz w:val="20"/>
          <w:szCs w:val="20"/>
        </w:rPr>
        <w:t>438</w:t>
      </w:r>
      <w:r w:rsidR="00003657">
        <w:rPr>
          <w:sz w:val="20"/>
          <w:szCs w:val="20"/>
        </w:rPr>
        <w:t> </w:t>
      </w:r>
      <w:r w:rsidRPr="00853BC0">
        <w:rPr>
          <w:sz w:val="20"/>
          <w:szCs w:val="20"/>
        </w:rPr>
        <w:t>880</w:t>
      </w:r>
      <w:r w:rsidR="00003657">
        <w:rPr>
          <w:sz w:val="20"/>
          <w:szCs w:val="20"/>
        </w:rPr>
        <w:t>,33 soit 438 880</w:t>
      </w:r>
    </w:p>
    <w:p w:rsidR="00C31C5D" w:rsidRPr="00003657" w:rsidRDefault="00C31C5D">
      <w:pPr>
        <w:rPr>
          <w:b/>
          <w:i/>
          <w:sz w:val="20"/>
          <w:szCs w:val="20"/>
        </w:rPr>
      </w:pPr>
      <w:r w:rsidRPr="00003657">
        <w:rPr>
          <w:b/>
          <w:sz w:val="20"/>
          <w:szCs w:val="20"/>
        </w:rPr>
        <w:t>IP = 438 880 / 340 000 = 1,29</w:t>
      </w:r>
    </w:p>
    <w:p w:rsidR="00C31C5D" w:rsidRPr="00853BC0" w:rsidRDefault="00003657">
      <w:pPr>
        <w:rPr>
          <w:sz w:val="20"/>
          <w:szCs w:val="20"/>
        </w:rPr>
      </w:pPr>
      <w:r>
        <w:rPr>
          <w:sz w:val="20"/>
          <w:szCs w:val="20"/>
        </w:rPr>
        <w:t>L’IP du projet «</w:t>
      </w:r>
      <w:r w:rsidR="00C31C5D" w:rsidRPr="00853BC0">
        <w:rPr>
          <w:sz w:val="20"/>
          <w:szCs w:val="20"/>
        </w:rPr>
        <w:t>Angoulême» est inférieur à celui du projet «Tours»</w:t>
      </w:r>
      <w:r>
        <w:rPr>
          <w:sz w:val="20"/>
          <w:szCs w:val="20"/>
        </w:rPr>
        <w:t xml:space="preserve">. </w:t>
      </w:r>
      <w:r w:rsidR="00C31C5D" w:rsidRPr="00853BC0">
        <w:rPr>
          <w:sz w:val="20"/>
          <w:szCs w:val="20"/>
        </w:rPr>
        <w:t>Il faut donc retenir le projet «</w:t>
      </w:r>
      <w:r>
        <w:rPr>
          <w:sz w:val="20"/>
          <w:szCs w:val="20"/>
        </w:rPr>
        <w:t>Tours</w:t>
      </w:r>
      <w:r w:rsidR="00C31C5D" w:rsidRPr="00853BC0">
        <w:rPr>
          <w:sz w:val="20"/>
          <w:szCs w:val="20"/>
        </w:rPr>
        <w:t>».</w:t>
      </w:r>
    </w:p>
    <w:p w:rsidR="00C31C5D" w:rsidRPr="00003657" w:rsidRDefault="00C31C5D">
      <w:pPr>
        <w:rPr>
          <w:sz w:val="10"/>
          <w:szCs w:val="10"/>
        </w:rPr>
      </w:pPr>
    </w:p>
    <w:p w:rsidR="00C31C5D" w:rsidRPr="00853BC0" w:rsidRDefault="00003657" w:rsidP="00003657">
      <w:pPr>
        <w:rPr>
          <w:b/>
          <w:sz w:val="20"/>
          <w:szCs w:val="20"/>
        </w:rPr>
      </w:pPr>
      <w:r>
        <w:rPr>
          <w:b/>
          <w:sz w:val="20"/>
          <w:szCs w:val="20"/>
        </w:rPr>
        <w:t xml:space="preserve">4. </w:t>
      </w:r>
      <w:r w:rsidR="00C31C5D" w:rsidRPr="00853BC0">
        <w:rPr>
          <w:b/>
          <w:sz w:val="20"/>
          <w:szCs w:val="20"/>
        </w:rPr>
        <w:t>Calculer l</w:t>
      </w:r>
      <w:r>
        <w:rPr>
          <w:b/>
          <w:sz w:val="20"/>
          <w:szCs w:val="20"/>
        </w:rPr>
        <w:t>e coût de l’emprunt.</w:t>
      </w:r>
    </w:p>
    <w:p w:rsidR="00C31C5D" w:rsidRPr="00003657" w:rsidRDefault="00C31C5D">
      <w:pPr>
        <w:rPr>
          <w:sz w:val="10"/>
          <w:szCs w:val="10"/>
        </w:rPr>
      </w:pPr>
    </w:p>
    <w:p w:rsidR="00C31C5D" w:rsidRPr="00853BC0" w:rsidRDefault="00C31C5D">
      <w:pPr>
        <w:rPr>
          <w:b/>
          <w:bCs/>
          <w:i/>
          <w:iCs/>
          <w:sz w:val="20"/>
          <w:szCs w:val="20"/>
        </w:rPr>
      </w:pPr>
      <w:r w:rsidRPr="00853BC0">
        <w:rPr>
          <w:sz w:val="20"/>
          <w:szCs w:val="20"/>
        </w:rPr>
        <w:t xml:space="preserve">Annuité constante de remboursement : </w:t>
      </w:r>
      <w:r w:rsidRPr="00003657">
        <w:rPr>
          <w:b/>
          <w:sz w:val="20"/>
          <w:szCs w:val="20"/>
        </w:rPr>
        <w:t>a = 300000 x 0,05 / (1 – 1,05</w:t>
      </w:r>
      <w:r w:rsidRPr="00003657">
        <w:rPr>
          <w:b/>
          <w:sz w:val="20"/>
          <w:szCs w:val="20"/>
          <w:vertAlign w:val="superscript"/>
        </w:rPr>
        <w:t>-4</w:t>
      </w:r>
      <w:r w:rsidRPr="00003657">
        <w:rPr>
          <w:b/>
          <w:sz w:val="20"/>
          <w:szCs w:val="20"/>
        </w:rPr>
        <w:t>) = 84603,55</w:t>
      </w:r>
    </w:p>
    <w:p w:rsidR="00C31C5D" w:rsidRPr="00003657" w:rsidRDefault="00C31C5D">
      <w:pPr>
        <w:jc w:val="left"/>
        <w:rPr>
          <w:bCs/>
          <w:sz w:val="10"/>
          <w:szCs w:val="10"/>
        </w:rPr>
      </w:pPr>
    </w:p>
    <w:p w:rsidR="00C31C5D" w:rsidRDefault="00C31C5D">
      <w:pPr>
        <w:jc w:val="left"/>
        <w:rPr>
          <w:bCs/>
          <w:sz w:val="20"/>
          <w:szCs w:val="20"/>
        </w:rPr>
      </w:pPr>
      <w:r w:rsidRPr="00853BC0">
        <w:rPr>
          <w:bCs/>
          <w:sz w:val="20"/>
          <w:szCs w:val="20"/>
        </w:rPr>
        <w:t>Tableau d’amortissement de l’emprunt</w:t>
      </w:r>
    </w:p>
    <w:p w:rsidR="00003657" w:rsidRPr="00003657" w:rsidRDefault="00003657">
      <w:pPr>
        <w:jc w:val="left"/>
        <w:rPr>
          <w:b/>
          <w:bCs/>
          <w:i/>
          <w:iCs/>
          <w:sz w:val="10"/>
          <w:szCs w:val="10"/>
        </w:rPr>
      </w:pPr>
    </w:p>
    <w:tbl>
      <w:tblPr>
        <w:tblW w:w="0" w:type="auto"/>
        <w:tblInd w:w="959" w:type="dxa"/>
        <w:tblLayout w:type="fixed"/>
        <w:tblLook w:val="0000" w:firstRow="0" w:lastRow="0" w:firstColumn="0" w:lastColumn="0" w:noHBand="0" w:noVBand="0"/>
      </w:tblPr>
      <w:tblGrid>
        <w:gridCol w:w="825"/>
        <w:gridCol w:w="2010"/>
        <w:gridCol w:w="2268"/>
        <w:gridCol w:w="2268"/>
      </w:tblGrid>
      <w:tr w:rsidR="00C31C5D" w:rsidRPr="00003657" w:rsidTr="00003657">
        <w:tc>
          <w:tcPr>
            <w:tcW w:w="825" w:type="dxa"/>
            <w:tcBorders>
              <w:bottom w:val="single" w:sz="4" w:space="0" w:color="000000"/>
            </w:tcBorders>
            <w:shd w:val="clear" w:color="auto" w:fill="FFFFFF"/>
            <w:vAlign w:val="center"/>
          </w:tcPr>
          <w:p w:rsidR="00C31C5D" w:rsidRPr="00003657" w:rsidRDefault="00C31C5D" w:rsidP="00003657">
            <w:pPr>
              <w:snapToGrid w:val="0"/>
              <w:jc w:val="center"/>
              <w:rPr>
                <w:rFonts w:eastAsia="Calibri"/>
                <w:b/>
                <w:bCs/>
                <w:sz w:val="20"/>
                <w:szCs w:val="20"/>
              </w:rPr>
            </w:pPr>
          </w:p>
        </w:tc>
        <w:tc>
          <w:tcPr>
            <w:tcW w:w="2010" w:type="dxa"/>
            <w:tcBorders>
              <w:top w:val="single" w:sz="4" w:space="0" w:color="000000"/>
              <w:left w:val="single" w:sz="4" w:space="0" w:color="000000"/>
              <w:bottom w:val="single" w:sz="4" w:space="0" w:color="000000"/>
            </w:tcBorders>
            <w:shd w:val="clear" w:color="auto" w:fill="D9D9D9"/>
            <w:vAlign w:val="center"/>
          </w:tcPr>
          <w:p w:rsidR="00003657" w:rsidRDefault="00C31C5D">
            <w:pPr>
              <w:snapToGrid w:val="0"/>
              <w:jc w:val="center"/>
              <w:rPr>
                <w:rFonts w:eastAsia="Calibri"/>
                <w:b/>
                <w:bCs/>
                <w:sz w:val="20"/>
                <w:szCs w:val="20"/>
              </w:rPr>
            </w:pPr>
            <w:r w:rsidRPr="00003657">
              <w:rPr>
                <w:rFonts w:eastAsia="Calibri"/>
                <w:b/>
                <w:bCs/>
                <w:sz w:val="20"/>
                <w:szCs w:val="20"/>
              </w:rPr>
              <w:t xml:space="preserve">Capital dû </w:t>
            </w:r>
          </w:p>
          <w:p w:rsidR="00C31C5D" w:rsidRPr="00003657" w:rsidRDefault="00C31C5D">
            <w:pPr>
              <w:snapToGrid w:val="0"/>
              <w:jc w:val="center"/>
              <w:rPr>
                <w:rFonts w:eastAsia="Calibri"/>
                <w:b/>
                <w:bCs/>
                <w:sz w:val="20"/>
                <w:szCs w:val="20"/>
              </w:rPr>
            </w:pPr>
            <w:r w:rsidRPr="00003657">
              <w:rPr>
                <w:rFonts w:eastAsia="Calibri"/>
                <w:b/>
                <w:bCs/>
                <w:sz w:val="20"/>
                <w:szCs w:val="20"/>
              </w:rPr>
              <w:t>début période</w:t>
            </w:r>
          </w:p>
        </w:tc>
        <w:tc>
          <w:tcPr>
            <w:tcW w:w="2268" w:type="dxa"/>
            <w:tcBorders>
              <w:top w:val="single" w:sz="4" w:space="0" w:color="000000"/>
              <w:left w:val="single" w:sz="4" w:space="0" w:color="000000"/>
              <w:bottom w:val="single" w:sz="4" w:space="0" w:color="000000"/>
            </w:tcBorders>
            <w:shd w:val="clear" w:color="auto" w:fill="D9D9D9"/>
            <w:vAlign w:val="center"/>
          </w:tcPr>
          <w:p w:rsidR="00C31C5D" w:rsidRPr="00003657" w:rsidRDefault="00C31C5D">
            <w:pPr>
              <w:snapToGrid w:val="0"/>
              <w:jc w:val="center"/>
              <w:rPr>
                <w:rFonts w:eastAsia="Calibri"/>
                <w:b/>
                <w:bCs/>
                <w:sz w:val="20"/>
                <w:szCs w:val="20"/>
              </w:rPr>
            </w:pPr>
            <w:r w:rsidRPr="00003657">
              <w:rPr>
                <w:rFonts w:eastAsia="Calibri"/>
                <w:b/>
                <w:bCs/>
                <w:sz w:val="20"/>
                <w:szCs w:val="20"/>
              </w:rPr>
              <w:t>Intérêt</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31C5D" w:rsidRPr="00003657" w:rsidRDefault="00C31C5D">
            <w:pPr>
              <w:snapToGrid w:val="0"/>
              <w:jc w:val="center"/>
              <w:rPr>
                <w:rFonts w:eastAsia="Calibri"/>
                <w:b/>
                <w:bCs/>
                <w:sz w:val="20"/>
                <w:szCs w:val="20"/>
              </w:rPr>
            </w:pPr>
            <w:r w:rsidRPr="00003657">
              <w:rPr>
                <w:rFonts w:eastAsia="Calibri"/>
                <w:b/>
                <w:bCs/>
                <w:sz w:val="20"/>
                <w:szCs w:val="20"/>
              </w:rPr>
              <w:t>Amortissement</w:t>
            </w:r>
          </w:p>
        </w:tc>
      </w:tr>
      <w:tr w:rsidR="00C31C5D" w:rsidRPr="00853BC0" w:rsidTr="00003657">
        <w:tc>
          <w:tcPr>
            <w:tcW w:w="825" w:type="dxa"/>
            <w:tcBorders>
              <w:top w:val="single" w:sz="4" w:space="0" w:color="000000"/>
              <w:left w:val="single" w:sz="4" w:space="0" w:color="000000"/>
              <w:bottom w:val="single" w:sz="4" w:space="0" w:color="000000"/>
            </w:tcBorders>
            <w:vAlign w:val="center"/>
          </w:tcPr>
          <w:p w:rsidR="00C31C5D" w:rsidRPr="00853BC0" w:rsidRDefault="00C31C5D" w:rsidP="00003657">
            <w:pPr>
              <w:snapToGrid w:val="0"/>
              <w:jc w:val="center"/>
              <w:rPr>
                <w:rFonts w:eastAsia="Calibri"/>
                <w:bCs/>
                <w:sz w:val="20"/>
                <w:szCs w:val="20"/>
              </w:rPr>
            </w:pPr>
            <w:r w:rsidRPr="00853BC0">
              <w:rPr>
                <w:rFonts w:eastAsia="Calibri"/>
                <w:bCs/>
                <w:sz w:val="20"/>
                <w:szCs w:val="20"/>
              </w:rPr>
              <w:t>1</w:t>
            </w:r>
          </w:p>
        </w:tc>
        <w:tc>
          <w:tcPr>
            <w:tcW w:w="2010" w:type="dxa"/>
            <w:tcBorders>
              <w:top w:val="single" w:sz="4" w:space="0" w:color="000000"/>
              <w:left w:val="single" w:sz="4" w:space="0" w:color="000000"/>
              <w:bottom w:val="single" w:sz="4" w:space="0" w:color="000000"/>
            </w:tcBorders>
            <w:vAlign w:val="center"/>
          </w:tcPr>
          <w:p w:rsidR="00C31C5D" w:rsidRPr="00853BC0" w:rsidRDefault="00C31C5D" w:rsidP="00003657">
            <w:pPr>
              <w:snapToGrid w:val="0"/>
              <w:jc w:val="right"/>
              <w:rPr>
                <w:rFonts w:eastAsia="Calibri"/>
                <w:bCs/>
                <w:sz w:val="20"/>
                <w:szCs w:val="20"/>
              </w:rPr>
            </w:pPr>
            <w:r w:rsidRPr="00853BC0">
              <w:rPr>
                <w:rFonts w:eastAsia="Calibri"/>
                <w:bCs/>
                <w:sz w:val="20"/>
                <w:szCs w:val="20"/>
              </w:rPr>
              <w:t>300 000,00</w:t>
            </w:r>
          </w:p>
        </w:tc>
        <w:tc>
          <w:tcPr>
            <w:tcW w:w="2268" w:type="dxa"/>
            <w:tcBorders>
              <w:top w:val="single" w:sz="4" w:space="0" w:color="000000"/>
              <w:left w:val="single" w:sz="4" w:space="0" w:color="000000"/>
              <w:bottom w:val="single" w:sz="4" w:space="0" w:color="000000"/>
            </w:tcBorders>
            <w:vAlign w:val="center"/>
          </w:tcPr>
          <w:p w:rsidR="00C31C5D" w:rsidRPr="00853BC0" w:rsidRDefault="00C31C5D" w:rsidP="00003657">
            <w:pPr>
              <w:snapToGrid w:val="0"/>
              <w:jc w:val="right"/>
              <w:rPr>
                <w:rFonts w:eastAsia="Calibri"/>
                <w:bCs/>
                <w:sz w:val="20"/>
                <w:szCs w:val="20"/>
              </w:rPr>
            </w:pPr>
            <w:r w:rsidRPr="00853BC0">
              <w:rPr>
                <w:rFonts w:eastAsia="Calibri"/>
                <w:bCs/>
                <w:sz w:val="20"/>
                <w:szCs w:val="20"/>
              </w:rPr>
              <w:t>15 000,00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C31C5D" w:rsidRPr="00853BC0" w:rsidRDefault="00C31C5D" w:rsidP="00003657">
            <w:pPr>
              <w:snapToGrid w:val="0"/>
              <w:jc w:val="right"/>
              <w:rPr>
                <w:rFonts w:eastAsia="Calibri"/>
                <w:bCs/>
                <w:sz w:val="20"/>
                <w:szCs w:val="20"/>
              </w:rPr>
            </w:pPr>
            <w:r w:rsidRPr="00853BC0">
              <w:rPr>
                <w:rFonts w:eastAsia="Calibri"/>
                <w:bCs/>
                <w:sz w:val="20"/>
                <w:szCs w:val="20"/>
              </w:rPr>
              <w:t>69 603,55</w:t>
            </w:r>
          </w:p>
        </w:tc>
      </w:tr>
      <w:tr w:rsidR="00C31C5D" w:rsidRPr="00853BC0" w:rsidTr="00003657">
        <w:tc>
          <w:tcPr>
            <w:tcW w:w="825" w:type="dxa"/>
            <w:tcBorders>
              <w:top w:val="single" w:sz="4" w:space="0" w:color="000000"/>
              <w:left w:val="single" w:sz="4" w:space="0" w:color="000000"/>
              <w:bottom w:val="single" w:sz="4" w:space="0" w:color="000000"/>
            </w:tcBorders>
            <w:vAlign w:val="center"/>
          </w:tcPr>
          <w:p w:rsidR="00C31C5D" w:rsidRPr="00853BC0" w:rsidRDefault="00C31C5D" w:rsidP="00003657">
            <w:pPr>
              <w:snapToGrid w:val="0"/>
              <w:jc w:val="center"/>
              <w:rPr>
                <w:rFonts w:eastAsia="Calibri"/>
                <w:bCs/>
                <w:sz w:val="20"/>
                <w:szCs w:val="20"/>
              </w:rPr>
            </w:pPr>
            <w:r w:rsidRPr="00853BC0">
              <w:rPr>
                <w:rFonts w:eastAsia="Calibri"/>
                <w:bCs/>
                <w:sz w:val="20"/>
                <w:szCs w:val="20"/>
              </w:rPr>
              <w:t>2</w:t>
            </w:r>
          </w:p>
        </w:tc>
        <w:tc>
          <w:tcPr>
            <w:tcW w:w="2010" w:type="dxa"/>
            <w:tcBorders>
              <w:top w:val="single" w:sz="4" w:space="0" w:color="000000"/>
              <w:left w:val="single" w:sz="4" w:space="0" w:color="000000"/>
              <w:bottom w:val="single" w:sz="4" w:space="0" w:color="000000"/>
            </w:tcBorders>
            <w:vAlign w:val="center"/>
          </w:tcPr>
          <w:p w:rsidR="00C31C5D" w:rsidRPr="00853BC0" w:rsidRDefault="00C31C5D" w:rsidP="00003657">
            <w:pPr>
              <w:snapToGrid w:val="0"/>
              <w:jc w:val="right"/>
              <w:rPr>
                <w:rFonts w:eastAsia="Calibri"/>
                <w:bCs/>
                <w:sz w:val="20"/>
                <w:szCs w:val="20"/>
              </w:rPr>
            </w:pPr>
            <w:r w:rsidRPr="00853BC0">
              <w:rPr>
                <w:rFonts w:eastAsia="Calibri"/>
                <w:bCs/>
                <w:sz w:val="20"/>
                <w:szCs w:val="20"/>
              </w:rPr>
              <w:t>230 396,45</w:t>
            </w:r>
          </w:p>
        </w:tc>
        <w:tc>
          <w:tcPr>
            <w:tcW w:w="2268" w:type="dxa"/>
            <w:tcBorders>
              <w:top w:val="single" w:sz="4" w:space="0" w:color="000000"/>
              <w:left w:val="single" w:sz="4" w:space="0" w:color="000000"/>
              <w:bottom w:val="single" w:sz="4" w:space="0" w:color="000000"/>
            </w:tcBorders>
            <w:vAlign w:val="center"/>
          </w:tcPr>
          <w:p w:rsidR="00C31C5D" w:rsidRPr="00853BC0" w:rsidRDefault="00C31C5D" w:rsidP="00003657">
            <w:pPr>
              <w:snapToGrid w:val="0"/>
              <w:jc w:val="right"/>
              <w:rPr>
                <w:rFonts w:eastAsia="Calibri"/>
                <w:bCs/>
                <w:sz w:val="20"/>
                <w:szCs w:val="20"/>
              </w:rPr>
            </w:pPr>
            <w:r w:rsidRPr="00853BC0">
              <w:rPr>
                <w:rFonts w:eastAsia="Calibri"/>
                <w:bCs/>
                <w:sz w:val="20"/>
                <w:szCs w:val="20"/>
              </w:rPr>
              <w:t>11 519,82</w:t>
            </w:r>
          </w:p>
        </w:tc>
        <w:tc>
          <w:tcPr>
            <w:tcW w:w="2268" w:type="dxa"/>
            <w:tcBorders>
              <w:top w:val="single" w:sz="4" w:space="0" w:color="000000"/>
              <w:left w:val="single" w:sz="4" w:space="0" w:color="000000"/>
              <w:bottom w:val="single" w:sz="4" w:space="0" w:color="000000"/>
              <w:right w:val="single" w:sz="4" w:space="0" w:color="000000"/>
            </w:tcBorders>
            <w:vAlign w:val="center"/>
          </w:tcPr>
          <w:p w:rsidR="00C31C5D" w:rsidRPr="00853BC0" w:rsidRDefault="00C31C5D" w:rsidP="00003657">
            <w:pPr>
              <w:snapToGrid w:val="0"/>
              <w:jc w:val="right"/>
              <w:rPr>
                <w:rFonts w:eastAsia="Calibri"/>
                <w:bCs/>
                <w:sz w:val="20"/>
                <w:szCs w:val="20"/>
              </w:rPr>
            </w:pPr>
            <w:r w:rsidRPr="00853BC0">
              <w:rPr>
                <w:rFonts w:eastAsia="Calibri"/>
                <w:bCs/>
                <w:sz w:val="20"/>
                <w:szCs w:val="20"/>
              </w:rPr>
              <w:t>73 083,73</w:t>
            </w:r>
          </w:p>
        </w:tc>
      </w:tr>
      <w:tr w:rsidR="00C31C5D" w:rsidRPr="00853BC0" w:rsidTr="00003657">
        <w:tc>
          <w:tcPr>
            <w:tcW w:w="825" w:type="dxa"/>
            <w:tcBorders>
              <w:top w:val="single" w:sz="4" w:space="0" w:color="000000"/>
              <w:left w:val="single" w:sz="4" w:space="0" w:color="000000"/>
              <w:bottom w:val="single" w:sz="4" w:space="0" w:color="000000"/>
            </w:tcBorders>
            <w:vAlign w:val="center"/>
          </w:tcPr>
          <w:p w:rsidR="00C31C5D" w:rsidRPr="00853BC0" w:rsidRDefault="00C31C5D" w:rsidP="00003657">
            <w:pPr>
              <w:snapToGrid w:val="0"/>
              <w:jc w:val="center"/>
              <w:rPr>
                <w:rFonts w:eastAsia="Calibri"/>
                <w:bCs/>
                <w:sz w:val="20"/>
                <w:szCs w:val="20"/>
              </w:rPr>
            </w:pPr>
            <w:r w:rsidRPr="00853BC0">
              <w:rPr>
                <w:rFonts w:eastAsia="Calibri"/>
                <w:bCs/>
                <w:sz w:val="20"/>
                <w:szCs w:val="20"/>
              </w:rPr>
              <w:t>3</w:t>
            </w:r>
          </w:p>
        </w:tc>
        <w:tc>
          <w:tcPr>
            <w:tcW w:w="2010" w:type="dxa"/>
            <w:tcBorders>
              <w:top w:val="single" w:sz="4" w:space="0" w:color="000000"/>
              <w:left w:val="single" w:sz="4" w:space="0" w:color="000000"/>
              <w:bottom w:val="single" w:sz="4" w:space="0" w:color="000000"/>
            </w:tcBorders>
            <w:vAlign w:val="center"/>
          </w:tcPr>
          <w:p w:rsidR="00C31C5D" w:rsidRPr="00853BC0" w:rsidRDefault="00C31C5D" w:rsidP="00003657">
            <w:pPr>
              <w:snapToGrid w:val="0"/>
              <w:jc w:val="right"/>
              <w:rPr>
                <w:rFonts w:eastAsia="Calibri"/>
                <w:bCs/>
                <w:sz w:val="20"/>
                <w:szCs w:val="20"/>
              </w:rPr>
            </w:pPr>
            <w:r w:rsidRPr="00853BC0">
              <w:rPr>
                <w:rFonts w:eastAsia="Calibri"/>
                <w:bCs/>
                <w:sz w:val="20"/>
                <w:szCs w:val="20"/>
              </w:rPr>
              <w:t>157 312,72</w:t>
            </w:r>
          </w:p>
        </w:tc>
        <w:tc>
          <w:tcPr>
            <w:tcW w:w="2268" w:type="dxa"/>
            <w:tcBorders>
              <w:top w:val="single" w:sz="4" w:space="0" w:color="000000"/>
              <w:left w:val="single" w:sz="4" w:space="0" w:color="000000"/>
              <w:bottom w:val="single" w:sz="4" w:space="0" w:color="000000"/>
            </w:tcBorders>
            <w:vAlign w:val="center"/>
          </w:tcPr>
          <w:p w:rsidR="00C31C5D" w:rsidRPr="00853BC0" w:rsidRDefault="00C31C5D" w:rsidP="00003657">
            <w:pPr>
              <w:snapToGrid w:val="0"/>
              <w:jc w:val="right"/>
              <w:rPr>
                <w:rFonts w:eastAsia="Calibri"/>
                <w:bCs/>
                <w:sz w:val="20"/>
                <w:szCs w:val="20"/>
              </w:rPr>
            </w:pPr>
            <w:r w:rsidRPr="00853BC0">
              <w:rPr>
                <w:rFonts w:eastAsia="Calibri"/>
                <w:bCs/>
                <w:sz w:val="20"/>
                <w:szCs w:val="20"/>
              </w:rPr>
              <w:t>7 865,64</w:t>
            </w:r>
          </w:p>
        </w:tc>
        <w:tc>
          <w:tcPr>
            <w:tcW w:w="2268" w:type="dxa"/>
            <w:tcBorders>
              <w:top w:val="single" w:sz="4" w:space="0" w:color="000000"/>
              <w:left w:val="single" w:sz="4" w:space="0" w:color="000000"/>
              <w:bottom w:val="single" w:sz="4" w:space="0" w:color="000000"/>
              <w:right w:val="single" w:sz="4" w:space="0" w:color="000000"/>
            </w:tcBorders>
            <w:vAlign w:val="center"/>
          </w:tcPr>
          <w:p w:rsidR="00C31C5D" w:rsidRPr="00853BC0" w:rsidRDefault="00C31C5D" w:rsidP="00003657">
            <w:pPr>
              <w:snapToGrid w:val="0"/>
              <w:jc w:val="right"/>
              <w:rPr>
                <w:rFonts w:eastAsia="Calibri"/>
                <w:bCs/>
                <w:sz w:val="20"/>
                <w:szCs w:val="20"/>
              </w:rPr>
            </w:pPr>
            <w:r w:rsidRPr="00853BC0">
              <w:rPr>
                <w:rFonts w:eastAsia="Calibri"/>
                <w:bCs/>
                <w:sz w:val="20"/>
                <w:szCs w:val="20"/>
              </w:rPr>
              <w:t>76 737,91</w:t>
            </w:r>
          </w:p>
        </w:tc>
      </w:tr>
      <w:tr w:rsidR="00C31C5D" w:rsidRPr="00853BC0" w:rsidTr="00003657">
        <w:tc>
          <w:tcPr>
            <w:tcW w:w="825" w:type="dxa"/>
            <w:tcBorders>
              <w:top w:val="single" w:sz="4" w:space="0" w:color="000000"/>
              <w:left w:val="single" w:sz="4" w:space="0" w:color="000000"/>
              <w:bottom w:val="single" w:sz="4" w:space="0" w:color="000000"/>
            </w:tcBorders>
            <w:vAlign w:val="center"/>
          </w:tcPr>
          <w:p w:rsidR="00C31C5D" w:rsidRPr="00853BC0" w:rsidRDefault="00C31C5D" w:rsidP="00003657">
            <w:pPr>
              <w:snapToGrid w:val="0"/>
              <w:jc w:val="center"/>
              <w:rPr>
                <w:rFonts w:eastAsia="Calibri"/>
                <w:bCs/>
                <w:sz w:val="20"/>
                <w:szCs w:val="20"/>
              </w:rPr>
            </w:pPr>
            <w:r w:rsidRPr="00853BC0">
              <w:rPr>
                <w:rFonts w:eastAsia="Calibri"/>
                <w:bCs/>
                <w:sz w:val="20"/>
                <w:szCs w:val="20"/>
              </w:rPr>
              <w:t>4</w:t>
            </w:r>
          </w:p>
        </w:tc>
        <w:tc>
          <w:tcPr>
            <w:tcW w:w="2010" w:type="dxa"/>
            <w:tcBorders>
              <w:top w:val="single" w:sz="4" w:space="0" w:color="000000"/>
              <w:left w:val="single" w:sz="4" w:space="0" w:color="000000"/>
              <w:bottom w:val="single" w:sz="4" w:space="0" w:color="000000"/>
            </w:tcBorders>
            <w:vAlign w:val="center"/>
          </w:tcPr>
          <w:p w:rsidR="00C31C5D" w:rsidRPr="00853BC0" w:rsidRDefault="00C31C5D" w:rsidP="00003657">
            <w:pPr>
              <w:snapToGrid w:val="0"/>
              <w:jc w:val="right"/>
              <w:rPr>
                <w:rFonts w:eastAsia="Calibri"/>
                <w:bCs/>
                <w:sz w:val="20"/>
                <w:szCs w:val="20"/>
              </w:rPr>
            </w:pPr>
            <w:r w:rsidRPr="00853BC0">
              <w:rPr>
                <w:rFonts w:eastAsia="Calibri"/>
                <w:bCs/>
                <w:sz w:val="20"/>
                <w:szCs w:val="20"/>
              </w:rPr>
              <w:t>80 574,81</w:t>
            </w:r>
          </w:p>
        </w:tc>
        <w:tc>
          <w:tcPr>
            <w:tcW w:w="2268" w:type="dxa"/>
            <w:tcBorders>
              <w:top w:val="single" w:sz="4" w:space="0" w:color="000000"/>
              <w:left w:val="single" w:sz="4" w:space="0" w:color="000000"/>
              <w:bottom w:val="single" w:sz="4" w:space="0" w:color="000000"/>
            </w:tcBorders>
            <w:vAlign w:val="center"/>
          </w:tcPr>
          <w:p w:rsidR="00C31C5D" w:rsidRPr="00853BC0" w:rsidRDefault="00C31C5D" w:rsidP="00003657">
            <w:pPr>
              <w:snapToGrid w:val="0"/>
              <w:jc w:val="right"/>
              <w:rPr>
                <w:rFonts w:eastAsia="Calibri"/>
                <w:bCs/>
                <w:sz w:val="20"/>
                <w:szCs w:val="20"/>
              </w:rPr>
            </w:pPr>
            <w:r w:rsidRPr="00853BC0">
              <w:rPr>
                <w:rFonts w:eastAsia="Calibri"/>
                <w:bCs/>
                <w:sz w:val="20"/>
                <w:szCs w:val="20"/>
              </w:rPr>
              <w:t>4 028,74</w:t>
            </w:r>
          </w:p>
        </w:tc>
        <w:tc>
          <w:tcPr>
            <w:tcW w:w="2268" w:type="dxa"/>
            <w:tcBorders>
              <w:top w:val="single" w:sz="4" w:space="0" w:color="000000"/>
              <w:left w:val="single" w:sz="4" w:space="0" w:color="000000"/>
              <w:bottom w:val="single" w:sz="4" w:space="0" w:color="000000"/>
              <w:right w:val="single" w:sz="4" w:space="0" w:color="000000"/>
            </w:tcBorders>
            <w:vAlign w:val="center"/>
          </w:tcPr>
          <w:p w:rsidR="00C31C5D" w:rsidRPr="00853BC0" w:rsidRDefault="00C31C5D" w:rsidP="00003657">
            <w:pPr>
              <w:snapToGrid w:val="0"/>
              <w:jc w:val="right"/>
              <w:rPr>
                <w:rFonts w:eastAsia="Calibri"/>
                <w:bCs/>
                <w:sz w:val="20"/>
                <w:szCs w:val="20"/>
              </w:rPr>
            </w:pPr>
            <w:r w:rsidRPr="00853BC0">
              <w:rPr>
                <w:rFonts w:eastAsia="Calibri"/>
                <w:bCs/>
                <w:sz w:val="20"/>
                <w:szCs w:val="20"/>
              </w:rPr>
              <w:t>80 574,81</w:t>
            </w:r>
          </w:p>
        </w:tc>
      </w:tr>
    </w:tbl>
    <w:p w:rsidR="00C31C5D" w:rsidRDefault="00C31C5D">
      <w:pPr>
        <w:jc w:val="left"/>
        <w:rPr>
          <w:sz w:val="10"/>
          <w:szCs w:val="10"/>
        </w:rPr>
      </w:pPr>
    </w:p>
    <w:p w:rsidR="00A50EF4" w:rsidRPr="00003657" w:rsidRDefault="00A50EF4">
      <w:pPr>
        <w:jc w:val="left"/>
        <w:rPr>
          <w:sz w:val="10"/>
          <w:szCs w:val="10"/>
        </w:rPr>
      </w:pPr>
      <w:r>
        <w:rPr>
          <w:sz w:val="10"/>
          <w:szCs w:val="10"/>
        </w:rPr>
        <w:br w:type="page"/>
      </w:r>
    </w:p>
    <w:p w:rsidR="00C31C5D" w:rsidRDefault="00C31C5D">
      <w:pPr>
        <w:jc w:val="left"/>
        <w:rPr>
          <w:bCs/>
          <w:sz w:val="20"/>
          <w:szCs w:val="20"/>
        </w:rPr>
      </w:pPr>
      <w:r w:rsidRPr="00853BC0">
        <w:rPr>
          <w:bCs/>
          <w:sz w:val="20"/>
          <w:szCs w:val="20"/>
        </w:rPr>
        <w:lastRenderedPageBreak/>
        <w:t>Flux de finan</w:t>
      </w:r>
      <w:r w:rsidR="00003657">
        <w:rPr>
          <w:bCs/>
          <w:sz w:val="20"/>
          <w:szCs w:val="20"/>
        </w:rPr>
        <w:t>cement par emprunt :</w:t>
      </w:r>
    </w:p>
    <w:p w:rsidR="00003657" w:rsidRPr="00A50EF4" w:rsidRDefault="00003657">
      <w:pPr>
        <w:jc w:val="left"/>
        <w:rPr>
          <w:bCs/>
          <w:sz w:val="10"/>
          <w:szCs w:val="10"/>
        </w:rPr>
      </w:pPr>
    </w:p>
    <w:tbl>
      <w:tblPr>
        <w:tblW w:w="10206" w:type="dxa"/>
        <w:jc w:val="center"/>
        <w:tblLayout w:type="fixed"/>
        <w:tblLook w:val="0000" w:firstRow="0" w:lastRow="0" w:firstColumn="0" w:lastColumn="0" w:noHBand="0" w:noVBand="0"/>
      </w:tblPr>
      <w:tblGrid>
        <w:gridCol w:w="1701"/>
        <w:gridCol w:w="1701"/>
        <w:gridCol w:w="1701"/>
        <w:gridCol w:w="1701"/>
        <w:gridCol w:w="1701"/>
        <w:gridCol w:w="1701"/>
      </w:tblGrid>
      <w:tr w:rsidR="00C31C5D" w:rsidRPr="00A50EF4" w:rsidTr="00A50EF4">
        <w:trPr>
          <w:jc w:val="center"/>
        </w:trPr>
        <w:tc>
          <w:tcPr>
            <w:tcW w:w="1701" w:type="dxa"/>
            <w:tcBorders>
              <w:bottom w:val="single" w:sz="4" w:space="0" w:color="000000"/>
            </w:tcBorders>
            <w:shd w:val="clear" w:color="auto" w:fill="FFFFFF"/>
            <w:vAlign w:val="center"/>
          </w:tcPr>
          <w:p w:rsidR="00C31C5D" w:rsidRPr="00A50EF4" w:rsidRDefault="00C31C5D" w:rsidP="00A50EF4">
            <w:pPr>
              <w:snapToGrid w:val="0"/>
              <w:jc w:val="center"/>
              <w:rPr>
                <w:rFonts w:eastAsia="Calibri"/>
                <w:b/>
                <w:bCs/>
                <w:sz w:val="20"/>
                <w:szCs w:val="20"/>
              </w:rPr>
            </w:pPr>
          </w:p>
        </w:tc>
        <w:tc>
          <w:tcPr>
            <w:tcW w:w="1701" w:type="dxa"/>
            <w:tcBorders>
              <w:top w:val="single" w:sz="4" w:space="0" w:color="000000"/>
              <w:left w:val="single" w:sz="4" w:space="0" w:color="000000"/>
              <w:bottom w:val="single" w:sz="4" w:space="0" w:color="000000"/>
            </w:tcBorders>
            <w:shd w:val="clear" w:color="auto" w:fill="BFBFBF"/>
            <w:vAlign w:val="center"/>
          </w:tcPr>
          <w:p w:rsidR="00C31C5D" w:rsidRPr="00A50EF4" w:rsidRDefault="00C31C5D">
            <w:pPr>
              <w:snapToGrid w:val="0"/>
              <w:jc w:val="center"/>
              <w:rPr>
                <w:rFonts w:eastAsia="Calibri"/>
                <w:b/>
                <w:bCs/>
                <w:sz w:val="20"/>
                <w:szCs w:val="20"/>
              </w:rPr>
            </w:pPr>
            <w:r w:rsidRPr="00A50EF4">
              <w:rPr>
                <w:rFonts w:eastAsia="Calibri"/>
                <w:b/>
                <w:bCs/>
                <w:sz w:val="20"/>
                <w:szCs w:val="20"/>
              </w:rPr>
              <w:t>0</w:t>
            </w:r>
          </w:p>
        </w:tc>
        <w:tc>
          <w:tcPr>
            <w:tcW w:w="1701" w:type="dxa"/>
            <w:tcBorders>
              <w:top w:val="single" w:sz="4" w:space="0" w:color="000000"/>
              <w:left w:val="single" w:sz="4" w:space="0" w:color="000000"/>
              <w:bottom w:val="single" w:sz="4" w:space="0" w:color="000000"/>
            </w:tcBorders>
            <w:shd w:val="clear" w:color="auto" w:fill="BFBFBF"/>
            <w:vAlign w:val="center"/>
          </w:tcPr>
          <w:p w:rsidR="00C31C5D" w:rsidRPr="00A50EF4" w:rsidRDefault="00C31C5D">
            <w:pPr>
              <w:snapToGrid w:val="0"/>
              <w:jc w:val="center"/>
              <w:rPr>
                <w:rFonts w:eastAsia="Calibri"/>
                <w:b/>
                <w:bCs/>
                <w:sz w:val="20"/>
                <w:szCs w:val="20"/>
              </w:rPr>
            </w:pPr>
            <w:r w:rsidRPr="00A50EF4">
              <w:rPr>
                <w:rFonts w:eastAsia="Calibri"/>
                <w:b/>
                <w:bCs/>
                <w:sz w:val="20"/>
                <w:szCs w:val="20"/>
              </w:rPr>
              <w:t>1</w:t>
            </w:r>
          </w:p>
        </w:tc>
        <w:tc>
          <w:tcPr>
            <w:tcW w:w="1701" w:type="dxa"/>
            <w:tcBorders>
              <w:top w:val="single" w:sz="4" w:space="0" w:color="000000"/>
              <w:left w:val="single" w:sz="4" w:space="0" w:color="000000"/>
              <w:bottom w:val="single" w:sz="4" w:space="0" w:color="000000"/>
            </w:tcBorders>
            <w:shd w:val="clear" w:color="auto" w:fill="BFBFBF"/>
            <w:vAlign w:val="center"/>
          </w:tcPr>
          <w:p w:rsidR="00C31C5D" w:rsidRPr="00A50EF4" w:rsidRDefault="00C31C5D">
            <w:pPr>
              <w:snapToGrid w:val="0"/>
              <w:jc w:val="center"/>
              <w:rPr>
                <w:rFonts w:eastAsia="Calibri"/>
                <w:b/>
                <w:bCs/>
                <w:sz w:val="20"/>
                <w:szCs w:val="20"/>
              </w:rPr>
            </w:pPr>
            <w:r w:rsidRPr="00A50EF4">
              <w:rPr>
                <w:rFonts w:eastAsia="Calibri"/>
                <w:b/>
                <w:bCs/>
                <w:sz w:val="20"/>
                <w:szCs w:val="20"/>
              </w:rPr>
              <w:t>2</w:t>
            </w:r>
          </w:p>
        </w:tc>
        <w:tc>
          <w:tcPr>
            <w:tcW w:w="1701" w:type="dxa"/>
            <w:tcBorders>
              <w:top w:val="single" w:sz="4" w:space="0" w:color="000000"/>
              <w:left w:val="single" w:sz="4" w:space="0" w:color="000000"/>
              <w:bottom w:val="single" w:sz="4" w:space="0" w:color="000000"/>
            </w:tcBorders>
            <w:shd w:val="clear" w:color="auto" w:fill="BFBFBF"/>
            <w:vAlign w:val="center"/>
          </w:tcPr>
          <w:p w:rsidR="00C31C5D" w:rsidRPr="00A50EF4" w:rsidRDefault="00C31C5D">
            <w:pPr>
              <w:snapToGrid w:val="0"/>
              <w:jc w:val="center"/>
              <w:rPr>
                <w:rFonts w:eastAsia="Calibri"/>
                <w:b/>
                <w:bCs/>
                <w:sz w:val="20"/>
                <w:szCs w:val="20"/>
              </w:rPr>
            </w:pPr>
            <w:r w:rsidRPr="00A50EF4">
              <w:rPr>
                <w:rFonts w:eastAsia="Calibri"/>
                <w:b/>
                <w:bCs/>
                <w:sz w:val="20"/>
                <w:szCs w:val="2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31C5D" w:rsidRPr="00A50EF4" w:rsidRDefault="00C31C5D">
            <w:pPr>
              <w:snapToGrid w:val="0"/>
              <w:jc w:val="center"/>
              <w:rPr>
                <w:rFonts w:eastAsia="Calibri"/>
                <w:b/>
                <w:bCs/>
                <w:sz w:val="20"/>
                <w:szCs w:val="20"/>
              </w:rPr>
            </w:pPr>
            <w:r w:rsidRPr="00A50EF4">
              <w:rPr>
                <w:rFonts w:eastAsia="Calibri"/>
                <w:b/>
                <w:bCs/>
                <w:sz w:val="20"/>
                <w:szCs w:val="20"/>
              </w:rPr>
              <w:t>4</w:t>
            </w:r>
          </w:p>
        </w:tc>
      </w:tr>
      <w:tr w:rsidR="00C31C5D" w:rsidRPr="00853BC0" w:rsidTr="00A50EF4">
        <w:trPr>
          <w:jc w:val="center"/>
        </w:trPr>
        <w:tc>
          <w:tcPr>
            <w:tcW w:w="1701" w:type="dxa"/>
            <w:tcBorders>
              <w:top w:val="single" w:sz="4" w:space="0" w:color="000000"/>
              <w:left w:val="single" w:sz="4" w:space="0" w:color="000000"/>
              <w:bottom w:val="single" w:sz="4" w:space="0" w:color="000000"/>
            </w:tcBorders>
            <w:vAlign w:val="center"/>
          </w:tcPr>
          <w:p w:rsidR="00C31C5D" w:rsidRPr="00A50EF4" w:rsidRDefault="00C31C5D">
            <w:pPr>
              <w:snapToGrid w:val="0"/>
              <w:jc w:val="left"/>
              <w:rPr>
                <w:rFonts w:eastAsia="Calibri"/>
                <w:b/>
                <w:bCs/>
                <w:sz w:val="20"/>
                <w:szCs w:val="20"/>
              </w:rPr>
            </w:pPr>
            <w:r w:rsidRPr="00A50EF4">
              <w:rPr>
                <w:rFonts w:eastAsia="Calibri"/>
                <w:b/>
                <w:bCs/>
                <w:sz w:val="20"/>
                <w:szCs w:val="20"/>
              </w:rPr>
              <w:t>Emprunt</w:t>
            </w:r>
          </w:p>
        </w:tc>
        <w:tc>
          <w:tcPr>
            <w:tcW w:w="1701" w:type="dxa"/>
            <w:tcBorders>
              <w:top w:val="single" w:sz="4" w:space="0" w:color="000000"/>
              <w:left w:val="single" w:sz="4" w:space="0" w:color="000000"/>
              <w:bottom w:val="single" w:sz="4" w:space="0" w:color="000000"/>
            </w:tcBorders>
            <w:vAlign w:val="center"/>
          </w:tcPr>
          <w:p w:rsidR="00C31C5D" w:rsidRPr="00853BC0" w:rsidRDefault="00C31C5D" w:rsidP="00A50EF4">
            <w:pPr>
              <w:snapToGrid w:val="0"/>
              <w:jc w:val="right"/>
              <w:rPr>
                <w:rFonts w:eastAsia="Calibri"/>
                <w:bCs/>
                <w:sz w:val="20"/>
                <w:szCs w:val="20"/>
              </w:rPr>
            </w:pPr>
            <w:r w:rsidRPr="00853BC0">
              <w:rPr>
                <w:rFonts w:eastAsia="Calibri"/>
                <w:bCs/>
                <w:sz w:val="20"/>
                <w:szCs w:val="20"/>
              </w:rPr>
              <w:t>300 000,00</w:t>
            </w:r>
          </w:p>
        </w:tc>
        <w:tc>
          <w:tcPr>
            <w:tcW w:w="1701" w:type="dxa"/>
            <w:tcBorders>
              <w:top w:val="single" w:sz="4" w:space="0" w:color="000000"/>
              <w:left w:val="single" w:sz="4" w:space="0" w:color="000000"/>
              <w:bottom w:val="single" w:sz="4" w:space="0" w:color="000000"/>
            </w:tcBorders>
            <w:vAlign w:val="center"/>
          </w:tcPr>
          <w:p w:rsidR="00C31C5D" w:rsidRPr="00853BC0" w:rsidRDefault="00C31C5D" w:rsidP="00A50EF4">
            <w:pPr>
              <w:snapToGrid w:val="0"/>
              <w:jc w:val="right"/>
              <w:rPr>
                <w:rFonts w:eastAsia="Calibri"/>
                <w:bCs/>
                <w:sz w:val="20"/>
                <w:szCs w:val="20"/>
              </w:rPr>
            </w:pPr>
          </w:p>
        </w:tc>
        <w:tc>
          <w:tcPr>
            <w:tcW w:w="1701" w:type="dxa"/>
            <w:tcBorders>
              <w:top w:val="single" w:sz="4" w:space="0" w:color="000000"/>
              <w:left w:val="single" w:sz="4" w:space="0" w:color="000000"/>
              <w:bottom w:val="single" w:sz="4" w:space="0" w:color="000000"/>
            </w:tcBorders>
            <w:vAlign w:val="center"/>
          </w:tcPr>
          <w:p w:rsidR="00C31C5D" w:rsidRPr="00853BC0" w:rsidRDefault="00C31C5D" w:rsidP="00A50EF4">
            <w:pPr>
              <w:snapToGrid w:val="0"/>
              <w:jc w:val="right"/>
              <w:rPr>
                <w:rFonts w:eastAsia="Calibri"/>
                <w:bCs/>
                <w:sz w:val="20"/>
                <w:szCs w:val="20"/>
              </w:rPr>
            </w:pPr>
          </w:p>
        </w:tc>
        <w:tc>
          <w:tcPr>
            <w:tcW w:w="1701" w:type="dxa"/>
            <w:tcBorders>
              <w:top w:val="single" w:sz="4" w:space="0" w:color="000000"/>
              <w:left w:val="single" w:sz="4" w:space="0" w:color="000000"/>
              <w:bottom w:val="single" w:sz="4" w:space="0" w:color="000000"/>
            </w:tcBorders>
            <w:vAlign w:val="center"/>
          </w:tcPr>
          <w:p w:rsidR="00C31C5D" w:rsidRPr="00853BC0" w:rsidRDefault="00C31C5D" w:rsidP="00A50EF4">
            <w:pPr>
              <w:snapToGrid w:val="0"/>
              <w:jc w:val="right"/>
              <w:rPr>
                <w:rFonts w:eastAsia="Calibri"/>
                <w:bCs/>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31C5D" w:rsidRPr="00853BC0" w:rsidRDefault="00C31C5D" w:rsidP="00A50EF4">
            <w:pPr>
              <w:snapToGrid w:val="0"/>
              <w:jc w:val="right"/>
              <w:rPr>
                <w:rFonts w:eastAsia="Calibri"/>
                <w:bCs/>
                <w:sz w:val="20"/>
                <w:szCs w:val="20"/>
              </w:rPr>
            </w:pPr>
          </w:p>
        </w:tc>
      </w:tr>
      <w:tr w:rsidR="00C31C5D" w:rsidRPr="00853BC0" w:rsidTr="00A50EF4">
        <w:trPr>
          <w:jc w:val="center"/>
        </w:trPr>
        <w:tc>
          <w:tcPr>
            <w:tcW w:w="1701" w:type="dxa"/>
            <w:tcBorders>
              <w:top w:val="single" w:sz="4" w:space="0" w:color="000000"/>
              <w:left w:val="single" w:sz="4" w:space="0" w:color="000000"/>
              <w:bottom w:val="single" w:sz="4" w:space="0" w:color="000000"/>
            </w:tcBorders>
            <w:vAlign w:val="center"/>
          </w:tcPr>
          <w:p w:rsidR="00C31C5D" w:rsidRPr="00A50EF4" w:rsidRDefault="00C31C5D">
            <w:pPr>
              <w:snapToGrid w:val="0"/>
              <w:jc w:val="left"/>
              <w:rPr>
                <w:rFonts w:eastAsia="Calibri"/>
                <w:b/>
                <w:bCs/>
                <w:sz w:val="20"/>
                <w:szCs w:val="20"/>
              </w:rPr>
            </w:pPr>
            <w:r w:rsidRPr="00A50EF4">
              <w:rPr>
                <w:rFonts w:eastAsia="Calibri"/>
                <w:b/>
                <w:bCs/>
                <w:sz w:val="20"/>
                <w:szCs w:val="20"/>
              </w:rPr>
              <w:t xml:space="preserve">-Amortissement </w:t>
            </w:r>
          </w:p>
        </w:tc>
        <w:tc>
          <w:tcPr>
            <w:tcW w:w="1701" w:type="dxa"/>
            <w:tcBorders>
              <w:top w:val="single" w:sz="4" w:space="0" w:color="000000"/>
              <w:left w:val="single" w:sz="4" w:space="0" w:color="000000"/>
              <w:bottom w:val="single" w:sz="4" w:space="0" w:color="000000"/>
            </w:tcBorders>
            <w:vAlign w:val="center"/>
          </w:tcPr>
          <w:p w:rsidR="00C31C5D" w:rsidRPr="00853BC0" w:rsidRDefault="00C31C5D" w:rsidP="00A50EF4">
            <w:pPr>
              <w:snapToGrid w:val="0"/>
              <w:jc w:val="right"/>
              <w:rPr>
                <w:rFonts w:eastAsia="Calibri"/>
                <w:bCs/>
                <w:sz w:val="20"/>
                <w:szCs w:val="20"/>
              </w:rPr>
            </w:pPr>
          </w:p>
        </w:tc>
        <w:tc>
          <w:tcPr>
            <w:tcW w:w="1701" w:type="dxa"/>
            <w:tcBorders>
              <w:top w:val="single" w:sz="4" w:space="0" w:color="000000"/>
              <w:left w:val="single" w:sz="4" w:space="0" w:color="000000"/>
              <w:bottom w:val="single" w:sz="4" w:space="0" w:color="000000"/>
            </w:tcBorders>
            <w:vAlign w:val="center"/>
          </w:tcPr>
          <w:p w:rsidR="00C31C5D" w:rsidRPr="00853BC0" w:rsidRDefault="00C31C5D" w:rsidP="00A50EF4">
            <w:pPr>
              <w:snapToGrid w:val="0"/>
              <w:jc w:val="right"/>
              <w:rPr>
                <w:rFonts w:eastAsia="Calibri"/>
                <w:bCs/>
                <w:sz w:val="20"/>
                <w:szCs w:val="20"/>
              </w:rPr>
            </w:pPr>
            <w:r w:rsidRPr="00853BC0">
              <w:rPr>
                <w:rFonts w:eastAsia="Calibri"/>
                <w:bCs/>
                <w:sz w:val="20"/>
                <w:szCs w:val="20"/>
              </w:rPr>
              <w:t>69 603,55</w:t>
            </w:r>
          </w:p>
        </w:tc>
        <w:tc>
          <w:tcPr>
            <w:tcW w:w="1701" w:type="dxa"/>
            <w:tcBorders>
              <w:top w:val="single" w:sz="4" w:space="0" w:color="000000"/>
              <w:left w:val="single" w:sz="4" w:space="0" w:color="000000"/>
              <w:bottom w:val="single" w:sz="4" w:space="0" w:color="000000"/>
            </w:tcBorders>
            <w:vAlign w:val="center"/>
          </w:tcPr>
          <w:p w:rsidR="00C31C5D" w:rsidRPr="00853BC0" w:rsidRDefault="00C31C5D" w:rsidP="00A50EF4">
            <w:pPr>
              <w:snapToGrid w:val="0"/>
              <w:jc w:val="right"/>
              <w:rPr>
                <w:rFonts w:eastAsia="Calibri"/>
                <w:bCs/>
                <w:sz w:val="20"/>
                <w:szCs w:val="20"/>
              </w:rPr>
            </w:pPr>
            <w:r w:rsidRPr="00853BC0">
              <w:rPr>
                <w:rFonts w:eastAsia="Calibri"/>
                <w:bCs/>
                <w:sz w:val="20"/>
                <w:szCs w:val="20"/>
              </w:rPr>
              <w:t>73 083,73</w:t>
            </w:r>
          </w:p>
        </w:tc>
        <w:tc>
          <w:tcPr>
            <w:tcW w:w="1701" w:type="dxa"/>
            <w:tcBorders>
              <w:top w:val="single" w:sz="4" w:space="0" w:color="000000"/>
              <w:left w:val="single" w:sz="4" w:space="0" w:color="000000"/>
              <w:bottom w:val="single" w:sz="4" w:space="0" w:color="000000"/>
            </w:tcBorders>
            <w:vAlign w:val="center"/>
          </w:tcPr>
          <w:p w:rsidR="00C31C5D" w:rsidRPr="00853BC0" w:rsidRDefault="00C31C5D" w:rsidP="00A50EF4">
            <w:pPr>
              <w:snapToGrid w:val="0"/>
              <w:jc w:val="right"/>
              <w:rPr>
                <w:rFonts w:eastAsia="Calibri"/>
                <w:bCs/>
                <w:sz w:val="20"/>
                <w:szCs w:val="20"/>
              </w:rPr>
            </w:pPr>
            <w:r w:rsidRPr="00853BC0">
              <w:rPr>
                <w:rFonts w:eastAsia="Calibri"/>
                <w:bCs/>
                <w:sz w:val="20"/>
                <w:szCs w:val="20"/>
              </w:rPr>
              <w:t>76 737,91</w:t>
            </w:r>
          </w:p>
        </w:tc>
        <w:tc>
          <w:tcPr>
            <w:tcW w:w="1701" w:type="dxa"/>
            <w:tcBorders>
              <w:top w:val="single" w:sz="4" w:space="0" w:color="000000"/>
              <w:left w:val="single" w:sz="4" w:space="0" w:color="000000"/>
              <w:bottom w:val="single" w:sz="4" w:space="0" w:color="000000"/>
              <w:right w:val="single" w:sz="4" w:space="0" w:color="000000"/>
            </w:tcBorders>
            <w:vAlign w:val="center"/>
          </w:tcPr>
          <w:p w:rsidR="00C31C5D" w:rsidRPr="00853BC0" w:rsidRDefault="00C31C5D" w:rsidP="00A50EF4">
            <w:pPr>
              <w:snapToGrid w:val="0"/>
              <w:jc w:val="right"/>
              <w:rPr>
                <w:rFonts w:eastAsia="Calibri"/>
                <w:bCs/>
                <w:sz w:val="20"/>
                <w:szCs w:val="20"/>
              </w:rPr>
            </w:pPr>
            <w:r w:rsidRPr="00853BC0">
              <w:rPr>
                <w:rFonts w:eastAsia="Calibri"/>
                <w:bCs/>
                <w:sz w:val="20"/>
                <w:szCs w:val="20"/>
              </w:rPr>
              <w:t>80 574,81</w:t>
            </w:r>
          </w:p>
        </w:tc>
      </w:tr>
      <w:tr w:rsidR="00C31C5D" w:rsidRPr="00853BC0" w:rsidTr="00A50EF4">
        <w:trPr>
          <w:jc w:val="center"/>
        </w:trPr>
        <w:tc>
          <w:tcPr>
            <w:tcW w:w="1701" w:type="dxa"/>
            <w:tcBorders>
              <w:top w:val="single" w:sz="4" w:space="0" w:color="000000"/>
              <w:left w:val="single" w:sz="4" w:space="0" w:color="000000"/>
              <w:bottom w:val="single" w:sz="4" w:space="0" w:color="000000"/>
            </w:tcBorders>
            <w:vAlign w:val="center"/>
          </w:tcPr>
          <w:p w:rsidR="00C31C5D" w:rsidRPr="00A50EF4" w:rsidRDefault="00C31C5D">
            <w:pPr>
              <w:snapToGrid w:val="0"/>
              <w:jc w:val="left"/>
              <w:rPr>
                <w:rFonts w:eastAsia="Calibri"/>
                <w:b/>
                <w:bCs/>
                <w:sz w:val="20"/>
                <w:szCs w:val="20"/>
              </w:rPr>
            </w:pPr>
            <w:r w:rsidRPr="00A50EF4">
              <w:rPr>
                <w:rFonts w:eastAsia="Calibri"/>
                <w:b/>
                <w:bCs/>
                <w:sz w:val="20"/>
                <w:szCs w:val="20"/>
              </w:rPr>
              <w:t>-2/3 intérêts</w:t>
            </w:r>
          </w:p>
        </w:tc>
        <w:tc>
          <w:tcPr>
            <w:tcW w:w="1701" w:type="dxa"/>
            <w:tcBorders>
              <w:top w:val="single" w:sz="4" w:space="0" w:color="000000"/>
              <w:left w:val="single" w:sz="4" w:space="0" w:color="000000"/>
              <w:bottom w:val="single" w:sz="4" w:space="0" w:color="000000"/>
            </w:tcBorders>
            <w:vAlign w:val="center"/>
          </w:tcPr>
          <w:p w:rsidR="00C31C5D" w:rsidRPr="00853BC0" w:rsidRDefault="00C31C5D" w:rsidP="00A50EF4">
            <w:pPr>
              <w:snapToGrid w:val="0"/>
              <w:jc w:val="right"/>
              <w:rPr>
                <w:rFonts w:eastAsia="Calibri"/>
                <w:bCs/>
                <w:sz w:val="20"/>
                <w:szCs w:val="20"/>
              </w:rPr>
            </w:pPr>
          </w:p>
        </w:tc>
        <w:tc>
          <w:tcPr>
            <w:tcW w:w="1701" w:type="dxa"/>
            <w:tcBorders>
              <w:top w:val="single" w:sz="4" w:space="0" w:color="000000"/>
              <w:left w:val="single" w:sz="4" w:space="0" w:color="000000"/>
              <w:bottom w:val="single" w:sz="4" w:space="0" w:color="000000"/>
            </w:tcBorders>
            <w:vAlign w:val="center"/>
          </w:tcPr>
          <w:p w:rsidR="00C31C5D" w:rsidRPr="00853BC0" w:rsidRDefault="00C31C5D" w:rsidP="00A50EF4">
            <w:pPr>
              <w:snapToGrid w:val="0"/>
              <w:jc w:val="right"/>
              <w:rPr>
                <w:rFonts w:eastAsia="Calibri"/>
                <w:bCs/>
                <w:sz w:val="20"/>
                <w:szCs w:val="20"/>
              </w:rPr>
            </w:pPr>
            <w:r w:rsidRPr="00853BC0">
              <w:rPr>
                <w:rFonts w:eastAsia="Calibri"/>
                <w:bCs/>
                <w:sz w:val="20"/>
                <w:szCs w:val="20"/>
              </w:rPr>
              <w:t>10 000,00</w:t>
            </w:r>
          </w:p>
        </w:tc>
        <w:tc>
          <w:tcPr>
            <w:tcW w:w="1701" w:type="dxa"/>
            <w:tcBorders>
              <w:top w:val="single" w:sz="4" w:space="0" w:color="000000"/>
              <w:left w:val="single" w:sz="4" w:space="0" w:color="000000"/>
              <w:bottom w:val="single" w:sz="4" w:space="0" w:color="000000"/>
            </w:tcBorders>
            <w:vAlign w:val="center"/>
          </w:tcPr>
          <w:p w:rsidR="00C31C5D" w:rsidRPr="00853BC0" w:rsidRDefault="00C31C5D" w:rsidP="00A50EF4">
            <w:pPr>
              <w:snapToGrid w:val="0"/>
              <w:jc w:val="right"/>
              <w:rPr>
                <w:rFonts w:eastAsia="Calibri"/>
                <w:bCs/>
                <w:sz w:val="20"/>
                <w:szCs w:val="20"/>
              </w:rPr>
            </w:pPr>
            <w:r w:rsidRPr="00853BC0">
              <w:rPr>
                <w:rFonts w:eastAsia="Calibri"/>
                <w:bCs/>
                <w:sz w:val="20"/>
                <w:szCs w:val="20"/>
              </w:rPr>
              <w:t>7 679,88</w:t>
            </w:r>
          </w:p>
        </w:tc>
        <w:tc>
          <w:tcPr>
            <w:tcW w:w="1701" w:type="dxa"/>
            <w:tcBorders>
              <w:top w:val="single" w:sz="4" w:space="0" w:color="000000"/>
              <w:left w:val="single" w:sz="4" w:space="0" w:color="000000"/>
              <w:bottom w:val="single" w:sz="4" w:space="0" w:color="000000"/>
            </w:tcBorders>
            <w:vAlign w:val="center"/>
          </w:tcPr>
          <w:p w:rsidR="00C31C5D" w:rsidRPr="00853BC0" w:rsidRDefault="00C31C5D" w:rsidP="00A50EF4">
            <w:pPr>
              <w:snapToGrid w:val="0"/>
              <w:jc w:val="right"/>
              <w:rPr>
                <w:rFonts w:eastAsia="Calibri"/>
                <w:bCs/>
                <w:sz w:val="20"/>
                <w:szCs w:val="20"/>
              </w:rPr>
            </w:pPr>
            <w:r w:rsidRPr="00853BC0">
              <w:rPr>
                <w:rFonts w:eastAsia="Calibri"/>
                <w:bCs/>
                <w:sz w:val="20"/>
                <w:szCs w:val="20"/>
              </w:rPr>
              <w:t>5 243,76</w:t>
            </w:r>
          </w:p>
        </w:tc>
        <w:tc>
          <w:tcPr>
            <w:tcW w:w="1701" w:type="dxa"/>
            <w:tcBorders>
              <w:top w:val="single" w:sz="4" w:space="0" w:color="000000"/>
              <w:left w:val="single" w:sz="4" w:space="0" w:color="000000"/>
              <w:bottom w:val="single" w:sz="4" w:space="0" w:color="000000"/>
              <w:right w:val="single" w:sz="4" w:space="0" w:color="000000"/>
            </w:tcBorders>
            <w:vAlign w:val="center"/>
          </w:tcPr>
          <w:p w:rsidR="00C31C5D" w:rsidRPr="00853BC0" w:rsidRDefault="00C31C5D" w:rsidP="00A50EF4">
            <w:pPr>
              <w:snapToGrid w:val="0"/>
              <w:jc w:val="right"/>
              <w:rPr>
                <w:rFonts w:eastAsia="Calibri"/>
                <w:bCs/>
                <w:sz w:val="20"/>
                <w:szCs w:val="20"/>
              </w:rPr>
            </w:pPr>
            <w:r w:rsidRPr="00853BC0">
              <w:rPr>
                <w:rFonts w:eastAsia="Calibri"/>
                <w:bCs/>
                <w:sz w:val="20"/>
                <w:szCs w:val="20"/>
              </w:rPr>
              <w:t>2 685,83</w:t>
            </w:r>
          </w:p>
        </w:tc>
      </w:tr>
      <w:tr w:rsidR="00C31C5D" w:rsidRPr="00853BC0" w:rsidTr="00A50EF4">
        <w:trPr>
          <w:jc w:val="center"/>
        </w:trPr>
        <w:tc>
          <w:tcPr>
            <w:tcW w:w="1701" w:type="dxa"/>
            <w:tcBorders>
              <w:top w:val="single" w:sz="4" w:space="0" w:color="000000"/>
              <w:left w:val="single" w:sz="4" w:space="0" w:color="000000"/>
              <w:bottom w:val="single" w:sz="4" w:space="0" w:color="000000"/>
            </w:tcBorders>
            <w:vAlign w:val="center"/>
          </w:tcPr>
          <w:p w:rsidR="00C31C5D" w:rsidRPr="00A50EF4" w:rsidRDefault="00C31C5D">
            <w:pPr>
              <w:snapToGrid w:val="0"/>
              <w:jc w:val="left"/>
              <w:rPr>
                <w:rFonts w:eastAsia="Calibri"/>
                <w:b/>
                <w:bCs/>
                <w:sz w:val="20"/>
                <w:szCs w:val="20"/>
              </w:rPr>
            </w:pPr>
            <w:r w:rsidRPr="00A50EF4">
              <w:rPr>
                <w:rFonts w:eastAsia="Calibri"/>
                <w:b/>
                <w:bCs/>
                <w:sz w:val="20"/>
                <w:szCs w:val="20"/>
              </w:rPr>
              <w:t xml:space="preserve">-2/3 frais </w:t>
            </w:r>
          </w:p>
        </w:tc>
        <w:tc>
          <w:tcPr>
            <w:tcW w:w="1701" w:type="dxa"/>
            <w:tcBorders>
              <w:top w:val="single" w:sz="4" w:space="0" w:color="000000"/>
              <w:left w:val="single" w:sz="4" w:space="0" w:color="000000"/>
              <w:bottom w:val="single" w:sz="4" w:space="0" w:color="000000"/>
            </w:tcBorders>
            <w:vAlign w:val="center"/>
          </w:tcPr>
          <w:p w:rsidR="00C31C5D" w:rsidRPr="00853BC0" w:rsidRDefault="00C31C5D" w:rsidP="00A50EF4">
            <w:pPr>
              <w:snapToGrid w:val="0"/>
              <w:jc w:val="right"/>
              <w:rPr>
                <w:rFonts w:eastAsia="Calibri"/>
                <w:bCs/>
                <w:sz w:val="20"/>
                <w:szCs w:val="20"/>
              </w:rPr>
            </w:pPr>
            <w:r w:rsidRPr="00853BC0">
              <w:rPr>
                <w:rFonts w:eastAsia="Calibri"/>
                <w:bCs/>
                <w:sz w:val="20"/>
                <w:szCs w:val="20"/>
              </w:rPr>
              <w:t>2 000,00</w:t>
            </w:r>
          </w:p>
        </w:tc>
        <w:tc>
          <w:tcPr>
            <w:tcW w:w="1701" w:type="dxa"/>
            <w:tcBorders>
              <w:top w:val="single" w:sz="4" w:space="0" w:color="000000"/>
              <w:left w:val="single" w:sz="4" w:space="0" w:color="000000"/>
              <w:bottom w:val="single" w:sz="4" w:space="0" w:color="000000"/>
            </w:tcBorders>
            <w:vAlign w:val="center"/>
          </w:tcPr>
          <w:p w:rsidR="00C31C5D" w:rsidRPr="00853BC0" w:rsidRDefault="00C31C5D" w:rsidP="00A50EF4">
            <w:pPr>
              <w:snapToGrid w:val="0"/>
              <w:jc w:val="right"/>
              <w:rPr>
                <w:rFonts w:eastAsia="Calibri"/>
                <w:bCs/>
                <w:sz w:val="20"/>
                <w:szCs w:val="20"/>
              </w:rPr>
            </w:pPr>
          </w:p>
        </w:tc>
        <w:tc>
          <w:tcPr>
            <w:tcW w:w="1701" w:type="dxa"/>
            <w:tcBorders>
              <w:top w:val="single" w:sz="4" w:space="0" w:color="000000"/>
              <w:left w:val="single" w:sz="4" w:space="0" w:color="000000"/>
              <w:bottom w:val="single" w:sz="4" w:space="0" w:color="000000"/>
            </w:tcBorders>
            <w:vAlign w:val="center"/>
          </w:tcPr>
          <w:p w:rsidR="00C31C5D" w:rsidRPr="00853BC0" w:rsidRDefault="00C31C5D" w:rsidP="00A50EF4">
            <w:pPr>
              <w:snapToGrid w:val="0"/>
              <w:jc w:val="right"/>
              <w:rPr>
                <w:rFonts w:eastAsia="Calibri"/>
                <w:bCs/>
                <w:sz w:val="20"/>
                <w:szCs w:val="20"/>
              </w:rPr>
            </w:pPr>
          </w:p>
        </w:tc>
        <w:tc>
          <w:tcPr>
            <w:tcW w:w="1701" w:type="dxa"/>
            <w:tcBorders>
              <w:top w:val="single" w:sz="4" w:space="0" w:color="000000"/>
              <w:left w:val="single" w:sz="4" w:space="0" w:color="000000"/>
              <w:bottom w:val="single" w:sz="4" w:space="0" w:color="000000"/>
            </w:tcBorders>
            <w:vAlign w:val="center"/>
          </w:tcPr>
          <w:p w:rsidR="00C31C5D" w:rsidRPr="00853BC0" w:rsidRDefault="00C31C5D" w:rsidP="00A50EF4">
            <w:pPr>
              <w:snapToGrid w:val="0"/>
              <w:jc w:val="right"/>
              <w:rPr>
                <w:rFonts w:eastAsia="Calibri"/>
                <w:bCs/>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31C5D" w:rsidRPr="00853BC0" w:rsidRDefault="00C31C5D" w:rsidP="00A50EF4">
            <w:pPr>
              <w:snapToGrid w:val="0"/>
              <w:jc w:val="right"/>
              <w:rPr>
                <w:rFonts w:eastAsia="Calibri"/>
                <w:bCs/>
                <w:sz w:val="20"/>
                <w:szCs w:val="20"/>
              </w:rPr>
            </w:pPr>
          </w:p>
        </w:tc>
      </w:tr>
      <w:tr w:rsidR="00C31C5D" w:rsidRPr="00A50EF4" w:rsidTr="00A50EF4">
        <w:trPr>
          <w:jc w:val="center"/>
        </w:trPr>
        <w:tc>
          <w:tcPr>
            <w:tcW w:w="1701" w:type="dxa"/>
            <w:tcBorders>
              <w:top w:val="single" w:sz="4" w:space="0" w:color="000000"/>
              <w:left w:val="single" w:sz="4" w:space="0" w:color="000000"/>
              <w:bottom w:val="single" w:sz="4" w:space="0" w:color="000000"/>
            </w:tcBorders>
            <w:shd w:val="clear" w:color="auto" w:fill="D9D9D9"/>
            <w:vAlign w:val="center"/>
          </w:tcPr>
          <w:p w:rsidR="00C31C5D" w:rsidRPr="00A50EF4" w:rsidRDefault="00C31C5D">
            <w:pPr>
              <w:snapToGrid w:val="0"/>
              <w:jc w:val="left"/>
              <w:rPr>
                <w:rFonts w:eastAsia="Calibri"/>
                <w:b/>
                <w:bCs/>
                <w:sz w:val="20"/>
                <w:szCs w:val="20"/>
              </w:rPr>
            </w:pPr>
            <w:r w:rsidRPr="00A50EF4">
              <w:rPr>
                <w:rFonts w:eastAsia="Calibri"/>
                <w:b/>
                <w:bCs/>
                <w:sz w:val="20"/>
                <w:szCs w:val="20"/>
              </w:rPr>
              <w:t>= Flux</w:t>
            </w:r>
          </w:p>
        </w:tc>
        <w:tc>
          <w:tcPr>
            <w:tcW w:w="1701" w:type="dxa"/>
            <w:tcBorders>
              <w:top w:val="single" w:sz="4" w:space="0" w:color="000000"/>
              <w:left w:val="single" w:sz="4" w:space="0" w:color="000000"/>
              <w:bottom w:val="single" w:sz="4" w:space="0" w:color="000000"/>
            </w:tcBorders>
            <w:shd w:val="clear" w:color="auto" w:fill="D9D9D9"/>
            <w:vAlign w:val="center"/>
          </w:tcPr>
          <w:p w:rsidR="00C31C5D" w:rsidRPr="00A50EF4" w:rsidRDefault="00C31C5D" w:rsidP="00A50EF4">
            <w:pPr>
              <w:snapToGrid w:val="0"/>
              <w:jc w:val="right"/>
              <w:rPr>
                <w:rFonts w:eastAsia="Calibri"/>
                <w:b/>
                <w:bCs/>
                <w:sz w:val="20"/>
                <w:szCs w:val="20"/>
              </w:rPr>
            </w:pPr>
            <w:r w:rsidRPr="00A50EF4">
              <w:rPr>
                <w:rFonts w:eastAsia="Calibri"/>
                <w:b/>
                <w:bCs/>
                <w:sz w:val="20"/>
                <w:szCs w:val="20"/>
              </w:rPr>
              <w:t>298 000,00</w:t>
            </w:r>
          </w:p>
        </w:tc>
        <w:tc>
          <w:tcPr>
            <w:tcW w:w="1701" w:type="dxa"/>
            <w:tcBorders>
              <w:top w:val="single" w:sz="4" w:space="0" w:color="000000"/>
              <w:left w:val="single" w:sz="4" w:space="0" w:color="000000"/>
              <w:bottom w:val="single" w:sz="4" w:space="0" w:color="000000"/>
            </w:tcBorders>
            <w:shd w:val="clear" w:color="auto" w:fill="D9D9D9"/>
            <w:vAlign w:val="center"/>
          </w:tcPr>
          <w:p w:rsidR="00C31C5D" w:rsidRPr="00A50EF4" w:rsidRDefault="00C31C5D" w:rsidP="00A50EF4">
            <w:pPr>
              <w:snapToGrid w:val="0"/>
              <w:jc w:val="right"/>
              <w:rPr>
                <w:rFonts w:eastAsia="Calibri"/>
                <w:b/>
                <w:bCs/>
                <w:sz w:val="20"/>
                <w:szCs w:val="20"/>
              </w:rPr>
            </w:pPr>
            <w:r w:rsidRPr="00A50EF4">
              <w:rPr>
                <w:rFonts w:eastAsia="Calibri"/>
                <w:b/>
                <w:bCs/>
                <w:sz w:val="20"/>
                <w:szCs w:val="20"/>
              </w:rPr>
              <w:t>-79 603,55</w:t>
            </w:r>
          </w:p>
        </w:tc>
        <w:tc>
          <w:tcPr>
            <w:tcW w:w="1701" w:type="dxa"/>
            <w:tcBorders>
              <w:top w:val="single" w:sz="4" w:space="0" w:color="000000"/>
              <w:left w:val="single" w:sz="4" w:space="0" w:color="000000"/>
              <w:bottom w:val="single" w:sz="4" w:space="0" w:color="000000"/>
            </w:tcBorders>
            <w:shd w:val="clear" w:color="auto" w:fill="D9D9D9"/>
            <w:vAlign w:val="center"/>
          </w:tcPr>
          <w:p w:rsidR="00C31C5D" w:rsidRPr="00A50EF4" w:rsidRDefault="00C31C5D" w:rsidP="00A50EF4">
            <w:pPr>
              <w:snapToGrid w:val="0"/>
              <w:jc w:val="right"/>
              <w:rPr>
                <w:rFonts w:eastAsia="Calibri"/>
                <w:b/>
                <w:bCs/>
                <w:sz w:val="20"/>
                <w:szCs w:val="20"/>
              </w:rPr>
            </w:pPr>
            <w:r w:rsidRPr="00A50EF4">
              <w:rPr>
                <w:rFonts w:eastAsia="Calibri"/>
                <w:b/>
                <w:bCs/>
                <w:sz w:val="20"/>
                <w:szCs w:val="20"/>
              </w:rPr>
              <w:t>-80 763,61</w:t>
            </w:r>
          </w:p>
        </w:tc>
        <w:tc>
          <w:tcPr>
            <w:tcW w:w="1701" w:type="dxa"/>
            <w:tcBorders>
              <w:top w:val="single" w:sz="4" w:space="0" w:color="000000"/>
              <w:left w:val="single" w:sz="4" w:space="0" w:color="000000"/>
              <w:bottom w:val="single" w:sz="4" w:space="0" w:color="000000"/>
            </w:tcBorders>
            <w:shd w:val="clear" w:color="auto" w:fill="D9D9D9"/>
            <w:vAlign w:val="center"/>
          </w:tcPr>
          <w:p w:rsidR="00C31C5D" w:rsidRPr="00A50EF4" w:rsidRDefault="00C31C5D" w:rsidP="00A50EF4">
            <w:pPr>
              <w:snapToGrid w:val="0"/>
              <w:jc w:val="right"/>
              <w:rPr>
                <w:rFonts w:eastAsia="Calibri"/>
                <w:b/>
                <w:bCs/>
                <w:sz w:val="20"/>
                <w:szCs w:val="20"/>
              </w:rPr>
            </w:pPr>
            <w:r w:rsidRPr="00A50EF4">
              <w:rPr>
                <w:rFonts w:eastAsia="Calibri"/>
                <w:b/>
                <w:bCs/>
                <w:sz w:val="20"/>
                <w:szCs w:val="20"/>
              </w:rPr>
              <w:t>-81 981,67</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31C5D" w:rsidRPr="00A50EF4" w:rsidRDefault="00C31C5D" w:rsidP="00A50EF4">
            <w:pPr>
              <w:snapToGrid w:val="0"/>
              <w:jc w:val="right"/>
              <w:rPr>
                <w:rFonts w:eastAsia="Calibri"/>
                <w:b/>
                <w:bCs/>
                <w:sz w:val="20"/>
                <w:szCs w:val="20"/>
              </w:rPr>
            </w:pPr>
            <w:r w:rsidRPr="00A50EF4">
              <w:rPr>
                <w:rFonts w:eastAsia="Calibri"/>
                <w:b/>
                <w:bCs/>
                <w:sz w:val="20"/>
                <w:szCs w:val="20"/>
              </w:rPr>
              <w:t>-83 260,64</w:t>
            </w:r>
          </w:p>
        </w:tc>
      </w:tr>
    </w:tbl>
    <w:p w:rsidR="00C31C5D" w:rsidRPr="00853BC0" w:rsidRDefault="00C31C5D">
      <w:pPr>
        <w:jc w:val="left"/>
        <w:rPr>
          <w:sz w:val="20"/>
          <w:szCs w:val="20"/>
        </w:rPr>
      </w:pPr>
    </w:p>
    <w:p w:rsidR="00C31C5D" w:rsidRDefault="00A50EF4">
      <w:pPr>
        <w:jc w:val="left"/>
        <w:rPr>
          <w:b/>
          <w:bCs/>
          <w:i/>
          <w:iCs/>
          <w:sz w:val="20"/>
          <w:szCs w:val="20"/>
        </w:rPr>
      </w:pPr>
      <w:r>
        <w:rPr>
          <w:bCs/>
          <w:sz w:val="20"/>
          <w:szCs w:val="20"/>
        </w:rPr>
        <w:t>Coût de l’emprunt [T]</w:t>
      </w:r>
    </w:p>
    <w:p w:rsidR="00A50EF4" w:rsidRPr="00FC50CA" w:rsidRDefault="00A50EF4">
      <w:pPr>
        <w:jc w:val="left"/>
        <w:rPr>
          <w:b/>
          <w:bCs/>
          <w:i/>
          <w:iCs/>
          <w:sz w:val="20"/>
          <w:szCs w:val="20"/>
        </w:rPr>
      </w:pPr>
    </w:p>
    <w:p w:rsidR="00C31C5D" w:rsidRPr="00FC50CA" w:rsidRDefault="00A50EF4">
      <w:pPr>
        <w:jc w:val="left"/>
        <w:rPr>
          <w:b/>
          <w:bCs/>
          <w:iCs/>
          <w:sz w:val="20"/>
          <w:szCs w:val="20"/>
        </w:rPr>
      </w:pPr>
      <w:r w:rsidRPr="00FC50CA">
        <w:rPr>
          <w:b/>
          <w:bCs/>
          <w:i/>
          <w:iCs/>
          <w:sz w:val="20"/>
          <w:szCs w:val="20"/>
        </w:rPr>
        <w:tab/>
      </w:r>
      <w:r w:rsidR="00C31C5D" w:rsidRPr="00FC50CA">
        <w:rPr>
          <w:bCs/>
          <w:sz w:val="20"/>
          <w:szCs w:val="20"/>
        </w:rPr>
        <w:t>298000 = 79603,55 (1+T)</w:t>
      </w:r>
      <w:r w:rsidR="00C31C5D" w:rsidRPr="00FC50CA">
        <w:rPr>
          <w:bCs/>
          <w:sz w:val="20"/>
          <w:szCs w:val="20"/>
          <w:vertAlign w:val="superscript"/>
        </w:rPr>
        <w:t>-1</w:t>
      </w:r>
      <w:r w:rsidR="00C31C5D" w:rsidRPr="00FC50CA">
        <w:rPr>
          <w:bCs/>
          <w:sz w:val="20"/>
          <w:szCs w:val="20"/>
        </w:rPr>
        <w:t xml:space="preserve"> </w:t>
      </w:r>
      <w:r w:rsidRPr="00FC50CA">
        <w:rPr>
          <w:bCs/>
          <w:sz w:val="20"/>
          <w:szCs w:val="20"/>
        </w:rPr>
        <w:t xml:space="preserve">- </w:t>
      </w:r>
      <w:r w:rsidR="00C31C5D" w:rsidRPr="00FC50CA">
        <w:rPr>
          <w:bCs/>
          <w:sz w:val="20"/>
          <w:szCs w:val="20"/>
        </w:rPr>
        <w:t>80763,61 (1+T)</w:t>
      </w:r>
      <w:r w:rsidR="00C31C5D" w:rsidRPr="00FC50CA">
        <w:rPr>
          <w:bCs/>
          <w:sz w:val="20"/>
          <w:szCs w:val="20"/>
          <w:vertAlign w:val="superscript"/>
        </w:rPr>
        <w:t>-2</w:t>
      </w:r>
      <w:r w:rsidR="00C31C5D" w:rsidRPr="00FC50CA">
        <w:rPr>
          <w:bCs/>
          <w:sz w:val="20"/>
          <w:szCs w:val="20"/>
        </w:rPr>
        <w:t xml:space="preserve"> </w:t>
      </w:r>
      <w:r w:rsidRPr="00FC50CA">
        <w:rPr>
          <w:bCs/>
          <w:sz w:val="20"/>
          <w:szCs w:val="20"/>
        </w:rPr>
        <w:t>-</w:t>
      </w:r>
      <w:r w:rsidR="00C31C5D" w:rsidRPr="00FC50CA">
        <w:rPr>
          <w:bCs/>
          <w:sz w:val="20"/>
          <w:szCs w:val="20"/>
        </w:rPr>
        <w:t xml:space="preserve"> 81981,67 (1+T)</w:t>
      </w:r>
      <w:r w:rsidR="00C31C5D" w:rsidRPr="00FC50CA">
        <w:rPr>
          <w:bCs/>
          <w:sz w:val="20"/>
          <w:szCs w:val="20"/>
          <w:vertAlign w:val="superscript"/>
        </w:rPr>
        <w:t>-3</w:t>
      </w:r>
      <w:r w:rsidR="00C31C5D" w:rsidRPr="00FC50CA">
        <w:rPr>
          <w:bCs/>
          <w:sz w:val="20"/>
          <w:szCs w:val="20"/>
        </w:rPr>
        <w:t xml:space="preserve"> </w:t>
      </w:r>
      <w:r w:rsidRPr="00FC50CA">
        <w:rPr>
          <w:bCs/>
          <w:sz w:val="20"/>
          <w:szCs w:val="20"/>
        </w:rPr>
        <w:t>-</w:t>
      </w:r>
      <w:r w:rsidR="00C31C5D" w:rsidRPr="00FC50CA">
        <w:rPr>
          <w:bCs/>
          <w:sz w:val="20"/>
          <w:szCs w:val="20"/>
        </w:rPr>
        <w:t xml:space="preserve"> 83260,64 (1+T)</w:t>
      </w:r>
      <w:r w:rsidR="00C31C5D" w:rsidRPr="00FC50CA">
        <w:rPr>
          <w:bCs/>
          <w:sz w:val="20"/>
          <w:szCs w:val="20"/>
          <w:vertAlign w:val="superscript"/>
        </w:rPr>
        <w:t xml:space="preserve">-4 </w:t>
      </w:r>
      <w:r w:rsidR="00FC50CA" w:rsidRPr="00FC50CA">
        <w:rPr>
          <w:bCs/>
          <w:sz w:val="20"/>
          <w:szCs w:val="20"/>
        </w:rPr>
        <w:tab/>
        <w:t>Ainsi</w:t>
      </w:r>
      <w:r w:rsidR="00FC50CA">
        <w:rPr>
          <w:bCs/>
          <w:sz w:val="20"/>
          <w:szCs w:val="20"/>
        </w:rPr>
        <w:tab/>
      </w:r>
      <w:r w:rsidRPr="00FC50CA">
        <w:rPr>
          <w:b/>
          <w:bCs/>
          <w:iCs/>
          <w:sz w:val="20"/>
          <w:szCs w:val="20"/>
          <w:bdr w:val="single" w:sz="4" w:space="0" w:color="000000"/>
          <w:shd w:val="clear" w:color="auto" w:fill="D9D9D9"/>
        </w:rPr>
        <w:t>T = 3,61%</w:t>
      </w:r>
    </w:p>
    <w:p w:rsidR="00A50EF4" w:rsidRPr="00FC50CA" w:rsidRDefault="00A50EF4" w:rsidP="00A50EF4">
      <w:pPr>
        <w:rPr>
          <w:b/>
          <w:bCs/>
          <w:sz w:val="20"/>
          <w:szCs w:val="20"/>
        </w:rPr>
      </w:pPr>
    </w:p>
    <w:p w:rsidR="00A50EF4" w:rsidRPr="00853BC0" w:rsidRDefault="00A50EF4" w:rsidP="00A50EF4">
      <w:pPr>
        <w:pBdr>
          <w:top w:val="single" w:sz="4" w:space="1" w:color="auto"/>
          <w:left w:val="single" w:sz="4" w:space="4" w:color="auto"/>
          <w:bottom w:val="single" w:sz="4" w:space="1" w:color="auto"/>
          <w:right w:val="single" w:sz="4" w:space="4" w:color="auto"/>
        </w:pBdr>
        <w:shd w:val="clear" w:color="auto" w:fill="D9D9D9"/>
        <w:jc w:val="center"/>
        <w:rPr>
          <w:b/>
          <w:sz w:val="20"/>
          <w:szCs w:val="20"/>
        </w:rPr>
      </w:pPr>
    </w:p>
    <w:p w:rsidR="00A50EF4" w:rsidRDefault="00A50EF4" w:rsidP="00A50EF4">
      <w:pPr>
        <w:pBdr>
          <w:top w:val="single" w:sz="4" w:space="1" w:color="auto"/>
          <w:left w:val="single" w:sz="4" w:space="4" w:color="auto"/>
          <w:bottom w:val="single" w:sz="4" w:space="1" w:color="auto"/>
          <w:right w:val="single" w:sz="4" w:space="4" w:color="auto"/>
        </w:pBdr>
        <w:shd w:val="clear" w:color="auto" w:fill="D9D9D9"/>
        <w:jc w:val="center"/>
        <w:rPr>
          <w:b/>
          <w:sz w:val="20"/>
          <w:szCs w:val="20"/>
        </w:rPr>
      </w:pPr>
      <w:r w:rsidRPr="00853BC0">
        <w:rPr>
          <w:b/>
          <w:sz w:val="20"/>
          <w:szCs w:val="20"/>
        </w:rPr>
        <w:t xml:space="preserve">DOSSIER </w:t>
      </w:r>
      <w:r>
        <w:rPr>
          <w:b/>
          <w:sz w:val="20"/>
          <w:szCs w:val="20"/>
        </w:rPr>
        <w:t>3</w:t>
      </w:r>
      <w:r w:rsidRPr="00853BC0">
        <w:rPr>
          <w:b/>
          <w:sz w:val="20"/>
          <w:szCs w:val="20"/>
        </w:rPr>
        <w:t xml:space="preserve"> – </w:t>
      </w:r>
      <w:r>
        <w:rPr>
          <w:b/>
          <w:sz w:val="20"/>
          <w:szCs w:val="20"/>
        </w:rPr>
        <w:t>RENTABILITE, RISQUES D’UN PORTEFEUILLE DE TITRES</w:t>
      </w:r>
    </w:p>
    <w:p w:rsidR="00A50EF4" w:rsidRPr="00853BC0" w:rsidRDefault="00A50EF4" w:rsidP="00A50EF4">
      <w:pPr>
        <w:pBdr>
          <w:top w:val="single" w:sz="4" w:space="1" w:color="auto"/>
          <w:left w:val="single" w:sz="4" w:space="4" w:color="auto"/>
          <w:bottom w:val="single" w:sz="4" w:space="1" w:color="auto"/>
          <w:right w:val="single" w:sz="4" w:space="4" w:color="auto"/>
        </w:pBdr>
        <w:shd w:val="clear" w:color="auto" w:fill="D9D9D9"/>
        <w:jc w:val="center"/>
        <w:rPr>
          <w:b/>
          <w:sz w:val="20"/>
          <w:szCs w:val="20"/>
        </w:rPr>
      </w:pPr>
    </w:p>
    <w:p w:rsidR="00A50EF4" w:rsidRPr="006248AF" w:rsidRDefault="00A50EF4">
      <w:pPr>
        <w:tabs>
          <w:tab w:val="left" w:pos="426"/>
        </w:tabs>
        <w:rPr>
          <w:b/>
          <w:bCs/>
          <w:sz w:val="20"/>
          <w:szCs w:val="20"/>
        </w:rPr>
      </w:pPr>
    </w:p>
    <w:p w:rsidR="006248AF" w:rsidRPr="006248AF" w:rsidRDefault="006248AF" w:rsidP="006248AF">
      <w:pPr>
        <w:suppressAutoHyphens w:val="0"/>
        <w:rPr>
          <w:b/>
          <w:sz w:val="20"/>
          <w:szCs w:val="20"/>
        </w:rPr>
      </w:pPr>
      <w:r w:rsidRPr="006248AF">
        <w:rPr>
          <w:b/>
          <w:sz w:val="20"/>
          <w:szCs w:val="20"/>
        </w:rPr>
        <w:t>1. Définir la notion d'efficience de marché.</w:t>
      </w:r>
    </w:p>
    <w:p w:rsidR="00621057" w:rsidRPr="006248AF" w:rsidRDefault="00621057">
      <w:pPr>
        <w:rPr>
          <w:b/>
          <w:sz w:val="10"/>
          <w:szCs w:val="10"/>
        </w:rPr>
      </w:pPr>
    </w:p>
    <w:p w:rsidR="00C31C5D" w:rsidRPr="006248AF" w:rsidRDefault="00C31C5D">
      <w:pPr>
        <w:rPr>
          <w:bCs/>
          <w:color w:val="000000"/>
          <w:sz w:val="20"/>
          <w:szCs w:val="20"/>
        </w:rPr>
      </w:pPr>
      <w:r w:rsidRPr="006248AF">
        <w:rPr>
          <w:bCs/>
          <w:color w:val="000000"/>
          <w:sz w:val="20"/>
          <w:szCs w:val="20"/>
        </w:rPr>
        <w:t xml:space="preserve">Un marché est dit efficient s’il intègre de manière immédiate et en totalité l'information disponible </w:t>
      </w:r>
      <w:r w:rsidRPr="006248AF">
        <w:rPr>
          <w:bCs/>
          <w:iCs/>
          <w:color w:val="000000"/>
          <w:sz w:val="20"/>
          <w:szCs w:val="20"/>
        </w:rPr>
        <w:t>(information disponible et sans biais)</w:t>
      </w:r>
      <w:r w:rsidRPr="006248AF">
        <w:rPr>
          <w:bCs/>
          <w:color w:val="000000"/>
          <w:sz w:val="20"/>
          <w:szCs w:val="20"/>
        </w:rPr>
        <w:t xml:space="preserve"> et qu'il permet ainsi de prendre la meilleure décision possible compte tenu de cette information disponible </w:t>
      </w:r>
      <w:r w:rsidRPr="006248AF">
        <w:rPr>
          <w:bCs/>
          <w:iCs/>
          <w:color w:val="000000"/>
          <w:sz w:val="20"/>
          <w:szCs w:val="20"/>
        </w:rPr>
        <w:t xml:space="preserve">(idée faisant référence au comportement rationnel) </w:t>
      </w:r>
      <w:r w:rsidRPr="006248AF">
        <w:rPr>
          <w:bCs/>
          <w:color w:val="000000"/>
          <w:sz w:val="20"/>
          <w:szCs w:val="20"/>
        </w:rPr>
        <w:t xml:space="preserve"> (marché de concurrence pure et parfaite).</w:t>
      </w:r>
    </w:p>
    <w:p w:rsidR="00C31C5D" w:rsidRPr="006248AF" w:rsidRDefault="00C31C5D">
      <w:pPr>
        <w:rPr>
          <w:bCs/>
          <w:iCs/>
          <w:color w:val="000000"/>
          <w:sz w:val="20"/>
          <w:szCs w:val="20"/>
        </w:rPr>
      </w:pPr>
      <w:r w:rsidRPr="006248AF">
        <w:rPr>
          <w:bCs/>
          <w:color w:val="000000"/>
          <w:sz w:val="20"/>
          <w:szCs w:val="20"/>
        </w:rPr>
        <w:t xml:space="preserve">Plus l’information pertinente est </w:t>
      </w:r>
      <w:proofErr w:type="gramStart"/>
      <w:r w:rsidRPr="006248AF">
        <w:rPr>
          <w:bCs/>
          <w:color w:val="000000"/>
          <w:sz w:val="20"/>
          <w:szCs w:val="20"/>
        </w:rPr>
        <w:t>complète</w:t>
      </w:r>
      <w:proofErr w:type="gramEnd"/>
      <w:r w:rsidRPr="006248AF">
        <w:rPr>
          <w:bCs/>
          <w:color w:val="000000"/>
          <w:sz w:val="20"/>
          <w:szCs w:val="20"/>
        </w:rPr>
        <w:t xml:space="preserve">, plus les cours s’ajustent rapidement et reflètent la valeur réelle de l’entreprise </w:t>
      </w:r>
      <w:r w:rsidRPr="006248AF">
        <w:rPr>
          <w:bCs/>
          <w:iCs/>
          <w:color w:val="000000"/>
          <w:sz w:val="20"/>
          <w:szCs w:val="20"/>
        </w:rPr>
        <w:t>(idée faisant référence à la détermination des prix).</w:t>
      </w:r>
    </w:p>
    <w:p w:rsidR="00C31C5D" w:rsidRPr="00A50EF4" w:rsidRDefault="00C31C5D">
      <w:pPr>
        <w:rPr>
          <w:bCs/>
          <w:color w:val="000000"/>
          <w:sz w:val="20"/>
          <w:szCs w:val="20"/>
        </w:rPr>
      </w:pPr>
    </w:p>
    <w:p w:rsidR="00C31C5D" w:rsidRPr="00A50EF4" w:rsidRDefault="00C31C5D">
      <w:pPr>
        <w:rPr>
          <w:b/>
          <w:bCs/>
          <w:color w:val="000000"/>
          <w:sz w:val="20"/>
          <w:szCs w:val="20"/>
        </w:rPr>
      </w:pPr>
      <w:r w:rsidRPr="00A50EF4">
        <w:rPr>
          <w:b/>
          <w:bCs/>
          <w:color w:val="000000"/>
          <w:sz w:val="20"/>
          <w:szCs w:val="20"/>
        </w:rPr>
        <w:t>2. Préciser à quels risques est soumise une action cotée sur le marché financier</w:t>
      </w:r>
      <w:r w:rsidR="00FC50CA">
        <w:rPr>
          <w:b/>
          <w:sz w:val="20"/>
          <w:szCs w:val="20"/>
        </w:rPr>
        <w:t>.</w:t>
      </w:r>
    </w:p>
    <w:p w:rsidR="00621057" w:rsidRPr="006248AF" w:rsidRDefault="00621057">
      <w:pPr>
        <w:rPr>
          <w:sz w:val="10"/>
          <w:szCs w:val="10"/>
        </w:rPr>
      </w:pPr>
    </w:p>
    <w:p w:rsidR="00C31C5D" w:rsidRPr="00FC50CA" w:rsidRDefault="00C31C5D">
      <w:pPr>
        <w:rPr>
          <w:sz w:val="20"/>
          <w:szCs w:val="20"/>
        </w:rPr>
      </w:pPr>
      <w:r w:rsidRPr="00FC50CA">
        <w:rPr>
          <w:sz w:val="20"/>
          <w:szCs w:val="20"/>
        </w:rPr>
        <w:t>Le risque lié à une action cotée est constitué :</w:t>
      </w:r>
    </w:p>
    <w:p w:rsidR="00C31C5D" w:rsidRPr="00FC50CA" w:rsidRDefault="00FC50CA" w:rsidP="00FC50CA">
      <w:pPr>
        <w:rPr>
          <w:sz w:val="20"/>
          <w:szCs w:val="20"/>
        </w:rPr>
      </w:pPr>
      <w:r w:rsidRPr="00FC50CA">
        <w:rPr>
          <w:sz w:val="20"/>
          <w:szCs w:val="20"/>
        </w:rPr>
        <w:t xml:space="preserve">- </w:t>
      </w:r>
      <w:r w:rsidR="00C31C5D" w:rsidRPr="00FC50CA">
        <w:rPr>
          <w:sz w:val="20"/>
          <w:szCs w:val="20"/>
        </w:rPr>
        <w:t>d'un risque systématique ou risque de marché : le risque systématique ne peut être réduit par la diversification dans la mesure où il est lié à l'environnement des marchés financiers</w:t>
      </w:r>
      <w:r w:rsidRPr="00FC50CA">
        <w:rPr>
          <w:sz w:val="20"/>
          <w:szCs w:val="20"/>
        </w:rPr>
        <w:t> ;</w:t>
      </w:r>
    </w:p>
    <w:p w:rsidR="00C31C5D" w:rsidRPr="00FC50CA" w:rsidRDefault="00FC50CA" w:rsidP="00FC50CA">
      <w:pPr>
        <w:rPr>
          <w:sz w:val="20"/>
          <w:szCs w:val="20"/>
        </w:rPr>
      </w:pPr>
      <w:r w:rsidRPr="00FC50CA">
        <w:rPr>
          <w:sz w:val="20"/>
          <w:szCs w:val="20"/>
        </w:rPr>
        <w:t xml:space="preserve">- </w:t>
      </w:r>
      <w:r w:rsidR="00C31C5D" w:rsidRPr="00FC50CA">
        <w:rPr>
          <w:sz w:val="20"/>
          <w:szCs w:val="20"/>
        </w:rPr>
        <w:t>d'un risque non systématique ou risque spécifique : le risque spécifique peut être réduit grâce à la diversification dans la mesure où il dépend des caractéristiques intrinsèques de chaque titre composant le portefeuille</w:t>
      </w:r>
      <w:r w:rsidRPr="00FC50CA">
        <w:rPr>
          <w:sz w:val="20"/>
          <w:szCs w:val="20"/>
        </w:rPr>
        <w:t>.</w:t>
      </w:r>
    </w:p>
    <w:p w:rsidR="00C31C5D" w:rsidRPr="00A50EF4" w:rsidRDefault="00C31C5D">
      <w:pPr>
        <w:rPr>
          <w:sz w:val="20"/>
          <w:szCs w:val="20"/>
        </w:rPr>
      </w:pPr>
    </w:p>
    <w:p w:rsidR="00C31C5D" w:rsidRDefault="00C31C5D">
      <w:pPr>
        <w:rPr>
          <w:b/>
          <w:bCs/>
          <w:color w:val="000000"/>
          <w:sz w:val="20"/>
          <w:szCs w:val="20"/>
        </w:rPr>
      </w:pPr>
      <w:r w:rsidRPr="00A50EF4">
        <w:rPr>
          <w:b/>
          <w:bCs/>
          <w:color w:val="000000"/>
          <w:sz w:val="20"/>
          <w:szCs w:val="20"/>
        </w:rPr>
        <w:t>3. Quel est l’intérêt du PER (</w:t>
      </w:r>
      <w:r w:rsidR="00FC50CA">
        <w:rPr>
          <w:b/>
          <w:bCs/>
          <w:color w:val="000000"/>
          <w:sz w:val="20"/>
          <w:szCs w:val="20"/>
        </w:rPr>
        <w:t>Price Earning Ratio) ?</w:t>
      </w:r>
    </w:p>
    <w:p w:rsidR="00FC50CA" w:rsidRPr="006248AF" w:rsidRDefault="00FC50CA">
      <w:pPr>
        <w:rPr>
          <w:b/>
          <w:bCs/>
          <w:color w:val="000000"/>
          <w:sz w:val="10"/>
          <w:szCs w:val="10"/>
        </w:rPr>
      </w:pPr>
    </w:p>
    <w:p w:rsidR="00C31C5D" w:rsidRDefault="00C31C5D">
      <w:pPr>
        <w:rPr>
          <w:bCs/>
          <w:color w:val="000000"/>
          <w:sz w:val="20"/>
          <w:szCs w:val="20"/>
        </w:rPr>
      </w:pPr>
      <w:r w:rsidRPr="00A50EF4">
        <w:rPr>
          <w:bCs/>
          <w:color w:val="000000"/>
          <w:sz w:val="20"/>
          <w:szCs w:val="20"/>
        </w:rPr>
        <w:t>Le PER est un ratio souvent fourni par les analystes financiers. Il permet par exemple de repérer les actions surcotées et sous cotées du marché et ainsi prendre les décisions d'achat ou de vente qui s'imposent</w:t>
      </w:r>
      <w:r w:rsidR="00FC50CA">
        <w:rPr>
          <w:bCs/>
          <w:color w:val="000000"/>
          <w:sz w:val="20"/>
          <w:szCs w:val="20"/>
        </w:rPr>
        <w:t xml:space="preserve">. </w:t>
      </w:r>
      <w:r w:rsidRPr="00A50EF4">
        <w:rPr>
          <w:bCs/>
          <w:color w:val="000000"/>
          <w:sz w:val="20"/>
          <w:szCs w:val="20"/>
        </w:rPr>
        <w:t>Pour effectuer ce choix il est nécessaire de comparer le PER de l'action à celui du secteur d'activité auqu</w:t>
      </w:r>
      <w:r w:rsidR="00FC50CA">
        <w:rPr>
          <w:bCs/>
          <w:color w:val="000000"/>
          <w:sz w:val="20"/>
          <w:szCs w:val="20"/>
        </w:rPr>
        <w:t>el la société cotée appartient :</w:t>
      </w:r>
    </w:p>
    <w:p w:rsidR="00C31C5D" w:rsidRDefault="00FC50CA">
      <w:pPr>
        <w:rPr>
          <w:bCs/>
          <w:color w:val="000000"/>
          <w:sz w:val="20"/>
          <w:szCs w:val="20"/>
        </w:rPr>
      </w:pPr>
      <w:r>
        <w:rPr>
          <w:bCs/>
          <w:color w:val="000000"/>
          <w:sz w:val="20"/>
          <w:szCs w:val="20"/>
        </w:rPr>
        <w:t>- s</w:t>
      </w:r>
      <w:r w:rsidR="00C31C5D" w:rsidRPr="00A50EF4">
        <w:rPr>
          <w:bCs/>
          <w:color w:val="000000"/>
          <w:sz w:val="20"/>
          <w:szCs w:val="20"/>
        </w:rPr>
        <w:t>i le PER est élevé et supérieur à celui du secteur alors la rentabilité du titre est plus faible que la rentabilité moyenne du secteur et l'action est surcotée. La décision à prendre est de vendre ses titres. Ainsi le cours de l'action va augmenter et pe</w:t>
      </w:r>
      <w:r>
        <w:rPr>
          <w:bCs/>
          <w:color w:val="000000"/>
          <w:sz w:val="20"/>
          <w:szCs w:val="20"/>
        </w:rPr>
        <w:t>rmettre un retour à l'équilibre ;</w:t>
      </w:r>
    </w:p>
    <w:p w:rsidR="00C31C5D" w:rsidRPr="00A50EF4" w:rsidRDefault="00FC50CA">
      <w:pPr>
        <w:rPr>
          <w:b/>
          <w:bCs/>
          <w:i/>
          <w:iCs/>
          <w:color w:val="000000"/>
          <w:sz w:val="20"/>
          <w:szCs w:val="20"/>
        </w:rPr>
      </w:pPr>
      <w:r>
        <w:rPr>
          <w:bCs/>
          <w:color w:val="000000"/>
          <w:sz w:val="20"/>
          <w:szCs w:val="20"/>
        </w:rPr>
        <w:t>- s</w:t>
      </w:r>
      <w:r w:rsidR="00C31C5D" w:rsidRPr="00A50EF4">
        <w:rPr>
          <w:bCs/>
          <w:color w:val="000000"/>
          <w:sz w:val="20"/>
          <w:szCs w:val="20"/>
        </w:rPr>
        <w:t>i le PER est faible et inférieur à celui du secteur alors la rentabilité du titre est plus élevée que la rentabilité moyenne du secteur et l'action est sous cotée. La décision à prendre est d'acheter ses titres. Ainsi le cours de l'action va diminuer et permettre un retour à l'équilibre</w:t>
      </w:r>
      <w:r>
        <w:rPr>
          <w:bCs/>
          <w:color w:val="000000"/>
          <w:sz w:val="20"/>
          <w:szCs w:val="20"/>
        </w:rPr>
        <w:t>.</w:t>
      </w:r>
    </w:p>
    <w:p w:rsidR="00C31C5D" w:rsidRPr="00A50EF4" w:rsidRDefault="00C31C5D">
      <w:pPr>
        <w:rPr>
          <w:b/>
          <w:bCs/>
          <w:color w:val="000000"/>
          <w:sz w:val="20"/>
          <w:szCs w:val="20"/>
        </w:rPr>
      </w:pPr>
    </w:p>
    <w:p w:rsidR="00C31C5D" w:rsidRPr="00A50EF4" w:rsidRDefault="00C31C5D">
      <w:pPr>
        <w:rPr>
          <w:b/>
          <w:bCs/>
          <w:color w:val="000000"/>
          <w:sz w:val="20"/>
          <w:szCs w:val="20"/>
        </w:rPr>
      </w:pPr>
      <w:r w:rsidRPr="00A50EF4">
        <w:rPr>
          <w:b/>
          <w:bCs/>
          <w:color w:val="000000"/>
          <w:sz w:val="20"/>
          <w:szCs w:val="20"/>
        </w:rPr>
        <w:t>4. Calculer la rentabilité moyenne et le risque associés à l’action ROCCA. Calculer le PER de l’action</w:t>
      </w:r>
      <w:r w:rsidR="00FC50CA">
        <w:rPr>
          <w:b/>
          <w:bCs/>
          <w:color w:val="000000"/>
          <w:sz w:val="20"/>
          <w:szCs w:val="20"/>
        </w:rPr>
        <w:t xml:space="preserve"> ROCCA.</w:t>
      </w:r>
    </w:p>
    <w:p w:rsidR="00C31C5D" w:rsidRPr="006248AF" w:rsidRDefault="00C31C5D">
      <w:pPr>
        <w:rPr>
          <w:b/>
          <w:bCs/>
          <w:color w:val="000000"/>
          <w:sz w:val="10"/>
          <w:szCs w:val="10"/>
        </w:rPr>
      </w:pPr>
    </w:p>
    <w:p w:rsidR="00C31C5D" w:rsidRPr="00A50EF4" w:rsidRDefault="00C31C5D">
      <w:pPr>
        <w:rPr>
          <w:bCs/>
          <w:color w:val="000000"/>
          <w:sz w:val="20"/>
          <w:szCs w:val="20"/>
        </w:rPr>
      </w:pPr>
      <w:r w:rsidRPr="00A50EF4">
        <w:rPr>
          <w:bCs/>
          <w:color w:val="000000"/>
          <w:sz w:val="20"/>
          <w:szCs w:val="20"/>
          <w:u w:val="single"/>
        </w:rPr>
        <w:t>Rentabilité moyenne de l'action ROC CA</w:t>
      </w:r>
      <w:r w:rsidRPr="00A50EF4">
        <w:rPr>
          <w:bCs/>
          <w:color w:val="000000"/>
          <w:sz w:val="20"/>
          <w:szCs w:val="20"/>
        </w:rPr>
        <w:t xml:space="preserve"> : moyenne des rentabilités sur le trimestre</w:t>
      </w:r>
    </w:p>
    <w:p w:rsidR="00FC50CA" w:rsidRPr="00FC50CA" w:rsidRDefault="00FC50CA">
      <w:pPr>
        <w:rPr>
          <w:bCs/>
          <w:color w:val="000000"/>
          <w:sz w:val="10"/>
          <w:szCs w:val="10"/>
        </w:rPr>
      </w:pPr>
    </w:p>
    <w:p w:rsidR="00C31C5D" w:rsidRPr="00A50EF4" w:rsidRDefault="00C31C5D">
      <w:pPr>
        <w:rPr>
          <w:bCs/>
          <w:color w:val="000000"/>
          <w:sz w:val="20"/>
          <w:szCs w:val="20"/>
        </w:rPr>
      </w:pPr>
      <w:r w:rsidRPr="00A50EF4">
        <w:rPr>
          <w:bCs/>
          <w:color w:val="000000"/>
          <w:sz w:val="20"/>
          <w:szCs w:val="20"/>
        </w:rPr>
        <w:t>E (R</w:t>
      </w:r>
      <w:r w:rsidRPr="00A50EF4">
        <w:rPr>
          <w:bCs/>
          <w:color w:val="000000"/>
          <w:sz w:val="20"/>
          <w:szCs w:val="20"/>
          <w:vertAlign w:val="subscript"/>
        </w:rPr>
        <w:t>ROCCA</w:t>
      </w:r>
      <w:r w:rsidRPr="00A50EF4">
        <w:rPr>
          <w:bCs/>
          <w:color w:val="000000"/>
          <w:sz w:val="20"/>
          <w:szCs w:val="20"/>
        </w:rPr>
        <w:t xml:space="preserve">) </w:t>
      </w:r>
      <w:r w:rsidRPr="006248AF">
        <w:rPr>
          <w:bCs/>
          <w:color w:val="000000"/>
          <w:sz w:val="20"/>
          <w:szCs w:val="20"/>
        </w:rPr>
        <w:t>=</w:t>
      </w:r>
      <w:r w:rsidRPr="00A50EF4">
        <w:rPr>
          <w:bCs/>
          <w:color w:val="000000"/>
          <w:sz w:val="20"/>
          <w:szCs w:val="20"/>
        </w:rPr>
        <w:t xml:space="preserve"> </w:t>
      </w:r>
      <w:r w:rsidRPr="00A50EF4">
        <w:rPr>
          <w:bCs/>
          <w:color w:val="000000"/>
          <w:sz w:val="20"/>
          <w:szCs w:val="20"/>
          <w:u w:val="single"/>
        </w:rPr>
        <w:t>(22% + 8% + 12,6%)</w:t>
      </w:r>
      <w:r w:rsidRPr="00A50EF4">
        <w:rPr>
          <w:bCs/>
          <w:color w:val="000000"/>
          <w:sz w:val="20"/>
          <w:szCs w:val="20"/>
        </w:rPr>
        <w:tab/>
      </w:r>
      <w:r w:rsidRPr="00A50EF4">
        <w:rPr>
          <w:bCs/>
          <w:color w:val="000000"/>
          <w:sz w:val="20"/>
          <w:szCs w:val="20"/>
        </w:rPr>
        <w:tab/>
      </w:r>
      <w:r w:rsidRPr="00A50EF4">
        <w:rPr>
          <w:bCs/>
          <w:color w:val="000000"/>
          <w:sz w:val="20"/>
          <w:szCs w:val="20"/>
        </w:rPr>
        <w:tab/>
      </w:r>
      <w:r w:rsidR="00FC50CA">
        <w:rPr>
          <w:bCs/>
          <w:color w:val="000000"/>
          <w:sz w:val="20"/>
          <w:szCs w:val="20"/>
        </w:rPr>
        <w:tab/>
      </w:r>
      <w:r w:rsidR="00FC50CA">
        <w:rPr>
          <w:bCs/>
          <w:color w:val="000000"/>
          <w:sz w:val="20"/>
          <w:szCs w:val="20"/>
        </w:rPr>
        <w:tab/>
      </w:r>
      <w:r w:rsidRPr="00A50EF4">
        <w:rPr>
          <w:bCs/>
          <w:color w:val="000000"/>
          <w:sz w:val="20"/>
          <w:szCs w:val="20"/>
        </w:rPr>
        <w:t>E (R</w:t>
      </w:r>
      <w:r w:rsidRPr="00A50EF4">
        <w:rPr>
          <w:bCs/>
          <w:color w:val="000000"/>
          <w:sz w:val="20"/>
          <w:szCs w:val="20"/>
          <w:vertAlign w:val="subscript"/>
        </w:rPr>
        <w:t>ROCCA</w:t>
      </w:r>
      <w:r w:rsidRPr="00A50EF4">
        <w:rPr>
          <w:bCs/>
          <w:color w:val="000000"/>
          <w:sz w:val="20"/>
          <w:szCs w:val="20"/>
        </w:rPr>
        <w:t xml:space="preserve">) </w:t>
      </w:r>
      <w:r w:rsidRPr="006248AF">
        <w:rPr>
          <w:bCs/>
          <w:color w:val="000000"/>
          <w:sz w:val="20"/>
          <w:szCs w:val="20"/>
        </w:rPr>
        <w:t>=</w:t>
      </w:r>
      <w:r w:rsidRPr="00A50EF4">
        <w:rPr>
          <w:bCs/>
          <w:color w:val="000000"/>
          <w:sz w:val="20"/>
          <w:szCs w:val="20"/>
        </w:rPr>
        <w:t xml:space="preserve"> 14,2%</w:t>
      </w:r>
    </w:p>
    <w:p w:rsidR="00C31C5D" w:rsidRPr="00FC50CA" w:rsidRDefault="00FC50CA" w:rsidP="00FC50CA">
      <w:pPr>
        <w:rPr>
          <w:bCs/>
          <w:color w:val="000000"/>
          <w:position w:val="6"/>
          <w:sz w:val="20"/>
          <w:szCs w:val="20"/>
        </w:rPr>
      </w:pPr>
      <w:r w:rsidRPr="00FC50CA">
        <w:rPr>
          <w:bCs/>
          <w:color w:val="000000"/>
          <w:position w:val="6"/>
          <w:sz w:val="20"/>
          <w:szCs w:val="20"/>
        </w:rPr>
        <w:tab/>
      </w:r>
      <w:r w:rsidRPr="00FC50CA">
        <w:rPr>
          <w:bCs/>
          <w:color w:val="000000"/>
          <w:position w:val="6"/>
          <w:sz w:val="20"/>
          <w:szCs w:val="20"/>
        </w:rPr>
        <w:tab/>
        <w:t xml:space="preserve">       </w:t>
      </w:r>
      <w:r w:rsidR="00C31C5D" w:rsidRPr="00FC50CA">
        <w:rPr>
          <w:bCs/>
          <w:color w:val="000000"/>
          <w:position w:val="6"/>
          <w:sz w:val="20"/>
          <w:szCs w:val="20"/>
        </w:rPr>
        <w:t>3</w:t>
      </w:r>
    </w:p>
    <w:p w:rsidR="00C31C5D" w:rsidRPr="006248AF" w:rsidRDefault="00C31C5D">
      <w:pPr>
        <w:rPr>
          <w:bCs/>
          <w:color w:val="000000"/>
          <w:sz w:val="10"/>
          <w:szCs w:val="10"/>
        </w:rPr>
      </w:pPr>
    </w:p>
    <w:p w:rsidR="00C31C5D" w:rsidRPr="00A50EF4" w:rsidRDefault="00C31C5D">
      <w:pPr>
        <w:rPr>
          <w:b/>
          <w:bCs/>
          <w:i/>
          <w:iCs/>
          <w:color w:val="000000"/>
          <w:sz w:val="20"/>
          <w:szCs w:val="20"/>
        </w:rPr>
      </w:pPr>
      <w:r w:rsidRPr="00A50EF4">
        <w:rPr>
          <w:bCs/>
          <w:color w:val="000000"/>
          <w:sz w:val="20"/>
          <w:szCs w:val="20"/>
          <w:u w:val="single"/>
        </w:rPr>
        <w:t>Risque de l'action ROCCA</w:t>
      </w:r>
      <w:r w:rsidRPr="00A50EF4">
        <w:rPr>
          <w:bCs/>
          <w:color w:val="000000"/>
          <w:sz w:val="20"/>
          <w:szCs w:val="20"/>
        </w:rPr>
        <w:t xml:space="preserve"> : écart type de la rentabilité sur le trimestre</w:t>
      </w:r>
    </w:p>
    <w:p w:rsidR="00C31C5D" w:rsidRPr="00FC50CA" w:rsidRDefault="00C31C5D">
      <w:pPr>
        <w:rPr>
          <w:bCs/>
          <w:color w:val="000000"/>
          <w:sz w:val="10"/>
          <w:szCs w:val="10"/>
        </w:rPr>
      </w:pPr>
    </w:p>
    <w:p w:rsidR="00C31C5D" w:rsidRPr="00A50EF4" w:rsidRDefault="00C31C5D">
      <w:pPr>
        <w:rPr>
          <w:bCs/>
          <w:color w:val="000000"/>
          <w:sz w:val="20"/>
          <w:szCs w:val="20"/>
        </w:rPr>
      </w:pPr>
      <w:r w:rsidRPr="00A50EF4">
        <w:rPr>
          <w:bCs/>
          <w:color w:val="000000"/>
          <w:sz w:val="20"/>
          <w:szCs w:val="20"/>
        </w:rPr>
        <w:t>Var (R</w:t>
      </w:r>
      <w:r w:rsidRPr="00A50EF4">
        <w:rPr>
          <w:bCs/>
          <w:color w:val="000000"/>
          <w:sz w:val="20"/>
          <w:szCs w:val="20"/>
          <w:vertAlign w:val="subscript"/>
        </w:rPr>
        <w:t>ROCCA</w:t>
      </w:r>
      <w:r w:rsidRPr="00A50EF4">
        <w:rPr>
          <w:bCs/>
          <w:color w:val="000000"/>
          <w:sz w:val="20"/>
          <w:szCs w:val="20"/>
        </w:rPr>
        <w:t xml:space="preserve">) </w:t>
      </w:r>
      <w:r w:rsidRPr="006248AF">
        <w:rPr>
          <w:bCs/>
          <w:color w:val="000000"/>
          <w:sz w:val="20"/>
          <w:szCs w:val="20"/>
        </w:rPr>
        <w:t>=</w:t>
      </w:r>
      <w:r w:rsidRPr="00A50EF4">
        <w:rPr>
          <w:bCs/>
          <w:color w:val="000000"/>
          <w:sz w:val="20"/>
          <w:szCs w:val="20"/>
        </w:rPr>
        <w:t xml:space="preserve"> </w:t>
      </w:r>
      <w:r w:rsidRPr="00A50EF4">
        <w:rPr>
          <w:bCs/>
          <w:color w:val="000000"/>
          <w:sz w:val="20"/>
          <w:szCs w:val="20"/>
          <w:u w:val="single"/>
        </w:rPr>
        <w:t>[(22 – 14,2)² + (8 – 14,2)² + (12,6 – 14,2)²]</w:t>
      </w:r>
      <w:r w:rsidRPr="00A50EF4">
        <w:rPr>
          <w:bCs/>
          <w:color w:val="000000"/>
          <w:sz w:val="20"/>
          <w:szCs w:val="20"/>
        </w:rPr>
        <w:tab/>
      </w:r>
      <w:r w:rsidR="00FC50CA">
        <w:rPr>
          <w:bCs/>
          <w:color w:val="000000"/>
          <w:sz w:val="20"/>
          <w:szCs w:val="20"/>
        </w:rPr>
        <w:tab/>
      </w:r>
      <w:r w:rsidRPr="00A50EF4">
        <w:rPr>
          <w:bCs/>
          <w:color w:val="000000"/>
          <w:sz w:val="20"/>
          <w:szCs w:val="20"/>
        </w:rPr>
        <w:t>Var (R</w:t>
      </w:r>
      <w:r w:rsidRPr="00A50EF4">
        <w:rPr>
          <w:bCs/>
          <w:color w:val="000000"/>
          <w:sz w:val="20"/>
          <w:szCs w:val="20"/>
          <w:vertAlign w:val="subscript"/>
        </w:rPr>
        <w:t>ROCCA</w:t>
      </w:r>
      <w:r w:rsidRPr="00A50EF4">
        <w:rPr>
          <w:bCs/>
          <w:color w:val="000000"/>
          <w:sz w:val="20"/>
          <w:szCs w:val="20"/>
        </w:rPr>
        <w:t xml:space="preserve">) </w:t>
      </w:r>
      <w:r w:rsidRPr="006248AF">
        <w:rPr>
          <w:bCs/>
          <w:color w:val="000000"/>
          <w:sz w:val="20"/>
          <w:szCs w:val="20"/>
        </w:rPr>
        <w:t>=</w:t>
      </w:r>
      <w:r w:rsidRPr="00A50EF4">
        <w:rPr>
          <w:bCs/>
          <w:color w:val="000000"/>
          <w:sz w:val="20"/>
          <w:szCs w:val="20"/>
        </w:rPr>
        <w:t xml:space="preserve"> 33,95</w:t>
      </w:r>
    </w:p>
    <w:p w:rsidR="00C31C5D" w:rsidRPr="00A50EF4" w:rsidRDefault="00C31C5D" w:rsidP="00FC50CA">
      <w:pPr>
        <w:rPr>
          <w:bCs/>
          <w:color w:val="000000"/>
          <w:sz w:val="20"/>
          <w:szCs w:val="20"/>
        </w:rPr>
      </w:pPr>
      <w:r w:rsidRPr="00A50EF4">
        <w:rPr>
          <w:bCs/>
          <w:color w:val="000000"/>
          <w:sz w:val="20"/>
          <w:szCs w:val="20"/>
        </w:rPr>
        <w:tab/>
      </w:r>
      <w:r w:rsidR="00FC50CA">
        <w:rPr>
          <w:bCs/>
          <w:color w:val="000000"/>
          <w:sz w:val="20"/>
          <w:szCs w:val="20"/>
        </w:rPr>
        <w:tab/>
      </w:r>
      <w:r w:rsidR="00FC50CA">
        <w:rPr>
          <w:bCs/>
          <w:color w:val="000000"/>
          <w:sz w:val="20"/>
          <w:szCs w:val="20"/>
        </w:rPr>
        <w:tab/>
      </w:r>
      <w:r w:rsidR="00FC50CA">
        <w:rPr>
          <w:bCs/>
          <w:color w:val="000000"/>
          <w:sz w:val="20"/>
          <w:szCs w:val="20"/>
        </w:rPr>
        <w:tab/>
      </w:r>
      <w:r w:rsidRPr="00A50EF4">
        <w:rPr>
          <w:bCs/>
          <w:color w:val="000000"/>
          <w:sz w:val="20"/>
          <w:szCs w:val="20"/>
        </w:rPr>
        <w:t>3</w:t>
      </w:r>
    </w:p>
    <w:p w:rsidR="00FC50CA" w:rsidRPr="006248AF" w:rsidRDefault="00FC50CA" w:rsidP="00FC50CA">
      <w:pPr>
        <w:rPr>
          <w:sz w:val="10"/>
          <w:szCs w:val="10"/>
        </w:rPr>
      </w:pPr>
    </w:p>
    <w:p w:rsidR="00C31C5D" w:rsidRPr="006248AF" w:rsidRDefault="00C31C5D">
      <w:pPr>
        <w:rPr>
          <w:rFonts w:ascii="Calibri" w:hAnsi="Calibri"/>
          <w:sz w:val="20"/>
          <w:szCs w:val="20"/>
          <w:lang w:val="en-US"/>
        </w:rPr>
      </w:pPr>
      <w:r w:rsidRPr="00A50EF4">
        <w:rPr>
          <w:rFonts w:ascii="Calibri" w:hAnsi="Calibri"/>
          <w:sz w:val="20"/>
          <w:szCs w:val="20"/>
        </w:rPr>
        <w:t>σ</w:t>
      </w:r>
      <w:r w:rsidRPr="006248AF">
        <w:rPr>
          <w:sz w:val="20"/>
          <w:szCs w:val="20"/>
          <w:lang w:val="en-US"/>
        </w:rPr>
        <w:t xml:space="preserve"> (R</w:t>
      </w:r>
      <w:r w:rsidRPr="006248AF">
        <w:rPr>
          <w:sz w:val="20"/>
          <w:szCs w:val="20"/>
          <w:vertAlign w:val="subscript"/>
          <w:lang w:val="en-US"/>
        </w:rPr>
        <w:t>ROCCA</w:t>
      </w:r>
      <w:r w:rsidRPr="006248AF">
        <w:rPr>
          <w:sz w:val="20"/>
          <w:szCs w:val="20"/>
          <w:lang w:val="en-US"/>
        </w:rPr>
        <w:t xml:space="preserve">) = </w:t>
      </w:r>
      <w:r w:rsidRPr="006248AF">
        <w:rPr>
          <w:rFonts w:ascii="Calibri" w:hAnsi="Calibri"/>
          <w:b/>
          <w:sz w:val="20"/>
          <w:szCs w:val="20"/>
          <w:lang w:val="en-US"/>
        </w:rPr>
        <w:t>[</w:t>
      </w:r>
      <w:r w:rsidRPr="006248AF">
        <w:rPr>
          <w:bCs/>
          <w:color w:val="000000"/>
          <w:sz w:val="20"/>
          <w:szCs w:val="20"/>
          <w:lang w:val="en-US"/>
        </w:rPr>
        <w:t>Var (R</w:t>
      </w:r>
      <w:r w:rsidRPr="006248AF">
        <w:rPr>
          <w:bCs/>
          <w:color w:val="000000"/>
          <w:sz w:val="20"/>
          <w:szCs w:val="20"/>
          <w:vertAlign w:val="subscript"/>
          <w:lang w:val="en-US"/>
        </w:rPr>
        <w:t>ROCCA</w:t>
      </w:r>
      <w:r w:rsidRPr="006248AF">
        <w:rPr>
          <w:bCs/>
          <w:color w:val="000000"/>
          <w:sz w:val="20"/>
          <w:szCs w:val="20"/>
          <w:lang w:val="en-US"/>
        </w:rPr>
        <w:t>)</w:t>
      </w:r>
      <w:proofErr w:type="gramStart"/>
      <w:r w:rsidRPr="006248AF">
        <w:rPr>
          <w:rFonts w:ascii="Calibri" w:hAnsi="Calibri"/>
          <w:b/>
          <w:sz w:val="20"/>
          <w:szCs w:val="20"/>
          <w:lang w:val="en-US"/>
        </w:rPr>
        <w:t>]</w:t>
      </w:r>
      <w:r w:rsidRPr="006248AF">
        <w:rPr>
          <w:b/>
          <w:sz w:val="20"/>
          <w:szCs w:val="20"/>
          <w:vertAlign w:val="superscript"/>
          <w:lang w:val="en-US"/>
        </w:rPr>
        <w:t>0,5</w:t>
      </w:r>
      <w:proofErr w:type="gramEnd"/>
      <w:r w:rsidRPr="006248AF">
        <w:rPr>
          <w:b/>
          <w:sz w:val="20"/>
          <w:szCs w:val="20"/>
          <w:lang w:val="en-US"/>
        </w:rPr>
        <w:t xml:space="preserve"> </w:t>
      </w:r>
      <w:r w:rsidRPr="006248AF">
        <w:rPr>
          <w:sz w:val="20"/>
          <w:szCs w:val="20"/>
          <w:lang w:val="en-US"/>
        </w:rPr>
        <w:t>= 33,95</w:t>
      </w:r>
      <w:r w:rsidRPr="006248AF">
        <w:rPr>
          <w:sz w:val="20"/>
          <w:szCs w:val="20"/>
          <w:vertAlign w:val="superscript"/>
          <w:lang w:val="en-US"/>
        </w:rPr>
        <w:t>0,5</w:t>
      </w:r>
      <w:r w:rsidRPr="006248AF">
        <w:rPr>
          <w:sz w:val="20"/>
          <w:szCs w:val="20"/>
          <w:lang w:val="en-US"/>
        </w:rPr>
        <w:t xml:space="preserve"> </w:t>
      </w:r>
      <w:r w:rsidR="006248AF" w:rsidRPr="006248AF">
        <w:rPr>
          <w:sz w:val="20"/>
          <w:szCs w:val="20"/>
          <w:lang w:val="en-US"/>
        </w:rPr>
        <w:tab/>
      </w:r>
      <w:r w:rsidR="006248AF" w:rsidRPr="006248AF">
        <w:rPr>
          <w:sz w:val="20"/>
          <w:szCs w:val="20"/>
          <w:lang w:val="en-US"/>
        </w:rPr>
        <w:tab/>
      </w:r>
      <w:r w:rsidR="006248AF" w:rsidRPr="006248AF">
        <w:rPr>
          <w:sz w:val="20"/>
          <w:szCs w:val="20"/>
          <w:lang w:val="en-US"/>
        </w:rPr>
        <w:tab/>
      </w:r>
      <w:r w:rsidR="006248AF" w:rsidRPr="006248AF">
        <w:rPr>
          <w:sz w:val="20"/>
          <w:szCs w:val="20"/>
          <w:lang w:val="en-US"/>
        </w:rPr>
        <w:tab/>
      </w:r>
      <w:r w:rsidR="006248AF" w:rsidRPr="00A50EF4">
        <w:rPr>
          <w:rFonts w:ascii="Calibri" w:hAnsi="Calibri"/>
          <w:sz w:val="20"/>
          <w:szCs w:val="20"/>
        </w:rPr>
        <w:t>σ</w:t>
      </w:r>
      <w:r w:rsidR="006248AF" w:rsidRPr="006248AF">
        <w:rPr>
          <w:sz w:val="20"/>
          <w:szCs w:val="20"/>
          <w:lang w:val="en-US"/>
        </w:rPr>
        <w:t xml:space="preserve"> (R</w:t>
      </w:r>
      <w:r w:rsidR="006248AF" w:rsidRPr="006248AF">
        <w:rPr>
          <w:sz w:val="20"/>
          <w:szCs w:val="20"/>
          <w:vertAlign w:val="subscript"/>
          <w:lang w:val="en-US"/>
        </w:rPr>
        <w:t>ROCCA</w:t>
      </w:r>
      <w:r w:rsidR="006248AF" w:rsidRPr="006248AF">
        <w:rPr>
          <w:sz w:val="20"/>
          <w:szCs w:val="20"/>
          <w:lang w:val="en-US"/>
        </w:rPr>
        <w:t>) =</w:t>
      </w:r>
      <w:r w:rsidRPr="006248AF">
        <w:rPr>
          <w:sz w:val="20"/>
          <w:szCs w:val="20"/>
          <w:lang w:val="en-US"/>
        </w:rPr>
        <w:t xml:space="preserve"> 5,82%</w:t>
      </w:r>
    </w:p>
    <w:p w:rsidR="00C31C5D" w:rsidRPr="006248AF" w:rsidRDefault="00C31C5D">
      <w:pPr>
        <w:rPr>
          <w:bCs/>
          <w:color w:val="000000"/>
          <w:sz w:val="20"/>
          <w:szCs w:val="20"/>
          <w:lang w:val="en-US"/>
        </w:rPr>
      </w:pPr>
    </w:p>
    <w:p w:rsidR="00C31C5D" w:rsidRPr="006248AF" w:rsidRDefault="00C31C5D">
      <w:pPr>
        <w:rPr>
          <w:b/>
          <w:bCs/>
          <w:color w:val="000000"/>
          <w:sz w:val="20"/>
          <w:szCs w:val="20"/>
        </w:rPr>
      </w:pPr>
      <w:r w:rsidRPr="006248AF">
        <w:rPr>
          <w:bCs/>
          <w:color w:val="000000"/>
          <w:sz w:val="20"/>
          <w:szCs w:val="20"/>
          <w:u w:val="single"/>
        </w:rPr>
        <w:t>Calcul du PER</w:t>
      </w:r>
    </w:p>
    <w:p w:rsidR="006248AF" w:rsidRPr="006248AF" w:rsidRDefault="006248AF">
      <w:pPr>
        <w:rPr>
          <w:sz w:val="10"/>
          <w:szCs w:val="10"/>
        </w:rPr>
      </w:pPr>
    </w:p>
    <w:p w:rsidR="00C31C5D" w:rsidRPr="006248AF" w:rsidRDefault="00C31C5D">
      <w:pPr>
        <w:rPr>
          <w:sz w:val="20"/>
          <w:szCs w:val="20"/>
        </w:rPr>
      </w:pPr>
      <w:r w:rsidRPr="006248AF">
        <w:rPr>
          <w:sz w:val="20"/>
          <w:szCs w:val="20"/>
        </w:rPr>
        <w:t>PER = Cours de l’action / BNPA = 20 / 2,9 = 6,89</w:t>
      </w:r>
    </w:p>
    <w:p w:rsidR="00C31C5D" w:rsidRPr="006248AF" w:rsidRDefault="00C31C5D">
      <w:pPr>
        <w:rPr>
          <w:bCs/>
          <w:color w:val="000000"/>
          <w:sz w:val="20"/>
          <w:szCs w:val="20"/>
        </w:rPr>
      </w:pPr>
    </w:p>
    <w:p w:rsidR="006248AF" w:rsidRPr="006248AF" w:rsidRDefault="006248AF" w:rsidP="006248AF">
      <w:pPr>
        <w:suppressAutoHyphens w:val="0"/>
        <w:rPr>
          <w:b/>
          <w:bCs/>
          <w:color w:val="000000"/>
          <w:sz w:val="20"/>
          <w:szCs w:val="20"/>
        </w:rPr>
      </w:pPr>
      <w:r w:rsidRPr="006248AF">
        <w:rPr>
          <w:b/>
          <w:bCs/>
          <w:color w:val="000000"/>
          <w:sz w:val="20"/>
          <w:szCs w:val="20"/>
        </w:rPr>
        <w:t>5. Indiquer l’intérêt de constituer un portefeuille comprenant des titres ALVEO et ROCCA.</w:t>
      </w:r>
    </w:p>
    <w:p w:rsidR="006248AF" w:rsidRPr="006248AF" w:rsidRDefault="006248AF">
      <w:pPr>
        <w:rPr>
          <w:bCs/>
          <w:color w:val="000000"/>
          <w:sz w:val="10"/>
          <w:szCs w:val="10"/>
        </w:rPr>
      </w:pPr>
    </w:p>
    <w:p w:rsidR="00C31C5D" w:rsidRPr="00A50EF4" w:rsidRDefault="00C31C5D">
      <w:pPr>
        <w:rPr>
          <w:b/>
          <w:bCs/>
          <w:i/>
          <w:iCs/>
          <w:color w:val="000000"/>
          <w:sz w:val="20"/>
          <w:szCs w:val="20"/>
        </w:rPr>
      </w:pPr>
      <w:r w:rsidRPr="00A50EF4">
        <w:rPr>
          <w:bCs/>
          <w:color w:val="000000"/>
          <w:sz w:val="20"/>
          <w:szCs w:val="20"/>
        </w:rPr>
        <w:t>Le PER de l'action ROCCA est inférieur au PER du secteur d'activité (13), l'action est donc sous cotée. La rentabilité de celle-ci est supérieure à la rentabilité moyenne du secteur. Comme il n'est pas envisagé de modification significative du bénéfice net par action de l'action ROCCA, la société SPIRA.SA devrait acheter cette action</w:t>
      </w:r>
      <w:r w:rsidR="006248AF">
        <w:rPr>
          <w:bCs/>
          <w:color w:val="000000"/>
          <w:sz w:val="20"/>
          <w:szCs w:val="20"/>
        </w:rPr>
        <w:t>.</w:t>
      </w:r>
    </w:p>
    <w:p w:rsidR="00C31C5D" w:rsidRPr="00A50EF4" w:rsidRDefault="00C31C5D">
      <w:pPr>
        <w:rPr>
          <w:sz w:val="20"/>
          <w:szCs w:val="20"/>
        </w:rPr>
      </w:pPr>
      <w:r w:rsidRPr="00A50EF4">
        <w:rPr>
          <w:sz w:val="20"/>
          <w:szCs w:val="20"/>
        </w:rPr>
        <w:t>Au delà de l’intérêt propre à cette action, la constitution d’un portefeuille diversifié, avec des actions représentatives de secteurs non corrélés, permettra de faire baisser le risque global du portefeuille par rapport au risque de chaque titre, tendant à le rapprocher de celui du marché (même si la diversification reste ici très minime</w:t>
      </w:r>
      <w:r w:rsidR="006248AF">
        <w:rPr>
          <w:sz w:val="20"/>
          <w:szCs w:val="20"/>
        </w:rPr>
        <w:t>).</w:t>
      </w:r>
    </w:p>
    <w:sectPr w:rsidR="00C31C5D" w:rsidRPr="00A50EF4" w:rsidSect="008A28E1">
      <w:headerReference w:type="default" r:id="rId8"/>
      <w:footerReference w:type="default" r:id="rId9"/>
      <w:pgSz w:w="11905" w:h="16837" w:code="9"/>
      <w:pgMar w:top="510" w:right="851" w:bottom="567" w:left="851" w:header="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AA2" w:rsidRDefault="00144AA2">
      <w:r>
        <w:separator/>
      </w:r>
    </w:p>
  </w:endnote>
  <w:endnote w:type="continuationSeparator" w:id="0">
    <w:p w:rsidR="00144AA2" w:rsidRDefault="00144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C5D" w:rsidRPr="00E92342" w:rsidRDefault="00E92342" w:rsidP="00E92342">
    <w:pPr>
      <w:pStyle w:val="Pieddepage"/>
      <w:tabs>
        <w:tab w:val="left" w:pos="709"/>
      </w:tabs>
      <w:ind w:right="357"/>
      <w:jc w:val="left"/>
    </w:pPr>
    <w:r w:rsidRPr="00E92342">
      <w:rPr>
        <w:sz w:val="22"/>
      </w:rPr>
      <w:t>©Comptazine – Reproduction Interdite</w:t>
    </w:r>
    <w:r w:rsidRPr="00E92342">
      <w:rPr>
        <w:sz w:val="22"/>
      </w:rPr>
      <w:tab/>
    </w:r>
    <w:r w:rsidRPr="00E92342">
      <w:rPr>
        <w:sz w:val="22"/>
      </w:rPr>
      <w:tab/>
    </w:r>
    <w:r w:rsidR="006B46B7" w:rsidRPr="00E92342">
      <w:rPr>
        <w:bCs/>
        <w:sz w:val="22"/>
      </w:rPr>
      <w:tab/>
    </w:r>
    <w:r w:rsidR="006B46B7" w:rsidRPr="00E92342">
      <w:rPr>
        <w:rStyle w:val="Numrodepage"/>
        <w:bCs/>
        <w:sz w:val="22"/>
      </w:rPr>
      <w:fldChar w:fldCharType="begin"/>
    </w:r>
    <w:r w:rsidR="006B46B7" w:rsidRPr="00E92342">
      <w:rPr>
        <w:rStyle w:val="Numrodepage"/>
        <w:bCs/>
        <w:sz w:val="22"/>
      </w:rPr>
      <w:instrText xml:space="preserve"> PAGE </w:instrText>
    </w:r>
    <w:r w:rsidR="006B46B7" w:rsidRPr="00E92342">
      <w:rPr>
        <w:rStyle w:val="Numrodepage"/>
        <w:bCs/>
        <w:sz w:val="22"/>
      </w:rPr>
      <w:fldChar w:fldCharType="separate"/>
    </w:r>
    <w:r w:rsidR="00B44029">
      <w:rPr>
        <w:rStyle w:val="Numrodepage"/>
        <w:bCs/>
        <w:noProof/>
        <w:sz w:val="22"/>
      </w:rPr>
      <w:t>2</w:t>
    </w:r>
    <w:r w:rsidR="006B46B7" w:rsidRPr="00E92342">
      <w:rPr>
        <w:rStyle w:val="Numrodepage"/>
        <w:bCs/>
        <w:sz w:val="22"/>
      </w:rPr>
      <w:fldChar w:fldCharType="end"/>
    </w:r>
    <w:r w:rsidR="006B46B7" w:rsidRPr="00E92342">
      <w:rPr>
        <w:rStyle w:val="Numrodepage"/>
        <w:bCs/>
        <w:sz w:val="22"/>
      </w:rPr>
      <w:t>/</w:t>
    </w:r>
    <w:r w:rsidR="006B46B7" w:rsidRPr="00E92342">
      <w:rPr>
        <w:rStyle w:val="Numrodepage"/>
        <w:bCs/>
        <w:sz w:val="22"/>
      </w:rPr>
      <w:fldChar w:fldCharType="begin"/>
    </w:r>
    <w:r w:rsidR="006B46B7" w:rsidRPr="00E92342">
      <w:rPr>
        <w:rStyle w:val="Numrodepage"/>
        <w:bCs/>
        <w:sz w:val="22"/>
      </w:rPr>
      <w:instrText xml:space="preserve">  NUMPAGES</w:instrText>
    </w:r>
    <w:r w:rsidR="006B46B7" w:rsidRPr="00E92342">
      <w:rPr>
        <w:rStyle w:val="Numrodepage"/>
        <w:bCs/>
        <w:sz w:val="22"/>
      </w:rPr>
      <w:fldChar w:fldCharType="separate"/>
    </w:r>
    <w:r w:rsidR="00B44029">
      <w:rPr>
        <w:rStyle w:val="Numrodepage"/>
        <w:bCs/>
        <w:noProof/>
        <w:sz w:val="22"/>
      </w:rPr>
      <w:t>6</w:t>
    </w:r>
    <w:r w:rsidR="006B46B7" w:rsidRPr="00E92342">
      <w:rPr>
        <w:rStyle w:val="Numrodepage"/>
        <w:bCs/>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AA2" w:rsidRDefault="00144AA2">
      <w:r>
        <w:separator/>
      </w:r>
    </w:p>
  </w:footnote>
  <w:footnote w:type="continuationSeparator" w:id="0">
    <w:p w:rsidR="00144AA2" w:rsidRDefault="00144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342" w:rsidRDefault="00084B49" w:rsidP="00E92342">
    <w:pPr>
      <w:pStyle w:val="En-tte"/>
      <w:tabs>
        <w:tab w:val="left" w:pos="3690"/>
        <w:tab w:val="right" w:pos="8789"/>
      </w:tabs>
      <w:ind w:right="849"/>
    </w:pPr>
    <w:r>
      <w:rPr>
        <w:noProof/>
        <w:lang w:eastAsia="fr-FR"/>
      </w:rPr>
      <w:drawing>
        <wp:anchor distT="0" distB="0" distL="114300" distR="114300" simplePos="0" relativeHeight="251658752" behindDoc="1" locked="0" layoutInCell="1" allowOverlap="1">
          <wp:simplePos x="0" y="0"/>
          <wp:positionH relativeFrom="margin">
            <wp:posOffset>5737860</wp:posOffset>
          </wp:positionH>
          <wp:positionV relativeFrom="margin">
            <wp:posOffset>-429260</wp:posOffset>
          </wp:positionV>
          <wp:extent cx="381000" cy="381000"/>
          <wp:effectExtent l="0" t="0" r="0" b="0"/>
          <wp:wrapNone/>
          <wp:docPr id="3" name="Image 4" descr="Description : 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Description : 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2342">
      <w:tab/>
    </w:r>
    <w:r w:rsidR="00E92342">
      <w:tab/>
    </w:r>
    <w:r w:rsidR="00E92342">
      <w:tab/>
    </w:r>
  </w:p>
  <w:p w:rsidR="00E92342" w:rsidRDefault="00E92342" w:rsidP="00E92342">
    <w:pPr>
      <w:pStyle w:val="En-tte"/>
      <w:tabs>
        <w:tab w:val="left" w:pos="3690"/>
        <w:tab w:val="right" w:pos="8789"/>
      </w:tabs>
      <w:ind w:right="849"/>
      <w:rPr>
        <w:rFonts w:ascii="Calibri" w:hAnsi="Calibri"/>
        <w:color w:val="E36C0A"/>
        <w:sz w:val="18"/>
      </w:rPr>
    </w:pPr>
    <w:r>
      <w:tab/>
    </w:r>
    <w:r>
      <w:tab/>
    </w:r>
    <w:r>
      <w:tab/>
    </w:r>
    <w:hyperlink r:id="rId2" w:history="1">
      <w:r>
        <w:rPr>
          <w:rStyle w:val="Lienhypertexte"/>
          <w:rFonts w:ascii="Calibri" w:hAnsi="Calibri"/>
          <w:color w:val="E36C0A"/>
          <w:sz w:val="18"/>
        </w:rPr>
        <w:t>www.comptazine.fr</w:t>
      </w:r>
    </w:hyperlink>
    <w:r>
      <w:rPr>
        <w:rFonts w:ascii="Calibri" w:hAnsi="Calibri"/>
        <w:color w:val="E36C0A"/>
        <w:sz w:val="18"/>
      </w:rPr>
      <w:t xml:space="preserve">    </w:t>
    </w:r>
  </w:p>
  <w:p w:rsidR="00E92342" w:rsidRDefault="00E92342" w:rsidP="00E92342">
    <w:pPr>
      <w:pStyle w:val="En-tte"/>
      <w:tabs>
        <w:tab w:val="left" w:pos="3690"/>
        <w:tab w:val="right" w:pos="8789"/>
      </w:tabs>
      <w:ind w:right="849"/>
    </w:pPr>
    <w:r>
      <w:rPr>
        <w:rFonts w:ascii="Calibri" w:hAnsi="Calibri"/>
        <w:color w:val="E36C0A"/>
        <w:sz w:val="18"/>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0" type="#_x0000_t75" style="position:absolute;left:0;text-align:left;margin-left:0;margin-top:0;width:495.9pt;height:495.9pt;z-index:-251658752;mso-position-horizontal:center;mso-position-horizontal-relative:margin;mso-position-vertical:center;mso-position-vertical-relative:margin" o:allowincell="f">
          <v:imagedata r:id="rId3" o:title="logos_Comptazine_NB-OPACITE-20-200-x-200"/>
          <w10:wrap anchorx="margin" anchory="margin"/>
        </v:shape>
      </w:pict>
    </w:r>
    <w:r>
      <w:pict>
        <v:shape id="WordPictureWatermark1380604232" o:spid="_x0000_s2049" type="#_x0000_t75" style="position:absolute;left:0;text-align:left;margin-left:0;margin-top:0;width:510pt;height:510pt;z-index:-251659776;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Times New Roman" w:hAnsi="Times New Roman" w:cs="Times New Roman"/>
      </w:rPr>
    </w:lvl>
  </w:abstractNum>
  <w:abstractNum w:abstractNumId="2">
    <w:nsid w:val="00000003"/>
    <w:multiLevelType w:val="singleLevel"/>
    <w:tmpl w:val="00000003"/>
    <w:name w:val="WW8Num3"/>
    <w:lvl w:ilvl="0">
      <w:numFmt w:val="bullet"/>
      <w:lvlText w:val="-"/>
      <w:lvlJc w:val="left"/>
      <w:pPr>
        <w:tabs>
          <w:tab w:val="num" w:pos="0"/>
        </w:tabs>
        <w:ind w:left="720" w:hanging="360"/>
      </w:pPr>
      <w:rPr>
        <w:rFonts w:ascii="Times New Roman" w:hAnsi="Times New Roman" w:cs="Times New Roman"/>
      </w:rPr>
    </w:lvl>
  </w:abstractNum>
  <w:abstractNum w:abstractNumId="3">
    <w:nsid w:val="00000004"/>
    <w:multiLevelType w:val="singleLevel"/>
    <w:tmpl w:val="00000004"/>
    <w:name w:val="WW8Num4"/>
    <w:lvl w:ilvl="0">
      <w:numFmt w:val="bullet"/>
      <w:lvlText w:val="-"/>
      <w:lvlJc w:val="left"/>
      <w:pPr>
        <w:tabs>
          <w:tab w:val="num" w:pos="0"/>
        </w:tabs>
        <w:ind w:left="720" w:hanging="360"/>
      </w:pPr>
      <w:rPr>
        <w:rFonts w:ascii="Times New Roman" w:hAnsi="Times New Roman"/>
        <w:color w:val="000000"/>
      </w:rPr>
    </w:lvl>
  </w:abstractNum>
  <w:abstractNum w:abstractNumId="4">
    <w:nsid w:val="00000005"/>
    <w:multiLevelType w:val="singleLevel"/>
    <w:tmpl w:val="00000005"/>
    <w:name w:val="WW8Num5"/>
    <w:lvl w:ilvl="0">
      <w:start w:val="4"/>
      <w:numFmt w:val="decimal"/>
      <w:lvlText w:val="%1."/>
      <w:lvlJc w:val="left"/>
      <w:pPr>
        <w:tabs>
          <w:tab w:val="num" w:pos="0"/>
        </w:tabs>
        <w:ind w:left="720" w:hanging="360"/>
      </w:pPr>
    </w:lvl>
  </w:abstractNum>
  <w:abstractNum w:abstractNumId="5">
    <w:nsid w:val="00000006"/>
    <w:multiLevelType w:val="singleLevel"/>
    <w:tmpl w:val="00000006"/>
    <w:name w:val="WW8Num6"/>
    <w:lvl w:ilvl="0">
      <w:start w:val="3"/>
      <w:numFmt w:val="bullet"/>
      <w:lvlText w:val="-"/>
      <w:lvlJc w:val="left"/>
      <w:pPr>
        <w:tabs>
          <w:tab w:val="num" w:pos="0"/>
        </w:tabs>
        <w:ind w:left="720" w:hanging="360"/>
      </w:pPr>
      <w:rPr>
        <w:rFonts w:ascii="Times New Roman" w:hAnsi="Times New Roman" w:cs="Times New Roman"/>
      </w:rPr>
    </w:lvl>
  </w:abstractNum>
  <w:abstractNum w:abstractNumId="6">
    <w:nsid w:val="00000007"/>
    <w:multiLevelType w:val="singleLevel"/>
    <w:tmpl w:val="00000007"/>
    <w:name w:val="WW8Num7"/>
    <w:lvl w:ilvl="0">
      <w:start w:val="3"/>
      <w:numFmt w:val="bullet"/>
      <w:lvlText w:val="-"/>
      <w:lvlJc w:val="left"/>
      <w:pPr>
        <w:tabs>
          <w:tab w:val="num" w:pos="0"/>
        </w:tabs>
        <w:ind w:left="720" w:hanging="360"/>
      </w:pPr>
      <w:rPr>
        <w:rFonts w:ascii="Times New Roman" w:hAnsi="Times New Roman" w:cs="Times New Roman"/>
      </w:rPr>
    </w:lvl>
  </w:abstractNum>
  <w:abstractNum w:abstractNumId="7">
    <w:nsid w:val="00000008"/>
    <w:multiLevelType w:val="singleLevel"/>
    <w:tmpl w:val="00000008"/>
    <w:name w:val="WW8Num8"/>
    <w:lvl w:ilvl="0">
      <w:start w:val="3"/>
      <w:numFmt w:val="bullet"/>
      <w:lvlText w:val="-"/>
      <w:lvlJc w:val="left"/>
      <w:pPr>
        <w:tabs>
          <w:tab w:val="num" w:pos="0"/>
        </w:tabs>
        <w:ind w:left="720" w:hanging="360"/>
      </w:pPr>
      <w:rPr>
        <w:rFonts w:ascii="Times New Roman" w:hAnsi="Times New Roman" w:cs="Times New Roman"/>
      </w:r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lvl>
  </w:abstractNum>
  <w:abstractNum w:abstractNumId="9">
    <w:nsid w:val="0000000A"/>
    <w:multiLevelType w:val="multilevel"/>
    <w:tmpl w:val="0000000A"/>
    <w:name w:val="WW8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2">
    <w:nsid w:val="0000000D"/>
    <w:multiLevelType w:val="multilevel"/>
    <w:tmpl w:val="0000000D"/>
    <w:name w:val="WW8Num1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3">
    <w:nsid w:val="04C947F5"/>
    <w:multiLevelType w:val="hybridMultilevel"/>
    <w:tmpl w:val="75164E96"/>
    <w:lvl w:ilvl="0" w:tplc="D8BC4CCA">
      <w:start w:val="1"/>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063F61B8"/>
    <w:multiLevelType w:val="hybridMultilevel"/>
    <w:tmpl w:val="121E895E"/>
    <w:lvl w:ilvl="0" w:tplc="8A509D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090C3B16"/>
    <w:multiLevelType w:val="hybridMultilevel"/>
    <w:tmpl w:val="051656A6"/>
    <w:lvl w:ilvl="0" w:tplc="4B3457FE">
      <w:start w:val="2"/>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53D450B"/>
    <w:multiLevelType w:val="hybridMultilevel"/>
    <w:tmpl w:val="F9EA1DB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79F01EC"/>
    <w:multiLevelType w:val="hybridMultilevel"/>
    <w:tmpl w:val="676ADAA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7"/>
  </w:num>
  <w:num w:numId="15">
    <w:abstractNumId w:val="15"/>
  </w:num>
  <w:num w:numId="16">
    <w:abstractNumId w:val="13"/>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2">
      <o:colormenu v:ext="edit" fillcolor="none [4]" strokecolor="none [1]" shadowcolor="none [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8B5"/>
    <w:rsid w:val="00003657"/>
    <w:rsid w:val="00022ED7"/>
    <w:rsid w:val="00084B49"/>
    <w:rsid w:val="000F08B5"/>
    <w:rsid w:val="00144AA2"/>
    <w:rsid w:val="00175DE3"/>
    <w:rsid w:val="001E72B6"/>
    <w:rsid w:val="00207173"/>
    <w:rsid w:val="00214E8F"/>
    <w:rsid w:val="00220682"/>
    <w:rsid w:val="002C1B3A"/>
    <w:rsid w:val="00336369"/>
    <w:rsid w:val="00341AF0"/>
    <w:rsid w:val="0049118A"/>
    <w:rsid w:val="00545BE9"/>
    <w:rsid w:val="00596248"/>
    <w:rsid w:val="00621057"/>
    <w:rsid w:val="006248AF"/>
    <w:rsid w:val="00677848"/>
    <w:rsid w:val="00697B15"/>
    <w:rsid w:val="006B46B7"/>
    <w:rsid w:val="00782D07"/>
    <w:rsid w:val="00843F5D"/>
    <w:rsid w:val="00853BC0"/>
    <w:rsid w:val="00860729"/>
    <w:rsid w:val="008A0C18"/>
    <w:rsid w:val="008A28E1"/>
    <w:rsid w:val="008B015B"/>
    <w:rsid w:val="009809DA"/>
    <w:rsid w:val="00A06C74"/>
    <w:rsid w:val="00A13906"/>
    <w:rsid w:val="00A17104"/>
    <w:rsid w:val="00A50EF4"/>
    <w:rsid w:val="00A7129E"/>
    <w:rsid w:val="00A769C4"/>
    <w:rsid w:val="00AC6FE9"/>
    <w:rsid w:val="00B44029"/>
    <w:rsid w:val="00B57614"/>
    <w:rsid w:val="00C31C5D"/>
    <w:rsid w:val="00C846CF"/>
    <w:rsid w:val="00CC4AD8"/>
    <w:rsid w:val="00DD01AA"/>
    <w:rsid w:val="00E1648E"/>
    <w:rsid w:val="00E90AFC"/>
    <w:rsid w:val="00E92342"/>
    <w:rsid w:val="00F42409"/>
    <w:rsid w:val="00F42D50"/>
    <w:rsid w:val="00F430C9"/>
    <w:rsid w:val="00FC50CA"/>
    <w:rsid w:val="00FE27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jc w:val="both"/>
    </w:pPr>
    <w:rPr>
      <w:sz w:val="24"/>
      <w:szCs w:val="22"/>
      <w:lang w:eastAsia="ar-SA"/>
    </w:rPr>
  </w:style>
  <w:style w:type="paragraph" w:styleId="Titre1">
    <w:name w:val="heading 1"/>
    <w:basedOn w:val="Normal"/>
    <w:next w:val="Normal"/>
    <w:qFormat/>
    <w:pPr>
      <w:keepNext/>
      <w:numPr>
        <w:numId w:val="1"/>
      </w:numPr>
      <w:outlineLvl w:val="0"/>
    </w:pPr>
    <w:rPr>
      <w:b/>
      <w:bCs/>
      <w:sz w:val="36"/>
      <w:szCs w:val="36"/>
    </w:rPr>
  </w:style>
  <w:style w:type="paragraph" w:styleId="Titre2">
    <w:name w:val="heading 2"/>
    <w:basedOn w:val="Normal"/>
    <w:next w:val="Normal"/>
    <w:qFormat/>
    <w:pPr>
      <w:keepNext/>
      <w:numPr>
        <w:ilvl w:val="1"/>
        <w:numId w:val="1"/>
      </w:numPr>
      <w:jc w:val="right"/>
      <w:outlineLvl w:val="1"/>
    </w:pPr>
    <w:rPr>
      <w:sz w:val="28"/>
      <w:szCs w:val="28"/>
    </w:rPr>
  </w:style>
  <w:style w:type="paragraph" w:styleId="Titre3">
    <w:name w:val="heading 3"/>
    <w:basedOn w:val="Normal"/>
    <w:next w:val="Normal"/>
    <w:qFormat/>
    <w:pPr>
      <w:keepNext/>
      <w:numPr>
        <w:ilvl w:val="2"/>
        <w:numId w:val="1"/>
      </w:numPr>
      <w:spacing w:line="252" w:lineRule="auto"/>
      <w:jc w:val="center"/>
      <w:outlineLvl w:val="2"/>
    </w:pPr>
    <w:rPr>
      <w:b/>
      <w:sz w:val="32"/>
      <w:szCs w:val="32"/>
    </w:rPr>
  </w:style>
  <w:style w:type="paragraph" w:styleId="Titre4">
    <w:name w:val="heading 4"/>
    <w:basedOn w:val="Normal"/>
    <w:next w:val="Normal"/>
    <w:qFormat/>
    <w:pPr>
      <w:keepNext/>
      <w:numPr>
        <w:ilvl w:val="3"/>
        <w:numId w:val="1"/>
      </w:numPr>
      <w:pBdr>
        <w:top w:val="single" w:sz="4" w:space="1" w:color="000000"/>
        <w:left w:val="single" w:sz="4" w:space="1" w:color="000000"/>
        <w:bottom w:val="single" w:sz="4" w:space="1" w:color="000000"/>
        <w:right w:val="single" w:sz="4" w:space="1" w:color="000000"/>
      </w:pBdr>
      <w:shd w:val="clear" w:color="auto" w:fill="BFBFBF"/>
      <w:jc w:val="center"/>
      <w:outlineLvl w:val="3"/>
    </w:pPr>
    <w:rPr>
      <w:sz w:val="22"/>
      <w:u w:val="single"/>
    </w:rPr>
  </w:style>
  <w:style w:type="paragraph" w:styleId="Titre5">
    <w:name w:val="heading 5"/>
    <w:basedOn w:val="Normal"/>
    <w:next w:val="Normal"/>
    <w:qFormat/>
    <w:pPr>
      <w:keepNext/>
      <w:numPr>
        <w:ilvl w:val="4"/>
        <w:numId w:val="1"/>
      </w:numPr>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numPr>
        <w:ilvl w:val="5"/>
        <w:numId w:val="1"/>
      </w:numPr>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numPr>
        <w:ilvl w:val="6"/>
        <w:numId w:val="1"/>
      </w:numPr>
      <w:tabs>
        <w:tab w:val="left" w:pos="284"/>
        <w:tab w:val="left" w:pos="9356"/>
      </w:tabs>
      <w:outlineLvl w:val="6"/>
    </w:pPr>
    <w:rPr>
      <w:b/>
      <w:bCs/>
      <w:spacing w:val="-14"/>
      <w:sz w:val="22"/>
    </w:rPr>
  </w:style>
  <w:style w:type="paragraph" w:styleId="Titre8">
    <w:name w:val="heading 8"/>
    <w:basedOn w:val="Normal"/>
    <w:next w:val="Normal"/>
    <w:qFormat/>
    <w:pPr>
      <w:keepNext/>
      <w:numPr>
        <w:ilvl w:val="7"/>
        <w:numId w:val="1"/>
      </w:numPr>
      <w:tabs>
        <w:tab w:val="left" w:pos="284"/>
        <w:tab w:val="left" w:pos="9356"/>
      </w:tabs>
      <w:ind w:left="0" w:right="-427" w:firstLine="0"/>
      <w:outlineLvl w:val="7"/>
    </w:pPr>
    <w:rPr>
      <w:b/>
      <w:bCs/>
      <w:spacing w:val="-15"/>
      <w:sz w:val="22"/>
    </w:rPr>
  </w:style>
  <w:style w:type="paragraph" w:styleId="Titre9">
    <w:name w:val="heading 9"/>
    <w:basedOn w:val="Normal"/>
    <w:next w:val="Normal"/>
    <w:qFormat/>
    <w:pPr>
      <w:keepNext/>
      <w:widowControl w:val="0"/>
      <w:numPr>
        <w:ilvl w:val="8"/>
        <w:numId w:val="1"/>
      </w:numPr>
      <w:autoSpaceDE w:val="0"/>
      <w:jc w:val="center"/>
      <w:outlineLvl w:val="8"/>
    </w:pPr>
    <w:rPr>
      <w:rFonts w:ascii="Arial" w:hAnsi="Arial" w:cs="Arial"/>
      <w:b/>
      <w:bCs/>
      <w:szCs w:val="24"/>
    </w:rPr>
  </w:style>
  <w:style w:type="character" w:default="1" w:styleId="Policepardfaut">
    <w:name w:val="Default Paragraph Font"/>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WW8Num2z0">
    <w:name w:val="WW8Num2z0"/>
    <w:rPr>
      <w:rFonts w:ascii="Times New Roman" w:eastAsia="Calibri" w:hAnsi="Times New Roman" w:cs="Times New Roman"/>
    </w:rPr>
  </w:style>
  <w:style w:type="character" w:customStyle="1" w:styleId="WW8Num3z0">
    <w:name w:val="WW8Num3z0"/>
    <w:rPr>
      <w:rFonts w:ascii="Times New Roman" w:eastAsia="Times New Roman" w:hAnsi="Times New Roman" w:cs="Times New Roman"/>
    </w:rPr>
  </w:style>
  <w:style w:type="character" w:customStyle="1" w:styleId="WW8Num4z0">
    <w:name w:val="WW8Num4z0"/>
    <w:rPr>
      <w:color w:val="000000"/>
    </w:rPr>
  </w:style>
  <w:style w:type="character" w:customStyle="1" w:styleId="WW8Num6z0">
    <w:name w:val="WW8Num6z0"/>
    <w:rPr>
      <w:rFonts w:ascii="Times New Roman" w:eastAsia="Times New Roman" w:hAnsi="Times New Roman" w:cs="Times New Roman"/>
    </w:rPr>
  </w:style>
  <w:style w:type="character" w:customStyle="1" w:styleId="WW8Num7z0">
    <w:name w:val="WW8Num7z0"/>
    <w:rPr>
      <w:rFonts w:ascii="Times New Roman" w:eastAsia="Times New Roman" w:hAnsi="Times New Roman" w:cs="Times New Roman"/>
    </w:rPr>
  </w:style>
  <w:style w:type="character" w:customStyle="1" w:styleId="WW8Num8z0">
    <w:name w:val="WW8Num8z0"/>
    <w:rPr>
      <w:rFonts w:ascii="Times New Roman" w:hAnsi="Times New Roman" w:cs="Times New Roman"/>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cs="OpenSymbol"/>
    </w:rPr>
  </w:style>
  <w:style w:type="character" w:customStyle="1" w:styleId="WW8Num12z0">
    <w:name w:val="WW8Num12z0"/>
    <w:rPr>
      <w:rFonts w:ascii="Times New Roman" w:eastAsia="Times New Roman" w:hAnsi="Times New Roman" w:cs="Times New Roman"/>
    </w:rPr>
  </w:style>
  <w:style w:type="character" w:customStyle="1" w:styleId="WW8Num13z0">
    <w:name w:val="WW8Num13z0"/>
    <w:rPr>
      <w:rFonts w:ascii="Symbol" w:hAnsi="Symbol"/>
    </w:rPr>
  </w:style>
  <w:style w:type="character" w:customStyle="1" w:styleId="WW8Num14z0">
    <w:name w:val="WW8Num14z0"/>
    <w:rPr>
      <w:rFonts w:ascii="Times New Roman" w:eastAsia="Times New Roman" w:hAnsi="Times New Roman" w:cs="Times New Roman"/>
    </w:rPr>
  </w:style>
  <w:style w:type="character" w:customStyle="1" w:styleId="Policepardfaut2">
    <w:name w:val="Police par défau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0z0">
    <w:name w:val="WW8Num20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Policepardfaut1">
    <w:name w:val="Police par défaut1"/>
  </w:style>
  <w:style w:type="character" w:styleId="Numrodepage">
    <w:name w:val="page number"/>
    <w:basedOn w:val="Policepardfaut1"/>
  </w:style>
  <w:style w:type="character" w:customStyle="1" w:styleId="CarCar1">
    <w:name w:val=" Car Car1"/>
    <w:basedOn w:val="Policepardfaut1"/>
    <w:rPr>
      <w:sz w:val="24"/>
      <w:szCs w:val="22"/>
    </w:rPr>
  </w:style>
  <w:style w:type="character" w:customStyle="1" w:styleId="CarCar2">
    <w:name w:val=" Car Car2"/>
    <w:basedOn w:val="Policepardfaut1"/>
    <w:rPr>
      <w:sz w:val="24"/>
      <w:szCs w:val="22"/>
    </w:rPr>
  </w:style>
  <w:style w:type="character" w:customStyle="1" w:styleId="CarCar">
    <w:name w:val=" Car Car"/>
    <w:basedOn w:val="Policepardfaut1"/>
    <w:rPr>
      <w:rFonts w:ascii="Tahoma" w:hAnsi="Tahoma" w:cs="Tahoma"/>
      <w:sz w:val="16"/>
      <w:szCs w:val="16"/>
    </w:rPr>
  </w:style>
  <w:style w:type="character" w:customStyle="1" w:styleId="Caractresdenumrotation">
    <w:name w:val="Caractères de numérotation"/>
  </w:style>
  <w:style w:type="character" w:customStyle="1" w:styleId="Puces">
    <w:name w:val="Puces"/>
    <w:rPr>
      <w:rFonts w:ascii="OpenSymbol" w:eastAsia="OpenSymbol" w:hAnsi="OpenSymbol" w:cs="OpenSymbol"/>
    </w:rPr>
  </w:style>
  <w:style w:type="paragraph" w:customStyle="1" w:styleId="Titre20">
    <w:name w:val="Titre2"/>
    <w:basedOn w:val="Normal"/>
    <w:next w:val="Corpsdetexte"/>
    <w:pPr>
      <w:keepNext/>
      <w:spacing w:before="240" w:after="120"/>
    </w:pPr>
    <w:rPr>
      <w:rFonts w:ascii="Arial" w:eastAsia="Lucida Sans Unicode" w:hAnsi="Arial" w:cs="Tahoma"/>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2">
    <w:name w:val="Légende2"/>
    <w:basedOn w:val="Normal"/>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customStyle="1" w:styleId="Titre10">
    <w:name w:val="Titre1"/>
    <w:basedOn w:val="Normal"/>
    <w:next w:val="Corpsdetexte"/>
    <w:pPr>
      <w:keepNext/>
      <w:spacing w:before="240" w:after="120"/>
    </w:pPr>
    <w:rPr>
      <w:rFonts w:ascii="Arial" w:eastAsia="Lucida Sans Unicode" w:hAnsi="Arial" w:cs="Tahoma"/>
      <w:sz w:val="28"/>
      <w:szCs w:val="28"/>
    </w:rPr>
  </w:style>
  <w:style w:type="paragraph" w:customStyle="1" w:styleId="Lgende1">
    <w:name w:val="Légende1"/>
    <w:basedOn w:val="Normal"/>
    <w:pPr>
      <w:suppressLineNumbers/>
      <w:spacing w:before="120" w:after="120"/>
    </w:pPr>
    <w:rPr>
      <w:rFonts w:cs="Tahoma"/>
      <w:i/>
      <w:iCs/>
      <w:szCs w:val="24"/>
    </w:rPr>
  </w:style>
  <w:style w:type="paragraph" w:styleId="Titre">
    <w:name w:val="Title"/>
    <w:basedOn w:val="Normal"/>
    <w:next w:val="Sous-titre"/>
    <w:link w:val="TitreCar"/>
    <w:qFormat/>
    <w:pPr>
      <w:widowControl w:val="0"/>
      <w:overflowPunct w:val="0"/>
      <w:autoSpaceDE w:val="0"/>
      <w:jc w:val="center"/>
      <w:textAlignment w:val="baseline"/>
    </w:pPr>
    <w:rPr>
      <w:sz w:val="28"/>
      <w:szCs w:val="28"/>
      <w:lang w:val="fr-FR"/>
    </w:rPr>
  </w:style>
  <w:style w:type="paragraph" w:styleId="Sous-titre">
    <w:name w:val="Subtitle"/>
    <w:basedOn w:val="Normal"/>
    <w:next w:val="Corpsdetexte"/>
    <w:qFormat/>
    <w:pPr>
      <w:widowControl w:val="0"/>
      <w:shd w:val="clear" w:color="auto" w:fill="FFFFFF"/>
      <w:autoSpaceDE w:val="0"/>
      <w:spacing w:before="230"/>
      <w:ind w:right="98"/>
      <w:jc w:val="center"/>
    </w:pPr>
    <w:rPr>
      <w:rFonts w:ascii="Arial" w:hAnsi="Arial" w:cs="Arial"/>
      <w:b/>
      <w:bCs/>
      <w:color w:val="000000"/>
      <w:spacing w:val="-5"/>
      <w:sz w:val="22"/>
    </w:rPr>
  </w:style>
  <w:style w:type="paragraph" w:customStyle="1" w:styleId="Commentaire1">
    <w:name w:val="Commentaire1"/>
    <w:basedOn w:val="Normal"/>
    <w:pPr>
      <w:widowControl w:val="0"/>
      <w:autoSpaceDE w:val="0"/>
      <w:jc w:val="left"/>
    </w:pPr>
    <w:rPr>
      <w:rFonts w:ascii="Arial" w:hAnsi="Arial" w:cs="Arial"/>
      <w:b/>
      <w:bCs/>
      <w:sz w:val="20"/>
      <w:szCs w:val="20"/>
    </w:rPr>
  </w:style>
  <w:style w:type="paragraph" w:styleId="Retraitcorpsdetexte">
    <w:name w:val="Body Text Indent"/>
    <w:basedOn w:val="Normal"/>
    <w:pPr>
      <w:widowControl w:val="0"/>
      <w:autoSpaceDE w:val="0"/>
    </w:pPr>
    <w:rPr>
      <w:rFonts w:ascii="Arial" w:hAnsi="Arial" w:cs="Arial"/>
      <w:sz w:val="22"/>
    </w:rPr>
  </w:style>
  <w:style w:type="paragraph" w:styleId="Pieddepage">
    <w:name w:val="footer"/>
    <w:basedOn w:val="Normal"/>
    <w:link w:val="PieddepageCar"/>
    <w:pPr>
      <w:tabs>
        <w:tab w:val="center" w:pos="4536"/>
        <w:tab w:val="right" w:pos="9072"/>
      </w:tabs>
    </w:pPr>
  </w:style>
  <w:style w:type="paragraph" w:styleId="En-tte">
    <w:name w:val="header"/>
    <w:basedOn w:val="Normal"/>
    <w:link w:val="En-tteCar"/>
    <w:pPr>
      <w:tabs>
        <w:tab w:val="center" w:pos="4536"/>
        <w:tab w:val="right" w:pos="9072"/>
      </w:tabs>
    </w:pPr>
  </w:style>
  <w:style w:type="paragraph" w:styleId="Paragraphedeliste">
    <w:name w:val="List Paragraph"/>
    <w:basedOn w:val="Normal"/>
    <w:uiPriority w:val="34"/>
    <w:qFormat/>
    <w:pPr>
      <w:ind w:left="720"/>
      <w:jc w:val="left"/>
    </w:pPr>
    <w:rPr>
      <w:szCs w:val="24"/>
    </w:rPr>
  </w:style>
  <w:style w:type="paragraph" w:customStyle="1" w:styleId="Retraitcorpsdetexte21">
    <w:name w:val="Retrait corps de texte 21"/>
    <w:basedOn w:val="Normal"/>
    <w:pPr>
      <w:spacing w:after="120" w:line="480" w:lineRule="auto"/>
      <w:ind w:left="283"/>
    </w:pPr>
  </w:style>
  <w:style w:type="paragraph" w:styleId="Textedebulles">
    <w:name w:val="Balloon Text"/>
    <w:basedOn w:val="Normal"/>
    <w:rPr>
      <w:rFonts w:ascii="Tahoma" w:hAnsi="Tahoma" w:cs="Tahoma"/>
      <w:sz w:val="16"/>
      <w:szCs w:val="16"/>
    </w:rPr>
  </w:style>
  <w:style w:type="paragraph" w:customStyle="1" w:styleId="Contenudetableau">
    <w:name w:val="Contenu de tableau"/>
    <w:basedOn w:val="Normal"/>
    <w:pPr>
      <w:widowControl w:val="0"/>
      <w:suppressLineNumbers/>
      <w:jc w:val="left"/>
    </w:pPr>
    <w:rPr>
      <w:rFonts w:eastAsia="Arial Unicode MS" w:cs="Arial Unicode MS"/>
      <w:kern w:val="1"/>
      <w:szCs w:val="24"/>
      <w:lang w:eastAsia="hi-IN" w:bidi="hi-IN"/>
    </w:rPr>
  </w:style>
  <w:style w:type="paragraph" w:customStyle="1" w:styleId="Titredetableau">
    <w:name w:val="Titre de tableau"/>
    <w:basedOn w:val="Contenudetableau"/>
    <w:pPr>
      <w:jc w:val="center"/>
    </w:pPr>
    <w:rPr>
      <w:b/>
      <w:bCs/>
    </w:rPr>
  </w:style>
  <w:style w:type="character" w:customStyle="1" w:styleId="TitreCar">
    <w:name w:val="Titre Car"/>
    <w:basedOn w:val="Policepardfaut"/>
    <w:link w:val="Titre"/>
    <w:rsid w:val="00782D07"/>
    <w:rPr>
      <w:sz w:val="28"/>
      <w:szCs w:val="28"/>
      <w:lang w:eastAsia="ar-SA" w:bidi="ar-SA"/>
    </w:rPr>
  </w:style>
  <w:style w:type="character" w:styleId="Lienhypertexte">
    <w:name w:val="Hyperlink"/>
    <w:basedOn w:val="Policepardfaut"/>
    <w:unhideWhenUsed/>
    <w:rsid w:val="006B46B7"/>
    <w:rPr>
      <w:color w:val="0000FF"/>
      <w:u w:val="single"/>
    </w:rPr>
  </w:style>
  <w:style w:type="character" w:customStyle="1" w:styleId="PieddepageCar">
    <w:name w:val="Pied de page Car"/>
    <w:basedOn w:val="Policepardfaut"/>
    <w:link w:val="Pieddepage"/>
    <w:rsid w:val="006B46B7"/>
    <w:rPr>
      <w:sz w:val="24"/>
      <w:szCs w:val="22"/>
      <w:lang w:eastAsia="ar-SA"/>
    </w:rPr>
  </w:style>
  <w:style w:type="table" w:styleId="Grilledutableau">
    <w:name w:val="Table Grid"/>
    <w:basedOn w:val="TableauNormal"/>
    <w:rsid w:val="00DD01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tteCar">
    <w:name w:val="En-tête Car"/>
    <w:link w:val="En-tte"/>
    <w:rsid w:val="00E92342"/>
    <w:rPr>
      <w:sz w:val="24"/>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jc w:val="both"/>
    </w:pPr>
    <w:rPr>
      <w:sz w:val="24"/>
      <w:szCs w:val="22"/>
      <w:lang w:eastAsia="ar-SA"/>
    </w:rPr>
  </w:style>
  <w:style w:type="paragraph" w:styleId="Titre1">
    <w:name w:val="heading 1"/>
    <w:basedOn w:val="Normal"/>
    <w:next w:val="Normal"/>
    <w:qFormat/>
    <w:pPr>
      <w:keepNext/>
      <w:numPr>
        <w:numId w:val="1"/>
      </w:numPr>
      <w:outlineLvl w:val="0"/>
    </w:pPr>
    <w:rPr>
      <w:b/>
      <w:bCs/>
      <w:sz w:val="36"/>
      <w:szCs w:val="36"/>
    </w:rPr>
  </w:style>
  <w:style w:type="paragraph" w:styleId="Titre2">
    <w:name w:val="heading 2"/>
    <w:basedOn w:val="Normal"/>
    <w:next w:val="Normal"/>
    <w:qFormat/>
    <w:pPr>
      <w:keepNext/>
      <w:numPr>
        <w:ilvl w:val="1"/>
        <w:numId w:val="1"/>
      </w:numPr>
      <w:jc w:val="right"/>
      <w:outlineLvl w:val="1"/>
    </w:pPr>
    <w:rPr>
      <w:sz w:val="28"/>
      <w:szCs w:val="28"/>
    </w:rPr>
  </w:style>
  <w:style w:type="paragraph" w:styleId="Titre3">
    <w:name w:val="heading 3"/>
    <w:basedOn w:val="Normal"/>
    <w:next w:val="Normal"/>
    <w:qFormat/>
    <w:pPr>
      <w:keepNext/>
      <w:numPr>
        <w:ilvl w:val="2"/>
        <w:numId w:val="1"/>
      </w:numPr>
      <w:spacing w:line="252" w:lineRule="auto"/>
      <w:jc w:val="center"/>
      <w:outlineLvl w:val="2"/>
    </w:pPr>
    <w:rPr>
      <w:b/>
      <w:sz w:val="32"/>
      <w:szCs w:val="32"/>
    </w:rPr>
  </w:style>
  <w:style w:type="paragraph" w:styleId="Titre4">
    <w:name w:val="heading 4"/>
    <w:basedOn w:val="Normal"/>
    <w:next w:val="Normal"/>
    <w:qFormat/>
    <w:pPr>
      <w:keepNext/>
      <w:numPr>
        <w:ilvl w:val="3"/>
        <w:numId w:val="1"/>
      </w:numPr>
      <w:pBdr>
        <w:top w:val="single" w:sz="4" w:space="1" w:color="000000"/>
        <w:left w:val="single" w:sz="4" w:space="1" w:color="000000"/>
        <w:bottom w:val="single" w:sz="4" w:space="1" w:color="000000"/>
        <w:right w:val="single" w:sz="4" w:space="1" w:color="000000"/>
      </w:pBdr>
      <w:shd w:val="clear" w:color="auto" w:fill="BFBFBF"/>
      <w:jc w:val="center"/>
      <w:outlineLvl w:val="3"/>
    </w:pPr>
    <w:rPr>
      <w:sz w:val="22"/>
      <w:u w:val="single"/>
    </w:rPr>
  </w:style>
  <w:style w:type="paragraph" w:styleId="Titre5">
    <w:name w:val="heading 5"/>
    <w:basedOn w:val="Normal"/>
    <w:next w:val="Normal"/>
    <w:qFormat/>
    <w:pPr>
      <w:keepNext/>
      <w:numPr>
        <w:ilvl w:val="4"/>
        <w:numId w:val="1"/>
      </w:numPr>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numPr>
        <w:ilvl w:val="5"/>
        <w:numId w:val="1"/>
      </w:numPr>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numPr>
        <w:ilvl w:val="6"/>
        <w:numId w:val="1"/>
      </w:numPr>
      <w:tabs>
        <w:tab w:val="left" w:pos="284"/>
        <w:tab w:val="left" w:pos="9356"/>
      </w:tabs>
      <w:outlineLvl w:val="6"/>
    </w:pPr>
    <w:rPr>
      <w:b/>
      <w:bCs/>
      <w:spacing w:val="-14"/>
      <w:sz w:val="22"/>
    </w:rPr>
  </w:style>
  <w:style w:type="paragraph" w:styleId="Titre8">
    <w:name w:val="heading 8"/>
    <w:basedOn w:val="Normal"/>
    <w:next w:val="Normal"/>
    <w:qFormat/>
    <w:pPr>
      <w:keepNext/>
      <w:numPr>
        <w:ilvl w:val="7"/>
        <w:numId w:val="1"/>
      </w:numPr>
      <w:tabs>
        <w:tab w:val="left" w:pos="284"/>
        <w:tab w:val="left" w:pos="9356"/>
      </w:tabs>
      <w:ind w:left="0" w:right="-427" w:firstLine="0"/>
      <w:outlineLvl w:val="7"/>
    </w:pPr>
    <w:rPr>
      <w:b/>
      <w:bCs/>
      <w:spacing w:val="-15"/>
      <w:sz w:val="22"/>
    </w:rPr>
  </w:style>
  <w:style w:type="paragraph" w:styleId="Titre9">
    <w:name w:val="heading 9"/>
    <w:basedOn w:val="Normal"/>
    <w:next w:val="Normal"/>
    <w:qFormat/>
    <w:pPr>
      <w:keepNext/>
      <w:widowControl w:val="0"/>
      <w:numPr>
        <w:ilvl w:val="8"/>
        <w:numId w:val="1"/>
      </w:numPr>
      <w:autoSpaceDE w:val="0"/>
      <w:jc w:val="center"/>
      <w:outlineLvl w:val="8"/>
    </w:pPr>
    <w:rPr>
      <w:rFonts w:ascii="Arial" w:hAnsi="Arial" w:cs="Arial"/>
      <w:b/>
      <w:bCs/>
      <w:szCs w:val="24"/>
    </w:rPr>
  </w:style>
  <w:style w:type="character" w:default="1" w:styleId="Policepardfaut">
    <w:name w:val="Default Paragraph Font"/>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WW8Num2z0">
    <w:name w:val="WW8Num2z0"/>
    <w:rPr>
      <w:rFonts w:ascii="Times New Roman" w:eastAsia="Calibri" w:hAnsi="Times New Roman" w:cs="Times New Roman"/>
    </w:rPr>
  </w:style>
  <w:style w:type="character" w:customStyle="1" w:styleId="WW8Num3z0">
    <w:name w:val="WW8Num3z0"/>
    <w:rPr>
      <w:rFonts w:ascii="Times New Roman" w:eastAsia="Times New Roman" w:hAnsi="Times New Roman" w:cs="Times New Roman"/>
    </w:rPr>
  </w:style>
  <w:style w:type="character" w:customStyle="1" w:styleId="WW8Num4z0">
    <w:name w:val="WW8Num4z0"/>
    <w:rPr>
      <w:color w:val="000000"/>
    </w:rPr>
  </w:style>
  <w:style w:type="character" w:customStyle="1" w:styleId="WW8Num6z0">
    <w:name w:val="WW8Num6z0"/>
    <w:rPr>
      <w:rFonts w:ascii="Times New Roman" w:eastAsia="Times New Roman" w:hAnsi="Times New Roman" w:cs="Times New Roman"/>
    </w:rPr>
  </w:style>
  <w:style w:type="character" w:customStyle="1" w:styleId="WW8Num7z0">
    <w:name w:val="WW8Num7z0"/>
    <w:rPr>
      <w:rFonts w:ascii="Times New Roman" w:eastAsia="Times New Roman" w:hAnsi="Times New Roman" w:cs="Times New Roman"/>
    </w:rPr>
  </w:style>
  <w:style w:type="character" w:customStyle="1" w:styleId="WW8Num8z0">
    <w:name w:val="WW8Num8z0"/>
    <w:rPr>
      <w:rFonts w:ascii="Times New Roman" w:hAnsi="Times New Roman" w:cs="Times New Roman"/>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cs="OpenSymbol"/>
    </w:rPr>
  </w:style>
  <w:style w:type="character" w:customStyle="1" w:styleId="WW8Num12z0">
    <w:name w:val="WW8Num12z0"/>
    <w:rPr>
      <w:rFonts w:ascii="Times New Roman" w:eastAsia="Times New Roman" w:hAnsi="Times New Roman" w:cs="Times New Roman"/>
    </w:rPr>
  </w:style>
  <w:style w:type="character" w:customStyle="1" w:styleId="WW8Num13z0">
    <w:name w:val="WW8Num13z0"/>
    <w:rPr>
      <w:rFonts w:ascii="Symbol" w:hAnsi="Symbol"/>
    </w:rPr>
  </w:style>
  <w:style w:type="character" w:customStyle="1" w:styleId="WW8Num14z0">
    <w:name w:val="WW8Num14z0"/>
    <w:rPr>
      <w:rFonts w:ascii="Times New Roman" w:eastAsia="Times New Roman" w:hAnsi="Times New Roman" w:cs="Times New Roman"/>
    </w:rPr>
  </w:style>
  <w:style w:type="character" w:customStyle="1" w:styleId="Policepardfaut2">
    <w:name w:val="Police par défau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0z0">
    <w:name w:val="WW8Num20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Policepardfaut1">
    <w:name w:val="Police par défaut1"/>
  </w:style>
  <w:style w:type="character" w:styleId="Numrodepage">
    <w:name w:val="page number"/>
    <w:basedOn w:val="Policepardfaut1"/>
  </w:style>
  <w:style w:type="character" w:customStyle="1" w:styleId="CarCar1">
    <w:name w:val=" Car Car1"/>
    <w:basedOn w:val="Policepardfaut1"/>
    <w:rPr>
      <w:sz w:val="24"/>
      <w:szCs w:val="22"/>
    </w:rPr>
  </w:style>
  <w:style w:type="character" w:customStyle="1" w:styleId="CarCar2">
    <w:name w:val=" Car Car2"/>
    <w:basedOn w:val="Policepardfaut1"/>
    <w:rPr>
      <w:sz w:val="24"/>
      <w:szCs w:val="22"/>
    </w:rPr>
  </w:style>
  <w:style w:type="character" w:customStyle="1" w:styleId="CarCar">
    <w:name w:val=" Car Car"/>
    <w:basedOn w:val="Policepardfaut1"/>
    <w:rPr>
      <w:rFonts w:ascii="Tahoma" w:hAnsi="Tahoma" w:cs="Tahoma"/>
      <w:sz w:val="16"/>
      <w:szCs w:val="16"/>
    </w:rPr>
  </w:style>
  <w:style w:type="character" w:customStyle="1" w:styleId="Caractresdenumrotation">
    <w:name w:val="Caractères de numérotation"/>
  </w:style>
  <w:style w:type="character" w:customStyle="1" w:styleId="Puces">
    <w:name w:val="Puces"/>
    <w:rPr>
      <w:rFonts w:ascii="OpenSymbol" w:eastAsia="OpenSymbol" w:hAnsi="OpenSymbol" w:cs="OpenSymbol"/>
    </w:rPr>
  </w:style>
  <w:style w:type="paragraph" w:customStyle="1" w:styleId="Titre20">
    <w:name w:val="Titre2"/>
    <w:basedOn w:val="Normal"/>
    <w:next w:val="Corpsdetexte"/>
    <w:pPr>
      <w:keepNext/>
      <w:spacing w:before="240" w:after="120"/>
    </w:pPr>
    <w:rPr>
      <w:rFonts w:ascii="Arial" w:eastAsia="Lucida Sans Unicode" w:hAnsi="Arial" w:cs="Tahoma"/>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2">
    <w:name w:val="Légende2"/>
    <w:basedOn w:val="Normal"/>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customStyle="1" w:styleId="Titre10">
    <w:name w:val="Titre1"/>
    <w:basedOn w:val="Normal"/>
    <w:next w:val="Corpsdetexte"/>
    <w:pPr>
      <w:keepNext/>
      <w:spacing w:before="240" w:after="120"/>
    </w:pPr>
    <w:rPr>
      <w:rFonts w:ascii="Arial" w:eastAsia="Lucida Sans Unicode" w:hAnsi="Arial" w:cs="Tahoma"/>
      <w:sz w:val="28"/>
      <w:szCs w:val="28"/>
    </w:rPr>
  </w:style>
  <w:style w:type="paragraph" w:customStyle="1" w:styleId="Lgende1">
    <w:name w:val="Légende1"/>
    <w:basedOn w:val="Normal"/>
    <w:pPr>
      <w:suppressLineNumbers/>
      <w:spacing w:before="120" w:after="120"/>
    </w:pPr>
    <w:rPr>
      <w:rFonts w:cs="Tahoma"/>
      <w:i/>
      <w:iCs/>
      <w:szCs w:val="24"/>
    </w:rPr>
  </w:style>
  <w:style w:type="paragraph" w:styleId="Titre">
    <w:name w:val="Title"/>
    <w:basedOn w:val="Normal"/>
    <w:next w:val="Sous-titre"/>
    <w:link w:val="TitreCar"/>
    <w:qFormat/>
    <w:pPr>
      <w:widowControl w:val="0"/>
      <w:overflowPunct w:val="0"/>
      <w:autoSpaceDE w:val="0"/>
      <w:jc w:val="center"/>
      <w:textAlignment w:val="baseline"/>
    </w:pPr>
    <w:rPr>
      <w:sz w:val="28"/>
      <w:szCs w:val="28"/>
      <w:lang w:val="fr-FR"/>
    </w:rPr>
  </w:style>
  <w:style w:type="paragraph" w:styleId="Sous-titre">
    <w:name w:val="Subtitle"/>
    <w:basedOn w:val="Normal"/>
    <w:next w:val="Corpsdetexte"/>
    <w:qFormat/>
    <w:pPr>
      <w:widowControl w:val="0"/>
      <w:shd w:val="clear" w:color="auto" w:fill="FFFFFF"/>
      <w:autoSpaceDE w:val="0"/>
      <w:spacing w:before="230"/>
      <w:ind w:right="98"/>
      <w:jc w:val="center"/>
    </w:pPr>
    <w:rPr>
      <w:rFonts w:ascii="Arial" w:hAnsi="Arial" w:cs="Arial"/>
      <w:b/>
      <w:bCs/>
      <w:color w:val="000000"/>
      <w:spacing w:val="-5"/>
      <w:sz w:val="22"/>
    </w:rPr>
  </w:style>
  <w:style w:type="paragraph" w:customStyle="1" w:styleId="Commentaire1">
    <w:name w:val="Commentaire1"/>
    <w:basedOn w:val="Normal"/>
    <w:pPr>
      <w:widowControl w:val="0"/>
      <w:autoSpaceDE w:val="0"/>
      <w:jc w:val="left"/>
    </w:pPr>
    <w:rPr>
      <w:rFonts w:ascii="Arial" w:hAnsi="Arial" w:cs="Arial"/>
      <w:b/>
      <w:bCs/>
      <w:sz w:val="20"/>
      <w:szCs w:val="20"/>
    </w:rPr>
  </w:style>
  <w:style w:type="paragraph" w:styleId="Retraitcorpsdetexte">
    <w:name w:val="Body Text Indent"/>
    <w:basedOn w:val="Normal"/>
    <w:pPr>
      <w:widowControl w:val="0"/>
      <w:autoSpaceDE w:val="0"/>
    </w:pPr>
    <w:rPr>
      <w:rFonts w:ascii="Arial" w:hAnsi="Arial" w:cs="Arial"/>
      <w:sz w:val="22"/>
    </w:rPr>
  </w:style>
  <w:style w:type="paragraph" w:styleId="Pieddepage">
    <w:name w:val="footer"/>
    <w:basedOn w:val="Normal"/>
    <w:link w:val="PieddepageCar"/>
    <w:pPr>
      <w:tabs>
        <w:tab w:val="center" w:pos="4536"/>
        <w:tab w:val="right" w:pos="9072"/>
      </w:tabs>
    </w:pPr>
  </w:style>
  <w:style w:type="paragraph" w:styleId="En-tte">
    <w:name w:val="header"/>
    <w:basedOn w:val="Normal"/>
    <w:link w:val="En-tteCar"/>
    <w:pPr>
      <w:tabs>
        <w:tab w:val="center" w:pos="4536"/>
        <w:tab w:val="right" w:pos="9072"/>
      </w:tabs>
    </w:pPr>
  </w:style>
  <w:style w:type="paragraph" w:styleId="Paragraphedeliste">
    <w:name w:val="List Paragraph"/>
    <w:basedOn w:val="Normal"/>
    <w:uiPriority w:val="34"/>
    <w:qFormat/>
    <w:pPr>
      <w:ind w:left="720"/>
      <w:jc w:val="left"/>
    </w:pPr>
    <w:rPr>
      <w:szCs w:val="24"/>
    </w:rPr>
  </w:style>
  <w:style w:type="paragraph" w:customStyle="1" w:styleId="Retraitcorpsdetexte21">
    <w:name w:val="Retrait corps de texte 21"/>
    <w:basedOn w:val="Normal"/>
    <w:pPr>
      <w:spacing w:after="120" w:line="480" w:lineRule="auto"/>
      <w:ind w:left="283"/>
    </w:pPr>
  </w:style>
  <w:style w:type="paragraph" w:styleId="Textedebulles">
    <w:name w:val="Balloon Text"/>
    <w:basedOn w:val="Normal"/>
    <w:rPr>
      <w:rFonts w:ascii="Tahoma" w:hAnsi="Tahoma" w:cs="Tahoma"/>
      <w:sz w:val="16"/>
      <w:szCs w:val="16"/>
    </w:rPr>
  </w:style>
  <w:style w:type="paragraph" w:customStyle="1" w:styleId="Contenudetableau">
    <w:name w:val="Contenu de tableau"/>
    <w:basedOn w:val="Normal"/>
    <w:pPr>
      <w:widowControl w:val="0"/>
      <w:suppressLineNumbers/>
      <w:jc w:val="left"/>
    </w:pPr>
    <w:rPr>
      <w:rFonts w:eastAsia="Arial Unicode MS" w:cs="Arial Unicode MS"/>
      <w:kern w:val="1"/>
      <w:szCs w:val="24"/>
      <w:lang w:eastAsia="hi-IN" w:bidi="hi-IN"/>
    </w:rPr>
  </w:style>
  <w:style w:type="paragraph" w:customStyle="1" w:styleId="Titredetableau">
    <w:name w:val="Titre de tableau"/>
    <w:basedOn w:val="Contenudetableau"/>
    <w:pPr>
      <w:jc w:val="center"/>
    </w:pPr>
    <w:rPr>
      <w:b/>
      <w:bCs/>
    </w:rPr>
  </w:style>
  <w:style w:type="character" w:customStyle="1" w:styleId="TitreCar">
    <w:name w:val="Titre Car"/>
    <w:basedOn w:val="Policepardfaut"/>
    <w:link w:val="Titre"/>
    <w:rsid w:val="00782D07"/>
    <w:rPr>
      <w:sz w:val="28"/>
      <w:szCs w:val="28"/>
      <w:lang w:eastAsia="ar-SA" w:bidi="ar-SA"/>
    </w:rPr>
  </w:style>
  <w:style w:type="character" w:styleId="Lienhypertexte">
    <w:name w:val="Hyperlink"/>
    <w:basedOn w:val="Policepardfaut"/>
    <w:unhideWhenUsed/>
    <w:rsid w:val="006B46B7"/>
    <w:rPr>
      <w:color w:val="0000FF"/>
      <w:u w:val="single"/>
    </w:rPr>
  </w:style>
  <w:style w:type="character" w:customStyle="1" w:styleId="PieddepageCar">
    <w:name w:val="Pied de page Car"/>
    <w:basedOn w:val="Policepardfaut"/>
    <w:link w:val="Pieddepage"/>
    <w:rsid w:val="006B46B7"/>
    <w:rPr>
      <w:sz w:val="24"/>
      <w:szCs w:val="22"/>
      <w:lang w:eastAsia="ar-SA"/>
    </w:rPr>
  </w:style>
  <w:style w:type="table" w:styleId="Grilledutableau">
    <w:name w:val="Table Grid"/>
    <w:basedOn w:val="TableauNormal"/>
    <w:rsid w:val="00DD01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tteCar">
    <w:name w:val="En-tête Car"/>
    <w:link w:val="En-tte"/>
    <w:rsid w:val="00E92342"/>
    <w:rPr>
      <w:sz w:val="24"/>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2589</Words>
  <Characters>14243</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16799</CharactersWithSpaces>
  <SharedDoc>false</SharedDoc>
  <HLinks>
    <vt:vector size="6" baseType="variant">
      <vt:variant>
        <vt:i4>2883629</vt:i4>
      </vt:variant>
      <vt:variant>
        <vt:i4>0</vt:i4>
      </vt:variant>
      <vt:variant>
        <vt:i4>0</vt:i4>
      </vt:variant>
      <vt:variant>
        <vt:i4>5</vt:i4>
      </vt:variant>
      <vt:variant>
        <vt:lpwstr>http://crtg.ac-grenoble.fr/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3</cp:revision>
  <cp:lastPrinted>2012-09-12T13:44:00Z</cp:lastPrinted>
  <dcterms:created xsi:type="dcterms:W3CDTF">2012-09-12T13:44:00Z</dcterms:created>
  <dcterms:modified xsi:type="dcterms:W3CDTF">2012-09-12T13:45:00Z</dcterms:modified>
</cp:coreProperties>
</file>