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4EC" w:rsidRDefault="006A04EC" w:rsidP="00C4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MANAGEMENT</w:t>
      </w:r>
    </w:p>
    <w:p w:rsidR="006A04EC" w:rsidRDefault="006A04EC" w:rsidP="00C4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A04EC" w:rsidRDefault="006A04EC" w:rsidP="00C4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rFonts w:ascii="Times New Roman" w:hAnsi="Times New Roman" w:cs="Times New Roman"/>
          <w:b/>
          <w:bCs/>
        </w:rPr>
        <w:t>DCG - Session 2008 – Corrigé indicatif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  <w:u w:val="single"/>
        </w:rPr>
        <w:t>Partie 1 – Etude d’une situation pratique (entreprise Web Perf)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Question 1.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Cette question s’articule en deux volets distincts.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Pr="006A04EC">
        <w:rPr>
          <w:rFonts w:ascii="Times New Roman" w:hAnsi="Times New Roman" w:cs="Times New Roman"/>
          <w:b/>
          <w:bCs/>
          <w:sz w:val="20"/>
          <w:szCs w:val="20"/>
        </w:rPr>
        <w:t>Identifiez les influences du macro-environnement qui affectent le e-commerce.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Les éléments suivants sont inspirés du modèle PESTEL.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 xml:space="preserve">* Politique </w:t>
      </w:r>
      <w:r w:rsidRPr="006A04EC">
        <w:rPr>
          <w:rFonts w:ascii="Times New Roman" w:hAnsi="Times New Roman" w:cs="Times New Roman"/>
          <w:sz w:val="20"/>
          <w:szCs w:val="20"/>
        </w:rPr>
        <w:t>: le gouvernement soutient le développement de l’économie numérique française par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l’encouragement à la concurrence dans ce secteur qui bénéficie au consommateur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le développement des technologies de demain (très haut débit etc.)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le financement de l'implantation des réseaux à haut-débit par l'Etat et les collectivités territoriales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diffusion des nouvelles technologies grâce au crédit d’impôt, au don d’ordinateurs pour les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salariés…).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* Economique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acheter sur internet permet d’augmenter son pouvoir d’achat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concurrence fait baisser les prix de vente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une nette augmentation du nombre d’e-commerçants sur le marché français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- 13 000 nouveaux sites marchands ont été créés en 2007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 xml:space="preserve">- le montant moyen de la transaction est passé à 91 </w:t>
      </w:r>
      <w:r w:rsidRPr="006A04EC">
        <w:rPr>
          <w:rFonts w:ascii="TimesNewRoman" w:hAnsi="TimesNewRoman" w:cs="TimesNewRoman"/>
          <w:sz w:val="20"/>
          <w:szCs w:val="20"/>
        </w:rPr>
        <w:t xml:space="preserve">€ </w:t>
      </w:r>
      <w:r w:rsidRPr="006A04EC">
        <w:rPr>
          <w:rFonts w:ascii="Times New Roman" w:hAnsi="Times New Roman" w:cs="Times New Roman"/>
          <w:sz w:val="20"/>
          <w:szCs w:val="20"/>
        </w:rPr>
        <w:t>en 2007 contre 88</w:t>
      </w:r>
      <w:r w:rsidRPr="006A04EC">
        <w:rPr>
          <w:rFonts w:ascii="TimesNewRoman" w:hAnsi="TimesNewRoman" w:cs="TimesNewRoman"/>
          <w:sz w:val="20"/>
          <w:szCs w:val="20"/>
        </w:rPr>
        <w:t xml:space="preserve">€ </w:t>
      </w:r>
      <w:r w:rsidRPr="006A04EC">
        <w:rPr>
          <w:rFonts w:ascii="Times New Roman" w:hAnsi="Times New Roman" w:cs="Times New Roman"/>
          <w:sz w:val="20"/>
          <w:szCs w:val="20"/>
        </w:rPr>
        <w:t>en 2006 soit une augmentation de 4%.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* Socioculturel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changements des modes de vie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part des 50 ans et plus a progressé de 60% en un an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augmentation du nombre de cyberacheteuses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démocratisation des achats en ligne (« l’achat en ligne n’est plus l’apanage des classes aisées et touche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désormais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les internautes moins favorisées »)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réduction de la fracture numérique : un français sur deux est un internaute.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 xml:space="preserve">* Technologie </w:t>
      </w:r>
      <w:r w:rsidRPr="006A04EC">
        <w:rPr>
          <w:rFonts w:ascii="Times New Roman" w:hAnsi="Times New Roman" w:cs="Times New Roman"/>
          <w:sz w:val="20"/>
          <w:szCs w:val="20"/>
        </w:rPr>
        <w:t>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développement du haut débit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montée en puissance de la fibre optique favorisant l’ultra haut débit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réduction des prix des FAI (Fournisseurs d’Accès à Internet).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 xml:space="preserve">* Ecologique </w:t>
      </w:r>
      <w:r w:rsidRPr="006A04EC">
        <w:rPr>
          <w:rFonts w:ascii="Times New Roman" w:hAnsi="Times New Roman" w:cs="Times New Roman"/>
          <w:sz w:val="20"/>
          <w:szCs w:val="20"/>
        </w:rPr>
        <w:t>: pas d’information donnée dans la documentation.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 xml:space="preserve">* Légal </w:t>
      </w:r>
      <w:r w:rsidRPr="006A04EC">
        <w:rPr>
          <w:rFonts w:ascii="Times New Roman" w:hAnsi="Times New Roman" w:cs="Times New Roman"/>
          <w:sz w:val="20"/>
          <w:szCs w:val="20"/>
        </w:rPr>
        <w:t>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loi sur la Confiance en l’économie numérique du 22 juin 2004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 xml:space="preserve">- lois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Chatel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et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Scrivener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sur la protection du consommateur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signature électronique…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Ces mêmes éléments peuvent se retrouver avec toute autre approche structurée du macro-environnement.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b) Déduisez-en les facteurs clés de succès.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Les facteurs clés de succès sont les éléments de l’environnement dont la maîtrise permet de surpasser la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concurrence. On peut envisager les FCS pour différents types d'acteurs de l'e-commerce. En ce qui concerne les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offreurs de solutions de e-commerce :</w:t>
      </w:r>
    </w:p>
    <w:p w:rsidR="00C0064F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proximité avec l’e-commerçant apparaît comme un atout distinctif : elle permet d’être à son écoute, de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percevoir pleinement ses besoins, et favorise la communication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l’expertise dans les trois solutions est nécessaire déterminante : solutions applicatives + solutions d’hébergement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+ solutions marketing. Cette expertise dans les trois solutions permet d’avoir une approche globale des projets à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développer ;</w:t>
      </w:r>
    </w:p>
    <w:p w:rsidR="00577FA4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capacité d’anticipation est enfin le troisième FCS : elle nécessite une veille technologie quotidienne et une très</w:t>
      </w:r>
      <w:r w:rsidRPr="006A04EC"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forte créativité des équipes techniques.</w:t>
      </w:r>
    </w:p>
    <w:p w:rsidR="00C0064F" w:rsidRDefault="00C0064F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lastRenderedPageBreak/>
        <w:t>En ce qui concerne les entreprises pratiquant le e-commerce, dans une optique B to B ou B to C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visibilité du site : marketing et communication, capacité à être référencée par d'autres acteurs du web (Moteurs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de recherche)….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l'ergonomie et les qualités graphiques du site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les capacités logistiques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capacité à anticiper et à suivre les évolutions des besoins des clientèles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capacité à maîtriser a minima les aspects technologiques, déterminante pour le choix des qualités de la solution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 xml:space="preserve">retenue et éventuellement à choisir le(s) prestataire(s) de service(s) et à gérer de façon optimale </w:t>
      </w:r>
      <w:proofErr w:type="gramStart"/>
      <w:r w:rsidRPr="006A04EC">
        <w:rPr>
          <w:rFonts w:ascii="Times New Roman" w:hAnsi="Times New Roman" w:cs="Times New Roman"/>
          <w:sz w:val="20"/>
          <w:szCs w:val="20"/>
        </w:rPr>
        <w:t>le</w:t>
      </w:r>
      <w:proofErr w:type="gramEnd"/>
      <w:r w:rsidRPr="006A04EC">
        <w:rPr>
          <w:rFonts w:ascii="Times New Roman" w:hAnsi="Times New Roman" w:cs="Times New Roman"/>
          <w:sz w:val="20"/>
          <w:szCs w:val="20"/>
        </w:rPr>
        <w:t xml:space="preserve"> relation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contractuelle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capacité à assurer des prix de vente compétitifs, donc à maîtriser les coûts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la diversité et le renouvellement de l'offre.</w:t>
      </w: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E52FB7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Question 2.</w:t>
      </w:r>
    </w:p>
    <w:p w:rsidR="00E52FB7" w:rsidRPr="006A04EC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Après avoir identifié les forces et faiblesses, menaces et opportunités, proposez une stratégie possible pour</w:t>
      </w: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« Web Perf » en indiquant les avantages ainsi que les limites de votre proposition.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a) Il s’agit de procéder à l’analyse de l’environnement et de la capacité stratégique de « Web Perf » en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b/>
          <w:bCs/>
          <w:sz w:val="20"/>
          <w:szCs w:val="20"/>
        </w:rPr>
        <w:t>utilisant un schéma de pensée issu du modèle SWOT.</w:t>
      </w: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2FB7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Analyse SWOT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Strengths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(forces de l’entreprise)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une très forte notoriété locale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une expertise reconnue dans les solutions applicatives et d’hébergement.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Weaknesses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(faiblesses de l’entreprise) :</w:t>
      </w:r>
    </w:p>
    <w:p w:rsidR="006A04EC" w:rsidRPr="006A04EC" w:rsidRDefault="006A04EC" w:rsidP="00C454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une absence remarquée et préjudiciable sur les solutions marketing ;</w:t>
      </w:r>
    </w:p>
    <w:p w:rsidR="006A04EC" w:rsidRPr="006A04EC" w:rsidRDefault="006A04EC" w:rsidP="00C454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 problème de taille qui l’empêche de recruter les meilleurs talents ;</w:t>
      </w:r>
    </w:p>
    <w:p w:rsidR="006A04EC" w:rsidRPr="006A04EC" w:rsidRDefault="006A04EC" w:rsidP="00C4546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 xml:space="preserve">un manque d’expertise sur les nouvelles technologies telles que le </w:t>
      </w:r>
      <w:proofErr w:type="spellStart"/>
      <w:r w:rsidRPr="006A04EC">
        <w:rPr>
          <w:rFonts w:ascii="Times New Roman" w:hAnsi="Times New Roman" w:cs="Times New Roman"/>
          <w:i/>
          <w:iCs/>
          <w:sz w:val="20"/>
          <w:szCs w:val="20"/>
        </w:rPr>
        <w:t>rich</w:t>
      </w:r>
      <w:proofErr w:type="spellEnd"/>
      <w:r w:rsidRPr="006A04EC">
        <w:rPr>
          <w:rFonts w:ascii="Times New Roman" w:hAnsi="Times New Roman" w:cs="Times New Roman"/>
          <w:i/>
          <w:iCs/>
          <w:sz w:val="20"/>
          <w:szCs w:val="20"/>
        </w:rPr>
        <w:t xml:space="preserve"> media </w:t>
      </w:r>
      <w:r w:rsidRPr="006A04EC">
        <w:rPr>
          <w:rFonts w:ascii="Times New Roman" w:hAnsi="Times New Roman" w:cs="Times New Roman"/>
          <w:sz w:val="20"/>
          <w:szCs w:val="20"/>
        </w:rPr>
        <w:t xml:space="preserve">et les solutions applicatives </w:t>
      </w:r>
      <w:r w:rsidRPr="006A04EC">
        <w:rPr>
          <w:rFonts w:ascii="Times New Roman" w:hAnsi="Times New Roman" w:cs="Times New Roman"/>
          <w:i/>
          <w:iCs/>
          <w:sz w:val="20"/>
          <w:szCs w:val="20"/>
        </w:rPr>
        <w:t>open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i/>
          <w:iCs/>
          <w:sz w:val="20"/>
          <w:szCs w:val="20"/>
        </w:rPr>
        <w:t xml:space="preserve">source </w:t>
      </w:r>
      <w:r w:rsidRPr="006A04EC">
        <w:rPr>
          <w:rFonts w:ascii="Times New Roman" w:hAnsi="Times New Roman" w:cs="Times New Roman"/>
          <w:sz w:val="20"/>
          <w:szCs w:val="20"/>
        </w:rPr>
        <w:t>ce qui l’empêche de cibler les grosses PME.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Opportunities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(opportunités de l’environnement)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 w:right="-46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 environnement très porteur : le développement du chiffre d’affaires du e-comme</w:t>
      </w:r>
      <w:r w:rsidR="00E52FB7">
        <w:rPr>
          <w:rFonts w:ascii="Times New Roman" w:hAnsi="Times New Roman" w:cs="Times New Roman"/>
          <w:sz w:val="20"/>
          <w:szCs w:val="20"/>
        </w:rPr>
        <w:t xml:space="preserve">rce depuis 2003 est </w:t>
      </w:r>
      <w:r w:rsidRPr="006A04EC">
        <w:rPr>
          <w:rFonts w:ascii="Times New Roman" w:hAnsi="Times New Roman" w:cs="Times New Roman"/>
          <w:sz w:val="20"/>
          <w:szCs w:val="20"/>
        </w:rPr>
        <w:t>très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52FB7">
        <w:rPr>
          <w:rFonts w:ascii="Times New Roman" w:hAnsi="Times New Roman" w:cs="Times New Roman"/>
          <w:sz w:val="20"/>
          <w:szCs w:val="20"/>
        </w:rPr>
        <w:t xml:space="preserve">       </w:t>
      </w:r>
      <w:r w:rsidRPr="006A04EC">
        <w:rPr>
          <w:rFonts w:ascii="Times New Roman" w:hAnsi="Times New Roman" w:cs="Times New Roman"/>
          <w:sz w:val="20"/>
          <w:szCs w:val="20"/>
        </w:rPr>
        <w:t>important (4 Mds d’</w:t>
      </w:r>
      <w:r w:rsidRPr="006A04EC">
        <w:rPr>
          <w:rFonts w:ascii="TimesNewRoman" w:hAnsi="TimesNewRoman" w:cs="TimesNewRoman"/>
          <w:sz w:val="20"/>
          <w:szCs w:val="20"/>
        </w:rPr>
        <w:t xml:space="preserve">€ </w:t>
      </w:r>
      <w:r w:rsidRPr="006A04EC">
        <w:rPr>
          <w:rFonts w:ascii="Times New Roman" w:hAnsi="Times New Roman" w:cs="Times New Roman"/>
          <w:sz w:val="20"/>
          <w:szCs w:val="20"/>
        </w:rPr>
        <w:t>en 2003 pour atteindre selon les projections plus de 30 Mds d’</w:t>
      </w:r>
      <w:r w:rsidRPr="006A04EC">
        <w:rPr>
          <w:rFonts w:ascii="TimesNewRoman" w:hAnsi="TimesNewRoman" w:cs="TimesNewRoman"/>
          <w:sz w:val="20"/>
          <w:szCs w:val="20"/>
        </w:rPr>
        <w:t xml:space="preserve">€ </w:t>
      </w:r>
      <w:r w:rsidRPr="006A04EC">
        <w:rPr>
          <w:rFonts w:ascii="Times New Roman" w:hAnsi="Times New Roman" w:cs="Times New Roman"/>
          <w:sz w:val="20"/>
          <w:szCs w:val="20"/>
        </w:rPr>
        <w:t>en 2010)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 xml:space="preserve">une législation qui encadre le fonctionnement de l’économie numérique et qui vise à renforcer la </w:t>
      </w:r>
      <w:r w:rsidR="00E52FB7">
        <w:rPr>
          <w:rFonts w:ascii="Times New Roman" w:hAnsi="Times New Roman" w:cs="Times New Roman"/>
          <w:sz w:val="20"/>
          <w:szCs w:val="20"/>
        </w:rPr>
        <w:t xml:space="preserve">  </w:t>
      </w:r>
      <w:r w:rsidRPr="006A04EC">
        <w:rPr>
          <w:rFonts w:ascii="Times New Roman" w:hAnsi="Times New Roman" w:cs="Times New Roman"/>
          <w:sz w:val="20"/>
          <w:szCs w:val="20"/>
        </w:rPr>
        <w:t>confiance en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l’économie numérique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augmentation du nombre de cyber acheteur ainsi que d’une véritable démocratisation des achats en ligne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la technologie s’orientant vers l’ultra haut débit permet d’anticiper avec certitude le développement de ce type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de commerce.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Threats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(menaces de l’environnement)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une concurrence exacerbée attirée par les profits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un environnement instable, hostile ;</w:t>
      </w: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l’arrivée de nouveaux concurrents.</w:t>
      </w:r>
    </w:p>
    <w:p w:rsidR="00C0064F" w:rsidRDefault="00C0064F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A04EC">
        <w:rPr>
          <w:rFonts w:ascii="Times New Roman" w:hAnsi="Times New Roman" w:cs="Times New Roman"/>
          <w:b/>
          <w:bCs/>
          <w:sz w:val="20"/>
          <w:szCs w:val="20"/>
        </w:rPr>
        <w:t>b) Proposez une stratégie possible pour « Web Perf » en indiquant ses avantages ainsi que ses limites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Plusieurs stratégies sont possibles pour Web Perf. Par exemple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mieux répondre à la demande locale en se dotant des compétences marketing qui lui font défaut afin d'offrir des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solutions complètes à ses clients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- se spécialiser dans les offres complètes ou non à destination d'un ou plusieurs secteurs d'activité ou d'un 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plusieurs types de clientèle spécifiques, dans l'idée d'une spécialisation extensive menée à une échelle nationale ou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internationale.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A04EC">
        <w:rPr>
          <w:rFonts w:ascii="Times New Roman" w:hAnsi="Times New Roman" w:cs="Times New Roman"/>
          <w:sz w:val="20"/>
          <w:szCs w:val="20"/>
        </w:rPr>
        <w:t>Ces deux démarches ne sont d'ailleurs pas exclusives l'une de l'autre. Elles supposent des choix de modes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croissance permettant l'accès aux ressources et compétences nécessaires :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croissance interne : recrutement de compétences spécialisées par des politiques de ressources humaines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adaptées (rémunérations attractives, plans de carrière, aménagement des conditions de travail, plans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formation …) ;</w:t>
      </w:r>
    </w:p>
    <w:p w:rsidR="006A04EC" w:rsidRP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 xml:space="preserve">croissance externe : acquisition d'une société disposant des compétences marketing et </w:t>
      </w:r>
      <w:proofErr w:type="spellStart"/>
      <w:r w:rsidRPr="006A04EC">
        <w:rPr>
          <w:rFonts w:ascii="Times New Roman" w:hAnsi="Times New Roman" w:cs="Times New Roman"/>
          <w:sz w:val="20"/>
          <w:szCs w:val="20"/>
        </w:rPr>
        <w:t>rich</w:t>
      </w:r>
      <w:proofErr w:type="spellEnd"/>
      <w:r w:rsidRPr="006A04EC">
        <w:rPr>
          <w:rFonts w:ascii="Times New Roman" w:hAnsi="Times New Roman" w:cs="Times New Roman"/>
          <w:sz w:val="20"/>
          <w:szCs w:val="20"/>
        </w:rPr>
        <w:t xml:space="preserve"> media qui font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actuellement défaut ;</w:t>
      </w:r>
    </w:p>
    <w:p w:rsidR="006A04EC" w:rsidRDefault="006A04EC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A04EC">
        <w:rPr>
          <w:rFonts w:ascii="Courier New" w:hAnsi="Courier New" w:cs="Courier New"/>
          <w:sz w:val="20"/>
          <w:szCs w:val="20"/>
        </w:rPr>
        <w:t>o</w:t>
      </w:r>
      <w:proofErr w:type="gramEnd"/>
      <w:r w:rsidRPr="006A04EC">
        <w:rPr>
          <w:rFonts w:ascii="Courier New" w:hAnsi="Courier New" w:cs="Courier New"/>
          <w:sz w:val="20"/>
          <w:szCs w:val="20"/>
        </w:rPr>
        <w:t xml:space="preserve"> </w:t>
      </w:r>
      <w:r w:rsidRPr="006A04EC">
        <w:rPr>
          <w:rFonts w:ascii="Times New Roman" w:hAnsi="Times New Roman" w:cs="Times New Roman"/>
          <w:sz w:val="20"/>
          <w:szCs w:val="20"/>
        </w:rPr>
        <w:t>choix d'une solution d'alliance ou de partenariat…</w:t>
      </w:r>
    </w:p>
    <w:p w:rsidR="00C0064F" w:rsidRDefault="00C0064F">
      <w:pPr>
        <w:rPr>
          <w:rFonts w:ascii="Times New Roman" w:hAnsi="Times New Roman" w:cs="Times New Roman"/>
          <w:b/>
          <w:bCs/>
          <w:color w:val="241F1F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color w:val="241F1F"/>
          <w:sz w:val="20"/>
          <w:szCs w:val="20"/>
          <w:u w:val="single"/>
        </w:rPr>
        <w:br w:type="page"/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0"/>
          <w:szCs w:val="20"/>
          <w:u w:val="single"/>
        </w:rPr>
      </w:pPr>
      <w:r w:rsidRPr="00C45464">
        <w:rPr>
          <w:rFonts w:ascii="Times New Roman" w:hAnsi="Times New Roman" w:cs="Times New Roman"/>
          <w:b/>
          <w:bCs/>
          <w:color w:val="241F1F"/>
          <w:sz w:val="20"/>
          <w:szCs w:val="20"/>
          <w:u w:val="single"/>
        </w:rPr>
        <w:lastRenderedPageBreak/>
        <w:t>Partie II - La motivation, moteur de la performance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41F1F"/>
          <w:sz w:val="20"/>
          <w:szCs w:val="20"/>
          <w:u w:val="single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Le document fournit un certain nombre d'éléments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la clarté du discours mobilisateur de ses cadres dirigeants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la visibilité des objectifs de l’entreprise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l’existence et la visibilité d’une culture spécifique à l’entreprise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la reconnaissance des efforts déployés par le personnel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45464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C454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une rémunération équivalente à celle du marché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45464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C454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des stock-options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45464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C454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des salaires avec une composante variable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C45464">
        <w:rPr>
          <w:rFonts w:ascii="Courier New" w:hAnsi="Courier New" w:cs="Courier New"/>
          <w:color w:val="000000"/>
          <w:sz w:val="20"/>
          <w:szCs w:val="20"/>
        </w:rPr>
        <w:t>o</w:t>
      </w:r>
      <w:proofErr w:type="gramEnd"/>
      <w:r w:rsidRPr="00C45464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la reconnaissance ne s’exprime pas uniquement en terme monétaire. Elle passe aussi par un encouragement à la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mobilité géographique, par des actions de formations internes et externes, par un recours au marché interne du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travail pour les promotions.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La motivation peut être </w:t>
      </w:r>
      <w:r w:rsidRPr="00C454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définie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comme le moteur qui pousse le salarié à agir pour satisfaire ses besoins et dans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l'attente de gains potentiels.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Les premiers travaux sur la motivation se sont centrés sur son </w:t>
      </w:r>
      <w:r w:rsidRPr="00C454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contenu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, en présentant les besoins ressentis par un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individu ainsi que les conditions qui motivent leur satisfaction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- A. </w:t>
      </w:r>
      <w:proofErr w:type="spell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>Maslow</w:t>
      </w:r>
      <w:proofErr w:type="spellEnd"/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: Théorie des besoins (hypothèse d’une hiérarchie de cinq besoins, propres à tout individu)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>Adelfer</w:t>
      </w:r>
      <w:proofErr w:type="spellEnd"/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: théorie ESC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F. Herzberg : théorie des deux facteurs / bi-factorielle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- Mc </w:t>
      </w:r>
      <w:proofErr w:type="spell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>Clelland</w:t>
      </w:r>
      <w:proofErr w:type="spellEnd"/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: théorie des besoins acquis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et, D. McGregor : opposition des approches X et Y, bien que celle-ci reflète plus une théorie du type de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management.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La motivation s’explique aussi par les théories plus récentes dites de </w:t>
      </w:r>
      <w:r w:rsidRPr="00C4546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processus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(Vroom, Adams, Locke). Celles-ci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privilégient les facteurs internes. Dans ce cas, la motivation est appréhendée comme le résultat d’une interaction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entre l’individu et une situation, comme un processus par lequel une personne confère à son action une intensité en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vue d’atteindre un objectif donné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théorie des buts (Locke)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théorie de l’équité (JS Adams)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théorie des attentes (Vroom).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Cette dualité d'approches n'est cependant pas la seule possible. On peut également opposer une approche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individualiste de la motivation, à une approche collective de celle-ci, qui prend en compte l'influence des groupes et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de leurs systèmes de valeur sur les choix de l'individu (</w:t>
      </w:r>
      <w:proofErr w:type="spell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>H.Simon</w:t>
      </w:r>
      <w:proofErr w:type="spellEnd"/>
      <w:r w:rsidRPr="00C45464">
        <w:rPr>
          <w:rFonts w:ascii="Times New Roman" w:hAnsi="Times New Roman" w:cs="Times New Roman"/>
          <w:color w:val="000000"/>
          <w:sz w:val="20"/>
          <w:szCs w:val="20"/>
        </w:rPr>
        <w:t>).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b/>
          <w:bCs/>
          <w:color w:val="000000"/>
          <w:sz w:val="20"/>
          <w:szCs w:val="20"/>
        </w:rPr>
        <w:t>Rôle et limites de toute culture d’entreprise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Rappelons la classique définition </w:t>
      </w:r>
      <w:proofErr w:type="gram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de </w:t>
      </w:r>
      <w:proofErr w:type="spellStart"/>
      <w:r w:rsidRPr="00C45464">
        <w:rPr>
          <w:rFonts w:ascii="Times New Roman" w:hAnsi="Times New Roman" w:cs="Times New Roman"/>
          <w:color w:val="000000"/>
          <w:sz w:val="20"/>
          <w:szCs w:val="20"/>
        </w:rPr>
        <w:t>E.Schein</w:t>
      </w:r>
      <w:proofErr w:type="spellEnd"/>
      <w:proofErr w:type="gramEnd"/>
      <w:r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: la culture d'une organisation est l'ensemble des manières de penser,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de sentir, de se comporter et d'agir communes aux membres de cette organisation.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La culture remplit un certain nombre de fonctions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trace les contours d’une organisation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favorise la motivation et l’implication des salariés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assure l’unité et le ciment de l’organisation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propose un mécanisme d’interprétation et de contrôle permettant d’orienter les comportements des salariés.</w:t>
      </w:r>
    </w:p>
    <w:p w:rsidR="00C45464" w:rsidRPr="00C45464" w:rsidRDefault="00C45464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La culture peut devenir un handicap :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peut constituer un frein, une résistance au changement : lorsque les valeurs partagées ne garantissent plus les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performances de l’entreprise (cas d’un environnement dynamique)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peut entraîner aussi l’élimination des sous cultures dans l’entreprise en restreignant la gamme des valeurs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internes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peut être un frein à une fusion voire une contrainte forte en cas de fusion d’entreprises ayant des valeurs très</w:t>
      </w:r>
      <w:r w:rsidR="00C45464" w:rsidRPr="00C4546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45464">
        <w:rPr>
          <w:rFonts w:ascii="Times New Roman" w:hAnsi="Times New Roman" w:cs="Times New Roman"/>
          <w:color w:val="000000"/>
          <w:sz w:val="20"/>
          <w:szCs w:val="20"/>
        </w:rPr>
        <w:t>différentes ;</w:t>
      </w:r>
    </w:p>
    <w:p w:rsidR="00E52FB7" w:rsidRPr="00C45464" w:rsidRDefault="00E52FB7" w:rsidP="00C45464">
      <w:pPr>
        <w:autoSpaceDE w:val="0"/>
        <w:autoSpaceDN w:val="0"/>
        <w:adjustRightInd w:val="0"/>
        <w:spacing w:after="0" w:line="240" w:lineRule="auto"/>
        <w:ind w:right="-613"/>
        <w:jc w:val="both"/>
        <w:rPr>
          <w:sz w:val="20"/>
          <w:szCs w:val="20"/>
        </w:rPr>
      </w:pPr>
      <w:r w:rsidRPr="00C45464">
        <w:rPr>
          <w:rFonts w:ascii="Times New Roman" w:hAnsi="Times New Roman" w:cs="Times New Roman"/>
          <w:color w:val="000000"/>
          <w:sz w:val="20"/>
          <w:szCs w:val="20"/>
        </w:rPr>
        <w:t>- elle peut être difficile à gérer lorsque l’entrepri</w:t>
      </w:r>
      <w:bookmarkStart w:id="0" w:name="_GoBack"/>
      <w:bookmarkEnd w:id="0"/>
      <w:r w:rsidRPr="00C45464">
        <w:rPr>
          <w:rFonts w:ascii="Times New Roman" w:hAnsi="Times New Roman" w:cs="Times New Roman"/>
          <w:color w:val="000000"/>
          <w:sz w:val="20"/>
          <w:szCs w:val="20"/>
        </w:rPr>
        <w:t>se a une dimension internationale.</w:t>
      </w:r>
    </w:p>
    <w:sectPr w:rsidR="00E52FB7" w:rsidRPr="00C45464" w:rsidSect="00C0064F">
      <w:headerReference w:type="default" r:id="rId8"/>
      <w:footerReference w:type="default" r:id="rId9"/>
      <w:pgSz w:w="11906" w:h="16838"/>
      <w:pgMar w:top="1440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0A" w:rsidRDefault="00181B0A" w:rsidP="00C45464">
      <w:pPr>
        <w:spacing w:after="0" w:line="240" w:lineRule="auto"/>
      </w:pPr>
      <w:r>
        <w:separator/>
      </w:r>
    </w:p>
  </w:endnote>
  <w:endnote w:type="continuationSeparator" w:id="0">
    <w:p w:rsidR="00181B0A" w:rsidRDefault="00181B0A" w:rsidP="00C45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64" w:rsidRDefault="00C45464" w:rsidP="00C45464">
    <w:pPr>
      <w:pStyle w:val="Pieddepage"/>
    </w:pPr>
  </w:p>
  <w:p w:rsidR="00C45464" w:rsidRDefault="00C45464" w:rsidP="00C45464">
    <w:pPr>
      <w:pStyle w:val="Pieddepage"/>
    </w:pPr>
  </w:p>
  <w:p w:rsidR="00C45464" w:rsidRDefault="00C45464">
    <w:pPr>
      <w:pStyle w:val="Pieddepage"/>
    </w:pPr>
    <w:r w:rsidRPr="0022799A">
      <w:rPr>
        <w:sz w:val="20"/>
      </w:rPr>
      <w:t>©Comptazine – Reproduction Inter</w:t>
    </w:r>
    <w:r>
      <w:rPr>
        <w:sz w:val="20"/>
      </w:rPr>
      <w:t>dite         DCG 2008 – UE 7 –</w:t>
    </w:r>
    <w:r w:rsidRPr="00867600">
      <w:rPr>
        <w:sz w:val="20"/>
      </w:rPr>
      <w:t xml:space="preserve"> </w:t>
    </w:r>
    <w:r>
      <w:rPr>
        <w:sz w:val="20"/>
      </w:rPr>
      <w:t xml:space="preserve">Management </w:t>
    </w:r>
    <w:sdt>
      <w:sdtPr>
        <w:id w:val="422540837"/>
        <w:docPartObj>
          <w:docPartGallery w:val="Page Numbers (Bottom of Page)"/>
          <w:docPartUnique/>
        </w:docPartObj>
      </w:sdtPr>
      <w:sdtContent>
        <w:r>
          <w:tab/>
          <w:t xml:space="preserve">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742DE">
          <w:rPr>
            <w:noProof/>
          </w:rPr>
          <w:t>1</w:t>
        </w:r>
        <w:r>
          <w:fldChar w:fldCharType="end"/>
        </w:r>
        <w:r w:rsidR="00A742DE">
          <w:t>/3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0A" w:rsidRDefault="00181B0A" w:rsidP="00C45464">
      <w:pPr>
        <w:spacing w:after="0" w:line="240" w:lineRule="auto"/>
      </w:pPr>
      <w:r>
        <w:separator/>
      </w:r>
    </w:p>
  </w:footnote>
  <w:footnote w:type="continuationSeparator" w:id="0">
    <w:p w:rsidR="00181B0A" w:rsidRDefault="00181B0A" w:rsidP="00C45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64" w:rsidRDefault="00C45464" w:rsidP="00C0064F">
    <w:pPr>
      <w:pStyle w:val="En-tte"/>
      <w:tabs>
        <w:tab w:val="left" w:pos="3060"/>
        <w:tab w:val="left" w:pos="3600"/>
        <w:tab w:val="left" w:pos="6600"/>
        <w:tab w:val="right" w:pos="9355"/>
      </w:tabs>
      <w:ind w:right="849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413A313" wp14:editId="3064028B">
          <wp:simplePos x="0" y="0"/>
          <wp:positionH relativeFrom="margin">
            <wp:posOffset>5262245</wp:posOffset>
          </wp:positionH>
          <wp:positionV relativeFrom="margin">
            <wp:posOffset>-596958</wp:posOffset>
          </wp:positionV>
          <wp:extent cx="381000" cy="381000"/>
          <wp:effectExtent l="0" t="0" r="0" b="0"/>
          <wp:wrapNone/>
          <wp:docPr id="2" name="Image 2" descr="Description : Description : Description : Description : Description : Description : 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Description : Description : Description : Description : Description : Description : 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64F">
      <w:tab/>
    </w:r>
    <w:r w:rsidR="00C0064F">
      <w:tab/>
    </w:r>
    <w:r w:rsidR="00C0064F">
      <w:tab/>
    </w:r>
    <w:r w:rsidR="00C0064F">
      <w:tab/>
    </w:r>
    <w:hyperlink r:id="rId2" w:history="1">
      <w:r>
        <w:rPr>
          <w:rStyle w:val="Lienhypertexte"/>
          <w:color w:val="E36C0A"/>
          <w:sz w:val="18"/>
        </w:rPr>
        <w:t>www.comptazine.fr</w:t>
      </w:r>
    </w:hyperlink>
    <w:r>
      <w:rPr>
        <w:rFonts w:cs="Calibri"/>
        <w:color w:val="E36C0A"/>
        <w:sz w:val="18"/>
      </w:rPr>
      <w:t xml:space="preserve">                         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92013488" o:spid="_x0000_s2050" type="#_x0000_t75" style="position:absolute;margin-left:0;margin-top:0;width:495.9pt;height:495.9pt;z-index:-251656192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  <w:r>
      <w:pict>
        <v:shape id="WordPictureWatermark1380604232" o:spid="_x0000_s2049" type="#_x0000_t75" style="position:absolute;margin-left:0;margin-top:0;width:510pt;height:510pt;z-index:-251657216;mso-position-horizontal:center;mso-position-horizontal-relative:margin;mso-position-vertical:center;mso-position-vertical-relative:margin" o:allowincell="f">
          <v:imagedata r:id="rId3" o:title="logos_Comptazine_NB-OPACITE-20-200-x-20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80C26"/>
    <w:multiLevelType w:val="hybridMultilevel"/>
    <w:tmpl w:val="70201F9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EC"/>
    <w:rsid w:val="001535B9"/>
    <w:rsid w:val="00181B0A"/>
    <w:rsid w:val="00506052"/>
    <w:rsid w:val="00675C0C"/>
    <w:rsid w:val="006A04EC"/>
    <w:rsid w:val="009103A2"/>
    <w:rsid w:val="00A252C0"/>
    <w:rsid w:val="00A742DE"/>
    <w:rsid w:val="00C0064F"/>
    <w:rsid w:val="00C10B7F"/>
    <w:rsid w:val="00C45464"/>
    <w:rsid w:val="00E52FB7"/>
    <w:rsid w:val="00F2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4E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4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45464"/>
  </w:style>
  <w:style w:type="paragraph" w:styleId="Pieddepage">
    <w:name w:val="footer"/>
    <w:basedOn w:val="Normal"/>
    <w:link w:val="PieddepageCar"/>
    <w:uiPriority w:val="99"/>
    <w:unhideWhenUsed/>
    <w:rsid w:val="00C4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464"/>
  </w:style>
  <w:style w:type="character" w:styleId="Lienhypertexte">
    <w:name w:val="Hyperlink"/>
    <w:basedOn w:val="Policepardfaut"/>
    <w:semiHidden/>
    <w:unhideWhenUsed/>
    <w:rsid w:val="00C454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4EC"/>
    <w:pPr>
      <w:ind w:left="720"/>
      <w:contextualSpacing/>
    </w:pPr>
  </w:style>
  <w:style w:type="paragraph" w:styleId="En-tte">
    <w:name w:val="header"/>
    <w:basedOn w:val="Normal"/>
    <w:link w:val="En-tteCar"/>
    <w:unhideWhenUsed/>
    <w:rsid w:val="00C4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C45464"/>
  </w:style>
  <w:style w:type="paragraph" w:styleId="Pieddepage">
    <w:name w:val="footer"/>
    <w:basedOn w:val="Normal"/>
    <w:link w:val="PieddepageCar"/>
    <w:uiPriority w:val="99"/>
    <w:unhideWhenUsed/>
    <w:rsid w:val="00C454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5464"/>
  </w:style>
  <w:style w:type="character" w:styleId="Lienhypertexte">
    <w:name w:val="Hyperlink"/>
    <w:basedOn w:val="Policepardfaut"/>
    <w:semiHidden/>
    <w:unhideWhenUsed/>
    <w:rsid w:val="00C45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1521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Comptazine</dc:creator>
  <cp:lastModifiedBy>Sebastien</cp:lastModifiedBy>
  <cp:revision>1</cp:revision>
  <dcterms:created xsi:type="dcterms:W3CDTF">2012-09-12T14:44:00Z</dcterms:created>
  <dcterms:modified xsi:type="dcterms:W3CDTF">2012-09-12T15:27:00Z</dcterms:modified>
</cp:coreProperties>
</file>