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5B" w:rsidRPr="00B00708" w:rsidRDefault="0051525B" w:rsidP="00B00708">
      <w:pPr>
        <w:jc w:val="center"/>
        <w:rPr>
          <w:rFonts w:ascii="Times New Roman" w:hAnsi="Times New Roman"/>
          <w:b/>
          <w:bCs/>
          <w:sz w:val="28"/>
          <w:szCs w:val="28"/>
        </w:rPr>
      </w:pPr>
      <w:r>
        <w:rPr>
          <w:rFonts w:ascii="Times New Roman" w:hAnsi="Times New Roman"/>
          <w:b/>
          <w:bCs/>
          <w:sz w:val="28"/>
          <w:szCs w:val="28"/>
        </w:rPr>
        <w:t>DSCG</w:t>
      </w:r>
      <w:bookmarkStart w:id="0" w:name="_GoBack"/>
      <w:bookmarkEnd w:id="0"/>
      <w:r>
        <w:rPr>
          <w:rFonts w:ascii="Times New Roman" w:hAnsi="Times New Roman"/>
          <w:b/>
          <w:bCs/>
          <w:sz w:val="28"/>
          <w:szCs w:val="28"/>
        </w:rPr>
        <w:t xml:space="preserve"> - SESSION 2011</w:t>
      </w:r>
    </w:p>
    <w:p w:rsidR="0051525B" w:rsidRPr="00B00708" w:rsidRDefault="0051525B" w:rsidP="00585B35">
      <w:pPr>
        <w:autoSpaceDE w:val="0"/>
        <w:autoSpaceDN w:val="0"/>
        <w:adjustRightInd w:val="0"/>
        <w:jc w:val="center"/>
        <w:rPr>
          <w:rFonts w:ascii="Times New Roman" w:hAnsi="Times New Roman"/>
          <w:b/>
          <w:bCs/>
          <w:sz w:val="32"/>
          <w:szCs w:val="32"/>
        </w:rPr>
      </w:pPr>
      <w:r w:rsidRPr="00B00708">
        <w:rPr>
          <w:rFonts w:ascii="Times New Roman" w:hAnsi="Times New Roman"/>
          <w:b/>
          <w:bCs/>
          <w:sz w:val="32"/>
          <w:szCs w:val="32"/>
        </w:rPr>
        <w:t>UE 2 – Finance</w:t>
      </w:r>
    </w:p>
    <w:p w:rsidR="0051525B" w:rsidRDefault="0051525B" w:rsidP="0051525B">
      <w:pPr>
        <w:rPr>
          <w:rFonts w:ascii="Times New Roman" w:hAnsi="Times New Roman"/>
          <w:b/>
          <w:bCs/>
          <w:sz w:val="32"/>
          <w:szCs w:val="32"/>
        </w:rPr>
      </w:pPr>
    </w:p>
    <w:p w:rsidR="0051525B" w:rsidRDefault="0051525B" w:rsidP="0051525B">
      <w:pPr>
        <w:rPr>
          <w:rFonts w:ascii="Times New Roman" w:hAnsi="Times New Roman"/>
          <w:b/>
          <w:bCs/>
          <w:sz w:val="32"/>
          <w:szCs w:val="32"/>
        </w:rPr>
      </w:pPr>
    </w:p>
    <w:p w:rsidR="0051525B" w:rsidRPr="00B00708" w:rsidRDefault="0051525B" w:rsidP="00585B35">
      <w:pPr>
        <w:jc w:val="center"/>
        <w:rPr>
          <w:rFonts w:ascii="Times New Roman" w:hAnsi="Times New Roman"/>
          <w:b/>
          <w:bCs/>
          <w:sz w:val="28"/>
          <w:szCs w:val="28"/>
        </w:rPr>
      </w:pPr>
      <w:r w:rsidRPr="00B00708">
        <w:rPr>
          <w:rFonts w:ascii="Times New Roman" w:hAnsi="Times New Roman"/>
          <w:b/>
          <w:bCs/>
          <w:sz w:val="28"/>
          <w:szCs w:val="28"/>
        </w:rPr>
        <w:t>Éléments indicatifs de corrigé</w:t>
      </w:r>
    </w:p>
    <w:p w:rsidR="006C1B57" w:rsidRDefault="006C1B57" w:rsidP="0051525B">
      <w:pPr>
        <w:rPr>
          <w:rFonts w:ascii="Times New Roman" w:hAnsi="Times New Roman"/>
          <w:b/>
          <w:bCs/>
          <w:sz w:val="32"/>
          <w:szCs w:val="32"/>
        </w:rPr>
      </w:pPr>
    </w:p>
    <w:p w:rsidR="00B00708" w:rsidRDefault="00B00708" w:rsidP="0051525B">
      <w:pPr>
        <w:rPr>
          <w:rFonts w:ascii="Times New Roman" w:hAnsi="Times New Roman"/>
          <w:b/>
          <w:bCs/>
          <w:sz w:val="32"/>
          <w:szCs w:val="32"/>
        </w:rPr>
      </w:pPr>
    </w:p>
    <w:p w:rsidR="00AD1045" w:rsidRDefault="00AD1045" w:rsidP="0051525B">
      <w:pPr>
        <w:rPr>
          <w:rFonts w:ascii="Times New Roman" w:hAnsi="Times New Roman"/>
          <w:b/>
          <w:bCs/>
          <w:sz w:val="32"/>
          <w:szCs w:val="32"/>
        </w:rPr>
      </w:pPr>
    </w:p>
    <w:p w:rsidR="00AD1045" w:rsidRDefault="00AD1045" w:rsidP="0051525B">
      <w:pPr>
        <w:rPr>
          <w:rFonts w:ascii="Times New Roman" w:hAnsi="Times New Roman"/>
          <w:b/>
          <w:bCs/>
          <w:sz w:val="32"/>
          <w:szCs w:val="32"/>
        </w:rPr>
      </w:pPr>
    </w:p>
    <w:p w:rsidR="00AD1045" w:rsidRDefault="00AD1045" w:rsidP="0051525B">
      <w:pPr>
        <w:rPr>
          <w:rFonts w:ascii="Times New Roman" w:hAnsi="Times New Roman"/>
          <w:b/>
          <w:bCs/>
          <w:sz w:val="32"/>
          <w:szCs w:val="32"/>
        </w:rPr>
      </w:pPr>
    </w:p>
    <w:p w:rsidR="006C1B57" w:rsidRPr="00715EA0" w:rsidRDefault="000F75AB" w:rsidP="00585B35">
      <w:pPr>
        <w:jc w:val="center"/>
        <w:rPr>
          <w:rFonts w:ascii="Times New Roman" w:hAnsi="Times New Roman"/>
          <w:b/>
          <w:bCs/>
          <w:sz w:val="24"/>
          <w:szCs w:val="24"/>
          <w:u w:val="single"/>
        </w:rPr>
      </w:pPr>
      <w:r w:rsidRPr="00715EA0">
        <w:rPr>
          <w:rFonts w:ascii="Times New Roman" w:hAnsi="Times New Roman"/>
          <w:b/>
          <w:bCs/>
          <w:sz w:val="24"/>
          <w:szCs w:val="24"/>
          <w:u w:val="single"/>
        </w:rPr>
        <w:t>DOSSIER I</w:t>
      </w:r>
    </w:p>
    <w:p w:rsidR="000F75AB" w:rsidRDefault="000F75AB" w:rsidP="0051525B">
      <w:pPr>
        <w:rPr>
          <w:rFonts w:ascii="Times New Roman" w:hAnsi="Times New Roman"/>
          <w:b/>
          <w:bCs/>
          <w:sz w:val="24"/>
          <w:szCs w:val="24"/>
        </w:rPr>
      </w:pPr>
    </w:p>
    <w:p w:rsidR="00585B35" w:rsidRDefault="00585B35" w:rsidP="0051525B">
      <w:pPr>
        <w:rPr>
          <w:rFonts w:ascii="Times New Roman" w:hAnsi="Times New Roman"/>
          <w:sz w:val="24"/>
          <w:szCs w:val="24"/>
        </w:rPr>
      </w:pPr>
    </w:p>
    <w:p w:rsidR="000F75AB" w:rsidRDefault="000F75AB" w:rsidP="0051525B">
      <w:pPr>
        <w:rPr>
          <w:rFonts w:ascii="Times New Roman" w:hAnsi="Times New Roman"/>
          <w:sz w:val="24"/>
          <w:szCs w:val="24"/>
        </w:rPr>
      </w:pPr>
      <w:r>
        <w:rPr>
          <w:rFonts w:ascii="Times New Roman" w:hAnsi="Times New Roman"/>
          <w:sz w:val="24"/>
          <w:szCs w:val="24"/>
        </w:rPr>
        <w:t>INTRODUCTION EN BOURSE DE GROUPIMO</w:t>
      </w:r>
    </w:p>
    <w:p w:rsidR="000F75AB" w:rsidRDefault="000F75AB" w:rsidP="0051525B">
      <w:pPr>
        <w:rPr>
          <w:rFonts w:ascii="Times New Roman" w:hAnsi="Times New Roman"/>
          <w:sz w:val="24"/>
          <w:szCs w:val="24"/>
        </w:rPr>
      </w:pPr>
    </w:p>
    <w:p w:rsidR="000F75AB" w:rsidRDefault="000F75AB" w:rsidP="000F75AB">
      <w:pPr>
        <w:autoSpaceDE w:val="0"/>
        <w:autoSpaceDN w:val="0"/>
        <w:adjustRightInd w:val="0"/>
        <w:jc w:val="both"/>
        <w:rPr>
          <w:rFonts w:ascii="Times New Roman" w:hAnsi="Times New Roman"/>
          <w:b/>
          <w:bCs/>
          <w:sz w:val="24"/>
          <w:szCs w:val="24"/>
        </w:rPr>
      </w:pPr>
      <w:r>
        <w:rPr>
          <w:rFonts w:ascii="Times New Roman" w:hAnsi="Times New Roman"/>
          <w:b/>
          <w:bCs/>
          <w:sz w:val="24"/>
          <w:szCs w:val="24"/>
        </w:rPr>
        <w:t>1. Présentez, brièvement, les objectifs recherchés par une entreprise au travers d’une introduction en bourse. Précisez les motivations ayant conduit les dirigeants-créateurs de GROUPIMO à réaliser cette introduction en bourse ?</w:t>
      </w:r>
    </w:p>
    <w:p w:rsidR="000F75AB" w:rsidRDefault="000F75AB" w:rsidP="000F75AB">
      <w:pPr>
        <w:autoSpaceDE w:val="0"/>
        <w:autoSpaceDN w:val="0"/>
        <w:adjustRightInd w:val="0"/>
        <w:jc w:val="both"/>
        <w:rPr>
          <w:rFonts w:ascii="Times New Roman" w:hAnsi="Times New Roman"/>
          <w:b/>
          <w:bCs/>
          <w:sz w:val="24"/>
          <w:szCs w:val="24"/>
        </w:rPr>
      </w:pPr>
    </w:p>
    <w:p w:rsidR="000F75AB" w:rsidRDefault="000F75AB" w:rsidP="000F75AB">
      <w:pPr>
        <w:autoSpaceDE w:val="0"/>
        <w:autoSpaceDN w:val="0"/>
        <w:adjustRightInd w:val="0"/>
        <w:rPr>
          <w:rFonts w:ascii="Times New Roman" w:hAnsi="Times New Roman"/>
          <w:sz w:val="24"/>
          <w:szCs w:val="24"/>
        </w:rPr>
      </w:pPr>
      <w:r>
        <w:rPr>
          <w:rFonts w:ascii="Times New Roman" w:hAnsi="Times New Roman"/>
          <w:sz w:val="24"/>
          <w:szCs w:val="24"/>
        </w:rPr>
        <w:t>L’introduction en bourse est la première admission des valeurs mobilières aux négociations sur un marché réglementé réalisée conformément aux règles fixées par EURONEXT et l’AMF. Les objectifs poursuivis par une entreprise dépendent du type d’introduction retenu. En effet, une introduction en bourse peut prendre différentes formes :</w:t>
      </w:r>
    </w:p>
    <w:p w:rsidR="000F75AB" w:rsidRPr="000F75AB" w:rsidRDefault="000F75AB" w:rsidP="000F75AB">
      <w:pPr>
        <w:pStyle w:val="Paragraphedeliste"/>
        <w:numPr>
          <w:ilvl w:val="0"/>
          <w:numId w:val="2"/>
        </w:numPr>
        <w:autoSpaceDE w:val="0"/>
        <w:autoSpaceDN w:val="0"/>
        <w:adjustRightInd w:val="0"/>
        <w:rPr>
          <w:rFonts w:ascii="Times New Roman" w:hAnsi="Times New Roman"/>
          <w:sz w:val="24"/>
          <w:szCs w:val="24"/>
        </w:rPr>
      </w:pPr>
      <w:r w:rsidRPr="000F75AB">
        <w:rPr>
          <w:rFonts w:ascii="Times New Roman" w:hAnsi="Times New Roman"/>
          <w:sz w:val="24"/>
          <w:szCs w:val="24"/>
        </w:rPr>
        <w:t>simple cession de titres existants ;</w:t>
      </w:r>
    </w:p>
    <w:p w:rsidR="000F75AB" w:rsidRPr="000F75AB" w:rsidRDefault="000F75AB" w:rsidP="000F75AB">
      <w:pPr>
        <w:pStyle w:val="Paragraphedeliste"/>
        <w:numPr>
          <w:ilvl w:val="0"/>
          <w:numId w:val="2"/>
        </w:numPr>
        <w:autoSpaceDE w:val="0"/>
        <w:autoSpaceDN w:val="0"/>
        <w:adjustRightInd w:val="0"/>
        <w:rPr>
          <w:rFonts w:ascii="Times New Roman" w:hAnsi="Times New Roman"/>
          <w:sz w:val="24"/>
          <w:szCs w:val="24"/>
        </w:rPr>
      </w:pPr>
      <w:r w:rsidRPr="000F75AB">
        <w:rPr>
          <w:rFonts w:ascii="Times New Roman" w:hAnsi="Times New Roman"/>
          <w:sz w:val="24"/>
          <w:szCs w:val="24"/>
        </w:rPr>
        <w:t>augmentation du capital ouverte au public ;</w:t>
      </w:r>
    </w:p>
    <w:p w:rsidR="000F75AB" w:rsidRPr="000F75AB" w:rsidRDefault="000F75AB" w:rsidP="000F75AB">
      <w:pPr>
        <w:pStyle w:val="Paragraphedeliste"/>
        <w:numPr>
          <w:ilvl w:val="0"/>
          <w:numId w:val="2"/>
        </w:numPr>
        <w:autoSpaceDE w:val="0"/>
        <w:autoSpaceDN w:val="0"/>
        <w:adjustRightInd w:val="0"/>
        <w:jc w:val="both"/>
        <w:rPr>
          <w:rFonts w:ascii="Times New Roman" w:hAnsi="Times New Roman"/>
          <w:b/>
          <w:bCs/>
          <w:sz w:val="24"/>
          <w:szCs w:val="24"/>
        </w:rPr>
      </w:pPr>
      <w:r w:rsidRPr="000F75AB">
        <w:rPr>
          <w:rFonts w:ascii="Times New Roman" w:hAnsi="Times New Roman"/>
          <w:sz w:val="24"/>
          <w:szCs w:val="24"/>
        </w:rPr>
        <w:t>augmentation du capital ouverte aux salariés</w:t>
      </w:r>
      <w:r>
        <w:rPr>
          <w:rFonts w:ascii="Times New Roman" w:hAnsi="Times New Roman"/>
          <w:sz w:val="24"/>
          <w:szCs w:val="24"/>
        </w:rPr>
        <w:t>.</w:t>
      </w:r>
    </w:p>
    <w:p w:rsidR="000F75AB" w:rsidRDefault="000F75AB" w:rsidP="000F75AB">
      <w:pPr>
        <w:autoSpaceDE w:val="0"/>
        <w:autoSpaceDN w:val="0"/>
        <w:adjustRightInd w:val="0"/>
        <w:jc w:val="both"/>
        <w:rPr>
          <w:rFonts w:ascii="Times New Roman" w:hAnsi="Times New Roman"/>
          <w:b/>
          <w:bCs/>
          <w:sz w:val="24"/>
          <w:szCs w:val="24"/>
        </w:rPr>
      </w:pPr>
    </w:p>
    <w:p w:rsidR="00121428" w:rsidRDefault="00121428" w:rsidP="00121428">
      <w:pPr>
        <w:autoSpaceDE w:val="0"/>
        <w:autoSpaceDN w:val="0"/>
        <w:adjustRightInd w:val="0"/>
        <w:rPr>
          <w:rFonts w:ascii="Times New Roman" w:hAnsi="Times New Roman"/>
          <w:sz w:val="24"/>
          <w:szCs w:val="24"/>
        </w:rPr>
      </w:pPr>
      <w:r>
        <w:rPr>
          <w:rFonts w:ascii="Times New Roman" w:hAnsi="Times New Roman"/>
          <w:sz w:val="24"/>
          <w:szCs w:val="24"/>
        </w:rPr>
        <w:t>L’introduction en bourse va permettre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de valoriser la société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de rendre liquide les titres détenus par les actionnaires, et permettre la sortie de l’un d’entre eux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d’accorder des actions aux salariés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d’accorder des stocks options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d’obtenir des fonds pour investir, financer le BFR ou encore se désendetter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de diversifier l’actionnariat ;</w:t>
      </w:r>
    </w:p>
    <w:p w:rsidR="00121428" w:rsidRPr="00121428" w:rsidRDefault="00121428" w:rsidP="00121428">
      <w:pPr>
        <w:pStyle w:val="Paragraphedeliste"/>
        <w:numPr>
          <w:ilvl w:val="0"/>
          <w:numId w:val="2"/>
        </w:numPr>
        <w:autoSpaceDE w:val="0"/>
        <w:autoSpaceDN w:val="0"/>
        <w:adjustRightInd w:val="0"/>
        <w:rPr>
          <w:rFonts w:ascii="Times New Roman" w:hAnsi="Times New Roman"/>
          <w:sz w:val="24"/>
          <w:szCs w:val="24"/>
        </w:rPr>
      </w:pPr>
      <w:r w:rsidRPr="00121428">
        <w:rPr>
          <w:rFonts w:ascii="Times New Roman" w:hAnsi="Times New Roman"/>
          <w:sz w:val="24"/>
          <w:szCs w:val="24"/>
        </w:rPr>
        <w:t>d’apporter une certaine notoriété à l’entreprise (publicité pour l’entreprise, visibilité à l’international, renforcer la crédibilité par rapport aux partenaires) ;</w:t>
      </w:r>
    </w:p>
    <w:p w:rsidR="000F75AB" w:rsidRPr="00C90EAE" w:rsidRDefault="00121428" w:rsidP="00121428">
      <w:pPr>
        <w:pStyle w:val="Paragraphedeliste"/>
        <w:numPr>
          <w:ilvl w:val="0"/>
          <w:numId w:val="2"/>
        </w:numPr>
        <w:autoSpaceDE w:val="0"/>
        <w:autoSpaceDN w:val="0"/>
        <w:adjustRightInd w:val="0"/>
        <w:jc w:val="both"/>
        <w:rPr>
          <w:rFonts w:ascii="Times New Roman" w:hAnsi="Times New Roman"/>
          <w:b/>
          <w:bCs/>
          <w:sz w:val="24"/>
          <w:szCs w:val="24"/>
        </w:rPr>
      </w:pPr>
      <w:r w:rsidRPr="00121428">
        <w:rPr>
          <w:rFonts w:ascii="Times New Roman" w:hAnsi="Times New Roman"/>
          <w:sz w:val="24"/>
          <w:szCs w:val="24"/>
        </w:rPr>
        <w:t>filialisation d’une activité puis cession des titres sur le marché.</w:t>
      </w:r>
    </w:p>
    <w:p w:rsidR="00C90EAE" w:rsidRDefault="00C90EAE" w:rsidP="00C90EAE">
      <w:pPr>
        <w:autoSpaceDE w:val="0"/>
        <w:autoSpaceDN w:val="0"/>
        <w:adjustRightInd w:val="0"/>
        <w:jc w:val="both"/>
        <w:rPr>
          <w:rFonts w:ascii="Times New Roman" w:hAnsi="Times New Roman"/>
          <w:b/>
          <w:bCs/>
          <w:sz w:val="24"/>
          <w:szCs w:val="24"/>
        </w:rPr>
      </w:pPr>
    </w:p>
    <w:p w:rsidR="00C90EAE" w:rsidRDefault="00C90EAE" w:rsidP="00C90EAE">
      <w:pPr>
        <w:autoSpaceDE w:val="0"/>
        <w:autoSpaceDN w:val="0"/>
        <w:adjustRightInd w:val="0"/>
        <w:rPr>
          <w:rFonts w:ascii="Times New Roman" w:hAnsi="Times New Roman"/>
          <w:sz w:val="24"/>
          <w:szCs w:val="24"/>
        </w:rPr>
      </w:pPr>
      <w:r>
        <w:rPr>
          <w:rFonts w:ascii="Times New Roman" w:hAnsi="Times New Roman"/>
          <w:sz w:val="24"/>
          <w:szCs w:val="24"/>
        </w:rPr>
        <w:t xml:space="preserve">Les motivations spécifiques des dirigeants créateurs de </w:t>
      </w:r>
      <w:proofErr w:type="spellStart"/>
      <w:r>
        <w:rPr>
          <w:rFonts w:ascii="Times New Roman" w:hAnsi="Times New Roman"/>
          <w:sz w:val="24"/>
          <w:szCs w:val="24"/>
        </w:rPr>
        <w:t>Groupimo</w:t>
      </w:r>
      <w:proofErr w:type="spellEnd"/>
      <w:r>
        <w:rPr>
          <w:rFonts w:ascii="Times New Roman" w:hAnsi="Times New Roman"/>
          <w:sz w:val="24"/>
          <w:szCs w:val="24"/>
        </w:rPr>
        <w:t xml:space="preserve"> sont les suivantes :</w:t>
      </w:r>
    </w:p>
    <w:p w:rsidR="00C90EAE" w:rsidRPr="00C90EAE" w:rsidRDefault="00C90EAE" w:rsidP="00C90EAE">
      <w:pPr>
        <w:pStyle w:val="Paragraphedeliste"/>
        <w:numPr>
          <w:ilvl w:val="0"/>
          <w:numId w:val="2"/>
        </w:numPr>
        <w:autoSpaceDE w:val="0"/>
        <w:autoSpaceDN w:val="0"/>
        <w:adjustRightInd w:val="0"/>
        <w:rPr>
          <w:rFonts w:ascii="Times New Roman" w:hAnsi="Times New Roman"/>
          <w:sz w:val="24"/>
          <w:szCs w:val="24"/>
        </w:rPr>
      </w:pPr>
      <w:r w:rsidRPr="00C90EAE">
        <w:rPr>
          <w:rFonts w:ascii="Times New Roman" w:hAnsi="Times New Roman"/>
          <w:sz w:val="24"/>
          <w:szCs w:val="24"/>
        </w:rPr>
        <w:t>cession de titres de quelques actionnaires ;</w:t>
      </w:r>
    </w:p>
    <w:p w:rsidR="00C90EAE" w:rsidRPr="00C90EAE" w:rsidRDefault="00C90EAE" w:rsidP="00C90EAE">
      <w:pPr>
        <w:pStyle w:val="Paragraphedeliste"/>
        <w:numPr>
          <w:ilvl w:val="0"/>
          <w:numId w:val="2"/>
        </w:numPr>
        <w:autoSpaceDE w:val="0"/>
        <w:autoSpaceDN w:val="0"/>
        <w:adjustRightInd w:val="0"/>
        <w:rPr>
          <w:rFonts w:ascii="Times New Roman" w:hAnsi="Times New Roman"/>
          <w:sz w:val="24"/>
          <w:szCs w:val="24"/>
        </w:rPr>
      </w:pPr>
      <w:r w:rsidRPr="00C90EAE">
        <w:rPr>
          <w:rFonts w:ascii="Times New Roman" w:hAnsi="Times New Roman"/>
          <w:sz w:val="24"/>
          <w:szCs w:val="24"/>
        </w:rPr>
        <w:t>permettre aux salariés d’acquérir des actions à un prix décoté de 80 % ;</w:t>
      </w:r>
    </w:p>
    <w:p w:rsidR="00C90EAE" w:rsidRPr="00C90EAE" w:rsidRDefault="00C90EAE" w:rsidP="00C90EAE">
      <w:pPr>
        <w:pStyle w:val="Paragraphedeliste"/>
        <w:numPr>
          <w:ilvl w:val="0"/>
          <w:numId w:val="2"/>
        </w:numPr>
        <w:autoSpaceDE w:val="0"/>
        <w:autoSpaceDN w:val="0"/>
        <w:adjustRightInd w:val="0"/>
        <w:jc w:val="both"/>
        <w:rPr>
          <w:rFonts w:ascii="Times New Roman" w:hAnsi="Times New Roman"/>
          <w:b/>
          <w:bCs/>
          <w:sz w:val="24"/>
          <w:szCs w:val="24"/>
        </w:rPr>
      </w:pPr>
      <w:r w:rsidRPr="00C90EAE">
        <w:rPr>
          <w:rFonts w:ascii="Times New Roman" w:hAnsi="Times New Roman"/>
          <w:sz w:val="24"/>
          <w:szCs w:val="24"/>
        </w:rPr>
        <w:t>attribuer gratuitement des actions aux salariés.</w:t>
      </w:r>
    </w:p>
    <w:p w:rsidR="00C90EAE" w:rsidRDefault="00C90EAE"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AD1045" w:rsidRDefault="00AD1045" w:rsidP="00C90EAE">
      <w:pPr>
        <w:autoSpaceDE w:val="0"/>
        <w:autoSpaceDN w:val="0"/>
        <w:adjustRightInd w:val="0"/>
        <w:jc w:val="both"/>
        <w:rPr>
          <w:rFonts w:ascii="Times New Roman" w:hAnsi="Times New Roman"/>
          <w:b/>
          <w:bCs/>
          <w:sz w:val="24"/>
          <w:szCs w:val="24"/>
        </w:rPr>
      </w:pPr>
    </w:p>
    <w:p w:rsidR="00C90EAE" w:rsidRDefault="00672D19" w:rsidP="00C90EAE">
      <w:pPr>
        <w:autoSpaceDE w:val="0"/>
        <w:autoSpaceDN w:val="0"/>
        <w:adjustRightInd w:val="0"/>
        <w:jc w:val="both"/>
        <w:rPr>
          <w:rFonts w:ascii="Times New Roman" w:hAnsi="Times New Roman"/>
          <w:b/>
          <w:bCs/>
          <w:sz w:val="24"/>
          <w:szCs w:val="24"/>
        </w:rPr>
      </w:pPr>
      <w:r>
        <w:rPr>
          <w:rFonts w:ascii="Times New Roman" w:hAnsi="Times New Roman"/>
          <w:b/>
          <w:bCs/>
          <w:sz w:val="24"/>
          <w:szCs w:val="24"/>
        </w:rPr>
        <w:lastRenderedPageBreak/>
        <w:t xml:space="preserve">2. Indiquer les différences concernant les conditions d’admission entre </w:t>
      </w:r>
      <w:proofErr w:type="spellStart"/>
      <w:r>
        <w:rPr>
          <w:rFonts w:ascii="Times New Roman" w:hAnsi="Times New Roman"/>
          <w:b/>
          <w:bCs/>
          <w:sz w:val="24"/>
          <w:szCs w:val="24"/>
        </w:rPr>
        <w:t>Eurolist</w:t>
      </w:r>
      <w:proofErr w:type="spellEnd"/>
      <w:r>
        <w:rPr>
          <w:rFonts w:ascii="Times New Roman" w:hAnsi="Times New Roman"/>
          <w:b/>
          <w:bCs/>
          <w:sz w:val="24"/>
          <w:szCs w:val="24"/>
        </w:rPr>
        <w:t xml:space="preserve"> et </w:t>
      </w:r>
      <w:proofErr w:type="spellStart"/>
      <w:r>
        <w:rPr>
          <w:rFonts w:ascii="Times New Roman" w:hAnsi="Times New Roman"/>
          <w:b/>
          <w:bCs/>
          <w:sz w:val="24"/>
          <w:szCs w:val="24"/>
        </w:rPr>
        <w:t>Alternext</w:t>
      </w:r>
      <w:proofErr w:type="spellEnd"/>
      <w:r>
        <w:rPr>
          <w:rFonts w:ascii="Times New Roman" w:hAnsi="Times New Roman"/>
          <w:b/>
          <w:bCs/>
          <w:sz w:val="24"/>
          <w:szCs w:val="24"/>
        </w:rPr>
        <w:t>.</w:t>
      </w:r>
    </w:p>
    <w:p w:rsidR="00672D19" w:rsidRDefault="00672D19" w:rsidP="00C90EAE">
      <w:pPr>
        <w:autoSpaceDE w:val="0"/>
        <w:autoSpaceDN w:val="0"/>
        <w:adjustRightInd w:val="0"/>
        <w:jc w:val="both"/>
        <w:rPr>
          <w:rFonts w:ascii="Times New Roman" w:hAnsi="Times New Roman"/>
          <w:b/>
          <w:bCs/>
          <w:sz w:val="24"/>
          <w:szCs w:val="24"/>
        </w:rPr>
      </w:pPr>
    </w:p>
    <w:p w:rsidR="00CA1CDA" w:rsidRDefault="00672D19" w:rsidP="00672D19">
      <w:pPr>
        <w:autoSpaceDE w:val="0"/>
        <w:autoSpaceDN w:val="0"/>
        <w:adjustRightInd w:val="0"/>
        <w:rPr>
          <w:rFonts w:ascii="Times New Roman" w:hAnsi="Times New Roman"/>
          <w:sz w:val="24"/>
          <w:szCs w:val="24"/>
        </w:rPr>
      </w:pPr>
      <w:r>
        <w:rPr>
          <w:rFonts w:ascii="Times New Roman" w:hAnsi="Times New Roman"/>
          <w:sz w:val="24"/>
          <w:szCs w:val="24"/>
        </w:rPr>
        <w:t xml:space="preserve">L’entreprise candidate à l’introduction en bourse doit choisir le marché boursier sur lequel elle souhaite s’introduire : </w:t>
      </w:r>
      <w:proofErr w:type="spellStart"/>
      <w:r>
        <w:rPr>
          <w:rFonts w:ascii="Times New Roman" w:hAnsi="Times New Roman"/>
          <w:sz w:val="24"/>
          <w:szCs w:val="24"/>
        </w:rPr>
        <w:t>Eurolist</w:t>
      </w:r>
      <w:proofErr w:type="spellEnd"/>
      <w:r>
        <w:rPr>
          <w:rFonts w:ascii="Times New Roman" w:hAnsi="Times New Roman"/>
          <w:sz w:val="24"/>
          <w:szCs w:val="24"/>
        </w:rPr>
        <w:t xml:space="preserve"> ou </w:t>
      </w:r>
      <w:proofErr w:type="spellStart"/>
      <w:r>
        <w:rPr>
          <w:rFonts w:ascii="Times New Roman" w:hAnsi="Times New Roman"/>
          <w:sz w:val="24"/>
          <w:szCs w:val="24"/>
        </w:rPr>
        <w:t>Alternext</w:t>
      </w:r>
      <w:proofErr w:type="spellEnd"/>
      <w:r>
        <w:rPr>
          <w:rFonts w:ascii="Times New Roman" w:hAnsi="Times New Roman"/>
          <w:sz w:val="24"/>
          <w:szCs w:val="24"/>
        </w:rPr>
        <w:t>.</w:t>
      </w:r>
    </w:p>
    <w:p w:rsidR="00672D19" w:rsidRDefault="00672D19" w:rsidP="00672D19">
      <w:pPr>
        <w:autoSpaceDE w:val="0"/>
        <w:autoSpaceDN w:val="0"/>
        <w:adjustRightInd w:val="0"/>
        <w:rPr>
          <w:rFonts w:ascii="Times New Roman" w:hAnsi="Times New Roman"/>
          <w:sz w:val="24"/>
          <w:szCs w:val="24"/>
        </w:rPr>
      </w:pPr>
      <w:r>
        <w:rPr>
          <w:rFonts w:ascii="Times New Roman" w:hAnsi="Times New Roman"/>
          <w:sz w:val="24"/>
          <w:szCs w:val="24"/>
        </w:rPr>
        <w:t>Les conditions d’admission sont les suivantes :</w:t>
      </w:r>
    </w:p>
    <w:p w:rsidR="00672D19" w:rsidRDefault="00672D19" w:rsidP="00672D19">
      <w:pPr>
        <w:autoSpaceDE w:val="0"/>
        <w:autoSpaceDN w:val="0"/>
        <w:adjustRightInd w:val="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029"/>
        <w:gridCol w:w="3029"/>
      </w:tblGrid>
      <w:tr w:rsidR="00672D19" w:rsidRPr="005C13AF" w:rsidTr="005C13AF">
        <w:trPr>
          <w:jc w:val="center"/>
        </w:trPr>
        <w:tc>
          <w:tcPr>
            <w:tcW w:w="0" w:type="auto"/>
            <w:shd w:val="clear" w:color="auto" w:fill="auto"/>
          </w:tcPr>
          <w:p w:rsidR="00672D19" w:rsidRPr="005C13AF" w:rsidRDefault="00672D19" w:rsidP="005C13AF">
            <w:pPr>
              <w:autoSpaceDE w:val="0"/>
              <w:autoSpaceDN w:val="0"/>
              <w:adjustRightInd w:val="0"/>
              <w:jc w:val="center"/>
              <w:rPr>
                <w:rFonts w:ascii="Times New Roman" w:hAnsi="Times New Roman"/>
                <w:b/>
                <w:sz w:val="24"/>
                <w:szCs w:val="24"/>
              </w:rPr>
            </w:pPr>
          </w:p>
        </w:tc>
        <w:tc>
          <w:tcPr>
            <w:tcW w:w="0" w:type="auto"/>
            <w:shd w:val="clear" w:color="auto" w:fill="auto"/>
          </w:tcPr>
          <w:p w:rsidR="00672D19" w:rsidRPr="005C13AF" w:rsidRDefault="00672D19" w:rsidP="005C13AF">
            <w:pPr>
              <w:autoSpaceDE w:val="0"/>
              <w:autoSpaceDN w:val="0"/>
              <w:adjustRightInd w:val="0"/>
              <w:jc w:val="center"/>
              <w:rPr>
                <w:rFonts w:ascii="Times New Roman" w:hAnsi="Times New Roman"/>
                <w:b/>
                <w:sz w:val="24"/>
                <w:szCs w:val="24"/>
              </w:rPr>
            </w:pPr>
            <w:proofErr w:type="spellStart"/>
            <w:r w:rsidRPr="005C13AF">
              <w:rPr>
                <w:rFonts w:ascii="Times New Roman" w:hAnsi="Times New Roman"/>
                <w:b/>
                <w:sz w:val="24"/>
                <w:szCs w:val="24"/>
              </w:rPr>
              <w:t>Eurolist</w:t>
            </w:r>
            <w:proofErr w:type="spellEnd"/>
          </w:p>
        </w:tc>
        <w:tc>
          <w:tcPr>
            <w:tcW w:w="0" w:type="auto"/>
            <w:shd w:val="clear" w:color="auto" w:fill="auto"/>
          </w:tcPr>
          <w:p w:rsidR="00672D19" w:rsidRPr="005C13AF" w:rsidRDefault="00672D19" w:rsidP="005C13AF">
            <w:pPr>
              <w:autoSpaceDE w:val="0"/>
              <w:autoSpaceDN w:val="0"/>
              <w:adjustRightInd w:val="0"/>
              <w:jc w:val="center"/>
              <w:rPr>
                <w:rFonts w:ascii="Times New Roman" w:hAnsi="Times New Roman"/>
                <w:b/>
                <w:sz w:val="24"/>
                <w:szCs w:val="24"/>
              </w:rPr>
            </w:pPr>
            <w:proofErr w:type="spellStart"/>
            <w:r w:rsidRPr="005C13AF">
              <w:rPr>
                <w:rFonts w:ascii="Times New Roman" w:hAnsi="Times New Roman"/>
                <w:b/>
                <w:sz w:val="24"/>
                <w:szCs w:val="24"/>
              </w:rPr>
              <w:t>Alternext</w:t>
            </w:r>
            <w:proofErr w:type="spellEnd"/>
          </w:p>
        </w:tc>
      </w:tr>
      <w:tr w:rsidR="00672D19" w:rsidRPr="005C13AF" w:rsidTr="005C13AF">
        <w:trPr>
          <w:jc w:val="center"/>
        </w:trPr>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Minimum de diffusion</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25 % du capital ou 5 % du</w:t>
            </w:r>
          </w:p>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capital si cela représente plus</w:t>
            </w:r>
          </w:p>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de 5 millions d’euros</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2.5 millions d’euros</w:t>
            </w:r>
          </w:p>
        </w:tc>
      </w:tr>
      <w:tr w:rsidR="00672D19" w:rsidRPr="005C13AF" w:rsidTr="005C13AF">
        <w:trPr>
          <w:jc w:val="center"/>
        </w:trPr>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Historique des comptes</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3 années de comptes certifiés</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2 années de comptes certifiés</w:t>
            </w:r>
          </w:p>
        </w:tc>
      </w:tr>
      <w:tr w:rsidR="00672D19" w:rsidRPr="005C13AF" w:rsidTr="005C13AF">
        <w:trPr>
          <w:jc w:val="center"/>
        </w:trPr>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Normes comptables</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IFRS documents visés par</w:t>
            </w:r>
          </w:p>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AMF</w:t>
            </w:r>
          </w:p>
        </w:tc>
        <w:tc>
          <w:tcPr>
            <w:tcW w:w="0" w:type="auto"/>
            <w:shd w:val="clear" w:color="auto" w:fill="auto"/>
          </w:tcPr>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IFRS ou PCG documents</w:t>
            </w:r>
          </w:p>
          <w:p w:rsidR="00672D19" w:rsidRPr="005C13AF" w:rsidRDefault="00672D19" w:rsidP="005C13AF">
            <w:pPr>
              <w:autoSpaceDE w:val="0"/>
              <w:autoSpaceDN w:val="0"/>
              <w:adjustRightInd w:val="0"/>
              <w:rPr>
                <w:rFonts w:ascii="Times New Roman" w:hAnsi="Times New Roman"/>
                <w:sz w:val="24"/>
                <w:szCs w:val="24"/>
              </w:rPr>
            </w:pPr>
            <w:r w:rsidRPr="005C13AF">
              <w:rPr>
                <w:rFonts w:ascii="Times New Roman" w:hAnsi="Times New Roman"/>
                <w:sz w:val="24"/>
                <w:szCs w:val="24"/>
              </w:rPr>
              <w:t>visés par AMF</w:t>
            </w:r>
          </w:p>
        </w:tc>
      </w:tr>
    </w:tbl>
    <w:p w:rsidR="00672D19" w:rsidRDefault="00672D19" w:rsidP="00672D19">
      <w:pPr>
        <w:autoSpaceDE w:val="0"/>
        <w:autoSpaceDN w:val="0"/>
        <w:adjustRightInd w:val="0"/>
        <w:rPr>
          <w:rFonts w:ascii="Times New Roman" w:hAnsi="Times New Roman"/>
          <w:sz w:val="24"/>
          <w:szCs w:val="24"/>
        </w:rPr>
      </w:pPr>
    </w:p>
    <w:p w:rsidR="00672D19" w:rsidRDefault="00672D19" w:rsidP="00672D19">
      <w:pPr>
        <w:autoSpaceDE w:val="0"/>
        <w:autoSpaceDN w:val="0"/>
        <w:adjustRightInd w:val="0"/>
        <w:jc w:val="both"/>
        <w:rPr>
          <w:rFonts w:ascii="Times New Roman" w:hAnsi="Times New Roman"/>
          <w:b/>
          <w:bCs/>
          <w:sz w:val="24"/>
          <w:szCs w:val="24"/>
        </w:rPr>
      </w:pPr>
      <w:r>
        <w:rPr>
          <w:rFonts w:ascii="Times New Roman" w:hAnsi="Times New Roman"/>
          <w:b/>
          <w:bCs/>
          <w:sz w:val="24"/>
          <w:szCs w:val="24"/>
        </w:rPr>
        <w:t>3. Expliquer le rôle joué par les organismes financiers dans le cadre d’une introduction en bourse et indiquer les différentes procédures d’introduction.</w:t>
      </w:r>
    </w:p>
    <w:p w:rsidR="00672D19" w:rsidRDefault="00672D19" w:rsidP="00672D19">
      <w:pPr>
        <w:autoSpaceDE w:val="0"/>
        <w:autoSpaceDN w:val="0"/>
        <w:adjustRightInd w:val="0"/>
        <w:jc w:val="both"/>
        <w:rPr>
          <w:rFonts w:ascii="Times New Roman" w:hAnsi="Times New Roman"/>
          <w:b/>
          <w:bCs/>
          <w:sz w:val="24"/>
          <w:szCs w:val="24"/>
        </w:rPr>
      </w:pPr>
    </w:p>
    <w:p w:rsidR="00672D19" w:rsidRDefault="00C541E6" w:rsidP="00C541E6">
      <w:pPr>
        <w:autoSpaceDE w:val="0"/>
        <w:autoSpaceDN w:val="0"/>
        <w:adjustRightInd w:val="0"/>
        <w:jc w:val="both"/>
        <w:rPr>
          <w:rFonts w:ascii="Times New Roman" w:hAnsi="Times New Roman"/>
          <w:sz w:val="24"/>
          <w:szCs w:val="24"/>
        </w:rPr>
      </w:pPr>
      <w:r>
        <w:rPr>
          <w:rFonts w:ascii="Times New Roman" w:hAnsi="Times New Roman"/>
          <w:sz w:val="24"/>
          <w:szCs w:val="24"/>
        </w:rPr>
        <w:t>L’intermédiaire financier, généralement une banque, assure le lien entre l’entreprise et les autres acteurs du marché pour la vente de titres au public. Cet intermédiaire dénommé PSI (prestataire de services en investissement) est membre des marchés d’Euronext. Son rôle est de conseiller les dirigeants tout au long du processus (coordination du travail des autres intervenants, placement des actions etc..).</w:t>
      </w:r>
    </w:p>
    <w:p w:rsidR="00C541E6" w:rsidRDefault="00C541E6" w:rsidP="00C541E6">
      <w:pPr>
        <w:autoSpaceDE w:val="0"/>
        <w:autoSpaceDN w:val="0"/>
        <w:adjustRightInd w:val="0"/>
        <w:rPr>
          <w:rFonts w:ascii="Times New Roman" w:hAnsi="Times New Roman"/>
          <w:sz w:val="24"/>
          <w:szCs w:val="24"/>
        </w:rPr>
      </w:pPr>
    </w:p>
    <w:p w:rsidR="00C541E6" w:rsidRDefault="00C541E6" w:rsidP="00C541E6">
      <w:pPr>
        <w:autoSpaceDE w:val="0"/>
        <w:autoSpaceDN w:val="0"/>
        <w:adjustRightInd w:val="0"/>
        <w:rPr>
          <w:rFonts w:ascii="Times New Roman" w:hAnsi="Times New Roman"/>
          <w:sz w:val="24"/>
          <w:szCs w:val="24"/>
        </w:rPr>
      </w:pPr>
      <w:r>
        <w:rPr>
          <w:rFonts w:ascii="Times New Roman" w:hAnsi="Times New Roman"/>
          <w:sz w:val="24"/>
          <w:szCs w:val="24"/>
        </w:rPr>
        <w:t>L’objectif est de proposer un prix d’introduction attrayant au public sans moins-value pour les anciens associés. Différentes techniques existent :</w:t>
      </w:r>
    </w:p>
    <w:p w:rsidR="00C541E6" w:rsidRPr="00C541E6" w:rsidRDefault="00C541E6" w:rsidP="00C541E6">
      <w:pPr>
        <w:pStyle w:val="Paragraphedeliste"/>
        <w:numPr>
          <w:ilvl w:val="0"/>
          <w:numId w:val="2"/>
        </w:numPr>
        <w:autoSpaceDE w:val="0"/>
        <w:autoSpaceDN w:val="0"/>
        <w:adjustRightInd w:val="0"/>
        <w:rPr>
          <w:rFonts w:ascii="Times New Roman" w:hAnsi="Times New Roman"/>
          <w:sz w:val="24"/>
          <w:szCs w:val="24"/>
        </w:rPr>
      </w:pPr>
      <w:r w:rsidRPr="00C541E6">
        <w:rPr>
          <w:rFonts w:ascii="Times New Roman" w:hAnsi="Times New Roman"/>
          <w:sz w:val="24"/>
          <w:szCs w:val="24"/>
        </w:rPr>
        <w:t>l’offre à prix ferme ;</w:t>
      </w:r>
    </w:p>
    <w:p w:rsidR="00C541E6" w:rsidRPr="00C541E6" w:rsidRDefault="00C541E6" w:rsidP="00C541E6">
      <w:pPr>
        <w:pStyle w:val="Paragraphedeliste"/>
        <w:numPr>
          <w:ilvl w:val="0"/>
          <w:numId w:val="2"/>
        </w:numPr>
        <w:autoSpaceDE w:val="0"/>
        <w:autoSpaceDN w:val="0"/>
        <w:adjustRightInd w:val="0"/>
        <w:rPr>
          <w:rFonts w:ascii="Times New Roman" w:hAnsi="Times New Roman"/>
          <w:sz w:val="24"/>
          <w:szCs w:val="24"/>
        </w:rPr>
      </w:pPr>
      <w:r w:rsidRPr="00C541E6">
        <w:rPr>
          <w:rFonts w:ascii="Times New Roman" w:hAnsi="Times New Roman"/>
          <w:sz w:val="24"/>
          <w:szCs w:val="24"/>
        </w:rPr>
        <w:t>l’offre à prix minimal ;</w:t>
      </w:r>
    </w:p>
    <w:p w:rsidR="00C541E6" w:rsidRPr="00C541E6" w:rsidRDefault="00C541E6" w:rsidP="00C541E6">
      <w:pPr>
        <w:pStyle w:val="Paragraphedeliste"/>
        <w:numPr>
          <w:ilvl w:val="0"/>
          <w:numId w:val="2"/>
        </w:numPr>
        <w:autoSpaceDE w:val="0"/>
        <w:autoSpaceDN w:val="0"/>
        <w:adjustRightInd w:val="0"/>
        <w:rPr>
          <w:rFonts w:ascii="Times New Roman" w:hAnsi="Times New Roman"/>
          <w:sz w:val="24"/>
          <w:szCs w:val="24"/>
        </w:rPr>
      </w:pPr>
      <w:r w:rsidRPr="00C541E6">
        <w:rPr>
          <w:rFonts w:ascii="Times New Roman" w:hAnsi="Times New Roman"/>
          <w:sz w:val="24"/>
          <w:szCs w:val="24"/>
        </w:rPr>
        <w:t>l’offre à prix ouvert ;</w:t>
      </w:r>
    </w:p>
    <w:p w:rsidR="00C541E6" w:rsidRPr="00C541E6" w:rsidRDefault="00C541E6" w:rsidP="00C541E6">
      <w:pPr>
        <w:pStyle w:val="Paragraphedeliste"/>
        <w:numPr>
          <w:ilvl w:val="0"/>
          <w:numId w:val="2"/>
        </w:numPr>
        <w:autoSpaceDE w:val="0"/>
        <w:autoSpaceDN w:val="0"/>
        <w:adjustRightInd w:val="0"/>
        <w:rPr>
          <w:rFonts w:ascii="Times New Roman" w:hAnsi="Times New Roman"/>
          <w:sz w:val="24"/>
          <w:szCs w:val="24"/>
        </w:rPr>
      </w:pPr>
      <w:r w:rsidRPr="00C541E6">
        <w:rPr>
          <w:rFonts w:ascii="Times New Roman" w:hAnsi="Times New Roman"/>
          <w:sz w:val="24"/>
          <w:szCs w:val="24"/>
        </w:rPr>
        <w:t>la cotation directe ;</w:t>
      </w:r>
    </w:p>
    <w:p w:rsidR="00C541E6" w:rsidRDefault="00C541E6" w:rsidP="00C541E6">
      <w:pPr>
        <w:pStyle w:val="Paragraphedeliste"/>
        <w:numPr>
          <w:ilvl w:val="0"/>
          <w:numId w:val="2"/>
        </w:numPr>
        <w:autoSpaceDE w:val="0"/>
        <w:autoSpaceDN w:val="0"/>
        <w:adjustRightInd w:val="0"/>
        <w:jc w:val="both"/>
        <w:rPr>
          <w:rFonts w:ascii="Times New Roman" w:hAnsi="Times New Roman"/>
          <w:sz w:val="24"/>
          <w:szCs w:val="24"/>
        </w:rPr>
      </w:pPr>
      <w:r w:rsidRPr="00C541E6">
        <w:rPr>
          <w:rFonts w:ascii="Times New Roman" w:hAnsi="Times New Roman"/>
          <w:sz w:val="24"/>
          <w:szCs w:val="24"/>
        </w:rPr>
        <w:t>placement et placement garanti</w:t>
      </w:r>
      <w:r>
        <w:rPr>
          <w:rFonts w:ascii="Times New Roman" w:hAnsi="Times New Roman"/>
          <w:sz w:val="24"/>
          <w:szCs w:val="24"/>
        </w:rPr>
        <w:t>.</w:t>
      </w:r>
    </w:p>
    <w:p w:rsidR="00C541E6" w:rsidRDefault="00C541E6" w:rsidP="00C541E6">
      <w:pPr>
        <w:autoSpaceDE w:val="0"/>
        <w:autoSpaceDN w:val="0"/>
        <w:adjustRightInd w:val="0"/>
        <w:jc w:val="both"/>
        <w:rPr>
          <w:rFonts w:ascii="Times New Roman" w:hAnsi="Times New Roman"/>
          <w:sz w:val="24"/>
          <w:szCs w:val="24"/>
        </w:rPr>
      </w:pPr>
    </w:p>
    <w:p w:rsidR="002F5885" w:rsidRDefault="002F5885" w:rsidP="00A7788B">
      <w:pPr>
        <w:autoSpaceDE w:val="0"/>
        <w:autoSpaceDN w:val="0"/>
        <w:adjustRightInd w:val="0"/>
        <w:jc w:val="both"/>
        <w:rPr>
          <w:rFonts w:ascii="Times New Roman" w:hAnsi="Times New Roman"/>
          <w:b/>
          <w:bCs/>
          <w:sz w:val="24"/>
          <w:szCs w:val="24"/>
        </w:rPr>
      </w:pPr>
      <w:r>
        <w:rPr>
          <w:rFonts w:ascii="Times New Roman" w:hAnsi="Times New Roman"/>
          <w:b/>
          <w:bCs/>
          <w:sz w:val="24"/>
          <w:szCs w:val="24"/>
        </w:rPr>
        <w:t>4. Si l’émission est réalisée à 100 % et à un prix égal au point médian de la fourchette indicative de prix, le produit brut de l’émission devrait s’élever à 4 032 000 €, soit une augmentation de capital de 270 000 € et une prime d’émission de 3 762 000 €. Les frais d’émission s’élèvent à 500 000 €.</w:t>
      </w:r>
    </w:p>
    <w:p w:rsidR="002F5885" w:rsidRDefault="002F5885" w:rsidP="00A7788B">
      <w:pPr>
        <w:autoSpaceDE w:val="0"/>
        <w:autoSpaceDN w:val="0"/>
        <w:adjustRightInd w:val="0"/>
        <w:jc w:val="both"/>
        <w:rPr>
          <w:rFonts w:ascii="Times New Roman" w:hAnsi="Times New Roman"/>
          <w:b/>
          <w:bCs/>
          <w:sz w:val="24"/>
          <w:szCs w:val="24"/>
        </w:rPr>
      </w:pPr>
      <w:r>
        <w:rPr>
          <w:rFonts w:ascii="Times New Roman" w:hAnsi="Times New Roman"/>
          <w:b/>
          <w:bCs/>
          <w:sz w:val="24"/>
          <w:szCs w:val="24"/>
        </w:rPr>
        <w:t>Faire abstraction de l’incidence fiscale.</w:t>
      </w:r>
    </w:p>
    <w:p w:rsidR="00C541E6" w:rsidRDefault="002F5885" w:rsidP="00A7788B">
      <w:pPr>
        <w:autoSpaceDE w:val="0"/>
        <w:autoSpaceDN w:val="0"/>
        <w:adjustRightInd w:val="0"/>
        <w:jc w:val="both"/>
        <w:rPr>
          <w:rFonts w:ascii="Times New Roman" w:hAnsi="Times New Roman"/>
          <w:b/>
          <w:bCs/>
          <w:sz w:val="24"/>
          <w:szCs w:val="24"/>
        </w:rPr>
      </w:pPr>
      <w:r>
        <w:rPr>
          <w:rFonts w:ascii="Times New Roman" w:hAnsi="Times New Roman"/>
          <w:b/>
          <w:bCs/>
          <w:sz w:val="24"/>
          <w:szCs w:val="24"/>
        </w:rPr>
        <w:t>Déterminer la valeur comptable d'une action avant et après l’opération.</w:t>
      </w:r>
    </w:p>
    <w:p w:rsidR="00A7788B" w:rsidRDefault="00A7788B" w:rsidP="00A7788B">
      <w:pPr>
        <w:autoSpaceDE w:val="0"/>
        <w:autoSpaceDN w:val="0"/>
        <w:adjustRightInd w:val="0"/>
        <w:jc w:val="both"/>
        <w:rPr>
          <w:rFonts w:ascii="Times New Roman" w:hAnsi="Times New Roman"/>
          <w:b/>
          <w:bCs/>
          <w:sz w:val="24"/>
          <w:szCs w:val="24"/>
        </w:rPr>
      </w:pP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La valeur des fonds propres pour action avant l’opération correspond aux capitaux propres divisés par le nombre d’actions. La valeur des fonds propres par action est donc de 2 380 000 / 1 000 000 = 2.38 €</w:t>
      </w: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Pour déterminer la valeur des fonds propres pour une action après l’opération nous devons déterminer la valeur des fonds propres après l’opération et le nombre d’actions.</w:t>
      </w: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Le montant des capitaux propres est de 2 380 000 + 4 032 000 – 500 000 = 5 912 000</w:t>
      </w: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Le nombre d’actions après l’opération est de 1 000 000 + 240 000 + 30 000 = 1 270 000</w:t>
      </w: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La valeur des fonds propres par action après l’opération est de 4.65 €.</w:t>
      </w:r>
    </w:p>
    <w:p w:rsidR="00A7788B" w:rsidRDefault="00A7788B"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D1045" w:rsidRDefault="00AD1045" w:rsidP="00A7788B">
      <w:pPr>
        <w:autoSpaceDE w:val="0"/>
        <w:autoSpaceDN w:val="0"/>
        <w:adjustRightInd w:val="0"/>
        <w:jc w:val="both"/>
        <w:rPr>
          <w:rFonts w:ascii="Times New Roman" w:hAnsi="Times New Roman"/>
          <w:sz w:val="24"/>
          <w:szCs w:val="24"/>
        </w:rPr>
      </w:pPr>
    </w:p>
    <w:p w:rsidR="00A7788B" w:rsidRDefault="00A7788B" w:rsidP="00A7788B">
      <w:pPr>
        <w:autoSpaceDE w:val="0"/>
        <w:autoSpaceDN w:val="0"/>
        <w:adjustRightInd w:val="0"/>
        <w:jc w:val="both"/>
        <w:rPr>
          <w:rFonts w:ascii="Times New Roman" w:hAnsi="Times New Roman"/>
          <w:b/>
          <w:bCs/>
          <w:sz w:val="24"/>
          <w:szCs w:val="24"/>
        </w:rPr>
      </w:pPr>
      <w:r>
        <w:rPr>
          <w:rFonts w:ascii="Times New Roman" w:hAnsi="Times New Roman"/>
          <w:b/>
          <w:bCs/>
          <w:sz w:val="24"/>
          <w:szCs w:val="24"/>
        </w:rPr>
        <w:lastRenderedPageBreak/>
        <w:t xml:space="preserve">5. Calculer le coût moyen pondéré du capital (CMPC) de </w:t>
      </w:r>
      <w:proofErr w:type="spellStart"/>
      <w:r>
        <w:rPr>
          <w:rFonts w:ascii="Times New Roman" w:hAnsi="Times New Roman"/>
          <w:b/>
          <w:bCs/>
          <w:sz w:val="24"/>
          <w:szCs w:val="24"/>
        </w:rPr>
        <w:t>Groupimo</w:t>
      </w:r>
      <w:proofErr w:type="spellEnd"/>
      <w:r>
        <w:rPr>
          <w:rFonts w:ascii="Times New Roman" w:hAnsi="Times New Roman"/>
          <w:b/>
          <w:bCs/>
          <w:sz w:val="24"/>
          <w:szCs w:val="24"/>
        </w:rPr>
        <w:t>.</w:t>
      </w:r>
    </w:p>
    <w:p w:rsidR="00A7788B" w:rsidRDefault="00A7788B" w:rsidP="00A7788B">
      <w:pPr>
        <w:autoSpaceDE w:val="0"/>
        <w:autoSpaceDN w:val="0"/>
        <w:adjustRightInd w:val="0"/>
        <w:jc w:val="both"/>
        <w:rPr>
          <w:rFonts w:ascii="Times New Roman" w:hAnsi="Times New Roman"/>
          <w:b/>
          <w:bCs/>
          <w:sz w:val="24"/>
          <w:szCs w:val="24"/>
        </w:rPr>
      </w:pPr>
    </w:p>
    <w:p w:rsidR="00A7788B" w:rsidRDefault="00A7788B" w:rsidP="00A7788B">
      <w:pPr>
        <w:autoSpaceDE w:val="0"/>
        <w:autoSpaceDN w:val="0"/>
        <w:adjustRightInd w:val="0"/>
        <w:jc w:val="both"/>
        <w:rPr>
          <w:rFonts w:ascii="Times New Roman" w:hAnsi="Times New Roman"/>
        </w:rPr>
      </w:pPr>
      <w:r>
        <w:rPr>
          <w:rFonts w:ascii="Times New Roman" w:hAnsi="Times New Roman"/>
        </w:rPr>
        <w:t>Le Bêta de l’actif (ou de l’activité) de l’échantillon de sociétés comparables est de 0,7276.</w:t>
      </w:r>
    </w:p>
    <w:p w:rsidR="00E51C19" w:rsidRPr="00E51C19" w:rsidRDefault="00A7788B" w:rsidP="00A7788B">
      <w:pPr>
        <w:autoSpaceDE w:val="0"/>
        <w:autoSpaceDN w:val="0"/>
        <w:adjustRightInd w:val="0"/>
        <w:jc w:val="both"/>
        <w:rPr>
          <w:rFonts w:ascii="Times New Roman" w:hAnsi="Times New Roman"/>
        </w:rPr>
      </w:pPr>
      <w:r>
        <w:rPr>
          <w:rFonts w:ascii="Times New Roman" w:hAnsi="Times New Roman"/>
        </w:rPr>
        <w:t xml:space="preserve">Le taux d’intérêt sans risque est de 4 % et la prime de risque du marché est de 8 %. Le taux d’intérêt auquel l’entreprise </w:t>
      </w:r>
      <w:proofErr w:type="spellStart"/>
      <w:r>
        <w:rPr>
          <w:rFonts w:ascii="Times New Roman" w:hAnsi="Times New Roman"/>
        </w:rPr>
        <w:t>Groupimo</w:t>
      </w:r>
      <w:proofErr w:type="spellEnd"/>
      <w:r>
        <w:rPr>
          <w:rFonts w:ascii="Times New Roman" w:hAnsi="Times New Roman"/>
        </w:rPr>
        <w:t xml:space="preserve"> peut s’endetter est de 5 %. Le taux d’impôt sur les sociétés est de 33,33 %. La structure de financement cible à retenir est de 20 % de dettes et 80 % de fonds propres.</w:t>
      </w:r>
    </w:p>
    <w:p w:rsidR="00A7788B" w:rsidRDefault="00A7788B" w:rsidP="00A7788B">
      <w:pPr>
        <w:autoSpaceDE w:val="0"/>
        <w:autoSpaceDN w:val="0"/>
        <w:adjustRightInd w:val="0"/>
        <w:jc w:val="both"/>
        <w:rPr>
          <w:rFonts w:ascii="Times New Roman" w:hAnsi="Times New Roman"/>
          <w:sz w:val="24"/>
          <w:szCs w:val="24"/>
        </w:rPr>
      </w:pPr>
      <w:r>
        <w:rPr>
          <w:rFonts w:ascii="Times New Roman" w:hAnsi="Times New Roman"/>
          <w:sz w:val="24"/>
          <w:szCs w:val="24"/>
        </w:rPr>
        <w:t>Pour obtenir le Bêta des fonds propres de GROUPIMO nous utilisons la formule suivant :</w:t>
      </w:r>
    </w:p>
    <w:p w:rsidR="00A7788B" w:rsidRDefault="00A7788B" w:rsidP="00A7788B">
      <w:pPr>
        <w:autoSpaceDE w:val="0"/>
        <w:autoSpaceDN w:val="0"/>
        <w:adjustRightInd w:val="0"/>
        <w:jc w:val="center"/>
        <w:rPr>
          <w:rFonts w:ascii="Times New Roman" w:hAnsi="Times New Roman"/>
          <w:sz w:val="24"/>
          <w:szCs w:val="24"/>
        </w:rPr>
      </w:pPr>
      <w:r>
        <w:rPr>
          <w:rFonts w:ascii="Symbol" w:hAnsi="Symbol" w:cs="Symbol"/>
          <w:sz w:val="24"/>
          <w:szCs w:val="24"/>
        </w:rPr>
        <w:t></w:t>
      </w:r>
      <w:proofErr w:type="spellStart"/>
      <w:r>
        <w:rPr>
          <w:rFonts w:ascii="Times New Roman" w:hAnsi="Times New Roman"/>
          <w:sz w:val="24"/>
          <w:szCs w:val="24"/>
        </w:rPr>
        <w:t>cp</w:t>
      </w:r>
      <w:proofErr w:type="spellEnd"/>
      <w:r>
        <w:rPr>
          <w:rFonts w:ascii="Times New Roman" w:hAnsi="Times New Roman"/>
          <w:sz w:val="24"/>
          <w:szCs w:val="24"/>
        </w:rPr>
        <w:t xml:space="preserve"> = </w:t>
      </w:r>
      <w:r>
        <w:rPr>
          <w:rFonts w:ascii="Symbol" w:hAnsi="Symbol" w:cs="Symbol"/>
          <w:sz w:val="24"/>
          <w:szCs w:val="24"/>
        </w:rPr>
        <w:t></w:t>
      </w:r>
      <w:r>
        <w:rPr>
          <w:rFonts w:ascii="Times New Roman" w:hAnsi="Times New Roman"/>
          <w:sz w:val="24"/>
          <w:szCs w:val="24"/>
        </w:rPr>
        <w:t xml:space="preserve">a *(1 + (1-t) * </w:t>
      </w:r>
      <w:proofErr w:type="spellStart"/>
      <w:r>
        <w:rPr>
          <w:rFonts w:ascii="Times New Roman" w:hAnsi="Times New Roman"/>
          <w:sz w:val="24"/>
          <w:szCs w:val="24"/>
        </w:rPr>
        <w:t>Vd</w:t>
      </w:r>
      <w:proofErr w:type="spellEnd"/>
      <w:r>
        <w:rPr>
          <w:rFonts w:ascii="Times New Roman" w:hAnsi="Times New Roman"/>
          <w:sz w:val="24"/>
          <w:szCs w:val="24"/>
        </w:rPr>
        <w:t>/</w:t>
      </w:r>
      <w:proofErr w:type="spellStart"/>
      <w:r>
        <w:rPr>
          <w:rFonts w:ascii="Times New Roman" w:hAnsi="Times New Roman"/>
          <w:sz w:val="24"/>
          <w:szCs w:val="24"/>
        </w:rPr>
        <w:t>Vcp</w:t>
      </w:r>
      <w:proofErr w:type="spellEnd"/>
      <w:r>
        <w:rPr>
          <w:rFonts w:ascii="Times New Roman" w:hAnsi="Times New Roman"/>
          <w:sz w:val="24"/>
          <w:szCs w:val="24"/>
        </w:rPr>
        <w:t>)</w:t>
      </w:r>
    </w:p>
    <w:p w:rsidR="00E51C19" w:rsidRDefault="00E51C19" w:rsidP="00E51C19">
      <w:pPr>
        <w:autoSpaceDE w:val="0"/>
        <w:autoSpaceDN w:val="0"/>
        <w:adjustRightInd w:val="0"/>
        <w:rPr>
          <w:rFonts w:ascii="Times New Roman" w:hAnsi="Times New Roman"/>
          <w:sz w:val="24"/>
          <w:szCs w:val="24"/>
        </w:rPr>
      </w:pPr>
    </w:p>
    <w:p w:rsidR="00CA1CDA" w:rsidRDefault="00CA1CDA" w:rsidP="00E51C19">
      <w:pPr>
        <w:autoSpaceDE w:val="0"/>
        <w:autoSpaceDN w:val="0"/>
        <w:adjustRightInd w:val="0"/>
        <w:rPr>
          <w:rFonts w:ascii="Times New Roman" w:hAnsi="Times New Roman"/>
          <w:sz w:val="24"/>
          <w:szCs w:val="24"/>
        </w:rPr>
      </w:pPr>
    </w:p>
    <w:p w:rsidR="00E51C19" w:rsidRDefault="00E51C19" w:rsidP="00E51C19">
      <w:pPr>
        <w:autoSpaceDE w:val="0"/>
        <w:autoSpaceDN w:val="0"/>
        <w:adjustRightInd w:val="0"/>
        <w:rPr>
          <w:rFonts w:ascii="Times New Roman" w:hAnsi="Times New Roman"/>
          <w:sz w:val="24"/>
          <w:szCs w:val="24"/>
        </w:rPr>
      </w:pPr>
      <w:r>
        <w:rPr>
          <w:rFonts w:ascii="Times New Roman" w:hAnsi="Times New Roman"/>
          <w:sz w:val="24"/>
          <w:szCs w:val="24"/>
        </w:rPr>
        <w:t>Avec,</w:t>
      </w:r>
    </w:p>
    <w:p w:rsidR="00E51C19" w:rsidRDefault="00E51C19" w:rsidP="00E51C19">
      <w:pPr>
        <w:autoSpaceDE w:val="0"/>
        <w:autoSpaceDN w:val="0"/>
        <w:adjustRightInd w:val="0"/>
        <w:rPr>
          <w:rFonts w:ascii="Times New Roman" w:hAnsi="Times New Roman"/>
          <w:sz w:val="24"/>
          <w:szCs w:val="24"/>
        </w:rPr>
      </w:pPr>
      <w:proofErr w:type="gramStart"/>
      <w:r>
        <w:rPr>
          <w:rFonts w:ascii="Times New Roman" w:hAnsi="Times New Roman"/>
          <w:sz w:val="24"/>
          <w:szCs w:val="24"/>
        </w:rPr>
        <w:t>t</w:t>
      </w:r>
      <w:proofErr w:type="gramEnd"/>
      <w:r>
        <w:rPr>
          <w:rFonts w:ascii="Times New Roman" w:hAnsi="Times New Roman"/>
          <w:sz w:val="24"/>
          <w:szCs w:val="24"/>
        </w:rPr>
        <w:t xml:space="preserve"> = taux d’IS</w:t>
      </w:r>
    </w:p>
    <w:p w:rsidR="00E51C19" w:rsidRDefault="00E51C19" w:rsidP="00E51C19">
      <w:pPr>
        <w:autoSpaceDE w:val="0"/>
        <w:autoSpaceDN w:val="0"/>
        <w:adjustRightInd w:val="0"/>
        <w:rPr>
          <w:rFonts w:ascii="Times New Roman" w:hAnsi="Times New Roman"/>
          <w:sz w:val="24"/>
          <w:szCs w:val="24"/>
        </w:rPr>
      </w:pPr>
      <w:r>
        <w:rPr>
          <w:rFonts w:ascii="Symbol" w:hAnsi="Symbol" w:cs="Symbol"/>
          <w:sz w:val="24"/>
          <w:szCs w:val="24"/>
        </w:rPr>
        <w:t></w:t>
      </w:r>
      <w:r>
        <w:rPr>
          <w:rFonts w:ascii="Times New Roman" w:hAnsi="Times New Roman"/>
          <w:sz w:val="24"/>
          <w:szCs w:val="24"/>
        </w:rPr>
        <w:t>a = Bêta de l’activité</w:t>
      </w:r>
    </w:p>
    <w:p w:rsidR="00E51C19" w:rsidRDefault="00E51C19" w:rsidP="00E51C19">
      <w:pPr>
        <w:autoSpaceDE w:val="0"/>
        <w:autoSpaceDN w:val="0"/>
        <w:adjustRightInd w:val="0"/>
        <w:rPr>
          <w:rFonts w:ascii="Times New Roman" w:hAnsi="Times New Roman"/>
          <w:sz w:val="24"/>
          <w:szCs w:val="24"/>
        </w:rPr>
      </w:pPr>
      <w:r>
        <w:rPr>
          <w:rFonts w:ascii="Symbol" w:hAnsi="Symbol" w:cs="Symbol"/>
          <w:sz w:val="24"/>
          <w:szCs w:val="24"/>
        </w:rPr>
        <w:t></w:t>
      </w:r>
      <w:proofErr w:type="spellStart"/>
      <w:r>
        <w:rPr>
          <w:rFonts w:ascii="Times New Roman" w:hAnsi="Times New Roman"/>
          <w:sz w:val="24"/>
          <w:szCs w:val="24"/>
        </w:rPr>
        <w:t>cp</w:t>
      </w:r>
      <w:proofErr w:type="spellEnd"/>
      <w:r>
        <w:rPr>
          <w:rFonts w:ascii="Times New Roman" w:hAnsi="Times New Roman"/>
          <w:sz w:val="24"/>
          <w:szCs w:val="24"/>
        </w:rPr>
        <w:t xml:space="preserve"> = Bêta des capitaux propres</w:t>
      </w:r>
    </w:p>
    <w:p w:rsidR="00E51C19" w:rsidRDefault="00E51C19" w:rsidP="00E51C19">
      <w:pPr>
        <w:autoSpaceDE w:val="0"/>
        <w:autoSpaceDN w:val="0"/>
        <w:adjustRightInd w:val="0"/>
        <w:rPr>
          <w:rFonts w:ascii="Times New Roman" w:hAnsi="Times New Roman"/>
          <w:sz w:val="24"/>
          <w:szCs w:val="24"/>
        </w:rPr>
      </w:pPr>
      <w:proofErr w:type="spellStart"/>
      <w:r>
        <w:rPr>
          <w:rFonts w:ascii="Times New Roman" w:hAnsi="Times New Roman"/>
          <w:sz w:val="24"/>
          <w:szCs w:val="24"/>
        </w:rPr>
        <w:t>Vd</w:t>
      </w:r>
      <w:proofErr w:type="spellEnd"/>
      <w:r>
        <w:rPr>
          <w:rFonts w:ascii="Times New Roman" w:hAnsi="Times New Roman"/>
          <w:sz w:val="24"/>
          <w:szCs w:val="24"/>
        </w:rPr>
        <w:t xml:space="preserve"> = valeur de la dette</w:t>
      </w:r>
    </w:p>
    <w:p w:rsidR="00E51C19" w:rsidRDefault="00E51C19" w:rsidP="00E51C19">
      <w:pPr>
        <w:autoSpaceDE w:val="0"/>
        <w:autoSpaceDN w:val="0"/>
        <w:adjustRightInd w:val="0"/>
        <w:rPr>
          <w:rFonts w:ascii="Times New Roman" w:hAnsi="Times New Roman"/>
          <w:sz w:val="24"/>
          <w:szCs w:val="24"/>
        </w:rPr>
      </w:pPr>
      <w:proofErr w:type="spellStart"/>
      <w:r>
        <w:rPr>
          <w:rFonts w:ascii="Times New Roman" w:hAnsi="Times New Roman"/>
          <w:sz w:val="24"/>
          <w:szCs w:val="24"/>
        </w:rPr>
        <w:t>Vcp</w:t>
      </w:r>
      <w:proofErr w:type="spellEnd"/>
      <w:r>
        <w:rPr>
          <w:rFonts w:ascii="Times New Roman" w:hAnsi="Times New Roman"/>
          <w:sz w:val="24"/>
          <w:szCs w:val="24"/>
        </w:rPr>
        <w:t xml:space="preserve"> = valeur des capitaux propres</w:t>
      </w:r>
    </w:p>
    <w:p w:rsidR="00E51C19" w:rsidRDefault="00E51C19" w:rsidP="00E51C19">
      <w:pPr>
        <w:autoSpaceDE w:val="0"/>
        <w:autoSpaceDN w:val="0"/>
        <w:adjustRightInd w:val="0"/>
        <w:rPr>
          <w:rFonts w:ascii="Times New Roman" w:hAnsi="Times New Roman"/>
          <w:sz w:val="24"/>
          <w:szCs w:val="24"/>
        </w:rPr>
      </w:pPr>
      <w:r>
        <w:rPr>
          <w:rFonts w:ascii="Symbol" w:hAnsi="Symbol" w:cs="Symbol"/>
          <w:sz w:val="24"/>
          <w:szCs w:val="24"/>
        </w:rPr>
        <w:t></w:t>
      </w:r>
      <w:proofErr w:type="spellStart"/>
      <w:r>
        <w:rPr>
          <w:rFonts w:ascii="Times New Roman" w:hAnsi="Times New Roman"/>
          <w:sz w:val="24"/>
          <w:szCs w:val="24"/>
        </w:rPr>
        <w:t>cp</w:t>
      </w:r>
      <w:proofErr w:type="spellEnd"/>
      <w:r>
        <w:rPr>
          <w:rFonts w:ascii="Times New Roman" w:hAnsi="Times New Roman"/>
          <w:sz w:val="24"/>
          <w:szCs w:val="24"/>
        </w:rPr>
        <w:t xml:space="preserve"> à arrondir à deux chiffres après la virgule.</w:t>
      </w:r>
    </w:p>
    <w:p w:rsidR="009D6BD7" w:rsidRDefault="009D6BD7" w:rsidP="009D6BD7">
      <w:pPr>
        <w:autoSpaceDE w:val="0"/>
        <w:autoSpaceDN w:val="0"/>
        <w:adjustRightInd w:val="0"/>
        <w:rPr>
          <w:rFonts w:ascii="Times New Roman" w:hAnsi="Times New Roman"/>
          <w:sz w:val="24"/>
          <w:szCs w:val="24"/>
        </w:rPr>
      </w:pPr>
      <w:r>
        <w:rPr>
          <w:rFonts w:ascii="Times New Roman" w:hAnsi="Times New Roman"/>
          <w:sz w:val="24"/>
          <w:szCs w:val="24"/>
        </w:rPr>
        <w:t xml:space="preserve">Dans un premier temps nous allons déterminer le Bêta des capitaux propres de la société </w:t>
      </w:r>
      <w:proofErr w:type="spellStart"/>
      <w:r>
        <w:rPr>
          <w:rFonts w:ascii="Times New Roman" w:hAnsi="Times New Roman"/>
          <w:sz w:val="24"/>
          <w:szCs w:val="24"/>
        </w:rPr>
        <w:t>Groupimo</w:t>
      </w:r>
      <w:proofErr w:type="spellEnd"/>
      <w:r>
        <w:rPr>
          <w:rFonts w:ascii="Times New Roman" w:hAnsi="Times New Roman"/>
          <w:sz w:val="24"/>
          <w:szCs w:val="24"/>
        </w:rPr>
        <w:t xml:space="preserve"> en nous basant sur le Bêta de l’activité découlant de l’étude de l’échantillon de sociétés comparables.</w:t>
      </w:r>
    </w:p>
    <w:p w:rsidR="007B744F" w:rsidRDefault="007B744F" w:rsidP="009D6BD7">
      <w:pPr>
        <w:autoSpaceDE w:val="0"/>
        <w:autoSpaceDN w:val="0"/>
        <w:adjustRightInd w:val="0"/>
        <w:rPr>
          <w:rFonts w:ascii="Symbol" w:hAnsi="Symbol" w:cs="Symbol"/>
          <w:sz w:val="24"/>
          <w:szCs w:val="24"/>
        </w:rPr>
      </w:pPr>
    </w:p>
    <w:p w:rsidR="009D6BD7" w:rsidRDefault="009D6BD7" w:rsidP="009D6BD7">
      <w:pPr>
        <w:autoSpaceDE w:val="0"/>
        <w:autoSpaceDN w:val="0"/>
        <w:adjustRightInd w:val="0"/>
        <w:rPr>
          <w:rFonts w:ascii="Times New Roman" w:hAnsi="Times New Roman"/>
          <w:sz w:val="24"/>
          <w:szCs w:val="24"/>
        </w:rPr>
      </w:pPr>
      <w:r>
        <w:rPr>
          <w:rFonts w:ascii="Symbol" w:hAnsi="Symbol" w:cs="Symbol"/>
          <w:sz w:val="24"/>
          <w:szCs w:val="24"/>
        </w:rPr>
        <w:t></w:t>
      </w:r>
      <w:proofErr w:type="spellStart"/>
      <w:r>
        <w:rPr>
          <w:rFonts w:ascii="Times New Roman" w:hAnsi="Times New Roman"/>
          <w:sz w:val="24"/>
          <w:szCs w:val="24"/>
        </w:rPr>
        <w:t>cp</w:t>
      </w:r>
      <w:proofErr w:type="spellEnd"/>
      <w:r>
        <w:rPr>
          <w:rFonts w:ascii="Times New Roman" w:hAnsi="Times New Roman"/>
          <w:sz w:val="24"/>
          <w:szCs w:val="24"/>
        </w:rPr>
        <w:t xml:space="preserve"> = </w:t>
      </w:r>
      <w:r>
        <w:rPr>
          <w:rFonts w:ascii="Symbol" w:hAnsi="Symbol" w:cs="Symbol"/>
          <w:sz w:val="24"/>
          <w:szCs w:val="24"/>
        </w:rPr>
        <w:t></w:t>
      </w:r>
      <w:r>
        <w:rPr>
          <w:rFonts w:ascii="Times New Roman" w:hAnsi="Times New Roman"/>
          <w:sz w:val="24"/>
          <w:szCs w:val="24"/>
        </w:rPr>
        <w:t>a *(1 + (1-t) *</w:t>
      </w:r>
      <w:proofErr w:type="spellStart"/>
      <w:r>
        <w:rPr>
          <w:rFonts w:ascii="Times New Roman" w:hAnsi="Times New Roman"/>
          <w:sz w:val="24"/>
          <w:szCs w:val="24"/>
        </w:rPr>
        <w:t>Vd</w:t>
      </w:r>
      <w:proofErr w:type="spellEnd"/>
      <w:r>
        <w:rPr>
          <w:rFonts w:ascii="Times New Roman" w:hAnsi="Times New Roman"/>
          <w:sz w:val="24"/>
          <w:szCs w:val="24"/>
        </w:rPr>
        <w:t>/</w:t>
      </w:r>
      <w:proofErr w:type="spellStart"/>
      <w:r>
        <w:rPr>
          <w:rFonts w:ascii="Times New Roman" w:hAnsi="Times New Roman"/>
          <w:sz w:val="24"/>
          <w:szCs w:val="24"/>
        </w:rPr>
        <w:t>Vcp</w:t>
      </w:r>
      <w:proofErr w:type="spellEnd"/>
      <w:r>
        <w:rPr>
          <w:rFonts w:ascii="Times New Roman" w:hAnsi="Times New Roman"/>
          <w:sz w:val="24"/>
          <w:szCs w:val="24"/>
        </w:rPr>
        <w:t>)</w:t>
      </w:r>
    </w:p>
    <w:p w:rsidR="009D6BD7" w:rsidRDefault="009D6BD7" w:rsidP="009D6BD7">
      <w:pPr>
        <w:autoSpaceDE w:val="0"/>
        <w:autoSpaceDN w:val="0"/>
        <w:adjustRightInd w:val="0"/>
        <w:rPr>
          <w:rFonts w:ascii="Times New Roman" w:hAnsi="Times New Roman"/>
          <w:sz w:val="24"/>
          <w:szCs w:val="24"/>
        </w:rPr>
      </w:pPr>
      <w:r>
        <w:rPr>
          <w:rFonts w:ascii="Symbol" w:hAnsi="Symbol" w:cs="Symbol"/>
          <w:sz w:val="24"/>
          <w:szCs w:val="24"/>
        </w:rPr>
        <w:t></w:t>
      </w:r>
      <w:proofErr w:type="spellStart"/>
      <w:r>
        <w:rPr>
          <w:rFonts w:ascii="Times New Roman" w:hAnsi="Times New Roman"/>
          <w:sz w:val="24"/>
          <w:szCs w:val="24"/>
        </w:rPr>
        <w:t>cp</w:t>
      </w:r>
      <w:proofErr w:type="spellEnd"/>
      <w:r>
        <w:rPr>
          <w:rFonts w:ascii="Times New Roman" w:hAnsi="Times New Roman"/>
          <w:sz w:val="24"/>
          <w:szCs w:val="24"/>
        </w:rPr>
        <w:t xml:space="preserve"> = 0,7276*(1 + (1 - 0,3333)*0,2/0,8)) = 0,8489</w:t>
      </w:r>
    </w:p>
    <w:p w:rsidR="007B744F" w:rsidRDefault="007B744F" w:rsidP="009D6BD7">
      <w:pPr>
        <w:autoSpaceDE w:val="0"/>
        <w:autoSpaceDN w:val="0"/>
        <w:adjustRightInd w:val="0"/>
        <w:rPr>
          <w:rFonts w:ascii="Times New Roman" w:hAnsi="Times New Roman"/>
          <w:sz w:val="24"/>
          <w:szCs w:val="24"/>
        </w:rPr>
      </w:pPr>
    </w:p>
    <w:p w:rsidR="009D6BD7" w:rsidRDefault="009D6BD7" w:rsidP="009D6BD7">
      <w:pPr>
        <w:autoSpaceDE w:val="0"/>
        <w:autoSpaceDN w:val="0"/>
        <w:adjustRightInd w:val="0"/>
        <w:rPr>
          <w:rFonts w:ascii="Times New Roman" w:hAnsi="Times New Roman"/>
          <w:sz w:val="24"/>
          <w:szCs w:val="24"/>
        </w:rPr>
      </w:pPr>
      <w:r>
        <w:rPr>
          <w:rFonts w:ascii="Times New Roman" w:hAnsi="Times New Roman"/>
          <w:sz w:val="24"/>
          <w:szCs w:val="24"/>
        </w:rPr>
        <w:t>Ensuite nous allons déterminer le coût des fonds propres (</w:t>
      </w:r>
      <w:proofErr w:type="spellStart"/>
      <w:r>
        <w:rPr>
          <w:rFonts w:ascii="Times New Roman" w:hAnsi="Times New Roman"/>
          <w:sz w:val="24"/>
          <w:szCs w:val="24"/>
        </w:rPr>
        <w:t>Kcp</w:t>
      </w:r>
      <w:proofErr w:type="spellEnd"/>
      <w:r>
        <w:rPr>
          <w:rFonts w:ascii="Times New Roman" w:hAnsi="Times New Roman"/>
          <w:sz w:val="24"/>
          <w:szCs w:val="24"/>
        </w:rPr>
        <w:t>) en utilisant le MEDAF.</w:t>
      </w:r>
    </w:p>
    <w:p w:rsidR="009D6BD7" w:rsidRDefault="009D6BD7" w:rsidP="009D6BD7">
      <w:pPr>
        <w:autoSpaceDE w:val="0"/>
        <w:autoSpaceDN w:val="0"/>
        <w:adjustRightInd w:val="0"/>
        <w:rPr>
          <w:rFonts w:ascii="Times New Roman" w:hAnsi="Times New Roman"/>
          <w:sz w:val="24"/>
          <w:szCs w:val="24"/>
        </w:rPr>
      </w:pPr>
      <w:proofErr w:type="spellStart"/>
      <w:r>
        <w:rPr>
          <w:rFonts w:ascii="Times New Roman" w:hAnsi="Times New Roman"/>
          <w:sz w:val="24"/>
          <w:szCs w:val="24"/>
        </w:rPr>
        <w:t>Kcp</w:t>
      </w:r>
      <w:proofErr w:type="spellEnd"/>
      <w:r>
        <w:rPr>
          <w:rFonts w:ascii="Times New Roman" w:hAnsi="Times New Roman"/>
          <w:sz w:val="24"/>
          <w:szCs w:val="24"/>
        </w:rPr>
        <w:t xml:space="preserve"> = </w:t>
      </w:r>
      <w:proofErr w:type="spellStart"/>
      <w:r>
        <w:rPr>
          <w:rFonts w:ascii="Times New Roman" w:hAnsi="Times New Roman"/>
          <w:sz w:val="24"/>
          <w:szCs w:val="24"/>
        </w:rPr>
        <w:t>Rf</w:t>
      </w:r>
      <w:proofErr w:type="spellEnd"/>
      <w:r>
        <w:rPr>
          <w:rFonts w:ascii="Times New Roman" w:hAnsi="Times New Roman"/>
          <w:sz w:val="24"/>
          <w:szCs w:val="24"/>
        </w:rPr>
        <w:t xml:space="preserve"> + (Prime de risque du marché)*</w:t>
      </w:r>
      <w:r>
        <w:rPr>
          <w:rFonts w:ascii="Symbol" w:hAnsi="Symbol" w:cs="Symbol"/>
          <w:sz w:val="24"/>
          <w:szCs w:val="24"/>
        </w:rPr>
        <w:t></w:t>
      </w:r>
      <w:proofErr w:type="spellStart"/>
      <w:r>
        <w:rPr>
          <w:rFonts w:ascii="Times New Roman" w:hAnsi="Times New Roman"/>
          <w:sz w:val="24"/>
          <w:szCs w:val="24"/>
        </w:rPr>
        <w:t>cp</w:t>
      </w:r>
      <w:proofErr w:type="spellEnd"/>
    </w:p>
    <w:p w:rsidR="007B744F" w:rsidRDefault="007B744F" w:rsidP="009D6BD7">
      <w:pPr>
        <w:autoSpaceDE w:val="0"/>
        <w:autoSpaceDN w:val="0"/>
        <w:adjustRightInd w:val="0"/>
        <w:rPr>
          <w:rFonts w:ascii="Times New Roman" w:hAnsi="Times New Roman"/>
          <w:sz w:val="24"/>
          <w:szCs w:val="24"/>
        </w:rPr>
      </w:pPr>
    </w:p>
    <w:p w:rsidR="009D6BD7" w:rsidRDefault="007B744F" w:rsidP="009D6BD7">
      <w:pPr>
        <w:autoSpaceDE w:val="0"/>
        <w:autoSpaceDN w:val="0"/>
        <w:adjustRightInd w:val="0"/>
        <w:rPr>
          <w:rFonts w:ascii="Times New Roman" w:hAnsi="Times New Roman"/>
          <w:sz w:val="24"/>
          <w:szCs w:val="24"/>
        </w:rPr>
      </w:pPr>
      <w:r>
        <w:rPr>
          <w:rFonts w:ascii="Times New Roman" w:hAnsi="Times New Roman"/>
          <w:sz w:val="24"/>
          <w:szCs w:val="24"/>
        </w:rPr>
        <w:t>Avec</w:t>
      </w:r>
      <w:r w:rsidR="009D6BD7">
        <w:rPr>
          <w:rFonts w:ascii="Times New Roman" w:hAnsi="Times New Roman"/>
          <w:sz w:val="24"/>
          <w:szCs w:val="24"/>
        </w:rPr>
        <w:t xml:space="preserve">, </w:t>
      </w:r>
      <w:proofErr w:type="spellStart"/>
      <w:r w:rsidR="009D6BD7">
        <w:rPr>
          <w:rFonts w:ascii="Times New Roman" w:hAnsi="Times New Roman"/>
          <w:sz w:val="24"/>
          <w:szCs w:val="24"/>
        </w:rPr>
        <w:t>Rf</w:t>
      </w:r>
      <w:proofErr w:type="spellEnd"/>
      <w:r w:rsidR="009D6BD7">
        <w:rPr>
          <w:rFonts w:ascii="Times New Roman" w:hAnsi="Times New Roman"/>
          <w:sz w:val="24"/>
          <w:szCs w:val="24"/>
        </w:rPr>
        <w:t xml:space="preserve"> étant le taux d’intérêt sans risque</w:t>
      </w:r>
    </w:p>
    <w:p w:rsidR="007B744F" w:rsidRDefault="007B744F" w:rsidP="009D6BD7">
      <w:pPr>
        <w:autoSpaceDE w:val="0"/>
        <w:autoSpaceDN w:val="0"/>
        <w:adjustRightInd w:val="0"/>
        <w:rPr>
          <w:rFonts w:ascii="Times New Roman" w:hAnsi="Times New Roman"/>
          <w:sz w:val="24"/>
          <w:szCs w:val="24"/>
        </w:rPr>
      </w:pPr>
    </w:p>
    <w:p w:rsidR="009D6BD7" w:rsidRDefault="009D6BD7" w:rsidP="009D6BD7">
      <w:pPr>
        <w:autoSpaceDE w:val="0"/>
        <w:autoSpaceDN w:val="0"/>
        <w:adjustRightInd w:val="0"/>
        <w:rPr>
          <w:rFonts w:ascii="Times New Roman" w:hAnsi="Times New Roman"/>
          <w:sz w:val="24"/>
          <w:szCs w:val="24"/>
        </w:rPr>
      </w:pPr>
      <w:proofErr w:type="spellStart"/>
      <w:r>
        <w:rPr>
          <w:rFonts w:ascii="Times New Roman" w:hAnsi="Times New Roman"/>
          <w:sz w:val="24"/>
          <w:szCs w:val="24"/>
        </w:rPr>
        <w:t>Kcp</w:t>
      </w:r>
      <w:proofErr w:type="spellEnd"/>
      <w:r>
        <w:rPr>
          <w:rFonts w:ascii="Times New Roman" w:hAnsi="Times New Roman"/>
          <w:sz w:val="24"/>
          <w:szCs w:val="24"/>
        </w:rPr>
        <w:t xml:space="preserve"> = 4 % +8 %*0.8489 = 10.79 %</w:t>
      </w:r>
    </w:p>
    <w:p w:rsidR="007B744F" w:rsidRDefault="007B744F" w:rsidP="009D6BD7">
      <w:pPr>
        <w:autoSpaceDE w:val="0"/>
        <w:autoSpaceDN w:val="0"/>
        <w:adjustRightInd w:val="0"/>
        <w:rPr>
          <w:rFonts w:ascii="Times New Roman" w:hAnsi="Times New Roman"/>
          <w:sz w:val="24"/>
          <w:szCs w:val="24"/>
        </w:rPr>
      </w:pPr>
    </w:p>
    <w:p w:rsidR="009D6BD7" w:rsidRDefault="009D6BD7" w:rsidP="009D6BD7">
      <w:pPr>
        <w:autoSpaceDE w:val="0"/>
        <w:autoSpaceDN w:val="0"/>
        <w:adjustRightInd w:val="0"/>
        <w:rPr>
          <w:rFonts w:ascii="Times New Roman" w:hAnsi="Times New Roman"/>
          <w:sz w:val="24"/>
          <w:szCs w:val="24"/>
        </w:rPr>
      </w:pPr>
      <w:r>
        <w:rPr>
          <w:rFonts w:ascii="Times New Roman" w:hAnsi="Times New Roman"/>
          <w:sz w:val="24"/>
          <w:szCs w:val="24"/>
        </w:rPr>
        <w:t>Nous pouvons déterminer le coût du capital (k) :</w:t>
      </w:r>
    </w:p>
    <w:p w:rsidR="004550EC" w:rsidRDefault="009D6BD7" w:rsidP="004550EC">
      <w:pPr>
        <w:autoSpaceDE w:val="0"/>
        <w:autoSpaceDN w:val="0"/>
        <w:adjustRightInd w:val="0"/>
        <w:ind w:left="1416"/>
        <w:jc w:val="center"/>
        <w:rPr>
          <w:rFonts w:ascii="Times New Roman" w:hAnsi="Times New Roman"/>
          <w:sz w:val="24"/>
          <w:szCs w:val="24"/>
        </w:rPr>
      </w:pPr>
      <w:r>
        <w:rPr>
          <w:rFonts w:ascii="Times New Roman" w:hAnsi="Times New Roman"/>
          <w:sz w:val="24"/>
          <w:szCs w:val="24"/>
        </w:rPr>
        <w:t xml:space="preserve">k = </w:t>
      </w:r>
      <w:proofErr w:type="spellStart"/>
      <w:r>
        <w:rPr>
          <w:rFonts w:ascii="Times New Roman" w:hAnsi="Times New Roman"/>
          <w:sz w:val="24"/>
          <w:szCs w:val="24"/>
        </w:rPr>
        <w:t>Vcp</w:t>
      </w:r>
      <w:proofErr w:type="spellEnd"/>
      <w:r>
        <w:rPr>
          <w:rFonts w:ascii="Times New Roman" w:hAnsi="Times New Roman"/>
          <w:sz w:val="24"/>
          <w:szCs w:val="24"/>
        </w:rPr>
        <w:t>*</w:t>
      </w:r>
      <w:proofErr w:type="spellStart"/>
      <w:r>
        <w:rPr>
          <w:rFonts w:ascii="Times New Roman" w:hAnsi="Times New Roman"/>
          <w:sz w:val="24"/>
          <w:szCs w:val="24"/>
        </w:rPr>
        <w:t>Kcp</w:t>
      </w:r>
      <w:proofErr w:type="spellEnd"/>
      <w:r>
        <w:rPr>
          <w:rFonts w:ascii="Times New Roman" w:hAnsi="Times New Roman"/>
          <w:sz w:val="24"/>
          <w:szCs w:val="24"/>
        </w:rPr>
        <w:t xml:space="preserve"> + </w:t>
      </w:r>
      <w:proofErr w:type="spellStart"/>
      <w:r>
        <w:rPr>
          <w:rFonts w:ascii="Times New Roman" w:hAnsi="Times New Roman"/>
          <w:sz w:val="24"/>
          <w:szCs w:val="24"/>
        </w:rPr>
        <w:t>Vd</w:t>
      </w:r>
      <w:proofErr w:type="spellEnd"/>
      <w:r>
        <w:rPr>
          <w:rFonts w:ascii="Times New Roman" w:hAnsi="Times New Roman"/>
          <w:sz w:val="24"/>
          <w:szCs w:val="24"/>
        </w:rPr>
        <w:t>*</w:t>
      </w:r>
      <w:proofErr w:type="spellStart"/>
      <w:r>
        <w:rPr>
          <w:rFonts w:ascii="Times New Roman" w:hAnsi="Times New Roman"/>
          <w:sz w:val="24"/>
          <w:szCs w:val="24"/>
        </w:rPr>
        <w:t>Kd</w:t>
      </w:r>
      <w:proofErr w:type="spellEnd"/>
      <w:r>
        <w:rPr>
          <w:rFonts w:ascii="Times New Roman" w:hAnsi="Times New Roman"/>
          <w:sz w:val="24"/>
          <w:szCs w:val="24"/>
        </w:rPr>
        <w:t>*(1-t)</w:t>
      </w:r>
    </w:p>
    <w:p w:rsidR="004550EC" w:rsidRDefault="004550EC" w:rsidP="004550EC">
      <w:pPr>
        <w:autoSpaceDE w:val="0"/>
        <w:autoSpaceDN w:val="0"/>
        <w:adjustRightInd w:val="0"/>
        <w:ind w:left="1416"/>
        <w:jc w:val="center"/>
        <w:rPr>
          <w:rFonts w:ascii="Times New Roman" w:hAnsi="Times New Roman"/>
          <w:sz w:val="24"/>
          <w:szCs w:val="24"/>
        </w:rPr>
      </w:pPr>
      <w:r>
        <w:rPr>
          <w:rFonts w:ascii="Times New Roman" w:hAnsi="Times New Roman"/>
          <w:sz w:val="24"/>
          <w:szCs w:val="24"/>
        </w:rPr>
        <w:t>______________________</w:t>
      </w:r>
    </w:p>
    <w:p w:rsidR="009D6BD7" w:rsidRDefault="009D6BD7" w:rsidP="004550EC">
      <w:pPr>
        <w:autoSpaceDE w:val="0"/>
        <w:autoSpaceDN w:val="0"/>
        <w:adjustRightInd w:val="0"/>
        <w:ind w:left="1416"/>
        <w:jc w:val="center"/>
        <w:rPr>
          <w:rFonts w:ascii="Times New Roman" w:hAnsi="Times New Roman"/>
          <w:sz w:val="24"/>
          <w:szCs w:val="24"/>
        </w:rPr>
      </w:pPr>
      <w:proofErr w:type="spellStart"/>
      <w:r>
        <w:rPr>
          <w:rFonts w:ascii="Times New Roman" w:hAnsi="Times New Roman"/>
          <w:sz w:val="24"/>
          <w:szCs w:val="24"/>
        </w:rPr>
        <w:t>Vcp+Vd</w:t>
      </w:r>
      <w:proofErr w:type="spellEnd"/>
    </w:p>
    <w:p w:rsidR="009D6BD7" w:rsidRDefault="009D6BD7" w:rsidP="009D6BD7">
      <w:pPr>
        <w:autoSpaceDE w:val="0"/>
        <w:autoSpaceDN w:val="0"/>
        <w:adjustRightInd w:val="0"/>
        <w:rPr>
          <w:rFonts w:ascii="Times New Roman" w:hAnsi="Times New Roman"/>
          <w:sz w:val="24"/>
          <w:szCs w:val="24"/>
        </w:rPr>
      </w:pPr>
      <w:r>
        <w:rPr>
          <w:rFonts w:ascii="Times New Roman" w:hAnsi="Times New Roman"/>
          <w:sz w:val="24"/>
          <w:szCs w:val="24"/>
        </w:rPr>
        <w:t>Avec,</w:t>
      </w:r>
    </w:p>
    <w:p w:rsidR="009D6BD7" w:rsidRDefault="009D6BD7" w:rsidP="007B744F">
      <w:pPr>
        <w:autoSpaceDE w:val="0"/>
        <w:autoSpaceDN w:val="0"/>
        <w:adjustRightInd w:val="0"/>
        <w:ind w:left="708"/>
        <w:rPr>
          <w:rFonts w:ascii="Times New Roman" w:hAnsi="Times New Roman"/>
          <w:sz w:val="24"/>
          <w:szCs w:val="24"/>
        </w:rPr>
      </w:pPr>
      <w:proofErr w:type="spellStart"/>
      <w:r>
        <w:rPr>
          <w:rFonts w:ascii="Times New Roman" w:hAnsi="Times New Roman"/>
          <w:sz w:val="24"/>
          <w:szCs w:val="24"/>
        </w:rPr>
        <w:t>Vcp</w:t>
      </w:r>
      <w:proofErr w:type="spellEnd"/>
      <w:r>
        <w:rPr>
          <w:rFonts w:ascii="Times New Roman" w:hAnsi="Times New Roman"/>
          <w:sz w:val="24"/>
          <w:szCs w:val="24"/>
        </w:rPr>
        <w:t xml:space="preserve"> = valeur des fonds propres</w:t>
      </w:r>
    </w:p>
    <w:p w:rsidR="009D6BD7" w:rsidRDefault="009D6BD7" w:rsidP="007B744F">
      <w:pPr>
        <w:autoSpaceDE w:val="0"/>
        <w:autoSpaceDN w:val="0"/>
        <w:adjustRightInd w:val="0"/>
        <w:ind w:left="708"/>
        <w:rPr>
          <w:rFonts w:ascii="Times New Roman" w:hAnsi="Times New Roman"/>
          <w:sz w:val="24"/>
          <w:szCs w:val="24"/>
        </w:rPr>
      </w:pPr>
      <w:proofErr w:type="spellStart"/>
      <w:r>
        <w:rPr>
          <w:rFonts w:ascii="Times New Roman" w:hAnsi="Times New Roman"/>
          <w:sz w:val="24"/>
          <w:szCs w:val="24"/>
        </w:rPr>
        <w:t>Vd</w:t>
      </w:r>
      <w:proofErr w:type="spellEnd"/>
      <w:r>
        <w:rPr>
          <w:rFonts w:ascii="Times New Roman" w:hAnsi="Times New Roman"/>
          <w:sz w:val="24"/>
          <w:szCs w:val="24"/>
        </w:rPr>
        <w:t xml:space="preserve"> = valeur de la dette</w:t>
      </w:r>
    </w:p>
    <w:p w:rsidR="009D6BD7" w:rsidRDefault="009D6BD7" w:rsidP="007B744F">
      <w:pPr>
        <w:autoSpaceDE w:val="0"/>
        <w:autoSpaceDN w:val="0"/>
        <w:adjustRightInd w:val="0"/>
        <w:ind w:left="708"/>
        <w:rPr>
          <w:rFonts w:ascii="Times New Roman" w:hAnsi="Times New Roman"/>
          <w:sz w:val="24"/>
          <w:szCs w:val="24"/>
        </w:rPr>
      </w:pPr>
      <w:proofErr w:type="spellStart"/>
      <w:r>
        <w:rPr>
          <w:rFonts w:ascii="Times New Roman" w:hAnsi="Times New Roman"/>
          <w:sz w:val="24"/>
          <w:szCs w:val="24"/>
        </w:rPr>
        <w:t>Kd</w:t>
      </w:r>
      <w:proofErr w:type="spellEnd"/>
      <w:r>
        <w:rPr>
          <w:rFonts w:ascii="Times New Roman" w:hAnsi="Times New Roman"/>
          <w:sz w:val="24"/>
          <w:szCs w:val="24"/>
        </w:rPr>
        <w:t>= taux d’intérêt auquel l’entreprise peut actuellement s’endetter</w:t>
      </w:r>
    </w:p>
    <w:p w:rsidR="00E51C19" w:rsidRDefault="009D6BD7" w:rsidP="007B744F">
      <w:pPr>
        <w:autoSpaceDE w:val="0"/>
        <w:autoSpaceDN w:val="0"/>
        <w:adjustRightInd w:val="0"/>
        <w:ind w:left="708"/>
        <w:rPr>
          <w:rFonts w:ascii="Times New Roman" w:hAnsi="Times New Roman"/>
          <w:sz w:val="24"/>
          <w:szCs w:val="24"/>
        </w:rPr>
      </w:pPr>
      <w:r>
        <w:rPr>
          <w:rFonts w:ascii="Times New Roman" w:hAnsi="Times New Roman"/>
          <w:sz w:val="24"/>
          <w:szCs w:val="24"/>
        </w:rPr>
        <w:t>K = 0.8*10,79% + 0.2*5 %* (1 – 0,33333) = 9.3 %</w:t>
      </w:r>
    </w:p>
    <w:p w:rsidR="00164BFB" w:rsidRDefault="00164BFB" w:rsidP="00164BFB">
      <w:pPr>
        <w:autoSpaceDE w:val="0"/>
        <w:autoSpaceDN w:val="0"/>
        <w:adjustRightInd w:val="0"/>
        <w:rPr>
          <w:rFonts w:ascii="Times New Roman" w:hAnsi="Times New Roman"/>
          <w:sz w:val="24"/>
          <w:szCs w:val="24"/>
        </w:rPr>
      </w:pPr>
    </w:p>
    <w:p w:rsidR="00164BFB" w:rsidRDefault="00164BFB" w:rsidP="00164BFB">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6. Déterminer la valeur de marché des fonds propres de </w:t>
      </w:r>
      <w:proofErr w:type="spellStart"/>
      <w:r>
        <w:rPr>
          <w:rFonts w:ascii="Times New Roman" w:hAnsi="Times New Roman"/>
          <w:b/>
          <w:bCs/>
          <w:sz w:val="24"/>
          <w:szCs w:val="24"/>
        </w:rPr>
        <w:t>Groupimo</w:t>
      </w:r>
      <w:proofErr w:type="spellEnd"/>
      <w:r>
        <w:rPr>
          <w:rFonts w:ascii="Times New Roman" w:hAnsi="Times New Roman"/>
          <w:b/>
          <w:bCs/>
          <w:sz w:val="24"/>
          <w:szCs w:val="24"/>
        </w:rPr>
        <w:t xml:space="preserve"> par la méthode des comparables.</w:t>
      </w:r>
    </w:p>
    <w:p w:rsidR="00164BFB" w:rsidRDefault="00164BFB" w:rsidP="00164BFB">
      <w:pPr>
        <w:autoSpaceDE w:val="0"/>
        <w:autoSpaceDN w:val="0"/>
        <w:adjustRightInd w:val="0"/>
        <w:jc w:val="both"/>
        <w:rPr>
          <w:rFonts w:ascii="Times New Roman" w:hAnsi="Times New Roman"/>
          <w:b/>
          <w:bCs/>
          <w:sz w:val="24"/>
          <w:szCs w:val="24"/>
        </w:rPr>
      </w:pPr>
    </w:p>
    <w:p w:rsidR="00164BFB" w:rsidRDefault="00164BFB" w:rsidP="00164BFB">
      <w:pPr>
        <w:autoSpaceDE w:val="0"/>
        <w:autoSpaceDN w:val="0"/>
        <w:adjustRightInd w:val="0"/>
        <w:jc w:val="both"/>
        <w:rPr>
          <w:rFonts w:ascii="Times New Roman" w:hAnsi="Times New Roman"/>
        </w:rPr>
      </w:pPr>
      <w:r>
        <w:rPr>
          <w:rFonts w:ascii="Times New Roman" w:hAnsi="Times New Roman"/>
        </w:rPr>
        <w:t>L’étude de l’échantillon de sociétés comparables nous permet d’obtenir les multiples moyens après décote :</w:t>
      </w:r>
    </w:p>
    <w:p w:rsidR="00696AB6" w:rsidRDefault="00696AB6" w:rsidP="00164BFB">
      <w:pPr>
        <w:autoSpaceDE w:val="0"/>
        <w:autoSpaceDN w:val="0"/>
        <w:adjustRightInd w:val="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836"/>
        <w:gridCol w:w="1836"/>
        <w:gridCol w:w="1836"/>
      </w:tblGrid>
      <w:tr w:rsidR="00F50653" w:rsidRPr="005C13AF" w:rsidTr="005C13AF">
        <w:trPr>
          <w:jc w:val="center"/>
        </w:trPr>
        <w:tc>
          <w:tcPr>
            <w:tcW w:w="0" w:type="auto"/>
            <w:shd w:val="clear" w:color="auto" w:fill="auto"/>
          </w:tcPr>
          <w:p w:rsidR="00164BFB" w:rsidRPr="005C13AF" w:rsidRDefault="00164BFB"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164BFB" w:rsidRPr="005C13AF" w:rsidRDefault="00164BFB" w:rsidP="005C13AF">
            <w:pPr>
              <w:autoSpaceDE w:val="0"/>
              <w:autoSpaceDN w:val="0"/>
              <w:adjustRightInd w:val="0"/>
              <w:jc w:val="both"/>
              <w:rPr>
                <w:rFonts w:ascii="Times New Roman" w:hAnsi="Times New Roman"/>
                <w:b/>
                <w:bCs/>
                <w:sz w:val="24"/>
                <w:szCs w:val="24"/>
              </w:rPr>
            </w:pPr>
            <w:r w:rsidRPr="005C13AF">
              <w:rPr>
                <w:rFonts w:ascii="Times New Roman" w:hAnsi="Times New Roman"/>
                <w:b/>
                <w:bCs/>
              </w:rPr>
              <w:t>2011 (estimation)</w:t>
            </w:r>
          </w:p>
        </w:tc>
        <w:tc>
          <w:tcPr>
            <w:tcW w:w="0" w:type="auto"/>
            <w:shd w:val="clear" w:color="auto" w:fill="auto"/>
          </w:tcPr>
          <w:p w:rsidR="00164BFB" w:rsidRPr="005C13AF" w:rsidRDefault="00164BFB" w:rsidP="005C13AF">
            <w:pPr>
              <w:autoSpaceDE w:val="0"/>
              <w:autoSpaceDN w:val="0"/>
              <w:adjustRightInd w:val="0"/>
              <w:jc w:val="both"/>
              <w:rPr>
                <w:rFonts w:ascii="Times New Roman" w:hAnsi="Times New Roman"/>
                <w:b/>
                <w:bCs/>
                <w:sz w:val="24"/>
                <w:szCs w:val="24"/>
              </w:rPr>
            </w:pPr>
            <w:r w:rsidRPr="005C13AF">
              <w:rPr>
                <w:rFonts w:ascii="Times New Roman" w:hAnsi="Times New Roman"/>
                <w:b/>
                <w:bCs/>
              </w:rPr>
              <w:t>2012 (estimation)</w:t>
            </w:r>
          </w:p>
        </w:tc>
        <w:tc>
          <w:tcPr>
            <w:tcW w:w="0" w:type="auto"/>
            <w:shd w:val="clear" w:color="auto" w:fill="auto"/>
          </w:tcPr>
          <w:p w:rsidR="00164BFB" w:rsidRPr="005C13AF" w:rsidRDefault="00164BFB" w:rsidP="005C13AF">
            <w:pPr>
              <w:autoSpaceDE w:val="0"/>
              <w:autoSpaceDN w:val="0"/>
              <w:adjustRightInd w:val="0"/>
              <w:jc w:val="both"/>
              <w:rPr>
                <w:rFonts w:ascii="Times New Roman" w:hAnsi="Times New Roman"/>
                <w:b/>
                <w:bCs/>
                <w:sz w:val="24"/>
                <w:szCs w:val="24"/>
              </w:rPr>
            </w:pPr>
            <w:r w:rsidRPr="005C13AF">
              <w:rPr>
                <w:rFonts w:ascii="Times New Roman" w:hAnsi="Times New Roman"/>
                <w:b/>
                <w:bCs/>
              </w:rPr>
              <w:t>2013 (estimation)</w:t>
            </w:r>
          </w:p>
        </w:tc>
      </w:tr>
      <w:tr w:rsidR="00F50653" w:rsidRPr="005C13AF" w:rsidTr="005C13AF">
        <w:trPr>
          <w:jc w:val="center"/>
        </w:trPr>
        <w:tc>
          <w:tcPr>
            <w:tcW w:w="0" w:type="auto"/>
            <w:shd w:val="clear" w:color="auto" w:fill="auto"/>
            <w:vAlign w:val="center"/>
          </w:tcPr>
          <w:p w:rsidR="00164BFB" w:rsidRPr="005C13AF" w:rsidRDefault="00164BFB" w:rsidP="005C13AF">
            <w:pPr>
              <w:autoSpaceDE w:val="0"/>
              <w:autoSpaceDN w:val="0"/>
              <w:adjustRightInd w:val="0"/>
              <w:jc w:val="center"/>
              <w:rPr>
                <w:rFonts w:ascii="Times New Roman" w:hAnsi="Times New Roman"/>
                <w:b/>
                <w:bCs/>
              </w:rPr>
            </w:pPr>
            <w:r w:rsidRPr="005C13AF">
              <w:rPr>
                <w:rFonts w:ascii="Times New Roman" w:hAnsi="Times New Roman"/>
                <w:b/>
                <w:bCs/>
              </w:rPr>
              <w:t>Multiples moyen</w:t>
            </w:r>
          </w:p>
          <w:p w:rsidR="00164BFB" w:rsidRPr="005C13AF" w:rsidRDefault="00164BFB" w:rsidP="005C13AF">
            <w:pPr>
              <w:autoSpaceDE w:val="0"/>
              <w:autoSpaceDN w:val="0"/>
              <w:adjustRightInd w:val="0"/>
              <w:jc w:val="center"/>
              <w:rPr>
                <w:rFonts w:ascii="Times New Roman" w:hAnsi="Times New Roman"/>
                <w:b/>
                <w:bCs/>
              </w:rPr>
            </w:pPr>
            <w:r w:rsidRPr="005C13AF">
              <w:rPr>
                <w:rFonts w:ascii="Times New Roman" w:hAnsi="Times New Roman"/>
                <w:b/>
                <w:bCs/>
              </w:rPr>
              <w:t>(après décote) du</w:t>
            </w:r>
          </w:p>
          <w:p w:rsidR="00164BFB" w:rsidRPr="005C13AF" w:rsidRDefault="00164BFB"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Résultat d’exploitation</w:t>
            </w:r>
          </w:p>
        </w:tc>
        <w:tc>
          <w:tcPr>
            <w:tcW w:w="0" w:type="auto"/>
            <w:shd w:val="clear" w:color="auto" w:fill="auto"/>
            <w:vAlign w:val="center"/>
          </w:tcPr>
          <w:p w:rsidR="00164BFB" w:rsidRPr="005C13AF" w:rsidRDefault="00164BFB"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11.2</w:t>
            </w:r>
          </w:p>
        </w:tc>
        <w:tc>
          <w:tcPr>
            <w:tcW w:w="0" w:type="auto"/>
            <w:shd w:val="clear" w:color="auto" w:fill="auto"/>
            <w:vAlign w:val="center"/>
          </w:tcPr>
          <w:p w:rsidR="00164BFB" w:rsidRPr="005C13AF" w:rsidRDefault="00164BFB"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9.9</w:t>
            </w:r>
          </w:p>
        </w:tc>
        <w:tc>
          <w:tcPr>
            <w:tcW w:w="0" w:type="auto"/>
            <w:shd w:val="clear" w:color="auto" w:fill="auto"/>
            <w:vAlign w:val="center"/>
          </w:tcPr>
          <w:p w:rsidR="00164BFB" w:rsidRPr="005C13AF" w:rsidRDefault="00164BFB"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9.5</w:t>
            </w:r>
          </w:p>
        </w:tc>
      </w:tr>
    </w:tbl>
    <w:p w:rsidR="00164BFB" w:rsidRDefault="00164BFB" w:rsidP="00164BFB">
      <w:pPr>
        <w:autoSpaceDE w:val="0"/>
        <w:autoSpaceDN w:val="0"/>
        <w:adjustRightInd w:val="0"/>
        <w:jc w:val="both"/>
        <w:rPr>
          <w:rFonts w:ascii="Times New Roman" w:hAnsi="Times New Roman"/>
          <w:b/>
          <w:bCs/>
          <w:sz w:val="24"/>
          <w:szCs w:val="24"/>
        </w:rPr>
      </w:pPr>
    </w:p>
    <w:p w:rsidR="00AD1045" w:rsidRDefault="00AD1045" w:rsidP="00164BFB">
      <w:pPr>
        <w:autoSpaceDE w:val="0"/>
        <w:autoSpaceDN w:val="0"/>
        <w:adjustRightInd w:val="0"/>
        <w:jc w:val="both"/>
        <w:rPr>
          <w:rFonts w:ascii="Times New Roman" w:hAnsi="Times New Roman"/>
          <w:b/>
          <w:bCs/>
          <w:sz w:val="24"/>
          <w:szCs w:val="24"/>
        </w:rPr>
      </w:pPr>
    </w:p>
    <w:p w:rsidR="00AD1045" w:rsidRDefault="00AD1045" w:rsidP="00164BFB">
      <w:pPr>
        <w:autoSpaceDE w:val="0"/>
        <w:autoSpaceDN w:val="0"/>
        <w:adjustRightInd w:val="0"/>
        <w:jc w:val="both"/>
        <w:rPr>
          <w:rFonts w:ascii="Times New Roman" w:hAnsi="Times New Roman"/>
          <w:b/>
          <w:bCs/>
          <w:sz w:val="24"/>
          <w:szCs w:val="24"/>
        </w:rPr>
      </w:pPr>
    </w:p>
    <w:p w:rsidR="00AD1045" w:rsidRDefault="00AD1045" w:rsidP="00164BFB">
      <w:pPr>
        <w:autoSpaceDE w:val="0"/>
        <w:autoSpaceDN w:val="0"/>
        <w:adjustRightInd w:val="0"/>
        <w:jc w:val="both"/>
        <w:rPr>
          <w:rFonts w:ascii="Times New Roman" w:hAnsi="Times New Roman"/>
          <w:b/>
          <w:bCs/>
          <w:sz w:val="24"/>
          <w:szCs w:val="24"/>
        </w:rPr>
      </w:pPr>
    </w:p>
    <w:p w:rsidR="00164BFB" w:rsidRDefault="00E26D80" w:rsidP="00164BFB">
      <w:pPr>
        <w:autoSpaceDE w:val="0"/>
        <w:autoSpaceDN w:val="0"/>
        <w:adjustRightInd w:val="0"/>
        <w:jc w:val="both"/>
        <w:rPr>
          <w:rFonts w:ascii="Times New Roman" w:hAnsi="Times New Roman"/>
        </w:rPr>
      </w:pPr>
      <w:r>
        <w:rPr>
          <w:rFonts w:ascii="Times New Roman" w:hAnsi="Times New Roman"/>
        </w:rPr>
        <w:lastRenderedPageBreak/>
        <w:t xml:space="preserve">Prévisionnel de la société </w:t>
      </w:r>
      <w:proofErr w:type="spellStart"/>
      <w:r>
        <w:rPr>
          <w:rFonts w:ascii="Times New Roman" w:hAnsi="Times New Roman"/>
        </w:rPr>
        <w:t>Groupimo</w:t>
      </w:r>
      <w:proofErr w:type="spellEnd"/>
      <w:r>
        <w:rPr>
          <w:rFonts w:ascii="Times New Roman" w:hAnsi="Times New Roman"/>
        </w:rPr>
        <w:t xml:space="preserve"> (millions d’€) :</w:t>
      </w:r>
    </w:p>
    <w:p w:rsidR="00696AB6" w:rsidRDefault="00696AB6" w:rsidP="00164BFB">
      <w:pPr>
        <w:autoSpaceDE w:val="0"/>
        <w:autoSpaceDN w:val="0"/>
        <w:adjustRightInd w:val="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836"/>
        <w:gridCol w:w="1836"/>
        <w:gridCol w:w="1836"/>
      </w:tblGrid>
      <w:tr w:rsidR="00F50653" w:rsidRPr="005C13AF" w:rsidTr="005C13AF">
        <w:trPr>
          <w:jc w:val="center"/>
        </w:trPr>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GROUPIMO</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2011 (estimation)</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2012 (estimation)</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2013 (estimation)</w:t>
            </w:r>
          </w:p>
        </w:tc>
      </w:tr>
      <w:tr w:rsidR="00F50653" w:rsidRPr="005C13AF" w:rsidTr="005C13AF">
        <w:trPr>
          <w:jc w:val="center"/>
        </w:trPr>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Résultat d’exploitation</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1.4</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2.1</w:t>
            </w:r>
          </w:p>
        </w:tc>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2.6</w:t>
            </w:r>
          </w:p>
        </w:tc>
      </w:tr>
      <w:tr w:rsidR="00F50653" w:rsidRPr="005C13AF" w:rsidTr="005C13AF">
        <w:trPr>
          <w:jc w:val="center"/>
        </w:trPr>
        <w:tc>
          <w:tcPr>
            <w:tcW w:w="0" w:type="auto"/>
            <w:shd w:val="clear" w:color="auto" w:fill="auto"/>
            <w:vAlign w:val="center"/>
          </w:tcPr>
          <w:p w:rsidR="00E26D80" w:rsidRPr="005C13AF" w:rsidRDefault="006C3CAC" w:rsidP="005C13AF">
            <w:pPr>
              <w:autoSpaceDE w:val="0"/>
              <w:autoSpaceDN w:val="0"/>
              <w:adjustRightInd w:val="0"/>
              <w:jc w:val="center"/>
              <w:rPr>
                <w:rFonts w:ascii="Times New Roman" w:hAnsi="Times New Roman"/>
                <w:b/>
                <w:bCs/>
                <w:sz w:val="24"/>
                <w:szCs w:val="24"/>
              </w:rPr>
            </w:pPr>
            <w:r w:rsidRPr="005C13AF">
              <w:rPr>
                <w:rFonts w:ascii="Times New Roman" w:hAnsi="Times New Roman"/>
                <w:b/>
                <w:bCs/>
              </w:rPr>
              <w:t>Endettement net : 2.5</w:t>
            </w:r>
          </w:p>
        </w:tc>
        <w:tc>
          <w:tcPr>
            <w:tcW w:w="0" w:type="auto"/>
            <w:shd w:val="clear" w:color="auto" w:fill="auto"/>
            <w:vAlign w:val="center"/>
          </w:tcPr>
          <w:p w:rsidR="00E26D80" w:rsidRPr="005C13AF" w:rsidRDefault="00E26D80" w:rsidP="005C13AF">
            <w:pPr>
              <w:autoSpaceDE w:val="0"/>
              <w:autoSpaceDN w:val="0"/>
              <w:adjustRightInd w:val="0"/>
              <w:jc w:val="center"/>
              <w:rPr>
                <w:rFonts w:ascii="Times New Roman" w:hAnsi="Times New Roman"/>
                <w:b/>
                <w:bCs/>
                <w:sz w:val="24"/>
                <w:szCs w:val="24"/>
              </w:rPr>
            </w:pPr>
          </w:p>
        </w:tc>
        <w:tc>
          <w:tcPr>
            <w:tcW w:w="0" w:type="auto"/>
            <w:shd w:val="clear" w:color="auto" w:fill="auto"/>
            <w:vAlign w:val="center"/>
          </w:tcPr>
          <w:p w:rsidR="00E26D80" w:rsidRPr="005C13AF" w:rsidRDefault="00E26D80" w:rsidP="005C13AF">
            <w:pPr>
              <w:autoSpaceDE w:val="0"/>
              <w:autoSpaceDN w:val="0"/>
              <w:adjustRightInd w:val="0"/>
              <w:jc w:val="center"/>
              <w:rPr>
                <w:rFonts w:ascii="Times New Roman" w:hAnsi="Times New Roman"/>
                <w:b/>
                <w:bCs/>
                <w:sz w:val="24"/>
                <w:szCs w:val="24"/>
              </w:rPr>
            </w:pPr>
          </w:p>
        </w:tc>
        <w:tc>
          <w:tcPr>
            <w:tcW w:w="0" w:type="auto"/>
            <w:shd w:val="clear" w:color="auto" w:fill="auto"/>
            <w:vAlign w:val="center"/>
          </w:tcPr>
          <w:p w:rsidR="00E26D80" w:rsidRPr="005C13AF" w:rsidRDefault="00E26D80" w:rsidP="005C13AF">
            <w:pPr>
              <w:autoSpaceDE w:val="0"/>
              <w:autoSpaceDN w:val="0"/>
              <w:adjustRightInd w:val="0"/>
              <w:jc w:val="center"/>
              <w:rPr>
                <w:rFonts w:ascii="Times New Roman" w:hAnsi="Times New Roman"/>
                <w:b/>
                <w:bCs/>
                <w:sz w:val="24"/>
                <w:szCs w:val="24"/>
              </w:rPr>
            </w:pPr>
          </w:p>
        </w:tc>
      </w:tr>
    </w:tbl>
    <w:p w:rsidR="00763771" w:rsidRDefault="00763771" w:rsidP="00164BFB">
      <w:pPr>
        <w:autoSpaceDE w:val="0"/>
        <w:autoSpaceDN w:val="0"/>
        <w:adjustRightInd w:val="0"/>
        <w:jc w:val="both"/>
        <w:rPr>
          <w:rFonts w:ascii="Times New Roman" w:hAnsi="Times New Roman"/>
          <w:b/>
          <w:bCs/>
          <w:sz w:val="24"/>
          <w:szCs w:val="24"/>
        </w:rPr>
      </w:pP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8"/>
        <w:gridCol w:w="1696"/>
        <w:gridCol w:w="1637"/>
        <w:gridCol w:w="1623"/>
      </w:tblGrid>
      <w:tr w:rsidR="00D12097" w:rsidRPr="005C13AF" w:rsidTr="00442D3D">
        <w:trPr>
          <w:trHeight w:val="486"/>
          <w:jc w:val="center"/>
        </w:trPr>
        <w:tc>
          <w:tcPr>
            <w:tcW w:w="2518" w:type="dxa"/>
          </w:tcPr>
          <w:p w:rsidR="00D12097" w:rsidRPr="005C13AF" w:rsidRDefault="00D12097" w:rsidP="00D75F47">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GROUPIMO</w:t>
            </w:r>
          </w:p>
        </w:tc>
        <w:tc>
          <w:tcPr>
            <w:tcW w:w="4956" w:type="dxa"/>
            <w:gridSpan w:val="3"/>
            <w:shd w:val="clear" w:color="auto" w:fill="auto"/>
          </w:tcPr>
          <w:p w:rsidR="00D12097" w:rsidRPr="005C13AF" w:rsidRDefault="00D12097" w:rsidP="00D75F47">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Résultat</w:t>
            </w:r>
          </w:p>
          <w:p w:rsidR="00D12097" w:rsidRPr="005C13AF" w:rsidRDefault="00D12097" w:rsidP="00D75F47">
            <w:pPr>
              <w:jc w:val="center"/>
              <w:rPr>
                <w:rFonts w:ascii="Times New Roman" w:hAnsi="Times New Roman"/>
                <w:b/>
                <w:bCs/>
                <w:sz w:val="24"/>
                <w:szCs w:val="24"/>
              </w:rPr>
            </w:pPr>
            <w:r w:rsidRPr="005C13AF">
              <w:rPr>
                <w:rFonts w:ascii="Times New Roman" w:hAnsi="Times New Roman"/>
                <w:b/>
                <w:bCs/>
                <w:sz w:val="24"/>
                <w:szCs w:val="24"/>
              </w:rPr>
              <w:t>d’exploitation</w:t>
            </w:r>
          </w:p>
        </w:tc>
      </w:tr>
      <w:tr w:rsidR="00D12097" w:rsidRPr="005C13AF" w:rsidTr="00442D3D">
        <w:trPr>
          <w:trHeight w:val="495"/>
          <w:jc w:val="center"/>
        </w:trPr>
        <w:tc>
          <w:tcPr>
            <w:tcW w:w="2518" w:type="dxa"/>
          </w:tcPr>
          <w:p w:rsidR="00D12097" w:rsidRPr="005C13AF" w:rsidRDefault="00D12097" w:rsidP="00442D3D">
            <w:pPr>
              <w:autoSpaceDE w:val="0"/>
              <w:autoSpaceDN w:val="0"/>
              <w:adjustRightInd w:val="0"/>
              <w:jc w:val="center"/>
              <w:rPr>
                <w:rFonts w:ascii="Times New Roman" w:hAnsi="Times New Roman"/>
                <w:b/>
                <w:bCs/>
                <w:sz w:val="24"/>
                <w:szCs w:val="24"/>
              </w:rPr>
            </w:pPr>
          </w:p>
        </w:tc>
        <w:tc>
          <w:tcPr>
            <w:tcW w:w="1696" w:type="dxa"/>
            <w:shd w:val="clear" w:color="auto" w:fill="auto"/>
          </w:tcPr>
          <w:p w:rsidR="00D12097" w:rsidRPr="005C13AF" w:rsidRDefault="00D12097" w:rsidP="00442D3D">
            <w:pPr>
              <w:autoSpaceDE w:val="0"/>
              <w:autoSpaceDN w:val="0"/>
              <w:adjustRightInd w:val="0"/>
              <w:jc w:val="center"/>
              <w:rPr>
                <w:rFonts w:ascii="Times New Roman" w:hAnsi="Times New Roman"/>
                <w:b/>
                <w:bCs/>
              </w:rPr>
            </w:pPr>
            <w:r w:rsidRPr="005C13AF">
              <w:rPr>
                <w:rFonts w:ascii="Times New Roman" w:hAnsi="Times New Roman"/>
                <w:b/>
                <w:bCs/>
              </w:rPr>
              <w:t>2011</w:t>
            </w:r>
          </w:p>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(estimation)</w:t>
            </w:r>
          </w:p>
        </w:tc>
        <w:tc>
          <w:tcPr>
            <w:tcW w:w="1637" w:type="dxa"/>
            <w:shd w:val="clear" w:color="auto" w:fill="auto"/>
          </w:tcPr>
          <w:p w:rsidR="00D12097" w:rsidRPr="005C13AF" w:rsidRDefault="00D12097" w:rsidP="00442D3D">
            <w:pPr>
              <w:autoSpaceDE w:val="0"/>
              <w:autoSpaceDN w:val="0"/>
              <w:adjustRightInd w:val="0"/>
              <w:jc w:val="center"/>
              <w:rPr>
                <w:rFonts w:ascii="Times New Roman" w:hAnsi="Times New Roman"/>
                <w:b/>
                <w:bCs/>
              </w:rPr>
            </w:pPr>
            <w:r w:rsidRPr="005C13AF">
              <w:rPr>
                <w:rFonts w:ascii="Times New Roman" w:hAnsi="Times New Roman"/>
                <w:b/>
                <w:bCs/>
              </w:rPr>
              <w:t>2012</w:t>
            </w:r>
          </w:p>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(estimation)</w:t>
            </w:r>
          </w:p>
        </w:tc>
        <w:tc>
          <w:tcPr>
            <w:tcW w:w="1623" w:type="dxa"/>
            <w:shd w:val="clear" w:color="auto" w:fill="auto"/>
          </w:tcPr>
          <w:p w:rsidR="00D12097" w:rsidRPr="005C13AF" w:rsidRDefault="00D12097" w:rsidP="00442D3D">
            <w:pPr>
              <w:autoSpaceDE w:val="0"/>
              <w:autoSpaceDN w:val="0"/>
              <w:adjustRightInd w:val="0"/>
              <w:jc w:val="center"/>
              <w:rPr>
                <w:rFonts w:ascii="Times New Roman" w:hAnsi="Times New Roman"/>
                <w:b/>
                <w:bCs/>
              </w:rPr>
            </w:pPr>
            <w:r w:rsidRPr="005C13AF">
              <w:rPr>
                <w:rFonts w:ascii="Times New Roman" w:hAnsi="Times New Roman"/>
                <w:b/>
                <w:bCs/>
              </w:rPr>
              <w:t>2013</w:t>
            </w:r>
          </w:p>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(estimation)</w:t>
            </w:r>
          </w:p>
        </w:tc>
      </w:tr>
      <w:tr w:rsidR="00D12097" w:rsidRPr="005C13AF" w:rsidTr="00442D3D">
        <w:trPr>
          <w:trHeight w:val="495"/>
          <w:jc w:val="center"/>
        </w:trPr>
        <w:tc>
          <w:tcPr>
            <w:tcW w:w="2518" w:type="dxa"/>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Prévisionnels</w:t>
            </w:r>
          </w:p>
        </w:tc>
        <w:tc>
          <w:tcPr>
            <w:tcW w:w="1696" w:type="dxa"/>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1.4</w:t>
            </w:r>
          </w:p>
        </w:tc>
        <w:tc>
          <w:tcPr>
            <w:tcW w:w="1637" w:type="dxa"/>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2.1</w:t>
            </w:r>
          </w:p>
        </w:tc>
        <w:tc>
          <w:tcPr>
            <w:tcW w:w="1623" w:type="dxa"/>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2.6</w:t>
            </w:r>
          </w:p>
        </w:tc>
      </w:tr>
      <w:tr w:rsidR="00442D3D" w:rsidRPr="005C13AF" w:rsidTr="00442D3D">
        <w:trPr>
          <w:trHeight w:val="495"/>
          <w:jc w:val="center"/>
        </w:trPr>
        <w:tc>
          <w:tcPr>
            <w:tcW w:w="2518" w:type="dxa"/>
            <w:tcBorders>
              <w:top w:val="single" w:sz="4" w:space="0" w:color="auto"/>
              <w:left w:val="single" w:sz="4" w:space="0" w:color="auto"/>
              <w:bottom w:val="single" w:sz="4" w:space="0" w:color="auto"/>
              <w:right w:val="single" w:sz="4" w:space="0" w:color="auto"/>
            </w:tcBorders>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Multiples moyens</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11.2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9.9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rPr>
              <w:t>9.5</w:t>
            </w:r>
          </w:p>
        </w:tc>
      </w:tr>
      <w:tr w:rsidR="00D12097" w:rsidRPr="005C13AF" w:rsidTr="00442D3D">
        <w:trPr>
          <w:trHeight w:val="495"/>
          <w:jc w:val="center"/>
        </w:trPr>
        <w:tc>
          <w:tcPr>
            <w:tcW w:w="2518" w:type="dxa"/>
            <w:tcBorders>
              <w:top w:val="single" w:sz="4" w:space="0" w:color="auto"/>
              <w:left w:val="single" w:sz="4" w:space="0" w:color="auto"/>
              <w:bottom w:val="single" w:sz="4" w:space="0" w:color="auto"/>
              <w:right w:val="single" w:sz="4" w:space="0" w:color="auto"/>
            </w:tcBorders>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Valeur globale de</w:t>
            </w:r>
          </w:p>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l’entreprise</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15.68</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20.79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24.7</w:t>
            </w:r>
          </w:p>
        </w:tc>
      </w:tr>
      <w:tr w:rsidR="00D12097" w:rsidRPr="005C13AF" w:rsidTr="00442D3D">
        <w:trPr>
          <w:trHeight w:val="504"/>
          <w:jc w:val="center"/>
        </w:trPr>
        <w:tc>
          <w:tcPr>
            <w:tcW w:w="2518" w:type="dxa"/>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Valeur moyenne</w:t>
            </w:r>
          </w:p>
        </w:tc>
        <w:tc>
          <w:tcPr>
            <w:tcW w:w="4956" w:type="dxa"/>
            <w:gridSpan w:val="3"/>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20.39</w:t>
            </w:r>
          </w:p>
        </w:tc>
      </w:tr>
      <w:tr w:rsidR="00D12097" w:rsidRPr="005C13AF" w:rsidTr="00442D3D">
        <w:trPr>
          <w:trHeight w:val="504"/>
          <w:jc w:val="center"/>
        </w:trPr>
        <w:tc>
          <w:tcPr>
            <w:tcW w:w="2518" w:type="dxa"/>
            <w:tcBorders>
              <w:top w:val="single" w:sz="4" w:space="0" w:color="auto"/>
              <w:left w:val="single" w:sz="4" w:space="0" w:color="auto"/>
              <w:bottom w:val="single" w:sz="4" w:space="0" w:color="auto"/>
              <w:right w:val="single" w:sz="4" w:space="0" w:color="auto"/>
            </w:tcBorders>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-Endettement</w:t>
            </w:r>
          </w:p>
        </w:tc>
        <w:tc>
          <w:tcPr>
            <w:tcW w:w="49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-2.5</w:t>
            </w:r>
          </w:p>
        </w:tc>
      </w:tr>
      <w:tr w:rsidR="00D12097" w:rsidRPr="005C13AF" w:rsidTr="00442D3D">
        <w:trPr>
          <w:trHeight w:val="504"/>
          <w:jc w:val="center"/>
        </w:trPr>
        <w:tc>
          <w:tcPr>
            <w:tcW w:w="2518" w:type="dxa"/>
            <w:tcBorders>
              <w:top w:val="single" w:sz="4" w:space="0" w:color="auto"/>
              <w:left w:val="single" w:sz="4" w:space="0" w:color="auto"/>
              <w:bottom w:val="single" w:sz="4" w:space="0" w:color="auto"/>
              <w:right w:val="single" w:sz="4" w:space="0" w:color="auto"/>
            </w:tcBorders>
            <w:vAlign w:val="center"/>
          </w:tcPr>
          <w:p w:rsidR="00D12097" w:rsidRPr="005C13AF" w:rsidRDefault="00D12097" w:rsidP="00442D3D">
            <w:pPr>
              <w:autoSpaceDE w:val="0"/>
              <w:autoSpaceDN w:val="0"/>
              <w:adjustRightInd w:val="0"/>
              <w:jc w:val="center"/>
              <w:rPr>
                <w:rFonts w:ascii="Times New Roman" w:hAnsi="Times New Roman"/>
                <w:b/>
                <w:bCs/>
                <w:sz w:val="24"/>
                <w:szCs w:val="24"/>
              </w:rPr>
            </w:pPr>
            <w:r w:rsidRPr="005C13AF">
              <w:rPr>
                <w:rFonts w:ascii="Times New Roman" w:hAnsi="Times New Roman"/>
                <w:b/>
                <w:bCs/>
                <w:sz w:val="24"/>
                <w:szCs w:val="24"/>
              </w:rPr>
              <w:t>Valeur des fonds propres</w:t>
            </w:r>
          </w:p>
        </w:tc>
        <w:tc>
          <w:tcPr>
            <w:tcW w:w="49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97" w:rsidRPr="005C13AF" w:rsidRDefault="00D12097" w:rsidP="00442D3D">
            <w:pPr>
              <w:jc w:val="center"/>
              <w:rPr>
                <w:rFonts w:ascii="Times New Roman" w:hAnsi="Times New Roman"/>
                <w:b/>
                <w:bCs/>
                <w:sz w:val="24"/>
                <w:szCs w:val="24"/>
              </w:rPr>
            </w:pPr>
            <w:r w:rsidRPr="005C13AF">
              <w:rPr>
                <w:rFonts w:ascii="Times New Roman" w:hAnsi="Times New Roman"/>
                <w:b/>
                <w:bCs/>
                <w:sz w:val="24"/>
                <w:szCs w:val="24"/>
              </w:rPr>
              <w:t>17.89</w:t>
            </w:r>
          </w:p>
        </w:tc>
      </w:tr>
    </w:tbl>
    <w:p w:rsidR="00C860B5" w:rsidRDefault="00C860B5" w:rsidP="00801ABE">
      <w:pPr>
        <w:autoSpaceDE w:val="0"/>
        <w:autoSpaceDN w:val="0"/>
        <w:adjustRightInd w:val="0"/>
        <w:jc w:val="both"/>
        <w:rPr>
          <w:rFonts w:ascii="Times New Roman" w:hAnsi="Times New Roman"/>
          <w:b/>
          <w:bCs/>
          <w:sz w:val="24"/>
          <w:szCs w:val="24"/>
        </w:rPr>
      </w:pPr>
    </w:p>
    <w:p w:rsidR="00801ABE" w:rsidRDefault="00801ABE" w:rsidP="00801ABE">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7. Calculer la valeur de marché des fonds propres de </w:t>
      </w:r>
      <w:proofErr w:type="spellStart"/>
      <w:r>
        <w:rPr>
          <w:rFonts w:ascii="Times New Roman" w:hAnsi="Times New Roman"/>
          <w:b/>
          <w:bCs/>
          <w:sz w:val="24"/>
          <w:szCs w:val="24"/>
        </w:rPr>
        <w:t>Groupimo</w:t>
      </w:r>
      <w:proofErr w:type="spellEnd"/>
      <w:r>
        <w:rPr>
          <w:rFonts w:ascii="Times New Roman" w:hAnsi="Times New Roman"/>
          <w:b/>
          <w:bCs/>
          <w:sz w:val="24"/>
          <w:szCs w:val="24"/>
        </w:rPr>
        <w:t xml:space="preserve"> par la méthode des flux de trésorerie disponibles actualisés (FTD ou en anglais DCF, </w:t>
      </w:r>
      <w:proofErr w:type="spellStart"/>
      <w:r>
        <w:rPr>
          <w:rFonts w:ascii="Times New Roman" w:hAnsi="Times New Roman"/>
          <w:b/>
          <w:bCs/>
          <w:i/>
          <w:iCs/>
          <w:sz w:val="24"/>
          <w:szCs w:val="24"/>
        </w:rPr>
        <w:t>Discounted</w:t>
      </w:r>
      <w:proofErr w:type="spellEnd"/>
      <w:r>
        <w:rPr>
          <w:rFonts w:ascii="Times New Roman" w:hAnsi="Times New Roman"/>
          <w:b/>
          <w:bCs/>
          <w:i/>
          <w:iCs/>
          <w:sz w:val="24"/>
          <w:szCs w:val="24"/>
        </w:rPr>
        <w:t xml:space="preserve"> Cash </w:t>
      </w:r>
      <w:proofErr w:type="spellStart"/>
      <w:r>
        <w:rPr>
          <w:rFonts w:ascii="Times New Roman" w:hAnsi="Times New Roman"/>
          <w:b/>
          <w:bCs/>
          <w:i/>
          <w:iCs/>
          <w:sz w:val="24"/>
          <w:szCs w:val="24"/>
        </w:rPr>
        <w:t>Flows</w:t>
      </w:r>
      <w:proofErr w:type="spellEnd"/>
      <w:r>
        <w:rPr>
          <w:rFonts w:ascii="Times New Roman" w:hAnsi="Times New Roman"/>
          <w:b/>
          <w:bCs/>
          <w:sz w:val="24"/>
          <w:szCs w:val="24"/>
        </w:rPr>
        <w:t>).</w:t>
      </w:r>
    </w:p>
    <w:p w:rsidR="00801ABE" w:rsidRDefault="00801ABE" w:rsidP="00801ABE">
      <w:pPr>
        <w:autoSpaceDE w:val="0"/>
        <w:autoSpaceDN w:val="0"/>
        <w:adjustRightInd w:val="0"/>
        <w:jc w:val="both"/>
        <w:rPr>
          <w:rFonts w:ascii="Times New Roman" w:hAnsi="Times New Roman"/>
          <w:b/>
          <w:bCs/>
          <w:sz w:val="24"/>
          <w:szCs w:val="24"/>
        </w:rPr>
      </w:pPr>
    </w:p>
    <w:p w:rsidR="00801ABE" w:rsidRDefault="00801ABE" w:rsidP="00801ABE">
      <w:pPr>
        <w:autoSpaceDE w:val="0"/>
        <w:autoSpaceDN w:val="0"/>
        <w:adjustRightInd w:val="0"/>
        <w:jc w:val="both"/>
        <w:rPr>
          <w:rFonts w:ascii="Times New Roman" w:hAnsi="Times New Roman"/>
          <w:sz w:val="24"/>
          <w:szCs w:val="24"/>
        </w:rPr>
      </w:pPr>
      <w:r>
        <w:rPr>
          <w:rFonts w:ascii="Times New Roman" w:hAnsi="Times New Roman"/>
          <w:sz w:val="24"/>
          <w:szCs w:val="24"/>
        </w:rPr>
        <w:t>La méthode de valorisation par les DCF permet d’estimer la valeur de GROUPIMO.</w:t>
      </w:r>
    </w:p>
    <w:p w:rsidR="00801ABE" w:rsidRDefault="00801ABE" w:rsidP="00801ABE">
      <w:pPr>
        <w:autoSpaceDE w:val="0"/>
        <w:autoSpaceDN w:val="0"/>
        <w:adjustRightInd w:val="0"/>
        <w:jc w:val="both"/>
        <w:rPr>
          <w:rFonts w:ascii="Times New Roman" w:hAnsi="Times New Roman"/>
          <w:sz w:val="24"/>
          <w:szCs w:val="24"/>
        </w:rPr>
      </w:pPr>
      <w:r>
        <w:rPr>
          <w:rFonts w:ascii="Times New Roman" w:hAnsi="Times New Roman"/>
          <w:sz w:val="24"/>
          <w:szCs w:val="24"/>
        </w:rPr>
        <w:t>PREVISIONNEL (estimation)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876"/>
        <w:gridCol w:w="876"/>
        <w:gridCol w:w="876"/>
        <w:gridCol w:w="876"/>
        <w:gridCol w:w="876"/>
        <w:gridCol w:w="876"/>
        <w:gridCol w:w="848"/>
      </w:tblGrid>
      <w:tr w:rsidR="00F50653" w:rsidRPr="005C13AF" w:rsidTr="005C13AF">
        <w:trPr>
          <w:gridAfter w:val="1"/>
          <w:wAfter w:w="848" w:type="dxa"/>
          <w:jc w:val="center"/>
        </w:trPr>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FTD (en million d’€)</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2011</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2012</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2013</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2014</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2015</w:t>
            </w: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r w:rsidRPr="005C13AF">
              <w:rPr>
                <w:rFonts w:ascii="Times New Roman" w:hAnsi="Times New Roman"/>
                <w:b/>
                <w:bCs/>
                <w:sz w:val="24"/>
                <w:szCs w:val="24"/>
              </w:rPr>
              <w:t>2016</w:t>
            </w:r>
          </w:p>
        </w:tc>
      </w:tr>
      <w:tr w:rsidR="00F50653" w:rsidRPr="005C13AF" w:rsidTr="005C13AF">
        <w:trPr>
          <w:gridAfter w:val="1"/>
          <w:wAfter w:w="848" w:type="dxa"/>
          <w:jc w:val="center"/>
        </w:trPr>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c>
          <w:tcPr>
            <w:tcW w:w="0" w:type="auto"/>
            <w:shd w:val="clear" w:color="auto" w:fill="auto"/>
          </w:tcPr>
          <w:p w:rsidR="00801ABE" w:rsidRPr="005C13AF" w:rsidRDefault="00801ABE" w:rsidP="005C13AF">
            <w:pPr>
              <w:autoSpaceDE w:val="0"/>
              <w:autoSpaceDN w:val="0"/>
              <w:adjustRightInd w:val="0"/>
              <w:jc w:val="both"/>
              <w:rPr>
                <w:rFonts w:ascii="Times New Roman" w:hAnsi="Times New Roman"/>
                <w:b/>
                <w:bCs/>
                <w:sz w:val="24"/>
                <w:szCs w:val="24"/>
              </w:rPr>
            </w:pP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Chiffre d’affaires</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15</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18</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21</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24</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26</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28</w:t>
            </w:r>
          </w:p>
        </w:tc>
      </w:tr>
      <w:tr w:rsidR="00F50653" w:rsidRPr="005C13AF" w:rsidTr="005C13AF">
        <w:trPr>
          <w:gridAfter w:val="1"/>
          <w:wAfter w:w="848" w:type="dxa"/>
          <w:jc w:val="center"/>
        </w:trPr>
        <w:tc>
          <w:tcPr>
            <w:tcW w:w="0" w:type="auto"/>
            <w:shd w:val="clear" w:color="auto" w:fill="auto"/>
          </w:tcPr>
          <w:p w:rsidR="00476674" w:rsidRPr="005C13AF" w:rsidRDefault="00476674" w:rsidP="005C13AF">
            <w:pPr>
              <w:autoSpaceDE w:val="0"/>
              <w:autoSpaceDN w:val="0"/>
              <w:adjustRightInd w:val="0"/>
              <w:rPr>
                <w:rFonts w:ascii="Times New Roman" w:hAnsi="Times New Roman"/>
                <w:b/>
              </w:rPr>
            </w:pPr>
            <w:r w:rsidRPr="005C13AF">
              <w:rPr>
                <w:rFonts w:ascii="Times New Roman" w:hAnsi="Times New Roman"/>
                <w:b/>
              </w:rPr>
              <w:t>Résultat</w:t>
            </w:r>
          </w:p>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d’exploitation</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1,8</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3,9</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4,5</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4,8</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5,1</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IS à 33.3 %</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0,6</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1,3</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1,5</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1,6</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1,7</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REX après IS</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1,2</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2,6</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3,2</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3,4</w:t>
            </w:r>
          </w:p>
        </w:tc>
      </w:tr>
      <w:tr w:rsidR="00F50653" w:rsidRPr="005C13AF" w:rsidTr="005C13AF">
        <w:trPr>
          <w:gridAfter w:val="1"/>
          <w:wAfter w:w="848" w:type="dxa"/>
          <w:jc w:val="center"/>
        </w:trPr>
        <w:tc>
          <w:tcPr>
            <w:tcW w:w="0" w:type="auto"/>
            <w:shd w:val="clear" w:color="auto" w:fill="auto"/>
          </w:tcPr>
          <w:p w:rsidR="00476674" w:rsidRPr="005C13AF" w:rsidRDefault="00476674" w:rsidP="005C13AF">
            <w:pPr>
              <w:autoSpaceDE w:val="0"/>
              <w:autoSpaceDN w:val="0"/>
              <w:adjustRightInd w:val="0"/>
              <w:rPr>
                <w:rFonts w:ascii="Times New Roman" w:hAnsi="Times New Roman"/>
                <w:b/>
              </w:rPr>
            </w:pPr>
            <w:r w:rsidRPr="005C13AF">
              <w:rPr>
                <w:rFonts w:ascii="Times New Roman" w:hAnsi="Times New Roman"/>
                <w:b/>
              </w:rPr>
              <w:t>Dotations aux</w:t>
            </w:r>
          </w:p>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amortissements</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0,2</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0,2</w:t>
            </w:r>
          </w:p>
        </w:tc>
        <w:tc>
          <w:tcPr>
            <w:tcW w:w="0" w:type="auto"/>
            <w:shd w:val="clear" w:color="auto" w:fill="auto"/>
            <w:vAlign w:val="center"/>
          </w:tcPr>
          <w:p w:rsidR="00801ABE" w:rsidRPr="005C13AF" w:rsidRDefault="00476674"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Investissements</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-0,8</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-0,7</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-0,9</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-0,9</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-0,9</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-0,8</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Variation du BFR</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-0,5</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-0,3</w:t>
            </w:r>
          </w:p>
        </w:tc>
      </w:tr>
      <w:tr w:rsidR="00F50653" w:rsidRPr="005C13AF" w:rsidTr="005C13AF">
        <w:trPr>
          <w:gridAfter w:val="1"/>
          <w:wAfter w:w="848" w:type="dxa"/>
          <w:jc w:val="center"/>
        </w:trPr>
        <w:tc>
          <w:tcPr>
            <w:tcW w:w="0" w:type="auto"/>
            <w:shd w:val="clear" w:color="auto" w:fill="auto"/>
          </w:tcPr>
          <w:p w:rsidR="00476674" w:rsidRPr="005C13AF" w:rsidRDefault="00476674" w:rsidP="005C13AF">
            <w:pPr>
              <w:autoSpaceDE w:val="0"/>
              <w:autoSpaceDN w:val="0"/>
              <w:adjustRightInd w:val="0"/>
              <w:rPr>
                <w:rFonts w:ascii="Times New Roman" w:hAnsi="Times New Roman"/>
                <w:b/>
              </w:rPr>
            </w:pPr>
            <w:r w:rsidRPr="005C13AF">
              <w:rPr>
                <w:rFonts w:ascii="Times New Roman" w:hAnsi="Times New Roman"/>
                <w:b/>
              </w:rPr>
              <w:t>Flux de trésorerie</w:t>
            </w:r>
          </w:p>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disponibles</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0,1</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1,7</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2,1</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2,6</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Taux d'actualisation</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i/>
                <w:iCs/>
              </w:rPr>
              <w:t>Année</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3</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4</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5</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6</w:t>
            </w:r>
          </w:p>
        </w:tc>
      </w:tr>
      <w:tr w:rsidR="00F50653" w:rsidRPr="005C13AF" w:rsidTr="005C13AF">
        <w:trPr>
          <w:gridAfter w:val="1"/>
          <w:wAfter w:w="848" w:type="dxa"/>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i/>
                <w:iCs/>
              </w:rPr>
              <w:t>Coefficient</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1,0930</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1,1946</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1,3058</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1,4272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1,5599</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1,7050</w:t>
            </w:r>
          </w:p>
        </w:tc>
      </w:tr>
      <w:tr w:rsidR="00F50653" w:rsidRPr="005C13AF" w:rsidTr="005C13AF">
        <w:trPr>
          <w:jc w:val="center"/>
        </w:trPr>
        <w:tc>
          <w:tcPr>
            <w:tcW w:w="0" w:type="auto"/>
            <w:shd w:val="clear" w:color="auto" w:fill="auto"/>
          </w:tcPr>
          <w:p w:rsidR="00801ABE" w:rsidRPr="005C13AF" w:rsidRDefault="00476674" w:rsidP="005C13AF">
            <w:pPr>
              <w:autoSpaceDE w:val="0"/>
              <w:autoSpaceDN w:val="0"/>
              <w:adjustRightInd w:val="0"/>
              <w:jc w:val="both"/>
              <w:rPr>
                <w:rFonts w:ascii="Times New Roman" w:hAnsi="Times New Roman"/>
                <w:b/>
                <w:bCs/>
                <w:sz w:val="24"/>
                <w:szCs w:val="24"/>
              </w:rPr>
            </w:pPr>
            <w:r w:rsidRPr="005C13AF">
              <w:rPr>
                <w:rFonts w:ascii="Times New Roman" w:hAnsi="Times New Roman"/>
                <w:b/>
              </w:rPr>
              <w:t>FTD actualisés</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0,092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1,005</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1,302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1,472</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1,475</w:t>
            </w:r>
          </w:p>
        </w:tc>
        <w:tc>
          <w:tcPr>
            <w:tcW w:w="0" w:type="auto"/>
            <w:shd w:val="clear" w:color="auto" w:fill="auto"/>
            <w:vAlign w:val="center"/>
          </w:tcPr>
          <w:p w:rsidR="00801ABE" w:rsidRPr="005C13AF" w:rsidRDefault="00564CE2" w:rsidP="005C13AF">
            <w:pPr>
              <w:autoSpaceDE w:val="0"/>
              <w:autoSpaceDN w:val="0"/>
              <w:adjustRightInd w:val="0"/>
              <w:jc w:val="center"/>
              <w:rPr>
                <w:rFonts w:ascii="Times New Roman" w:hAnsi="Times New Roman"/>
                <w:bCs/>
                <w:sz w:val="24"/>
                <w:szCs w:val="24"/>
              </w:rPr>
            </w:pPr>
            <w:r w:rsidRPr="005C13AF">
              <w:rPr>
                <w:rFonts w:ascii="Times New Roman" w:hAnsi="Times New Roman"/>
                <w:bCs/>
                <w:sz w:val="24"/>
                <w:szCs w:val="24"/>
              </w:rPr>
              <w:t>1,525</w:t>
            </w:r>
          </w:p>
        </w:tc>
        <w:tc>
          <w:tcPr>
            <w:tcW w:w="848" w:type="dxa"/>
            <w:shd w:val="clear" w:color="auto" w:fill="auto"/>
            <w:vAlign w:val="center"/>
          </w:tcPr>
          <w:p w:rsidR="0015090D" w:rsidRPr="005C13AF" w:rsidRDefault="0015090D" w:rsidP="005C13AF">
            <w:pPr>
              <w:jc w:val="center"/>
              <w:rPr>
                <w:rFonts w:ascii="Times New Roman" w:hAnsi="Times New Roman"/>
                <w:bCs/>
                <w:sz w:val="24"/>
                <w:szCs w:val="24"/>
              </w:rPr>
            </w:pPr>
            <w:r w:rsidRPr="005C13AF">
              <w:rPr>
                <w:rFonts w:ascii="Times New Roman" w:hAnsi="Times New Roman"/>
                <w:bCs/>
                <w:sz w:val="24"/>
                <w:szCs w:val="24"/>
              </w:rPr>
              <w:t>6,869</w:t>
            </w:r>
          </w:p>
        </w:tc>
      </w:tr>
    </w:tbl>
    <w:p w:rsidR="00801ABE" w:rsidRDefault="00801ABE" w:rsidP="00801ABE">
      <w:pPr>
        <w:autoSpaceDE w:val="0"/>
        <w:autoSpaceDN w:val="0"/>
        <w:adjustRightInd w:val="0"/>
        <w:jc w:val="both"/>
        <w:rPr>
          <w:rFonts w:ascii="Times New Roman" w:hAnsi="Times New Roman"/>
          <w:b/>
          <w:bCs/>
          <w:sz w:val="24"/>
          <w:szCs w:val="24"/>
        </w:rPr>
      </w:pP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Par mesure de simplification les CASH FLOWS sont actualisés en années entières. Le Cash flow de N est actualisé sur une période.</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Le taux d’actualisation est de 9.3 %</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La valeur actuelle des flux de trésorerie est de 6,869 M€</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La valeur terminale est obtenue par (2,6 * 1,015) / (0,093 - 0,015) = 33,836 M€</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La valeur actuelle de la valeur terminale est de 19,845 M€</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La valeur globale de l’entreprise est de 26,71 M€</w:t>
      </w:r>
    </w:p>
    <w:p w:rsidR="007B070D" w:rsidRDefault="007B070D" w:rsidP="007B070D">
      <w:pPr>
        <w:autoSpaceDE w:val="0"/>
        <w:autoSpaceDN w:val="0"/>
        <w:adjustRightInd w:val="0"/>
        <w:jc w:val="both"/>
        <w:rPr>
          <w:rFonts w:ascii="Times New Roman" w:hAnsi="Times New Roman"/>
          <w:sz w:val="24"/>
          <w:szCs w:val="24"/>
        </w:rPr>
      </w:pPr>
      <w:r>
        <w:rPr>
          <w:rFonts w:ascii="Times New Roman" w:hAnsi="Times New Roman"/>
          <w:sz w:val="24"/>
          <w:szCs w:val="24"/>
        </w:rPr>
        <w:t>La valeur de la dette est de 2,5M€</w:t>
      </w:r>
    </w:p>
    <w:p w:rsidR="001969E7" w:rsidRDefault="001969E7" w:rsidP="001969E7">
      <w:pPr>
        <w:autoSpaceDE w:val="0"/>
        <w:autoSpaceDN w:val="0"/>
        <w:adjustRightInd w:val="0"/>
        <w:rPr>
          <w:rFonts w:ascii="Times New Roman" w:hAnsi="Times New Roman"/>
          <w:sz w:val="24"/>
          <w:szCs w:val="24"/>
        </w:rPr>
      </w:pPr>
      <w:r>
        <w:rPr>
          <w:rFonts w:ascii="Times New Roman" w:hAnsi="Times New Roman"/>
          <w:sz w:val="24"/>
          <w:szCs w:val="24"/>
        </w:rPr>
        <w:lastRenderedPageBreak/>
        <w:t>La valeur de la société GROUPIMO (selon cette méthode DCF) est donc de :</w:t>
      </w:r>
    </w:p>
    <w:p w:rsidR="001969E7" w:rsidRDefault="001969E7" w:rsidP="001969E7">
      <w:pPr>
        <w:autoSpaceDE w:val="0"/>
        <w:autoSpaceDN w:val="0"/>
        <w:adjustRightInd w:val="0"/>
        <w:jc w:val="center"/>
        <w:rPr>
          <w:rFonts w:ascii="Times New Roman" w:hAnsi="Times New Roman"/>
          <w:sz w:val="24"/>
          <w:szCs w:val="24"/>
        </w:rPr>
      </w:pPr>
      <w:r>
        <w:rPr>
          <w:rFonts w:ascii="Times New Roman" w:hAnsi="Times New Roman"/>
          <w:sz w:val="24"/>
          <w:szCs w:val="24"/>
        </w:rPr>
        <w:t>26,71 – 2,5 = 24,21M€</w:t>
      </w:r>
    </w:p>
    <w:p w:rsidR="001969E7" w:rsidRDefault="001969E7" w:rsidP="001969E7">
      <w:pPr>
        <w:autoSpaceDE w:val="0"/>
        <w:autoSpaceDN w:val="0"/>
        <w:adjustRightInd w:val="0"/>
        <w:rPr>
          <w:rFonts w:ascii="Times New Roman" w:hAnsi="Times New Roman"/>
          <w:sz w:val="24"/>
          <w:szCs w:val="24"/>
        </w:rPr>
      </w:pPr>
    </w:p>
    <w:p w:rsidR="001969E7" w:rsidRDefault="001969E7" w:rsidP="001969E7">
      <w:pPr>
        <w:autoSpaceDE w:val="0"/>
        <w:autoSpaceDN w:val="0"/>
        <w:adjustRightInd w:val="0"/>
        <w:jc w:val="both"/>
        <w:rPr>
          <w:rFonts w:ascii="Times New Roman" w:hAnsi="Times New Roman"/>
          <w:sz w:val="24"/>
          <w:szCs w:val="24"/>
        </w:rPr>
      </w:pPr>
      <w:r>
        <w:rPr>
          <w:rFonts w:ascii="Times New Roman" w:hAnsi="Times New Roman"/>
          <w:sz w:val="24"/>
          <w:szCs w:val="24"/>
        </w:rPr>
        <w:t>La fourchette de valeur retenue dans le prospectus est de 18,9M€ et 23,3M€.</w:t>
      </w:r>
    </w:p>
    <w:p w:rsidR="001969E7" w:rsidRDefault="001969E7" w:rsidP="001969E7">
      <w:pPr>
        <w:autoSpaceDE w:val="0"/>
        <w:autoSpaceDN w:val="0"/>
        <w:adjustRightInd w:val="0"/>
        <w:jc w:val="both"/>
        <w:rPr>
          <w:rFonts w:ascii="Times New Roman" w:hAnsi="Times New Roman"/>
          <w:sz w:val="24"/>
          <w:szCs w:val="24"/>
        </w:rPr>
      </w:pPr>
      <w:r>
        <w:rPr>
          <w:rFonts w:ascii="Times New Roman" w:hAnsi="Times New Roman"/>
          <w:sz w:val="24"/>
          <w:szCs w:val="24"/>
        </w:rPr>
        <w:t>La valeur retenue correspond à la moyenne de la valeur découlant de la moyenne de la méthode des comparables et celle provenant de la méthode du DCF :</w:t>
      </w:r>
    </w:p>
    <w:p w:rsidR="001969E7" w:rsidRDefault="001969E7" w:rsidP="001969E7">
      <w:pPr>
        <w:autoSpaceDE w:val="0"/>
        <w:autoSpaceDN w:val="0"/>
        <w:adjustRightInd w:val="0"/>
        <w:jc w:val="center"/>
        <w:rPr>
          <w:rFonts w:ascii="Times New Roman" w:hAnsi="Times New Roman"/>
          <w:sz w:val="24"/>
          <w:szCs w:val="24"/>
        </w:rPr>
      </w:pPr>
      <w:r>
        <w:rPr>
          <w:rFonts w:ascii="Times New Roman" w:hAnsi="Times New Roman"/>
          <w:sz w:val="24"/>
          <w:szCs w:val="24"/>
        </w:rPr>
        <w:t>(17.89+24,21)/2 = 21,05M€</w:t>
      </w:r>
    </w:p>
    <w:p w:rsidR="001969E7" w:rsidRDefault="001969E7" w:rsidP="001969E7">
      <w:pPr>
        <w:autoSpaceDE w:val="0"/>
        <w:autoSpaceDN w:val="0"/>
        <w:adjustRightInd w:val="0"/>
        <w:rPr>
          <w:rFonts w:ascii="Times New Roman" w:hAnsi="Times New Roman"/>
          <w:sz w:val="24"/>
          <w:szCs w:val="24"/>
        </w:rPr>
      </w:pPr>
    </w:p>
    <w:p w:rsidR="001969E7" w:rsidRDefault="001969E7" w:rsidP="001969E7">
      <w:pPr>
        <w:autoSpaceDE w:val="0"/>
        <w:autoSpaceDN w:val="0"/>
        <w:adjustRightInd w:val="0"/>
        <w:jc w:val="both"/>
        <w:rPr>
          <w:rFonts w:ascii="Times New Roman" w:hAnsi="Times New Roman"/>
          <w:sz w:val="24"/>
          <w:szCs w:val="24"/>
        </w:rPr>
      </w:pPr>
      <w:r>
        <w:rPr>
          <w:rFonts w:ascii="Times New Roman" w:hAnsi="Times New Roman"/>
          <w:sz w:val="24"/>
          <w:szCs w:val="24"/>
        </w:rPr>
        <w:t>La fourchette de valeur 18,9M€ (21.05*0.9) et 23.2M€ (21.05*1.1) correspond à une variation de + et – 10 % de la valeur obtenue.</w:t>
      </w:r>
    </w:p>
    <w:p w:rsidR="00AF7E8D" w:rsidRDefault="00AF7E8D" w:rsidP="001969E7">
      <w:pPr>
        <w:autoSpaceDE w:val="0"/>
        <w:autoSpaceDN w:val="0"/>
        <w:adjustRightInd w:val="0"/>
        <w:jc w:val="both"/>
        <w:rPr>
          <w:rFonts w:ascii="Times New Roman" w:hAnsi="Times New Roman"/>
          <w:sz w:val="24"/>
          <w:szCs w:val="24"/>
        </w:rPr>
      </w:pPr>
    </w:p>
    <w:p w:rsidR="00AF7E8D" w:rsidRDefault="00AF7E8D" w:rsidP="001969E7">
      <w:pPr>
        <w:autoSpaceDE w:val="0"/>
        <w:autoSpaceDN w:val="0"/>
        <w:adjustRightInd w:val="0"/>
        <w:jc w:val="both"/>
        <w:rPr>
          <w:rFonts w:ascii="Times New Roman" w:hAnsi="Times New Roman"/>
          <w:b/>
          <w:bCs/>
          <w:sz w:val="24"/>
          <w:szCs w:val="24"/>
        </w:rPr>
      </w:pPr>
      <w:r>
        <w:rPr>
          <w:rFonts w:ascii="Times New Roman" w:hAnsi="Times New Roman"/>
          <w:b/>
          <w:bCs/>
          <w:sz w:val="24"/>
          <w:szCs w:val="24"/>
        </w:rPr>
        <w:t>8. Indiquer ce qu’est un pacte d’actionnaires et ses éventuels intérêts.</w:t>
      </w:r>
    </w:p>
    <w:p w:rsidR="00AF7E8D" w:rsidRDefault="00AF7E8D" w:rsidP="001969E7">
      <w:pPr>
        <w:autoSpaceDE w:val="0"/>
        <w:autoSpaceDN w:val="0"/>
        <w:adjustRightInd w:val="0"/>
        <w:jc w:val="both"/>
        <w:rPr>
          <w:rFonts w:ascii="Times New Roman" w:hAnsi="Times New Roman"/>
          <w:b/>
          <w:bCs/>
          <w:sz w:val="24"/>
          <w:szCs w:val="24"/>
        </w:rPr>
      </w:pPr>
    </w:p>
    <w:p w:rsidR="00AF7E8D" w:rsidRDefault="00AF7E8D" w:rsidP="00AF7E8D">
      <w:pPr>
        <w:autoSpaceDE w:val="0"/>
        <w:autoSpaceDN w:val="0"/>
        <w:adjustRightInd w:val="0"/>
        <w:jc w:val="both"/>
        <w:rPr>
          <w:rFonts w:ascii="Times New Roman" w:hAnsi="Times New Roman"/>
          <w:sz w:val="24"/>
          <w:szCs w:val="24"/>
        </w:rPr>
      </w:pPr>
      <w:r>
        <w:rPr>
          <w:rFonts w:ascii="Times New Roman" w:hAnsi="Times New Roman"/>
          <w:sz w:val="24"/>
          <w:szCs w:val="24"/>
        </w:rPr>
        <w:t>Accord entre quelques actionnaires en dehors des statuts. Le pacte doit permettre de contrôler la composition du capital. Il peut exiger l’agrément des autres actionnaires pour céder ses parts. Le pacte peut prévoir l’exercice du droit de vote des actionnaires signataires et une concertation préalable à chaque Assemblée Générale.</w:t>
      </w:r>
    </w:p>
    <w:p w:rsidR="00AF7E8D" w:rsidRDefault="00AF7E8D" w:rsidP="00AF7E8D">
      <w:pPr>
        <w:autoSpaceDE w:val="0"/>
        <w:autoSpaceDN w:val="0"/>
        <w:adjustRightInd w:val="0"/>
        <w:jc w:val="both"/>
        <w:rPr>
          <w:rFonts w:ascii="Times New Roman" w:hAnsi="Times New Roman"/>
          <w:sz w:val="24"/>
          <w:szCs w:val="24"/>
        </w:rPr>
      </w:pPr>
      <w:r>
        <w:rPr>
          <w:rFonts w:ascii="Times New Roman" w:hAnsi="Times New Roman"/>
          <w:sz w:val="24"/>
          <w:szCs w:val="24"/>
        </w:rPr>
        <w:t>Dans le cadre d’une introduction en bourse ou d’une augmentation du capital un pacte d’actionnaires est généralement signé entre les principaux actionnaires qui s’engagent à rester au capital de la société pendant une certaine période pour montrer leur engagement dans le développement de la société.</w:t>
      </w:r>
    </w:p>
    <w:p w:rsidR="00AF7E8D" w:rsidRDefault="00AF7E8D" w:rsidP="00AF7E8D">
      <w:pPr>
        <w:autoSpaceDE w:val="0"/>
        <w:autoSpaceDN w:val="0"/>
        <w:adjustRightInd w:val="0"/>
        <w:jc w:val="both"/>
        <w:rPr>
          <w:rFonts w:ascii="Times New Roman" w:hAnsi="Times New Roman"/>
          <w:sz w:val="24"/>
          <w:szCs w:val="24"/>
        </w:rPr>
      </w:pPr>
    </w:p>
    <w:p w:rsidR="00AF7E8D" w:rsidRDefault="00AF7E8D" w:rsidP="00AF7E8D">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9. Actuellement le cours d’une action </w:t>
      </w:r>
      <w:proofErr w:type="spellStart"/>
      <w:r>
        <w:rPr>
          <w:rFonts w:ascii="Times New Roman" w:hAnsi="Times New Roman"/>
          <w:b/>
          <w:bCs/>
          <w:sz w:val="24"/>
          <w:szCs w:val="24"/>
        </w:rPr>
        <w:t>Groupimo</w:t>
      </w:r>
      <w:proofErr w:type="spellEnd"/>
      <w:r>
        <w:rPr>
          <w:rFonts w:ascii="Times New Roman" w:hAnsi="Times New Roman"/>
          <w:b/>
          <w:bCs/>
          <w:sz w:val="24"/>
          <w:szCs w:val="24"/>
        </w:rPr>
        <w:t xml:space="preserve"> est de 0.79€. Les dirigeants ont entendu parler de regroupement d’actions. Présentez succinctement cette méthode et précisez en quoi elle est adaptée à leur situation.</w:t>
      </w:r>
    </w:p>
    <w:p w:rsidR="00AF7E8D" w:rsidRDefault="00AF7E8D" w:rsidP="00AF7E8D">
      <w:pPr>
        <w:autoSpaceDE w:val="0"/>
        <w:autoSpaceDN w:val="0"/>
        <w:adjustRightInd w:val="0"/>
        <w:jc w:val="both"/>
        <w:rPr>
          <w:rFonts w:ascii="Times New Roman" w:hAnsi="Times New Roman"/>
          <w:b/>
          <w:bCs/>
          <w:sz w:val="24"/>
          <w:szCs w:val="24"/>
        </w:rPr>
      </w:pPr>
    </w:p>
    <w:p w:rsidR="00AF7E8D" w:rsidRDefault="00F83D21" w:rsidP="00F83D21">
      <w:pPr>
        <w:autoSpaceDE w:val="0"/>
        <w:autoSpaceDN w:val="0"/>
        <w:adjustRightInd w:val="0"/>
        <w:jc w:val="both"/>
        <w:rPr>
          <w:rFonts w:ascii="Times New Roman" w:hAnsi="Times New Roman"/>
          <w:sz w:val="24"/>
          <w:szCs w:val="24"/>
        </w:rPr>
      </w:pPr>
      <w:r>
        <w:rPr>
          <w:rFonts w:ascii="Times New Roman" w:hAnsi="Times New Roman"/>
          <w:sz w:val="24"/>
          <w:szCs w:val="24"/>
        </w:rPr>
        <w:t>LE REGROUPEMENT D’ACTIONS. La valeur d’une action est multipliée par un multiple et le nombre d’actions est divisé par ce même multiple. L’objectif est d’augmenter artificiellement la valeur d’une action pour la rendre plus attrayante sur le marché. La capitalisation boursière et le capital social restent inchangés.</w:t>
      </w:r>
    </w:p>
    <w:p w:rsidR="00F83D21" w:rsidRDefault="00F83D21" w:rsidP="00F83D21">
      <w:pPr>
        <w:autoSpaceDE w:val="0"/>
        <w:autoSpaceDN w:val="0"/>
        <w:adjustRightInd w:val="0"/>
        <w:jc w:val="both"/>
        <w:rPr>
          <w:rFonts w:ascii="Times New Roman" w:hAnsi="Times New Roman"/>
          <w:sz w:val="24"/>
          <w:szCs w:val="24"/>
        </w:rPr>
      </w:pPr>
    </w:p>
    <w:p w:rsidR="00C860B5" w:rsidRDefault="00C860B5"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A1CDA" w:rsidRDefault="00CA1CDA" w:rsidP="00F83D21">
      <w:pPr>
        <w:autoSpaceDE w:val="0"/>
        <w:autoSpaceDN w:val="0"/>
        <w:adjustRightInd w:val="0"/>
        <w:jc w:val="both"/>
        <w:rPr>
          <w:rFonts w:ascii="Times New Roman" w:hAnsi="Times New Roman"/>
          <w:sz w:val="24"/>
          <w:szCs w:val="24"/>
        </w:rPr>
      </w:pPr>
    </w:p>
    <w:p w:rsidR="00C860B5" w:rsidRDefault="00C860B5" w:rsidP="00F83D21">
      <w:pPr>
        <w:autoSpaceDE w:val="0"/>
        <w:autoSpaceDN w:val="0"/>
        <w:adjustRightInd w:val="0"/>
        <w:jc w:val="both"/>
        <w:rPr>
          <w:rFonts w:ascii="Times New Roman" w:hAnsi="Times New Roman"/>
          <w:sz w:val="24"/>
          <w:szCs w:val="24"/>
        </w:rPr>
      </w:pPr>
    </w:p>
    <w:p w:rsidR="00F83D21" w:rsidRPr="00CA29C7" w:rsidRDefault="00F83D21" w:rsidP="00CA29C7">
      <w:pPr>
        <w:autoSpaceDE w:val="0"/>
        <w:autoSpaceDN w:val="0"/>
        <w:adjustRightInd w:val="0"/>
        <w:jc w:val="center"/>
        <w:rPr>
          <w:rFonts w:ascii="Times New Roman" w:hAnsi="Times New Roman"/>
          <w:b/>
          <w:bCs/>
          <w:sz w:val="24"/>
          <w:szCs w:val="24"/>
          <w:u w:val="single"/>
        </w:rPr>
      </w:pPr>
      <w:r w:rsidRPr="00CA29C7">
        <w:rPr>
          <w:rFonts w:ascii="Times New Roman" w:hAnsi="Times New Roman"/>
          <w:b/>
          <w:bCs/>
          <w:sz w:val="24"/>
          <w:szCs w:val="24"/>
          <w:u w:val="single"/>
        </w:rPr>
        <w:lastRenderedPageBreak/>
        <w:t>DOSSIER II</w:t>
      </w:r>
    </w:p>
    <w:p w:rsidR="00F83D21" w:rsidRDefault="00F83D21" w:rsidP="00F83D21">
      <w:pPr>
        <w:autoSpaceDE w:val="0"/>
        <w:autoSpaceDN w:val="0"/>
        <w:adjustRightInd w:val="0"/>
        <w:jc w:val="both"/>
        <w:rPr>
          <w:rFonts w:ascii="Times New Roman" w:hAnsi="Times New Roman"/>
          <w:b/>
          <w:bCs/>
          <w:sz w:val="24"/>
          <w:szCs w:val="24"/>
        </w:rPr>
      </w:pPr>
    </w:p>
    <w:p w:rsidR="00F83D21" w:rsidRDefault="00F83D21" w:rsidP="00F83D21">
      <w:pPr>
        <w:autoSpaceDE w:val="0"/>
        <w:autoSpaceDN w:val="0"/>
        <w:adjustRightInd w:val="0"/>
        <w:jc w:val="both"/>
        <w:rPr>
          <w:rFonts w:ascii="Times New Roman" w:hAnsi="Times New Roman"/>
          <w:sz w:val="24"/>
          <w:szCs w:val="24"/>
          <w:u w:val="single"/>
        </w:rPr>
      </w:pPr>
      <w:r w:rsidRPr="00F83D21">
        <w:rPr>
          <w:rFonts w:ascii="Times New Roman" w:hAnsi="Times New Roman"/>
          <w:sz w:val="24"/>
          <w:szCs w:val="24"/>
          <w:u w:val="single"/>
        </w:rPr>
        <w:t>RÉFLEXION</w:t>
      </w:r>
    </w:p>
    <w:p w:rsidR="00F83D21" w:rsidRDefault="00F83D21" w:rsidP="00F83D21">
      <w:pPr>
        <w:autoSpaceDE w:val="0"/>
        <w:autoSpaceDN w:val="0"/>
        <w:adjustRightInd w:val="0"/>
        <w:jc w:val="both"/>
        <w:rPr>
          <w:rFonts w:ascii="Times New Roman" w:hAnsi="Times New Roman"/>
          <w:sz w:val="24"/>
          <w:szCs w:val="24"/>
          <w:u w:val="single"/>
        </w:rPr>
      </w:pPr>
    </w:p>
    <w:p w:rsidR="00F83D21" w:rsidRPr="00F83D21" w:rsidRDefault="00F83D21" w:rsidP="00F83D21">
      <w:pPr>
        <w:autoSpaceDE w:val="0"/>
        <w:autoSpaceDN w:val="0"/>
        <w:adjustRightInd w:val="0"/>
        <w:jc w:val="both"/>
        <w:rPr>
          <w:rFonts w:ascii="Times New Roman" w:hAnsi="Times New Roman"/>
          <w:i/>
          <w:sz w:val="24"/>
          <w:szCs w:val="24"/>
          <w:u w:val="single"/>
        </w:rPr>
      </w:pPr>
      <w:r w:rsidRPr="00F83D21">
        <w:rPr>
          <w:rFonts w:ascii="Times New Roman" w:hAnsi="Times New Roman"/>
          <w:i/>
          <w:sz w:val="24"/>
          <w:szCs w:val="24"/>
          <w:u w:val="single"/>
        </w:rPr>
        <w:t>Introduction</w:t>
      </w:r>
    </w:p>
    <w:p w:rsidR="00AF7E8D" w:rsidRDefault="00AF7E8D" w:rsidP="001969E7">
      <w:pPr>
        <w:autoSpaceDE w:val="0"/>
        <w:autoSpaceDN w:val="0"/>
        <w:adjustRightInd w:val="0"/>
        <w:jc w:val="both"/>
        <w:rPr>
          <w:rFonts w:ascii="Times New Roman" w:hAnsi="Times New Roman"/>
          <w:sz w:val="24"/>
          <w:szCs w:val="24"/>
        </w:rPr>
      </w:pPr>
    </w:p>
    <w:p w:rsidR="00F83D21" w:rsidRDefault="00F83D21" w:rsidP="00F83D21">
      <w:pPr>
        <w:autoSpaceDE w:val="0"/>
        <w:autoSpaceDN w:val="0"/>
        <w:adjustRightInd w:val="0"/>
        <w:jc w:val="both"/>
        <w:rPr>
          <w:rFonts w:ascii="Times New Roman" w:hAnsi="Times New Roman"/>
          <w:sz w:val="24"/>
          <w:szCs w:val="24"/>
        </w:rPr>
      </w:pPr>
      <w:r>
        <w:rPr>
          <w:rFonts w:ascii="Times New Roman" w:hAnsi="Times New Roman"/>
          <w:sz w:val="24"/>
          <w:szCs w:val="24"/>
        </w:rPr>
        <w:t xml:space="preserve">Le MEDAF (CAPM, </w:t>
      </w:r>
      <w:r>
        <w:rPr>
          <w:rFonts w:ascii="Times New Roman" w:hAnsi="Times New Roman"/>
          <w:i/>
          <w:iCs/>
          <w:sz w:val="24"/>
          <w:szCs w:val="24"/>
        </w:rPr>
        <w:t xml:space="preserve">Capital </w:t>
      </w:r>
      <w:proofErr w:type="spellStart"/>
      <w:r>
        <w:rPr>
          <w:rFonts w:ascii="Times New Roman" w:hAnsi="Times New Roman"/>
          <w:i/>
          <w:iCs/>
          <w:sz w:val="24"/>
          <w:szCs w:val="24"/>
        </w:rPr>
        <w:t>Asset</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Pricing</w:t>
      </w:r>
      <w:proofErr w:type="spellEnd"/>
      <w:r>
        <w:rPr>
          <w:rFonts w:ascii="Times New Roman" w:hAnsi="Times New Roman"/>
          <w:i/>
          <w:iCs/>
          <w:sz w:val="24"/>
          <w:szCs w:val="24"/>
        </w:rPr>
        <w:t xml:space="preserve"> Model</w:t>
      </w:r>
      <w:r>
        <w:rPr>
          <w:rFonts w:ascii="Times New Roman" w:hAnsi="Times New Roman"/>
          <w:sz w:val="24"/>
          <w:szCs w:val="24"/>
        </w:rPr>
        <w:t>) permet de mesurer la valeur des titres financiers, notamment des actions, dans le cadre général des marchés à l’équilibre. Il se fonde sur l’hypothèse de base selon laquelle les investisseurs cherchent à maximiser la rentabilité de leurs investissements en minimisant le risque (le risque étant appréhendé par la volatilité de la rentabilité).</w:t>
      </w:r>
    </w:p>
    <w:p w:rsidR="006E7567" w:rsidRDefault="006E7567" w:rsidP="00F83D21">
      <w:pPr>
        <w:autoSpaceDE w:val="0"/>
        <w:autoSpaceDN w:val="0"/>
        <w:adjustRightInd w:val="0"/>
        <w:jc w:val="both"/>
        <w:rPr>
          <w:rFonts w:ascii="Times New Roman" w:hAnsi="Times New Roman"/>
          <w:sz w:val="24"/>
          <w:szCs w:val="24"/>
        </w:rPr>
      </w:pPr>
    </w:p>
    <w:p w:rsidR="006E7567" w:rsidRPr="006E7567" w:rsidRDefault="006E7567" w:rsidP="006E7567">
      <w:pPr>
        <w:autoSpaceDE w:val="0"/>
        <w:autoSpaceDN w:val="0"/>
        <w:adjustRightInd w:val="0"/>
        <w:jc w:val="both"/>
        <w:rPr>
          <w:rFonts w:ascii="Times New Roman" w:hAnsi="Times New Roman"/>
          <w:sz w:val="24"/>
          <w:szCs w:val="24"/>
        </w:rPr>
      </w:pPr>
      <w:r>
        <w:rPr>
          <w:rFonts w:ascii="Times New Roman" w:hAnsi="Times New Roman"/>
          <w:sz w:val="24"/>
          <w:szCs w:val="24"/>
        </w:rPr>
        <w:t>Suite aux travaux de H. Markowitz</w:t>
      </w:r>
      <w:r>
        <w:rPr>
          <w:rFonts w:ascii="Times New Roman" w:hAnsi="Times New Roman"/>
          <w:sz w:val="16"/>
          <w:szCs w:val="16"/>
        </w:rPr>
        <w:t xml:space="preserve">1 </w:t>
      </w:r>
      <w:r>
        <w:rPr>
          <w:rFonts w:ascii="Times New Roman" w:hAnsi="Times New Roman"/>
          <w:sz w:val="24"/>
          <w:szCs w:val="24"/>
        </w:rPr>
        <w:t>relatifs à la gestion et au choix de portefeuille efficients sur les marchés financiers, W. Sharpe dans un article écrit en 1964, (</w:t>
      </w:r>
      <w:r>
        <w:rPr>
          <w:rFonts w:ascii="Times New Roman" w:hAnsi="Times New Roman"/>
          <w:i/>
          <w:iCs/>
          <w:sz w:val="24"/>
          <w:szCs w:val="24"/>
        </w:rPr>
        <w:t xml:space="preserve">Capital </w:t>
      </w:r>
      <w:proofErr w:type="spellStart"/>
      <w:r>
        <w:rPr>
          <w:rFonts w:ascii="Times New Roman" w:hAnsi="Times New Roman"/>
          <w:i/>
          <w:iCs/>
          <w:sz w:val="24"/>
          <w:szCs w:val="24"/>
        </w:rPr>
        <w:t>Asset</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Prices</w:t>
      </w:r>
      <w:proofErr w:type="spellEnd"/>
      <w:r>
        <w:rPr>
          <w:rFonts w:ascii="Times New Roman" w:hAnsi="Times New Roman"/>
          <w:i/>
          <w:iCs/>
          <w:sz w:val="24"/>
          <w:szCs w:val="24"/>
        </w:rPr>
        <w:t xml:space="preserve"> : A </w:t>
      </w:r>
      <w:proofErr w:type="spellStart"/>
      <w:r>
        <w:rPr>
          <w:rFonts w:ascii="Times New Roman" w:hAnsi="Times New Roman"/>
          <w:i/>
          <w:iCs/>
          <w:sz w:val="24"/>
          <w:szCs w:val="24"/>
        </w:rPr>
        <w:t>Theory</w:t>
      </w:r>
      <w:proofErr w:type="spellEnd"/>
      <w:r>
        <w:rPr>
          <w:rFonts w:ascii="Times New Roman" w:hAnsi="Times New Roman"/>
          <w:i/>
          <w:iCs/>
          <w:sz w:val="24"/>
          <w:szCs w:val="24"/>
        </w:rPr>
        <w:t xml:space="preserve"> of </w:t>
      </w:r>
      <w:proofErr w:type="spellStart"/>
      <w:r>
        <w:rPr>
          <w:rFonts w:ascii="Times New Roman" w:hAnsi="Times New Roman"/>
          <w:i/>
          <w:iCs/>
          <w:sz w:val="24"/>
          <w:szCs w:val="24"/>
        </w:rPr>
        <w:t>Market</w:t>
      </w:r>
      <w:proofErr w:type="spellEnd"/>
    </w:p>
    <w:p w:rsidR="006E7567" w:rsidRDefault="006E7567" w:rsidP="006E7567">
      <w:pPr>
        <w:autoSpaceDE w:val="0"/>
        <w:autoSpaceDN w:val="0"/>
        <w:adjustRightInd w:val="0"/>
        <w:jc w:val="both"/>
        <w:rPr>
          <w:rFonts w:ascii="Times New Roman" w:hAnsi="Times New Roman"/>
          <w:sz w:val="24"/>
          <w:szCs w:val="24"/>
        </w:rPr>
      </w:pPr>
      <w:proofErr w:type="spellStart"/>
      <w:r>
        <w:rPr>
          <w:rFonts w:ascii="Times New Roman" w:hAnsi="Times New Roman"/>
          <w:i/>
          <w:iCs/>
          <w:sz w:val="24"/>
          <w:szCs w:val="24"/>
        </w:rPr>
        <w:t>Equilibrium</w:t>
      </w:r>
      <w:proofErr w:type="spellEnd"/>
      <w:r>
        <w:rPr>
          <w:rFonts w:ascii="Times New Roman" w:hAnsi="Times New Roman"/>
          <w:i/>
          <w:iCs/>
          <w:sz w:val="24"/>
          <w:szCs w:val="24"/>
        </w:rPr>
        <w:t xml:space="preserve"> Under Conditions of </w:t>
      </w:r>
      <w:proofErr w:type="spellStart"/>
      <w:r>
        <w:rPr>
          <w:rFonts w:ascii="Times New Roman" w:hAnsi="Times New Roman"/>
          <w:i/>
          <w:iCs/>
          <w:sz w:val="24"/>
          <w:szCs w:val="24"/>
        </w:rPr>
        <w:t>Risk</w:t>
      </w:r>
      <w:proofErr w:type="spellEnd"/>
      <w:r>
        <w:rPr>
          <w:rFonts w:ascii="Times New Roman" w:hAnsi="Times New Roman"/>
          <w:sz w:val="24"/>
          <w:szCs w:val="24"/>
        </w:rPr>
        <w:t>, Journal of Finance), propose d’une part, une continuité du modèle de marché et d’autre part, un modèle qui permet d’expliquer les taux de rentabilité des différents actifs en fonction de leur niveau de risque.</w:t>
      </w:r>
    </w:p>
    <w:p w:rsidR="006E7567" w:rsidRDefault="00585CCB" w:rsidP="006E7567">
      <w:pPr>
        <w:autoSpaceDE w:val="0"/>
        <w:autoSpaceDN w:val="0"/>
        <w:adjustRightInd w:val="0"/>
        <w:jc w:val="both"/>
        <w:rPr>
          <w:rFonts w:ascii="Times New Roman" w:hAnsi="Times New Roman"/>
          <w:i/>
          <w:iCs/>
          <w:sz w:val="20"/>
          <w:szCs w:val="20"/>
          <w:lang w:val="en-US"/>
        </w:rPr>
      </w:pPr>
      <w:r w:rsidRPr="00585CCB">
        <w:rPr>
          <w:rFonts w:ascii="Times New Roman" w:hAnsi="Times New Roman"/>
          <w:sz w:val="13"/>
          <w:szCs w:val="13"/>
          <w:lang w:val="en-US"/>
        </w:rPr>
        <w:t xml:space="preserve">1 </w:t>
      </w:r>
      <w:r w:rsidRPr="00585CCB">
        <w:rPr>
          <w:rFonts w:ascii="Times New Roman" w:hAnsi="Times New Roman"/>
          <w:sz w:val="20"/>
          <w:szCs w:val="20"/>
          <w:lang w:val="en-US"/>
        </w:rPr>
        <w:t xml:space="preserve">H. Markowitz (1952), “Portfolio Selection”, </w:t>
      </w:r>
      <w:r w:rsidRPr="00585CCB">
        <w:rPr>
          <w:rFonts w:ascii="Times New Roman" w:hAnsi="Times New Roman"/>
          <w:i/>
          <w:iCs/>
          <w:sz w:val="20"/>
          <w:szCs w:val="20"/>
          <w:lang w:val="en-US"/>
        </w:rPr>
        <w:t>Journal of Finance, vol.7, p. 77-91.</w:t>
      </w:r>
    </w:p>
    <w:p w:rsidR="00585CCB" w:rsidRPr="00585CCB" w:rsidRDefault="00585CCB" w:rsidP="006E7567">
      <w:pPr>
        <w:autoSpaceDE w:val="0"/>
        <w:autoSpaceDN w:val="0"/>
        <w:adjustRightInd w:val="0"/>
        <w:jc w:val="both"/>
        <w:rPr>
          <w:rFonts w:ascii="Times New Roman" w:hAnsi="Times New Roman"/>
          <w:sz w:val="24"/>
          <w:szCs w:val="24"/>
          <w:lang w:val="en-US"/>
        </w:rPr>
      </w:pPr>
    </w:p>
    <w:p w:rsidR="006E7567"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Ce modèle est extrêmement utilisé en finance pour la gestion de portefeuille mais aussi pour déterminer le coût des fonds propres des firmes dans le cadre de la politique d’investissement par exemple.</w:t>
      </w:r>
    </w:p>
    <w:p w:rsid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Il a néanmoins fait l’objet de nombreuses critiques, fondées essentiellement sur la pauvreté de sa validation empirique. Des alternatives ont été proposées ces dernières années, à l’image des travaux relatifs au modèle par arbitrage.</w:t>
      </w:r>
    </w:p>
    <w:p w:rsidR="001D2AC8" w:rsidRDefault="001D2AC8" w:rsidP="001D2AC8">
      <w:pPr>
        <w:autoSpaceDE w:val="0"/>
        <w:autoSpaceDN w:val="0"/>
        <w:adjustRightInd w:val="0"/>
        <w:jc w:val="both"/>
        <w:rPr>
          <w:rFonts w:ascii="Times New Roman" w:hAnsi="Times New Roman"/>
          <w:sz w:val="24"/>
          <w:szCs w:val="24"/>
        </w:rPr>
      </w:pPr>
    </w:p>
    <w:p w:rsidR="00C860B5" w:rsidRDefault="00C860B5" w:rsidP="001D2AC8">
      <w:pPr>
        <w:autoSpaceDE w:val="0"/>
        <w:autoSpaceDN w:val="0"/>
        <w:adjustRightInd w:val="0"/>
        <w:jc w:val="both"/>
        <w:rPr>
          <w:rFonts w:ascii="Times New Roman" w:hAnsi="Times New Roman"/>
          <w:sz w:val="24"/>
          <w:szCs w:val="24"/>
        </w:rPr>
      </w:pPr>
    </w:p>
    <w:p w:rsidR="001D2AC8" w:rsidRPr="001D2AC8" w:rsidRDefault="001D2AC8" w:rsidP="001D2AC8">
      <w:pPr>
        <w:autoSpaceDE w:val="0"/>
        <w:autoSpaceDN w:val="0"/>
        <w:adjustRightInd w:val="0"/>
        <w:jc w:val="both"/>
        <w:rPr>
          <w:rFonts w:ascii="Times New Roman" w:hAnsi="Times New Roman"/>
          <w:b/>
          <w:bCs/>
          <w:sz w:val="24"/>
          <w:szCs w:val="24"/>
        </w:rPr>
      </w:pPr>
      <w:r w:rsidRPr="001D2AC8">
        <w:rPr>
          <w:rFonts w:ascii="Times New Roman" w:hAnsi="Times New Roman"/>
          <w:b/>
          <w:bCs/>
          <w:sz w:val="24"/>
          <w:szCs w:val="24"/>
        </w:rPr>
        <w:t>1. Un modèle qui a révolutionné la finance moderne.</w:t>
      </w:r>
    </w:p>
    <w:p w:rsidR="001D2AC8" w:rsidRDefault="001D2AC8" w:rsidP="001D2AC8">
      <w:pPr>
        <w:autoSpaceDE w:val="0"/>
        <w:autoSpaceDN w:val="0"/>
        <w:adjustRightInd w:val="0"/>
        <w:jc w:val="both"/>
        <w:rPr>
          <w:rFonts w:ascii="Times New Roman" w:hAnsi="Times New Roman"/>
          <w:sz w:val="24"/>
          <w:szCs w:val="24"/>
        </w:rPr>
      </w:pPr>
    </w:p>
    <w:p w:rsidR="001D2AC8" w:rsidRPr="001D2AC8" w:rsidRDefault="001D2AC8" w:rsidP="001D2AC8">
      <w:pPr>
        <w:pStyle w:val="Paragraphedeliste"/>
        <w:numPr>
          <w:ilvl w:val="1"/>
          <w:numId w:val="6"/>
        </w:numPr>
        <w:autoSpaceDE w:val="0"/>
        <w:autoSpaceDN w:val="0"/>
        <w:adjustRightInd w:val="0"/>
        <w:jc w:val="both"/>
        <w:rPr>
          <w:rFonts w:ascii="Times New Roman" w:hAnsi="Times New Roman"/>
          <w:b/>
          <w:bCs/>
          <w:i/>
          <w:iCs/>
          <w:sz w:val="24"/>
          <w:szCs w:val="24"/>
        </w:rPr>
      </w:pPr>
      <w:r w:rsidRPr="001D2AC8">
        <w:rPr>
          <w:rFonts w:ascii="Times New Roman" w:hAnsi="Times New Roman"/>
          <w:b/>
          <w:bCs/>
          <w:i/>
          <w:iCs/>
          <w:sz w:val="24"/>
          <w:szCs w:val="24"/>
        </w:rPr>
        <w:t>L’intérêt du modèle</w:t>
      </w:r>
    </w:p>
    <w:p w:rsidR="001D2AC8" w:rsidRDefault="001D2AC8" w:rsidP="001D2AC8">
      <w:pPr>
        <w:autoSpaceDE w:val="0"/>
        <w:autoSpaceDN w:val="0"/>
        <w:adjustRightInd w:val="0"/>
        <w:jc w:val="both"/>
        <w:rPr>
          <w:rFonts w:ascii="Times New Roman" w:hAnsi="Times New Roman"/>
          <w:sz w:val="24"/>
          <w:szCs w:val="24"/>
        </w:rPr>
      </w:pPr>
    </w:p>
    <w:p w:rsidR="001D2AC8" w:rsidRP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Selon le modèle de marché, le risque attaché à un titre peut être décomposé entre un risque de marché et un risque spécifique.</w:t>
      </w:r>
    </w:p>
    <w:p w:rsid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Le risque de marché ou risque systématique ou risque non diversifiable est lié à des paramètres très généraux tels que la croissance de l’économie, la géopolitique, l’évolution des taux d’intérêt, etc.</w:t>
      </w:r>
    </w:p>
    <w:p w:rsid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Il ne peut être éliminé par une diversification de titres. Ainsi, si le marché baisse, il y a de fortes chances que les cours des actions concernant une société quelconque baissent également.</w:t>
      </w:r>
    </w:p>
    <w:p w:rsid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Le risque spécifique ou risque non systématique ou risque diversifiable peut être réduit, voire éliminé, par diversification. Une partie des fluctuations d’une action s’explique par les caractéristiques propres de la société. Ce sont les perspectives de développement, la qualité de la gestion, l’environnement social, etc.</w:t>
      </w:r>
    </w:p>
    <w:p w:rsidR="001D2AC8" w:rsidRDefault="001D2AC8" w:rsidP="001D2AC8">
      <w:pPr>
        <w:autoSpaceDE w:val="0"/>
        <w:autoSpaceDN w:val="0"/>
        <w:adjustRightInd w:val="0"/>
        <w:jc w:val="both"/>
        <w:rPr>
          <w:rFonts w:ascii="Times New Roman" w:hAnsi="Times New Roman"/>
          <w:sz w:val="24"/>
          <w:szCs w:val="24"/>
        </w:rPr>
      </w:pPr>
      <w:r>
        <w:rPr>
          <w:rFonts w:ascii="Times New Roman" w:hAnsi="Times New Roman"/>
          <w:sz w:val="24"/>
          <w:szCs w:val="24"/>
        </w:rPr>
        <w:t>Il est possible de faire une représentation de ces risques par un graphique et de généraliser cette approche à un portefeuille.</w:t>
      </w:r>
    </w:p>
    <w:p w:rsidR="00C2230A" w:rsidRDefault="00C2230A" w:rsidP="001D2AC8">
      <w:pPr>
        <w:autoSpaceDE w:val="0"/>
        <w:autoSpaceDN w:val="0"/>
        <w:adjustRightInd w:val="0"/>
        <w:jc w:val="both"/>
        <w:rPr>
          <w:rFonts w:ascii="Times New Roman" w:hAnsi="Times New Roman"/>
          <w:sz w:val="24"/>
          <w:szCs w:val="24"/>
        </w:rPr>
      </w:pPr>
    </w:p>
    <w:p w:rsidR="00F91BA2" w:rsidRDefault="00C2230A" w:rsidP="00C2230A">
      <w:pPr>
        <w:autoSpaceDE w:val="0"/>
        <w:autoSpaceDN w:val="0"/>
        <w:adjustRightInd w:val="0"/>
        <w:jc w:val="both"/>
        <w:rPr>
          <w:rFonts w:ascii="Times New Roman" w:hAnsi="Times New Roman"/>
          <w:sz w:val="24"/>
          <w:szCs w:val="24"/>
        </w:rPr>
      </w:pPr>
      <w:r>
        <w:rPr>
          <w:rFonts w:ascii="Times New Roman" w:hAnsi="Times New Roman"/>
          <w:sz w:val="24"/>
          <w:szCs w:val="24"/>
        </w:rPr>
        <w:t xml:space="preserve">Comme la composante spécifique peut être éliminée par diversification, la prime de risque requise pour détenir ce titre ne dépendra que de son niveau de risque systématique, autrement dit de sa contribution individuelle au risque du portefeuille de marché, exprimée par la covariance entre le titre et le portefeuille de marché. </w:t>
      </w:r>
    </w:p>
    <w:p w:rsidR="00F91BA2" w:rsidRDefault="00F91BA2" w:rsidP="00C2230A">
      <w:pPr>
        <w:autoSpaceDE w:val="0"/>
        <w:autoSpaceDN w:val="0"/>
        <w:adjustRightInd w:val="0"/>
        <w:jc w:val="both"/>
        <w:rPr>
          <w:rFonts w:ascii="Times New Roman" w:hAnsi="Times New Roman"/>
          <w:sz w:val="24"/>
          <w:szCs w:val="24"/>
        </w:rPr>
      </w:pPr>
    </w:p>
    <w:p w:rsidR="00F91BA2" w:rsidRDefault="00F91BA2" w:rsidP="00C2230A">
      <w:pPr>
        <w:autoSpaceDE w:val="0"/>
        <w:autoSpaceDN w:val="0"/>
        <w:adjustRightInd w:val="0"/>
        <w:jc w:val="both"/>
        <w:rPr>
          <w:rFonts w:ascii="Times New Roman" w:hAnsi="Times New Roman"/>
          <w:sz w:val="24"/>
          <w:szCs w:val="24"/>
        </w:rPr>
      </w:pPr>
    </w:p>
    <w:p w:rsidR="009B6FD7" w:rsidRDefault="00C2230A" w:rsidP="00C2230A">
      <w:pPr>
        <w:autoSpaceDE w:val="0"/>
        <w:autoSpaceDN w:val="0"/>
        <w:adjustRightInd w:val="0"/>
        <w:jc w:val="both"/>
        <w:rPr>
          <w:rFonts w:ascii="Times New Roman" w:hAnsi="Times New Roman"/>
          <w:sz w:val="24"/>
          <w:szCs w:val="24"/>
        </w:rPr>
      </w:pPr>
      <w:r>
        <w:rPr>
          <w:rFonts w:ascii="Times New Roman" w:hAnsi="Times New Roman"/>
          <w:sz w:val="24"/>
          <w:szCs w:val="24"/>
        </w:rPr>
        <w:t>On obtient :</w:t>
      </w:r>
    </w:p>
    <w:p w:rsidR="009B6FD7" w:rsidRDefault="009B6FD7" w:rsidP="00C2230A">
      <w:pPr>
        <w:autoSpaceDE w:val="0"/>
        <w:autoSpaceDN w:val="0"/>
        <w:adjustRightInd w:val="0"/>
        <w:jc w:val="both"/>
        <w:rPr>
          <w:rFonts w:ascii="Times New Roman" w:hAnsi="Times New Roman"/>
          <w:sz w:val="24"/>
          <w:szCs w:val="24"/>
        </w:rPr>
      </w:pPr>
    </w:p>
    <w:p w:rsidR="001D2AC8" w:rsidRDefault="00F91BA2" w:rsidP="00C2230A">
      <w:pPr>
        <w:autoSpaceDE w:val="0"/>
        <w:autoSpaceDN w:val="0"/>
        <w:adjustRightInd w:val="0"/>
        <w:jc w:val="both"/>
        <w:rPr>
          <w:rFonts w:ascii="Times New Roman" w:hAnsi="Times New Roman"/>
          <w:i/>
          <w:sz w:val="24"/>
          <w:szCs w:val="24"/>
          <w:lang w:val="en-US"/>
        </w:rPr>
      </w:pPr>
      <w:r w:rsidRPr="009B6FD7">
        <w:rPr>
          <w:rFonts w:ascii="Times New Roman" w:hAnsi="Times New Roman"/>
          <w:i/>
          <w:sz w:val="24"/>
          <w:szCs w:val="24"/>
          <w:lang w:val="en-US"/>
        </w:rPr>
        <w:t xml:space="preserve"> </w:t>
      </w:r>
      <w:proofErr w:type="gramStart"/>
      <w:r w:rsidRPr="009B6FD7">
        <w:rPr>
          <w:rFonts w:ascii="Times New Roman" w:hAnsi="Times New Roman"/>
          <w:i/>
          <w:sz w:val="24"/>
          <w:szCs w:val="24"/>
          <w:lang w:val="en-US"/>
        </w:rPr>
        <w:t>E(</w:t>
      </w:r>
      <w:proofErr w:type="spellStart"/>
      <w:proofErr w:type="gramEnd"/>
      <w:r w:rsidRPr="009B6FD7">
        <w:rPr>
          <w:rFonts w:ascii="Times New Roman" w:hAnsi="Times New Roman"/>
          <w:i/>
          <w:sz w:val="24"/>
          <w:szCs w:val="24"/>
          <w:lang w:val="en-US"/>
        </w:rPr>
        <w:t>Ri</w:t>
      </w:r>
      <w:proofErr w:type="spellEnd"/>
      <w:r w:rsidRPr="009B6FD7">
        <w:rPr>
          <w:rFonts w:ascii="Times New Roman" w:hAnsi="Times New Roman"/>
          <w:i/>
          <w:sz w:val="24"/>
          <w:szCs w:val="24"/>
          <w:lang w:val="en-US"/>
        </w:rPr>
        <w:t>) = R</w:t>
      </w:r>
      <w:r w:rsidRPr="009B6FD7">
        <w:rPr>
          <w:rFonts w:ascii="Times New Roman" w:hAnsi="Times New Roman"/>
          <w:i/>
          <w:sz w:val="18"/>
          <w:szCs w:val="18"/>
          <w:lang w:val="en-US"/>
        </w:rPr>
        <w:t xml:space="preserve">F </w:t>
      </w:r>
      <w:r w:rsidRPr="009B6FD7">
        <w:rPr>
          <w:rFonts w:ascii="Times New Roman" w:hAnsi="Times New Roman"/>
          <w:i/>
          <w:sz w:val="24"/>
          <w:szCs w:val="24"/>
          <w:lang w:val="en-US"/>
        </w:rPr>
        <w:t>+ [E(R</w:t>
      </w:r>
      <w:r w:rsidRPr="009B6FD7">
        <w:rPr>
          <w:rFonts w:ascii="Times New Roman" w:hAnsi="Times New Roman"/>
          <w:i/>
          <w:sz w:val="18"/>
          <w:szCs w:val="18"/>
          <w:lang w:val="en-US"/>
        </w:rPr>
        <w:t xml:space="preserve">M) – </w:t>
      </w:r>
      <w:r w:rsidRPr="009B6FD7">
        <w:rPr>
          <w:rFonts w:ascii="Times New Roman" w:hAnsi="Times New Roman"/>
          <w:i/>
          <w:sz w:val="24"/>
          <w:szCs w:val="24"/>
          <w:lang w:val="en-US"/>
        </w:rPr>
        <w:t>R</w:t>
      </w:r>
      <w:r w:rsidRPr="009B6FD7">
        <w:rPr>
          <w:rFonts w:ascii="Times New Roman" w:hAnsi="Times New Roman"/>
          <w:i/>
          <w:sz w:val="18"/>
          <w:szCs w:val="18"/>
          <w:lang w:val="en-US"/>
        </w:rPr>
        <w:t>F</w:t>
      </w:r>
      <w:r w:rsidRPr="009B6FD7">
        <w:rPr>
          <w:rFonts w:ascii="Times New Roman" w:hAnsi="Times New Roman"/>
          <w:i/>
          <w:sz w:val="24"/>
          <w:szCs w:val="24"/>
          <w:lang w:val="en-US"/>
        </w:rPr>
        <w:t>] x [COV(</w:t>
      </w:r>
      <w:proofErr w:type="spellStart"/>
      <w:r w:rsidRPr="009B6FD7">
        <w:rPr>
          <w:rFonts w:ascii="Times New Roman" w:hAnsi="Times New Roman"/>
          <w:i/>
          <w:sz w:val="24"/>
          <w:szCs w:val="24"/>
          <w:lang w:val="en-US"/>
        </w:rPr>
        <w:t>Ri,R</w:t>
      </w:r>
      <w:r w:rsidRPr="009B6FD7">
        <w:rPr>
          <w:rFonts w:ascii="Times New Roman" w:hAnsi="Times New Roman"/>
          <w:i/>
          <w:sz w:val="18"/>
          <w:szCs w:val="18"/>
          <w:lang w:val="en-US"/>
        </w:rPr>
        <w:t>M</w:t>
      </w:r>
      <w:proofErr w:type="spellEnd"/>
      <w:r w:rsidRPr="009B6FD7">
        <w:rPr>
          <w:rFonts w:ascii="Times New Roman" w:hAnsi="Times New Roman"/>
          <w:i/>
          <w:sz w:val="24"/>
          <w:szCs w:val="24"/>
          <w:lang w:val="en-US"/>
        </w:rPr>
        <w:t>) / VAR(R</w:t>
      </w:r>
      <w:r w:rsidRPr="009B6FD7">
        <w:rPr>
          <w:rFonts w:ascii="Times New Roman" w:hAnsi="Times New Roman"/>
          <w:i/>
          <w:sz w:val="18"/>
          <w:szCs w:val="18"/>
          <w:lang w:val="en-US"/>
        </w:rPr>
        <w:t>M</w:t>
      </w:r>
      <w:r w:rsidRPr="009B6FD7">
        <w:rPr>
          <w:rFonts w:ascii="Times New Roman" w:hAnsi="Times New Roman"/>
          <w:i/>
          <w:sz w:val="24"/>
          <w:szCs w:val="24"/>
          <w:lang w:val="en-US"/>
        </w:rPr>
        <w:t>)]</w:t>
      </w:r>
    </w:p>
    <w:p w:rsidR="009B6FD7" w:rsidRDefault="009B6FD7" w:rsidP="00C2230A">
      <w:pPr>
        <w:autoSpaceDE w:val="0"/>
        <w:autoSpaceDN w:val="0"/>
        <w:adjustRightInd w:val="0"/>
        <w:jc w:val="both"/>
        <w:rPr>
          <w:rFonts w:ascii="Times New Roman" w:hAnsi="Times New Roman"/>
          <w:i/>
          <w:sz w:val="24"/>
          <w:szCs w:val="24"/>
          <w:lang w:val="en-US"/>
        </w:rPr>
      </w:pPr>
    </w:p>
    <w:p w:rsidR="00D475D0" w:rsidRDefault="009B6FD7" w:rsidP="00C2230A">
      <w:pPr>
        <w:autoSpaceDE w:val="0"/>
        <w:autoSpaceDN w:val="0"/>
        <w:adjustRightInd w:val="0"/>
        <w:jc w:val="both"/>
        <w:rPr>
          <w:rFonts w:ascii="Times New Roman" w:hAnsi="Times New Roman"/>
          <w:i/>
          <w:sz w:val="24"/>
          <w:szCs w:val="24"/>
        </w:rPr>
      </w:pPr>
      <w:r w:rsidRPr="009B6FD7">
        <w:rPr>
          <w:rFonts w:ascii="Times New Roman" w:hAnsi="Times New Roman"/>
          <w:i/>
          <w:sz w:val="24"/>
          <w:szCs w:val="24"/>
        </w:rPr>
        <w:t>Soit :</w:t>
      </w:r>
    </w:p>
    <w:p w:rsidR="00D475D0" w:rsidRDefault="00D475D0" w:rsidP="00C2230A">
      <w:pPr>
        <w:autoSpaceDE w:val="0"/>
        <w:autoSpaceDN w:val="0"/>
        <w:adjustRightInd w:val="0"/>
        <w:jc w:val="both"/>
        <w:rPr>
          <w:rFonts w:ascii="Times New Roman" w:hAnsi="Times New Roman"/>
          <w:i/>
          <w:sz w:val="24"/>
          <w:szCs w:val="24"/>
        </w:rPr>
      </w:pPr>
    </w:p>
    <w:p w:rsidR="009B6FD7" w:rsidRPr="00D475D0" w:rsidRDefault="009B6FD7" w:rsidP="00C2230A">
      <w:pPr>
        <w:autoSpaceDE w:val="0"/>
        <w:autoSpaceDN w:val="0"/>
        <w:adjustRightInd w:val="0"/>
        <w:jc w:val="both"/>
        <w:rPr>
          <w:rFonts w:ascii="Times New Roman" w:hAnsi="Times New Roman"/>
          <w:i/>
          <w:sz w:val="24"/>
          <w:szCs w:val="24"/>
          <w:lang w:val="en-US"/>
        </w:rPr>
      </w:pPr>
      <w:proofErr w:type="gramStart"/>
      <w:r w:rsidRPr="00D475D0">
        <w:rPr>
          <w:rFonts w:ascii="Times New Roman" w:hAnsi="Times New Roman"/>
          <w:i/>
          <w:sz w:val="24"/>
          <w:szCs w:val="24"/>
          <w:lang w:val="en-US"/>
        </w:rPr>
        <w:lastRenderedPageBreak/>
        <w:t>E(</w:t>
      </w:r>
      <w:proofErr w:type="spellStart"/>
      <w:proofErr w:type="gramEnd"/>
      <w:r w:rsidRPr="00D475D0">
        <w:rPr>
          <w:rFonts w:ascii="Times New Roman" w:hAnsi="Times New Roman"/>
          <w:i/>
          <w:sz w:val="24"/>
          <w:szCs w:val="24"/>
          <w:lang w:val="en-US"/>
        </w:rPr>
        <w:t>Ri</w:t>
      </w:r>
      <w:proofErr w:type="spellEnd"/>
      <w:r w:rsidRPr="00D475D0">
        <w:rPr>
          <w:rFonts w:ascii="Times New Roman" w:hAnsi="Times New Roman"/>
          <w:i/>
          <w:sz w:val="24"/>
          <w:szCs w:val="24"/>
          <w:lang w:val="en-US"/>
        </w:rPr>
        <w:t>) = R</w:t>
      </w:r>
      <w:r w:rsidRPr="00D475D0">
        <w:rPr>
          <w:rFonts w:ascii="Times New Roman" w:hAnsi="Times New Roman"/>
          <w:i/>
          <w:sz w:val="18"/>
          <w:szCs w:val="18"/>
          <w:lang w:val="en-US"/>
        </w:rPr>
        <w:t xml:space="preserve">F </w:t>
      </w:r>
      <w:r w:rsidRPr="00D475D0">
        <w:rPr>
          <w:rFonts w:ascii="Times New Roman" w:hAnsi="Times New Roman"/>
          <w:i/>
          <w:sz w:val="24"/>
          <w:szCs w:val="24"/>
          <w:lang w:val="en-US"/>
        </w:rPr>
        <w:t>+ [E(R</w:t>
      </w:r>
      <w:r w:rsidRPr="00D475D0">
        <w:rPr>
          <w:rFonts w:ascii="Times New Roman" w:hAnsi="Times New Roman"/>
          <w:i/>
          <w:sz w:val="18"/>
          <w:szCs w:val="18"/>
          <w:lang w:val="en-US"/>
        </w:rPr>
        <w:t xml:space="preserve">M) – </w:t>
      </w:r>
      <w:r w:rsidRPr="00D475D0">
        <w:rPr>
          <w:rFonts w:ascii="Times New Roman" w:hAnsi="Times New Roman"/>
          <w:i/>
          <w:sz w:val="24"/>
          <w:szCs w:val="24"/>
          <w:lang w:val="en-US"/>
        </w:rPr>
        <w:t>R</w:t>
      </w:r>
      <w:r w:rsidRPr="00D475D0">
        <w:rPr>
          <w:rFonts w:ascii="Times New Roman" w:hAnsi="Times New Roman"/>
          <w:i/>
          <w:sz w:val="18"/>
          <w:szCs w:val="18"/>
          <w:lang w:val="en-US"/>
        </w:rPr>
        <w:t>F</w:t>
      </w:r>
      <w:r w:rsidRPr="00D475D0">
        <w:rPr>
          <w:rFonts w:ascii="Times New Roman" w:hAnsi="Times New Roman"/>
          <w:i/>
          <w:sz w:val="24"/>
          <w:szCs w:val="24"/>
          <w:lang w:val="en-US"/>
        </w:rPr>
        <w:t>]</w:t>
      </w:r>
      <w:r>
        <w:rPr>
          <w:rFonts w:ascii="Times New Roman" w:hAnsi="Times New Roman"/>
          <w:i/>
          <w:sz w:val="24"/>
          <w:szCs w:val="24"/>
        </w:rPr>
        <w:t>β</w:t>
      </w:r>
      <w:proofErr w:type="spellStart"/>
      <w:r w:rsidRPr="00D475D0">
        <w:rPr>
          <w:rFonts w:ascii="Times New Roman" w:hAnsi="Times New Roman"/>
          <w:i/>
          <w:sz w:val="24"/>
          <w:szCs w:val="24"/>
          <w:lang w:val="en-US"/>
        </w:rPr>
        <w:t>i</w:t>
      </w:r>
      <w:proofErr w:type="spellEnd"/>
    </w:p>
    <w:p w:rsidR="00D475D0" w:rsidRPr="00D475D0" w:rsidRDefault="00D475D0" w:rsidP="00C2230A">
      <w:pPr>
        <w:autoSpaceDE w:val="0"/>
        <w:autoSpaceDN w:val="0"/>
        <w:adjustRightInd w:val="0"/>
        <w:jc w:val="both"/>
        <w:rPr>
          <w:rFonts w:ascii="Times New Roman" w:hAnsi="Times New Roman"/>
          <w:i/>
          <w:sz w:val="24"/>
          <w:szCs w:val="24"/>
          <w:lang w:val="en-US"/>
        </w:rPr>
      </w:pPr>
    </w:p>
    <w:p w:rsidR="00246C54" w:rsidRDefault="00246C54" w:rsidP="00246C54">
      <w:pPr>
        <w:autoSpaceDE w:val="0"/>
        <w:autoSpaceDN w:val="0"/>
        <w:adjustRightInd w:val="0"/>
        <w:rPr>
          <w:rFonts w:ascii="Times New Roman" w:hAnsi="Times New Roman"/>
          <w:sz w:val="24"/>
          <w:szCs w:val="24"/>
        </w:rPr>
      </w:pPr>
      <w:r>
        <w:rPr>
          <w:rFonts w:ascii="Times New Roman" w:hAnsi="Times New Roman"/>
          <w:sz w:val="24"/>
          <w:szCs w:val="24"/>
        </w:rPr>
        <w:t>Avec :</w:t>
      </w:r>
    </w:p>
    <w:p w:rsidR="00246C54" w:rsidRPr="00246C54" w:rsidRDefault="00246C54" w:rsidP="00897DFF">
      <w:pPr>
        <w:pStyle w:val="Paragraphedeliste"/>
        <w:numPr>
          <w:ilvl w:val="0"/>
          <w:numId w:val="7"/>
        </w:numPr>
        <w:autoSpaceDE w:val="0"/>
        <w:autoSpaceDN w:val="0"/>
        <w:adjustRightInd w:val="0"/>
        <w:jc w:val="both"/>
        <w:rPr>
          <w:rFonts w:ascii="Times New Roman" w:hAnsi="Times New Roman"/>
          <w:sz w:val="24"/>
          <w:szCs w:val="24"/>
        </w:rPr>
      </w:pPr>
      <w:r w:rsidRPr="00246C54">
        <w:rPr>
          <w:rFonts w:ascii="Times New Roman" w:hAnsi="Times New Roman"/>
          <w:sz w:val="24"/>
          <w:szCs w:val="24"/>
        </w:rPr>
        <w:t>[</w:t>
      </w:r>
      <w:r w:rsidRPr="00246C54">
        <w:rPr>
          <w:rFonts w:ascii="Times New Roman" w:hAnsi="Times New Roman"/>
          <w:i/>
          <w:iCs/>
          <w:sz w:val="24"/>
          <w:szCs w:val="24"/>
        </w:rPr>
        <w:t>E(R</w:t>
      </w:r>
      <w:r w:rsidRPr="00246C54">
        <w:rPr>
          <w:rFonts w:ascii="Times New Roman" w:hAnsi="Times New Roman"/>
          <w:i/>
          <w:iCs/>
          <w:sz w:val="16"/>
          <w:szCs w:val="16"/>
        </w:rPr>
        <w:t>M</w:t>
      </w:r>
      <w:r w:rsidRPr="00246C54">
        <w:rPr>
          <w:rFonts w:ascii="Times New Roman" w:hAnsi="Times New Roman"/>
          <w:i/>
          <w:iCs/>
          <w:sz w:val="24"/>
          <w:szCs w:val="24"/>
        </w:rPr>
        <w:t>) - R</w:t>
      </w:r>
      <w:r w:rsidRPr="00246C54">
        <w:rPr>
          <w:rFonts w:ascii="Times New Roman" w:hAnsi="Times New Roman"/>
          <w:i/>
          <w:iCs/>
          <w:sz w:val="16"/>
          <w:szCs w:val="16"/>
        </w:rPr>
        <w:t>F</w:t>
      </w:r>
      <w:r w:rsidRPr="00246C54">
        <w:rPr>
          <w:rFonts w:ascii="Times New Roman" w:hAnsi="Times New Roman"/>
          <w:sz w:val="24"/>
          <w:szCs w:val="24"/>
        </w:rPr>
        <w:t>] représente la prime de risque de marché ;</w:t>
      </w:r>
    </w:p>
    <w:p w:rsidR="00246C54" w:rsidRPr="00246C54" w:rsidRDefault="00246C54" w:rsidP="00897DFF">
      <w:pPr>
        <w:pStyle w:val="Paragraphedeliste"/>
        <w:numPr>
          <w:ilvl w:val="0"/>
          <w:numId w:val="7"/>
        </w:numPr>
        <w:autoSpaceDE w:val="0"/>
        <w:autoSpaceDN w:val="0"/>
        <w:adjustRightInd w:val="0"/>
        <w:jc w:val="both"/>
        <w:rPr>
          <w:rFonts w:ascii="Times New Roman" w:hAnsi="Times New Roman"/>
          <w:sz w:val="24"/>
          <w:szCs w:val="24"/>
        </w:rPr>
      </w:pPr>
      <w:r w:rsidRPr="00246C54">
        <w:rPr>
          <w:rFonts w:ascii="Times New Roman" w:hAnsi="Times New Roman"/>
          <w:sz w:val="24"/>
          <w:szCs w:val="24"/>
        </w:rPr>
        <w:t>[</w:t>
      </w:r>
      <w:r w:rsidRPr="00246C54">
        <w:rPr>
          <w:rFonts w:ascii="Times New Roman" w:hAnsi="Times New Roman"/>
          <w:i/>
          <w:iCs/>
          <w:sz w:val="24"/>
          <w:szCs w:val="24"/>
        </w:rPr>
        <w:t>E(R</w:t>
      </w:r>
      <w:r w:rsidRPr="00246C54">
        <w:rPr>
          <w:rFonts w:ascii="Times New Roman" w:hAnsi="Times New Roman"/>
          <w:i/>
          <w:iCs/>
          <w:sz w:val="16"/>
          <w:szCs w:val="16"/>
        </w:rPr>
        <w:t>M</w:t>
      </w:r>
      <w:r w:rsidRPr="00246C54">
        <w:rPr>
          <w:rFonts w:ascii="Times New Roman" w:hAnsi="Times New Roman"/>
          <w:i/>
          <w:iCs/>
          <w:sz w:val="24"/>
          <w:szCs w:val="24"/>
        </w:rPr>
        <w:t>) - R</w:t>
      </w:r>
      <w:r w:rsidRPr="00246C54">
        <w:rPr>
          <w:rFonts w:ascii="Times New Roman" w:hAnsi="Times New Roman"/>
          <w:i/>
          <w:iCs/>
          <w:sz w:val="16"/>
          <w:szCs w:val="16"/>
        </w:rPr>
        <w:t>F</w:t>
      </w:r>
      <w:r w:rsidRPr="00246C54">
        <w:rPr>
          <w:rFonts w:ascii="Times New Roman" w:hAnsi="Times New Roman"/>
          <w:sz w:val="24"/>
          <w:szCs w:val="24"/>
        </w:rPr>
        <w:t>]</w:t>
      </w:r>
      <w:r w:rsidRPr="00246C54">
        <w:rPr>
          <w:rFonts w:ascii="Symbol" w:hAnsi="Symbol" w:cs="Symbol"/>
          <w:sz w:val="24"/>
          <w:szCs w:val="24"/>
        </w:rPr>
        <w:t></w:t>
      </w:r>
      <w:r w:rsidRPr="00246C54">
        <w:rPr>
          <w:rFonts w:ascii="Times New Roman" w:hAnsi="Times New Roman"/>
          <w:sz w:val="24"/>
          <w:szCs w:val="24"/>
        </w:rPr>
        <w:t xml:space="preserve">i représente la prime de risque global du titre </w:t>
      </w:r>
      <w:r w:rsidRPr="00246C54">
        <w:rPr>
          <w:rFonts w:ascii="Times New Roman" w:hAnsi="Times New Roman"/>
          <w:i/>
          <w:iCs/>
          <w:sz w:val="24"/>
          <w:szCs w:val="24"/>
        </w:rPr>
        <w:t>i</w:t>
      </w:r>
      <w:r w:rsidRPr="00246C54">
        <w:rPr>
          <w:rFonts w:ascii="Times New Roman" w:hAnsi="Times New Roman"/>
          <w:sz w:val="24"/>
          <w:szCs w:val="24"/>
        </w:rPr>
        <w:t>;</w:t>
      </w:r>
    </w:p>
    <w:p w:rsidR="00246C54" w:rsidRPr="00246C54" w:rsidRDefault="00246C54" w:rsidP="00897DFF">
      <w:pPr>
        <w:pStyle w:val="Paragraphedeliste"/>
        <w:numPr>
          <w:ilvl w:val="0"/>
          <w:numId w:val="7"/>
        </w:numPr>
        <w:autoSpaceDE w:val="0"/>
        <w:autoSpaceDN w:val="0"/>
        <w:adjustRightInd w:val="0"/>
        <w:jc w:val="both"/>
        <w:rPr>
          <w:rFonts w:ascii="Times New Roman" w:hAnsi="Times New Roman"/>
          <w:sz w:val="24"/>
          <w:szCs w:val="24"/>
        </w:rPr>
      </w:pPr>
      <w:r w:rsidRPr="00246C54">
        <w:rPr>
          <w:rFonts w:ascii="Times New Roman" w:hAnsi="Times New Roman"/>
          <w:i/>
          <w:iCs/>
          <w:sz w:val="24"/>
          <w:szCs w:val="24"/>
        </w:rPr>
        <w:t>R</w:t>
      </w:r>
      <w:r w:rsidRPr="00246C54">
        <w:rPr>
          <w:rFonts w:ascii="Times New Roman" w:hAnsi="Times New Roman"/>
          <w:i/>
          <w:iCs/>
          <w:sz w:val="16"/>
          <w:szCs w:val="16"/>
        </w:rPr>
        <w:t xml:space="preserve">F </w:t>
      </w:r>
      <w:r w:rsidRPr="00246C54">
        <w:rPr>
          <w:rFonts w:ascii="Times New Roman" w:hAnsi="Times New Roman"/>
          <w:sz w:val="24"/>
          <w:szCs w:val="24"/>
        </w:rPr>
        <w:t>est le taux de rendement d’un actif sans risque, le taux des obligations d’État à long terme (les</w:t>
      </w:r>
      <w:r>
        <w:rPr>
          <w:rFonts w:ascii="Times New Roman" w:hAnsi="Times New Roman"/>
          <w:sz w:val="24"/>
          <w:szCs w:val="24"/>
        </w:rPr>
        <w:t xml:space="preserve"> </w:t>
      </w:r>
      <w:r w:rsidRPr="00246C54">
        <w:rPr>
          <w:rFonts w:ascii="Times New Roman" w:hAnsi="Times New Roman"/>
          <w:sz w:val="24"/>
          <w:szCs w:val="24"/>
        </w:rPr>
        <w:t>OAT en France par exemple) ;</w:t>
      </w:r>
    </w:p>
    <w:p w:rsidR="00246C54" w:rsidRPr="00246C54" w:rsidRDefault="00246C54" w:rsidP="00897DFF">
      <w:pPr>
        <w:pStyle w:val="Paragraphedeliste"/>
        <w:numPr>
          <w:ilvl w:val="0"/>
          <w:numId w:val="7"/>
        </w:numPr>
        <w:autoSpaceDE w:val="0"/>
        <w:autoSpaceDN w:val="0"/>
        <w:adjustRightInd w:val="0"/>
        <w:jc w:val="both"/>
        <w:rPr>
          <w:rFonts w:ascii="Times New Roman" w:hAnsi="Times New Roman"/>
          <w:sz w:val="24"/>
          <w:szCs w:val="24"/>
        </w:rPr>
      </w:pPr>
      <w:r w:rsidRPr="00246C54">
        <w:rPr>
          <w:rFonts w:ascii="Times New Roman" w:hAnsi="Times New Roman"/>
          <w:i/>
          <w:iCs/>
          <w:sz w:val="24"/>
          <w:szCs w:val="24"/>
        </w:rPr>
        <w:t>R</w:t>
      </w:r>
      <w:r w:rsidRPr="00246C54">
        <w:rPr>
          <w:rFonts w:ascii="Times New Roman" w:hAnsi="Times New Roman"/>
          <w:i/>
          <w:iCs/>
          <w:sz w:val="16"/>
          <w:szCs w:val="16"/>
        </w:rPr>
        <w:t xml:space="preserve">M </w:t>
      </w:r>
      <w:r w:rsidRPr="00246C54">
        <w:rPr>
          <w:rFonts w:ascii="Times New Roman" w:hAnsi="Times New Roman"/>
          <w:sz w:val="24"/>
          <w:szCs w:val="24"/>
        </w:rPr>
        <w:t>est le taux de rentabilité exigé en moyenne pour le marché, et (</w:t>
      </w:r>
      <w:proofErr w:type="spellStart"/>
      <w:r w:rsidRPr="00246C54">
        <w:rPr>
          <w:rFonts w:ascii="Times New Roman" w:hAnsi="Times New Roman"/>
          <w:i/>
          <w:iCs/>
          <w:sz w:val="24"/>
          <w:szCs w:val="24"/>
        </w:rPr>
        <w:t>r</w:t>
      </w:r>
      <w:r w:rsidRPr="00246C54">
        <w:rPr>
          <w:rFonts w:ascii="Times New Roman" w:hAnsi="Times New Roman"/>
          <w:i/>
          <w:iCs/>
          <w:sz w:val="16"/>
          <w:szCs w:val="16"/>
        </w:rPr>
        <w:t>m</w:t>
      </w:r>
      <w:proofErr w:type="spellEnd"/>
      <w:r w:rsidRPr="00246C54">
        <w:rPr>
          <w:rFonts w:ascii="Times New Roman" w:hAnsi="Times New Roman"/>
          <w:i/>
          <w:iCs/>
          <w:sz w:val="16"/>
          <w:szCs w:val="16"/>
        </w:rPr>
        <w:t xml:space="preserve"> </w:t>
      </w:r>
      <w:r w:rsidRPr="00246C54">
        <w:rPr>
          <w:rFonts w:ascii="Times New Roman" w:hAnsi="Times New Roman"/>
          <w:i/>
          <w:iCs/>
          <w:sz w:val="24"/>
          <w:szCs w:val="24"/>
        </w:rPr>
        <w:t xml:space="preserve">– r) </w:t>
      </w:r>
      <w:r w:rsidRPr="00246C54">
        <w:rPr>
          <w:rFonts w:ascii="Times New Roman" w:hAnsi="Times New Roman"/>
          <w:sz w:val="24"/>
          <w:szCs w:val="24"/>
        </w:rPr>
        <w:t>représente la prime de</w:t>
      </w:r>
      <w:r>
        <w:rPr>
          <w:rFonts w:ascii="Times New Roman" w:hAnsi="Times New Roman"/>
          <w:sz w:val="24"/>
          <w:szCs w:val="24"/>
        </w:rPr>
        <w:t xml:space="preserve"> </w:t>
      </w:r>
      <w:r w:rsidRPr="00246C54">
        <w:rPr>
          <w:rFonts w:ascii="Times New Roman" w:hAnsi="Times New Roman"/>
          <w:sz w:val="24"/>
          <w:szCs w:val="24"/>
        </w:rPr>
        <w:t>rentabilité exigée en moyenne sur un marché donné compte tenu de son risque spécifique ;</w:t>
      </w:r>
    </w:p>
    <w:p w:rsidR="00D475D0" w:rsidRPr="00246C54" w:rsidRDefault="00246C54" w:rsidP="00897DFF">
      <w:pPr>
        <w:pStyle w:val="Paragraphedeliste"/>
        <w:numPr>
          <w:ilvl w:val="0"/>
          <w:numId w:val="7"/>
        </w:numPr>
        <w:autoSpaceDE w:val="0"/>
        <w:autoSpaceDN w:val="0"/>
        <w:adjustRightInd w:val="0"/>
        <w:jc w:val="both"/>
        <w:rPr>
          <w:rFonts w:ascii="Times New Roman" w:hAnsi="Times New Roman"/>
          <w:sz w:val="24"/>
          <w:szCs w:val="24"/>
        </w:rPr>
      </w:pPr>
      <w:proofErr w:type="spellStart"/>
      <w:r w:rsidRPr="00246C54">
        <w:rPr>
          <w:rFonts w:ascii="Times New Roman" w:hAnsi="Times New Roman"/>
          <w:i/>
          <w:iCs/>
          <w:sz w:val="24"/>
          <w:szCs w:val="24"/>
        </w:rPr>
        <w:t>ß</w:t>
      </w:r>
      <w:r w:rsidRPr="00246C54">
        <w:rPr>
          <w:rFonts w:ascii="Times New Roman" w:hAnsi="Times New Roman"/>
          <w:i/>
          <w:iCs/>
          <w:sz w:val="16"/>
          <w:szCs w:val="16"/>
        </w:rPr>
        <w:t>i</w:t>
      </w:r>
      <w:proofErr w:type="spellEnd"/>
      <w:r w:rsidRPr="00246C54">
        <w:rPr>
          <w:rFonts w:ascii="Times New Roman" w:hAnsi="Times New Roman"/>
          <w:i/>
          <w:iCs/>
          <w:sz w:val="16"/>
          <w:szCs w:val="16"/>
        </w:rPr>
        <w:t xml:space="preserve"> </w:t>
      </w:r>
      <w:r w:rsidRPr="00246C54">
        <w:rPr>
          <w:rFonts w:ascii="Times New Roman" w:hAnsi="Times New Roman"/>
          <w:sz w:val="24"/>
          <w:szCs w:val="24"/>
        </w:rPr>
        <w:t>mesure, quant à lui, la volatilité de sa rentabilité par rapport à la volatilité du marché. Une</w:t>
      </w:r>
      <w:r>
        <w:rPr>
          <w:rFonts w:ascii="Times New Roman" w:hAnsi="Times New Roman"/>
          <w:sz w:val="24"/>
          <w:szCs w:val="24"/>
        </w:rPr>
        <w:t xml:space="preserve"> </w:t>
      </w:r>
      <w:r w:rsidRPr="00246C54">
        <w:rPr>
          <w:rFonts w:ascii="Times New Roman" w:hAnsi="Times New Roman"/>
          <w:sz w:val="24"/>
          <w:szCs w:val="24"/>
        </w:rPr>
        <w:t xml:space="preserve">action dont le </w:t>
      </w:r>
      <w:r w:rsidRPr="00246C54">
        <w:rPr>
          <w:rFonts w:ascii="TimesNewRoman" w:hAnsi="TimesNewRoman" w:cs="TimesNewRoman"/>
          <w:sz w:val="24"/>
          <w:szCs w:val="24"/>
        </w:rPr>
        <w:t xml:space="preserve">β </w:t>
      </w:r>
      <w:r w:rsidRPr="00246C54">
        <w:rPr>
          <w:rFonts w:ascii="Times New Roman" w:hAnsi="Times New Roman"/>
          <w:sz w:val="24"/>
          <w:szCs w:val="24"/>
        </w:rPr>
        <w:t>est supérieur à 1 est plus risquée que le marché (son cours de Bourse sera plus</w:t>
      </w:r>
      <w:r>
        <w:rPr>
          <w:rFonts w:ascii="Times New Roman" w:hAnsi="Times New Roman"/>
          <w:sz w:val="24"/>
          <w:szCs w:val="24"/>
        </w:rPr>
        <w:t xml:space="preserve"> </w:t>
      </w:r>
      <w:r w:rsidRPr="00246C54">
        <w:rPr>
          <w:rFonts w:ascii="Times New Roman" w:hAnsi="Times New Roman"/>
          <w:sz w:val="24"/>
          <w:szCs w:val="24"/>
        </w:rPr>
        <w:t xml:space="preserve">volatil que l’indice boursier du marché) et inversement. L’actif sans risque a, par définition, un </w:t>
      </w:r>
      <w:r w:rsidRPr="00246C54">
        <w:rPr>
          <w:rFonts w:ascii="TimesNewRoman" w:hAnsi="TimesNewRoman" w:cs="TimesNewRoman"/>
          <w:sz w:val="24"/>
          <w:szCs w:val="24"/>
        </w:rPr>
        <w:t>β</w:t>
      </w:r>
      <w:r>
        <w:rPr>
          <w:rFonts w:ascii="TimesNewRoman" w:hAnsi="TimesNewRoman" w:cs="TimesNewRoman"/>
          <w:sz w:val="24"/>
          <w:szCs w:val="24"/>
        </w:rPr>
        <w:t xml:space="preserve"> </w:t>
      </w:r>
      <w:r w:rsidRPr="00246C54">
        <w:rPr>
          <w:rFonts w:ascii="Times New Roman" w:hAnsi="Times New Roman"/>
          <w:sz w:val="24"/>
          <w:szCs w:val="24"/>
        </w:rPr>
        <w:t xml:space="preserve">égal à </w:t>
      </w:r>
      <w:r w:rsidRPr="00246C54">
        <w:rPr>
          <w:rFonts w:ascii="Times New Roman" w:hAnsi="Times New Roman"/>
        </w:rPr>
        <w:t>0.</w:t>
      </w:r>
    </w:p>
    <w:p w:rsidR="009B6FD7" w:rsidRPr="00E901D4" w:rsidRDefault="009B6FD7" w:rsidP="00C2230A">
      <w:pPr>
        <w:autoSpaceDE w:val="0"/>
        <w:autoSpaceDN w:val="0"/>
        <w:adjustRightInd w:val="0"/>
        <w:jc w:val="both"/>
        <w:rPr>
          <w:rFonts w:ascii="Times New Roman" w:hAnsi="Times New Roman"/>
          <w:sz w:val="24"/>
          <w:szCs w:val="24"/>
        </w:rPr>
      </w:pPr>
    </w:p>
    <w:p w:rsidR="00E901D4" w:rsidRDefault="00E901D4" w:rsidP="0015377D">
      <w:pPr>
        <w:autoSpaceDE w:val="0"/>
        <w:autoSpaceDN w:val="0"/>
        <w:adjustRightInd w:val="0"/>
        <w:jc w:val="both"/>
        <w:rPr>
          <w:rFonts w:ascii="Times New Roman" w:hAnsi="Times New Roman"/>
          <w:sz w:val="24"/>
          <w:szCs w:val="24"/>
        </w:rPr>
      </w:pPr>
      <w:r>
        <w:rPr>
          <w:rFonts w:ascii="Times New Roman" w:hAnsi="Times New Roman"/>
          <w:sz w:val="24"/>
          <w:szCs w:val="24"/>
        </w:rPr>
        <w:t>L’intérêt du modèle est de pouvoir classer les titres (ou de leur portefeuille) en fonction de leur bêta.</w:t>
      </w:r>
    </w:p>
    <w:p w:rsidR="00E901D4" w:rsidRPr="00E901D4" w:rsidRDefault="00E901D4" w:rsidP="0015377D">
      <w:pPr>
        <w:pStyle w:val="Paragraphedeliste"/>
        <w:numPr>
          <w:ilvl w:val="0"/>
          <w:numId w:val="8"/>
        </w:numPr>
        <w:autoSpaceDE w:val="0"/>
        <w:autoSpaceDN w:val="0"/>
        <w:adjustRightInd w:val="0"/>
        <w:jc w:val="both"/>
        <w:rPr>
          <w:rFonts w:ascii="Times New Roman" w:hAnsi="Times New Roman"/>
          <w:sz w:val="24"/>
          <w:szCs w:val="24"/>
        </w:rPr>
      </w:pPr>
      <w:r w:rsidRPr="00E901D4">
        <w:rPr>
          <w:rFonts w:ascii="Times New Roman" w:hAnsi="Times New Roman"/>
          <w:sz w:val="24"/>
          <w:szCs w:val="24"/>
        </w:rPr>
        <w:t xml:space="preserve">si </w:t>
      </w:r>
      <w:r w:rsidRPr="00E901D4">
        <w:rPr>
          <w:rFonts w:ascii="Symbol" w:hAnsi="Symbol" w:cs="Symbol"/>
          <w:sz w:val="25"/>
          <w:szCs w:val="25"/>
        </w:rPr>
        <w:t></w:t>
      </w:r>
      <w:r w:rsidRPr="00E901D4">
        <w:rPr>
          <w:rFonts w:ascii="Symbol" w:hAnsi="Symbol" w:cs="Symbol"/>
          <w:sz w:val="25"/>
          <w:szCs w:val="25"/>
        </w:rPr>
        <w:t></w:t>
      </w:r>
      <w:r w:rsidRPr="00E901D4">
        <w:rPr>
          <w:rFonts w:ascii="Times New Roman" w:hAnsi="Times New Roman"/>
          <w:i/>
          <w:iCs/>
          <w:sz w:val="24"/>
          <w:szCs w:val="24"/>
        </w:rPr>
        <w:t>= 1</w:t>
      </w:r>
      <w:r w:rsidRPr="00E901D4">
        <w:rPr>
          <w:rFonts w:ascii="Times New Roman" w:hAnsi="Times New Roman"/>
          <w:sz w:val="24"/>
          <w:szCs w:val="24"/>
        </w:rPr>
        <w:t>, les variations du cours du titre suivent celles de l’indice de marché ;</w:t>
      </w:r>
    </w:p>
    <w:p w:rsidR="00E901D4" w:rsidRPr="00E901D4" w:rsidRDefault="00E901D4" w:rsidP="0015377D">
      <w:pPr>
        <w:pStyle w:val="Paragraphedeliste"/>
        <w:numPr>
          <w:ilvl w:val="0"/>
          <w:numId w:val="8"/>
        </w:numPr>
        <w:autoSpaceDE w:val="0"/>
        <w:autoSpaceDN w:val="0"/>
        <w:adjustRightInd w:val="0"/>
        <w:jc w:val="both"/>
        <w:rPr>
          <w:rFonts w:ascii="Times New Roman" w:hAnsi="Times New Roman"/>
          <w:sz w:val="24"/>
          <w:szCs w:val="24"/>
        </w:rPr>
      </w:pPr>
      <w:r w:rsidRPr="00E901D4">
        <w:rPr>
          <w:rFonts w:ascii="Times New Roman" w:hAnsi="Times New Roman"/>
          <w:sz w:val="24"/>
          <w:szCs w:val="24"/>
        </w:rPr>
        <w:t xml:space="preserve">si </w:t>
      </w:r>
      <w:r w:rsidRPr="00E901D4">
        <w:rPr>
          <w:rFonts w:ascii="Symbol" w:hAnsi="Symbol" w:cs="Symbol"/>
          <w:sz w:val="25"/>
          <w:szCs w:val="25"/>
        </w:rPr>
        <w:t></w:t>
      </w:r>
      <w:r w:rsidRPr="00E901D4">
        <w:rPr>
          <w:rFonts w:ascii="Symbol" w:hAnsi="Symbol" w:cs="Symbol"/>
          <w:sz w:val="25"/>
          <w:szCs w:val="25"/>
        </w:rPr>
        <w:t></w:t>
      </w:r>
      <w:r w:rsidRPr="00E901D4">
        <w:rPr>
          <w:rFonts w:ascii="Times New Roman" w:hAnsi="Times New Roman"/>
          <w:i/>
          <w:iCs/>
          <w:sz w:val="24"/>
          <w:szCs w:val="24"/>
        </w:rPr>
        <w:t>= 0</w:t>
      </w:r>
      <w:r w:rsidRPr="00E901D4">
        <w:rPr>
          <w:rFonts w:ascii="Times New Roman" w:hAnsi="Times New Roman"/>
          <w:sz w:val="24"/>
          <w:szCs w:val="24"/>
        </w:rPr>
        <w:t>, les variations du cours du titre sont indépendantes par rapport à celles de l’indice de</w:t>
      </w:r>
      <w:r>
        <w:rPr>
          <w:rFonts w:ascii="Times New Roman" w:hAnsi="Times New Roman"/>
          <w:sz w:val="24"/>
          <w:szCs w:val="24"/>
        </w:rPr>
        <w:t xml:space="preserve"> </w:t>
      </w:r>
      <w:r w:rsidRPr="00E901D4">
        <w:rPr>
          <w:rFonts w:ascii="Times New Roman" w:hAnsi="Times New Roman"/>
          <w:sz w:val="24"/>
          <w:szCs w:val="24"/>
        </w:rPr>
        <w:t>marché ;</w:t>
      </w:r>
    </w:p>
    <w:p w:rsidR="00E901D4" w:rsidRPr="00E901D4" w:rsidRDefault="00E901D4" w:rsidP="0015377D">
      <w:pPr>
        <w:pStyle w:val="Paragraphedeliste"/>
        <w:numPr>
          <w:ilvl w:val="0"/>
          <w:numId w:val="8"/>
        </w:numPr>
        <w:autoSpaceDE w:val="0"/>
        <w:autoSpaceDN w:val="0"/>
        <w:adjustRightInd w:val="0"/>
        <w:jc w:val="both"/>
        <w:rPr>
          <w:rFonts w:ascii="Times New Roman" w:hAnsi="Times New Roman"/>
          <w:sz w:val="24"/>
          <w:szCs w:val="24"/>
        </w:rPr>
      </w:pPr>
      <w:r w:rsidRPr="00E901D4">
        <w:rPr>
          <w:rFonts w:ascii="Times New Roman" w:hAnsi="Times New Roman"/>
          <w:sz w:val="24"/>
          <w:szCs w:val="24"/>
        </w:rPr>
        <w:t xml:space="preserve">si </w:t>
      </w:r>
      <w:r w:rsidRPr="00E901D4">
        <w:rPr>
          <w:rFonts w:ascii="Symbol" w:hAnsi="Symbol" w:cs="Symbol"/>
          <w:sz w:val="24"/>
          <w:szCs w:val="24"/>
        </w:rPr>
        <w:t></w:t>
      </w:r>
      <w:r w:rsidRPr="00E901D4">
        <w:rPr>
          <w:rFonts w:ascii="Symbol" w:hAnsi="Symbol" w:cs="Symbol"/>
          <w:sz w:val="24"/>
          <w:szCs w:val="24"/>
        </w:rPr>
        <w:t></w:t>
      </w:r>
      <w:r w:rsidRPr="00E901D4">
        <w:rPr>
          <w:rFonts w:ascii="Symbol" w:hAnsi="Symbol" w:cs="Symbol"/>
          <w:sz w:val="25"/>
          <w:szCs w:val="25"/>
        </w:rPr>
        <w:t></w:t>
      </w:r>
      <w:r w:rsidRPr="00E901D4">
        <w:rPr>
          <w:rFonts w:ascii="Symbol" w:hAnsi="Symbol" w:cs="Symbol"/>
          <w:sz w:val="25"/>
          <w:szCs w:val="25"/>
        </w:rPr>
        <w:t></w:t>
      </w:r>
      <w:r w:rsidRPr="00E901D4">
        <w:rPr>
          <w:rFonts w:ascii="Times New Roman" w:hAnsi="Times New Roman"/>
          <w:i/>
          <w:iCs/>
          <w:sz w:val="24"/>
          <w:szCs w:val="24"/>
        </w:rPr>
        <w:t>1</w:t>
      </w:r>
      <w:r w:rsidRPr="00E901D4">
        <w:rPr>
          <w:rFonts w:ascii="Times New Roman" w:hAnsi="Times New Roman"/>
          <w:sz w:val="24"/>
          <w:szCs w:val="24"/>
        </w:rPr>
        <w:t>, les variations du cours du titre sont plus importantes que celles de l’indice de marché ;</w:t>
      </w:r>
    </w:p>
    <w:p w:rsidR="00C2230A" w:rsidRDefault="00E901D4" w:rsidP="0015377D">
      <w:pPr>
        <w:pStyle w:val="Paragraphedeliste"/>
        <w:numPr>
          <w:ilvl w:val="0"/>
          <w:numId w:val="8"/>
        </w:numPr>
        <w:autoSpaceDE w:val="0"/>
        <w:autoSpaceDN w:val="0"/>
        <w:adjustRightInd w:val="0"/>
        <w:jc w:val="both"/>
        <w:rPr>
          <w:rFonts w:ascii="Times New Roman" w:hAnsi="Times New Roman"/>
          <w:sz w:val="24"/>
          <w:szCs w:val="24"/>
        </w:rPr>
      </w:pPr>
      <w:r w:rsidRPr="00E901D4">
        <w:rPr>
          <w:rFonts w:ascii="Times New Roman" w:hAnsi="Times New Roman"/>
          <w:sz w:val="24"/>
          <w:szCs w:val="24"/>
        </w:rPr>
        <w:t xml:space="preserve">si </w:t>
      </w:r>
      <w:r w:rsidRPr="00E901D4">
        <w:rPr>
          <w:rFonts w:ascii="Symbol" w:hAnsi="Symbol" w:cs="Symbol"/>
          <w:sz w:val="25"/>
          <w:szCs w:val="25"/>
        </w:rPr>
        <w:t></w:t>
      </w:r>
      <w:r w:rsidRPr="00E901D4">
        <w:rPr>
          <w:rFonts w:ascii="Symbol" w:hAnsi="Symbol" w:cs="Symbol"/>
          <w:sz w:val="25"/>
          <w:szCs w:val="25"/>
        </w:rPr>
        <w:t></w:t>
      </w:r>
      <w:r w:rsidRPr="00E901D4">
        <w:rPr>
          <w:rFonts w:ascii="Symbol" w:hAnsi="Symbol" w:cs="Symbol"/>
          <w:sz w:val="25"/>
          <w:szCs w:val="25"/>
        </w:rPr>
        <w:t></w:t>
      </w:r>
      <w:r w:rsidRPr="00E901D4">
        <w:rPr>
          <w:rFonts w:ascii="Symbol" w:hAnsi="Symbol" w:cs="Symbol"/>
          <w:sz w:val="25"/>
          <w:szCs w:val="25"/>
        </w:rPr>
        <w:t></w:t>
      </w:r>
      <w:r w:rsidRPr="00E901D4">
        <w:rPr>
          <w:rFonts w:ascii="Times New Roman" w:hAnsi="Times New Roman"/>
          <w:i/>
          <w:iCs/>
          <w:sz w:val="24"/>
          <w:szCs w:val="24"/>
        </w:rPr>
        <w:t>1</w:t>
      </w:r>
      <w:r w:rsidRPr="00E901D4">
        <w:rPr>
          <w:rFonts w:ascii="Times New Roman" w:hAnsi="Times New Roman"/>
          <w:sz w:val="24"/>
          <w:szCs w:val="24"/>
        </w:rPr>
        <w:t>, les variations du cours du titre sont moins importantes que celles de l’indice de marché.</w:t>
      </w:r>
    </w:p>
    <w:p w:rsidR="0015377D" w:rsidRDefault="0015377D" w:rsidP="0015377D">
      <w:pPr>
        <w:autoSpaceDE w:val="0"/>
        <w:autoSpaceDN w:val="0"/>
        <w:adjustRightInd w:val="0"/>
        <w:jc w:val="both"/>
        <w:rPr>
          <w:rFonts w:ascii="Times New Roman" w:hAnsi="Times New Roman"/>
          <w:sz w:val="24"/>
          <w:szCs w:val="24"/>
        </w:rPr>
      </w:pPr>
    </w:p>
    <w:p w:rsidR="0015377D" w:rsidRPr="00A23344" w:rsidRDefault="00A23344" w:rsidP="00A23344">
      <w:pPr>
        <w:pStyle w:val="Paragraphedeliste"/>
        <w:numPr>
          <w:ilvl w:val="1"/>
          <w:numId w:val="6"/>
        </w:numPr>
        <w:autoSpaceDE w:val="0"/>
        <w:autoSpaceDN w:val="0"/>
        <w:adjustRightInd w:val="0"/>
        <w:jc w:val="both"/>
        <w:rPr>
          <w:rFonts w:ascii="Times New Roman" w:hAnsi="Times New Roman"/>
          <w:b/>
          <w:bCs/>
          <w:i/>
          <w:iCs/>
          <w:sz w:val="24"/>
          <w:szCs w:val="24"/>
        </w:rPr>
      </w:pPr>
      <w:r w:rsidRPr="00A23344">
        <w:rPr>
          <w:rFonts w:ascii="Times New Roman" w:hAnsi="Times New Roman"/>
          <w:b/>
          <w:bCs/>
          <w:i/>
          <w:iCs/>
          <w:sz w:val="24"/>
          <w:szCs w:val="24"/>
        </w:rPr>
        <w:t>Les critiques</w:t>
      </w:r>
    </w:p>
    <w:p w:rsidR="00A23344" w:rsidRDefault="00A23344" w:rsidP="00A23344">
      <w:pPr>
        <w:autoSpaceDE w:val="0"/>
        <w:autoSpaceDN w:val="0"/>
        <w:adjustRightInd w:val="0"/>
        <w:jc w:val="both"/>
        <w:rPr>
          <w:rFonts w:ascii="Times New Roman" w:hAnsi="Times New Roman"/>
          <w:sz w:val="24"/>
          <w:szCs w:val="24"/>
        </w:rPr>
      </w:pPr>
    </w:p>
    <w:p w:rsidR="00A23344" w:rsidRDefault="00A23344" w:rsidP="00A23344">
      <w:pPr>
        <w:autoSpaceDE w:val="0"/>
        <w:autoSpaceDN w:val="0"/>
        <w:adjustRightInd w:val="0"/>
        <w:jc w:val="both"/>
        <w:rPr>
          <w:rFonts w:ascii="Times New Roman" w:hAnsi="Times New Roman"/>
          <w:sz w:val="24"/>
          <w:szCs w:val="24"/>
        </w:rPr>
      </w:pPr>
      <w:r>
        <w:rPr>
          <w:rFonts w:ascii="Times New Roman" w:hAnsi="Times New Roman"/>
          <w:sz w:val="24"/>
          <w:szCs w:val="24"/>
        </w:rPr>
        <w:t>Dès sa publication, de nombreuses critiques on été émises à l’encontre du MEDAF. Sans être exhaustif, on peut généralement en recenser trois.</w:t>
      </w:r>
    </w:p>
    <w:p w:rsidR="00A23344" w:rsidRDefault="00A23344" w:rsidP="00A23344">
      <w:pPr>
        <w:pStyle w:val="Paragraphedeliste"/>
        <w:numPr>
          <w:ilvl w:val="0"/>
          <w:numId w:val="9"/>
        </w:numPr>
        <w:autoSpaceDE w:val="0"/>
        <w:autoSpaceDN w:val="0"/>
        <w:adjustRightInd w:val="0"/>
        <w:rPr>
          <w:rFonts w:ascii="Times New Roman" w:hAnsi="Times New Roman"/>
          <w:sz w:val="24"/>
          <w:szCs w:val="24"/>
        </w:rPr>
      </w:pPr>
      <w:r w:rsidRPr="00A23344">
        <w:rPr>
          <w:rFonts w:ascii="Times New Roman" w:hAnsi="Times New Roman"/>
          <w:sz w:val="24"/>
          <w:szCs w:val="24"/>
        </w:rPr>
        <w:t>Le modèle repose sur des hypothèses trop simples ou trop restrictives : possibilité d’investir et</w:t>
      </w:r>
      <w:r>
        <w:rPr>
          <w:rFonts w:ascii="Times New Roman" w:hAnsi="Times New Roman"/>
          <w:sz w:val="24"/>
          <w:szCs w:val="24"/>
        </w:rPr>
        <w:t xml:space="preserve"> </w:t>
      </w:r>
      <w:r w:rsidRPr="00A23344">
        <w:rPr>
          <w:rFonts w:ascii="Times New Roman" w:hAnsi="Times New Roman"/>
          <w:sz w:val="24"/>
          <w:szCs w:val="24"/>
        </w:rPr>
        <w:t>d’emprunter au taux sans risque ; existence d’actifs uniquement financiers ; pas de coûts de</w:t>
      </w:r>
      <w:r>
        <w:rPr>
          <w:rFonts w:ascii="Times New Roman" w:hAnsi="Times New Roman"/>
          <w:sz w:val="24"/>
          <w:szCs w:val="24"/>
        </w:rPr>
        <w:t xml:space="preserve"> </w:t>
      </w:r>
      <w:r w:rsidRPr="00A23344">
        <w:rPr>
          <w:rFonts w:ascii="Times New Roman" w:hAnsi="Times New Roman"/>
          <w:sz w:val="24"/>
          <w:szCs w:val="24"/>
        </w:rPr>
        <w:t>transaction ; marché parfait et rationalité des acteurs ; etc.</w:t>
      </w:r>
    </w:p>
    <w:p w:rsidR="00A23344" w:rsidRDefault="00A23344" w:rsidP="00A23344">
      <w:pPr>
        <w:pStyle w:val="Paragraphedeliste"/>
        <w:numPr>
          <w:ilvl w:val="0"/>
          <w:numId w:val="9"/>
        </w:numPr>
        <w:autoSpaceDE w:val="0"/>
        <w:autoSpaceDN w:val="0"/>
        <w:adjustRightInd w:val="0"/>
        <w:jc w:val="both"/>
        <w:rPr>
          <w:rFonts w:ascii="Times New Roman" w:hAnsi="Times New Roman"/>
          <w:sz w:val="24"/>
          <w:szCs w:val="24"/>
        </w:rPr>
      </w:pPr>
      <w:r w:rsidRPr="00A23344">
        <w:rPr>
          <w:rFonts w:ascii="Times New Roman" w:hAnsi="Times New Roman"/>
          <w:sz w:val="24"/>
          <w:szCs w:val="24"/>
        </w:rPr>
        <w:t>la critique de R. Roll</w:t>
      </w:r>
      <w:r w:rsidRPr="00A23344">
        <w:rPr>
          <w:rFonts w:ascii="Times New Roman" w:hAnsi="Times New Roman"/>
          <w:sz w:val="16"/>
          <w:szCs w:val="16"/>
        </w:rPr>
        <w:t>2</w:t>
      </w:r>
      <w:r w:rsidRPr="00A23344">
        <w:rPr>
          <w:rFonts w:ascii="Times New Roman" w:hAnsi="Times New Roman"/>
          <w:sz w:val="24"/>
          <w:szCs w:val="24"/>
        </w:rPr>
        <w:t>. Pour ce chercheur, il est difficile, voire impossible, de déterminer le</w:t>
      </w:r>
      <w:r>
        <w:rPr>
          <w:rFonts w:ascii="Times New Roman" w:hAnsi="Times New Roman"/>
          <w:sz w:val="24"/>
          <w:szCs w:val="24"/>
        </w:rPr>
        <w:t xml:space="preserve"> </w:t>
      </w:r>
      <w:r w:rsidRPr="00A23344">
        <w:rPr>
          <w:rFonts w:ascii="Times New Roman" w:hAnsi="Times New Roman"/>
          <w:sz w:val="24"/>
          <w:szCs w:val="24"/>
        </w:rPr>
        <w:t>portefeuille de marché c’est à dire celui qui contient tous les actifs risqués (actions, obligations,</w:t>
      </w:r>
      <w:r>
        <w:rPr>
          <w:rFonts w:ascii="Times New Roman" w:hAnsi="Times New Roman"/>
          <w:sz w:val="24"/>
          <w:szCs w:val="24"/>
        </w:rPr>
        <w:t xml:space="preserve"> </w:t>
      </w:r>
      <w:r w:rsidRPr="00A23344">
        <w:rPr>
          <w:rFonts w:ascii="Times New Roman" w:hAnsi="Times New Roman"/>
          <w:sz w:val="24"/>
          <w:szCs w:val="24"/>
        </w:rPr>
        <w:t>matières premières, immobilier, capital humain, etc.). Il montre comment le choix du portefeuille</w:t>
      </w:r>
      <w:r>
        <w:rPr>
          <w:rFonts w:ascii="Times New Roman" w:hAnsi="Times New Roman"/>
          <w:sz w:val="24"/>
          <w:szCs w:val="24"/>
        </w:rPr>
        <w:t xml:space="preserve"> </w:t>
      </w:r>
      <w:r w:rsidRPr="00A23344">
        <w:rPr>
          <w:rFonts w:ascii="Times New Roman" w:hAnsi="Times New Roman"/>
          <w:sz w:val="24"/>
          <w:szCs w:val="24"/>
        </w:rPr>
        <w:t>de référence va conditionner tous les résultats de la mesure de performance :</w:t>
      </w:r>
    </w:p>
    <w:p w:rsidR="00A23344" w:rsidRDefault="00A23344" w:rsidP="00A23344">
      <w:pPr>
        <w:pStyle w:val="Paragraphedeliste"/>
        <w:numPr>
          <w:ilvl w:val="1"/>
          <w:numId w:val="9"/>
        </w:numPr>
        <w:autoSpaceDE w:val="0"/>
        <w:autoSpaceDN w:val="0"/>
        <w:adjustRightInd w:val="0"/>
        <w:jc w:val="both"/>
        <w:rPr>
          <w:rFonts w:ascii="Times New Roman" w:hAnsi="Times New Roman"/>
          <w:sz w:val="24"/>
          <w:szCs w:val="24"/>
        </w:rPr>
      </w:pPr>
      <w:r w:rsidRPr="00A23344">
        <w:rPr>
          <w:rFonts w:ascii="Times New Roman" w:hAnsi="Times New Roman"/>
          <w:sz w:val="24"/>
          <w:szCs w:val="24"/>
        </w:rPr>
        <w:t>si le portefeuille de référence choisi est un portefeuille efficient, alors tous les</w:t>
      </w:r>
      <w:r>
        <w:rPr>
          <w:rFonts w:ascii="Times New Roman" w:hAnsi="Times New Roman"/>
          <w:sz w:val="24"/>
          <w:szCs w:val="24"/>
        </w:rPr>
        <w:t xml:space="preserve"> </w:t>
      </w:r>
      <w:r w:rsidRPr="00A23344">
        <w:rPr>
          <w:rFonts w:ascii="Times New Roman" w:hAnsi="Times New Roman"/>
          <w:sz w:val="24"/>
          <w:szCs w:val="24"/>
        </w:rPr>
        <w:t xml:space="preserve">portefeuilles se trouveront sur la droite de marché. Par conséquent, les </w:t>
      </w:r>
      <w:proofErr w:type="gramStart"/>
      <w:r w:rsidRPr="00A23344">
        <w:rPr>
          <w:rFonts w:ascii="Times New Roman" w:hAnsi="Times New Roman"/>
          <w:sz w:val="24"/>
          <w:szCs w:val="24"/>
        </w:rPr>
        <w:t>alpha</w:t>
      </w:r>
      <w:proofErr w:type="gramEnd"/>
      <w:r w:rsidRPr="00A23344">
        <w:rPr>
          <w:rFonts w:ascii="Times New Roman" w:hAnsi="Times New Roman"/>
          <w:sz w:val="24"/>
          <w:szCs w:val="24"/>
        </w:rPr>
        <w:t xml:space="preserve"> (de Jensen)</w:t>
      </w:r>
      <w:r>
        <w:rPr>
          <w:rFonts w:ascii="Times New Roman" w:hAnsi="Times New Roman"/>
          <w:sz w:val="24"/>
          <w:szCs w:val="24"/>
        </w:rPr>
        <w:t xml:space="preserve"> </w:t>
      </w:r>
      <w:r w:rsidRPr="00A23344">
        <w:rPr>
          <w:rFonts w:ascii="Times New Roman" w:hAnsi="Times New Roman"/>
          <w:sz w:val="24"/>
          <w:szCs w:val="24"/>
        </w:rPr>
        <w:t>de tous ces portefeuilles seront nuls. Aucune sur - ou sous - performance ne sera</w:t>
      </w:r>
      <w:r>
        <w:rPr>
          <w:rFonts w:ascii="Times New Roman" w:hAnsi="Times New Roman"/>
          <w:sz w:val="24"/>
          <w:szCs w:val="24"/>
        </w:rPr>
        <w:t xml:space="preserve"> </w:t>
      </w:r>
      <w:r w:rsidRPr="00A23344">
        <w:rPr>
          <w:rFonts w:ascii="Times New Roman" w:hAnsi="Times New Roman"/>
          <w:sz w:val="24"/>
          <w:szCs w:val="24"/>
        </w:rPr>
        <w:t>décelable ;</w:t>
      </w:r>
    </w:p>
    <w:p w:rsidR="00A23344" w:rsidRDefault="00A23344" w:rsidP="00A23344">
      <w:pPr>
        <w:pStyle w:val="Paragraphedeliste"/>
        <w:numPr>
          <w:ilvl w:val="1"/>
          <w:numId w:val="9"/>
        </w:numPr>
        <w:autoSpaceDE w:val="0"/>
        <w:autoSpaceDN w:val="0"/>
        <w:adjustRightInd w:val="0"/>
        <w:jc w:val="both"/>
        <w:rPr>
          <w:rFonts w:ascii="Times New Roman" w:hAnsi="Times New Roman"/>
          <w:sz w:val="24"/>
          <w:szCs w:val="24"/>
        </w:rPr>
      </w:pPr>
      <w:r w:rsidRPr="00A23344">
        <w:rPr>
          <w:rFonts w:ascii="Times New Roman" w:hAnsi="Times New Roman"/>
          <w:sz w:val="24"/>
          <w:szCs w:val="24"/>
        </w:rPr>
        <w:t>si le portefeuille de référence est inefficient, alors tout classement de performance donné</w:t>
      </w:r>
      <w:r>
        <w:rPr>
          <w:rFonts w:ascii="Times New Roman" w:hAnsi="Times New Roman"/>
          <w:sz w:val="24"/>
          <w:szCs w:val="24"/>
        </w:rPr>
        <w:t xml:space="preserve"> </w:t>
      </w:r>
      <w:r w:rsidRPr="00A23344">
        <w:rPr>
          <w:rFonts w:ascii="Times New Roman" w:hAnsi="Times New Roman"/>
          <w:sz w:val="24"/>
          <w:szCs w:val="24"/>
        </w:rPr>
        <w:t>pourra être bouleversé en choisissant un autre portefeuille de référence, lui aussi</w:t>
      </w:r>
      <w:r>
        <w:rPr>
          <w:rFonts w:ascii="Times New Roman" w:hAnsi="Times New Roman"/>
          <w:sz w:val="24"/>
          <w:szCs w:val="24"/>
        </w:rPr>
        <w:t xml:space="preserve"> </w:t>
      </w:r>
      <w:r w:rsidRPr="00A23344">
        <w:rPr>
          <w:rFonts w:ascii="Times New Roman" w:hAnsi="Times New Roman"/>
          <w:sz w:val="24"/>
          <w:szCs w:val="24"/>
        </w:rPr>
        <w:t>inefficient.</w:t>
      </w:r>
    </w:p>
    <w:p w:rsidR="000456F1" w:rsidRDefault="000456F1" w:rsidP="000456F1">
      <w:pPr>
        <w:autoSpaceDE w:val="0"/>
        <w:autoSpaceDN w:val="0"/>
        <w:adjustRightInd w:val="0"/>
        <w:jc w:val="both"/>
        <w:rPr>
          <w:rFonts w:ascii="Times New Roman" w:hAnsi="Times New Roman"/>
          <w:sz w:val="24"/>
          <w:szCs w:val="24"/>
        </w:rPr>
      </w:pPr>
    </w:p>
    <w:p w:rsidR="000456F1" w:rsidRDefault="000456F1" w:rsidP="000456F1">
      <w:pPr>
        <w:autoSpaceDE w:val="0"/>
        <w:autoSpaceDN w:val="0"/>
        <w:adjustRightInd w:val="0"/>
        <w:jc w:val="both"/>
        <w:rPr>
          <w:rFonts w:ascii="Times New Roman" w:hAnsi="Times New Roman"/>
          <w:sz w:val="24"/>
          <w:szCs w:val="24"/>
        </w:rPr>
      </w:pPr>
      <w:r>
        <w:rPr>
          <w:rFonts w:ascii="Times New Roman" w:hAnsi="Times New Roman"/>
          <w:sz w:val="24"/>
          <w:szCs w:val="24"/>
        </w:rPr>
        <w:t>Finalement, seuls deux cas de figure sont possibles :</w:t>
      </w:r>
    </w:p>
    <w:p w:rsidR="000456F1" w:rsidRPr="000456F1" w:rsidRDefault="000456F1" w:rsidP="000456F1">
      <w:pPr>
        <w:pStyle w:val="Paragraphedeliste"/>
        <w:numPr>
          <w:ilvl w:val="0"/>
          <w:numId w:val="9"/>
        </w:numPr>
        <w:autoSpaceDE w:val="0"/>
        <w:autoSpaceDN w:val="0"/>
        <w:adjustRightInd w:val="0"/>
        <w:jc w:val="both"/>
        <w:rPr>
          <w:rFonts w:ascii="Times New Roman" w:hAnsi="Times New Roman"/>
          <w:sz w:val="24"/>
          <w:szCs w:val="24"/>
        </w:rPr>
      </w:pPr>
      <w:r w:rsidRPr="000456F1">
        <w:rPr>
          <w:rFonts w:ascii="Times New Roman" w:hAnsi="Times New Roman"/>
          <w:sz w:val="24"/>
          <w:szCs w:val="24"/>
        </w:rPr>
        <w:t>soit aucune sur ou sous performance ne peut être décelée,</w:t>
      </w:r>
    </w:p>
    <w:p w:rsidR="000456F1" w:rsidRPr="000456F1" w:rsidRDefault="000456F1" w:rsidP="000456F1">
      <w:pPr>
        <w:pStyle w:val="Paragraphedeliste"/>
        <w:numPr>
          <w:ilvl w:val="0"/>
          <w:numId w:val="9"/>
        </w:numPr>
        <w:autoSpaceDE w:val="0"/>
        <w:autoSpaceDN w:val="0"/>
        <w:adjustRightInd w:val="0"/>
        <w:jc w:val="both"/>
        <w:rPr>
          <w:rFonts w:ascii="Times New Roman" w:hAnsi="Times New Roman"/>
          <w:sz w:val="24"/>
          <w:szCs w:val="24"/>
        </w:rPr>
      </w:pPr>
      <w:r w:rsidRPr="000456F1">
        <w:rPr>
          <w:rFonts w:ascii="Times New Roman" w:hAnsi="Times New Roman"/>
          <w:sz w:val="24"/>
          <w:szCs w:val="24"/>
        </w:rPr>
        <w:t>soit le classement de performance établi est arbitraire et peut toujours être renversé.</w:t>
      </w:r>
    </w:p>
    <w:p w:rsidR="000456F1" w:rsidRDefault="000456F1" w:rsidP="000456F1">
      <w:pPr>
        <w:autoSpaceDE w:val="0"/>
        <w:autoSpaceDN w:val="0"/>
        <w:adjustRightInd w:val="0"/>
        <w:jc w:val="both"/>
        <w:rPr>
          <w:rFonts w:ascii="Times New Roman" w:hAnsi="Times New Roman"/>
          <w:sz w:val="24"/>
          <w:szCs w:val="24"/>
        </w:rPr>
      </w:pPr>
      <w:r>
        <w:rPr>
          <w:rFonts w:ascii="Times New Roman" w:hAnsi="Times New Roman"/>
          <w:sz w:val="24"/>
          <w:szCs w:val="24"/>
        </w:rPr>
        <w:t>Ces résultats théoriques ont été confirmés empiriquement par de nombreux auteurs qui ont observé comment les classements de performance variaient avec le choix du benchmark.</w:t>
      </w:r>
    </w:p>
    <w:p w:rsidR="000456F1" w:rsidRDefault="000456F1" w:rsidP="000456F1">
      <w:pPr>
        <w:autoSpaceDE w:val="0"/>
        <w:autoSpaceDN w:val="0"/>
        <w:adjustRightInd w:val="0"/>
        <w:jc w:val="both"/>
        <w:rPr>
          <w:rFonts w:ascii="Times New Roman" w:hAnsi="Times New Roman"/>
          <w:sz w:val="24"/>
          <w:szCs w:val="24"/>
        </w:rPr>
      </w:pPr>
    </w:p>
    <w:p w:rsidR="000456F1" w:rsidRPr="000456F1" w:rsidRDefault="000456F1" w:rsidP="000456F1">
      <w:pPr>
        <w:autoSpaceDE w:val="0"/>
        <w:autoSpaceDN w:val="0"/>
        <w:adjustRightInd w:val="0"/>
        <w:rPr>
          <w:rFonts w:ascii="Times New Roman" w:hAnsi="Times New Roman"/>
          <w:sz w:val="20"/>
          <w:szCs w:val="20"/>
          <w:lang w:val="en-US"/>
        </w:rPr>
      </w:pPr>
      <w:r w:rsidRPr="000456F1">
        <w:rPr>
          <w:rFonts w:ascii="Times New Roman" w:hAnsi="Times New Roman"/>
          <w:sz w:val="13"/>
          <w:szCs w:val="13"/>
          <w:lang w:val="en-US"/>
        </w:rPr>
        <w:t xml:space="preserve">2 </w:t>
      </w:r>
      <w:r w:rsidRPr="000456F1">
        <w:rPr>
          <w:rFonts w:ascii="Times New Roman" w:hAnsi="Times New Roman"/>
          <w:sz w:val="20"/>
          <w:szCs w:val="20"/>
          <w:lang w:val="en-US"/>
        </w:rPr>
        <w:t xml:space="preserve">R. Roll, « Ambiguity When Performance is Measured by the Securities Market Line », </w:t>
      </w:r>
      <w:r w:rsidRPr="000456F1">
        <w:rPr>
          <w:rFonts w:ascii="Times New Roman" w:hAnsi="Times New Roman"/>
          <w:i/>
          <w:iCs/>
          <w:sz w:val="20"/>
          <w:szCs w:val="20"/>
          <w:lang w:val="en-US"/>
        </w:rPr>
        <w:t>The Journal of Finance</w:t>
      </w:r>
      <w:r w:rsidRPr="000456F1">
        <w:rPr>
          <w:rFonts w:ascii="Times New Roman" w:hAnsi="Times New Roman"/>
          <w:sz w:val="20"/>
          <w:szCs w:val="20"/>
          <w:lang w:val="en-US"/>
        </w:rPr>
        <w:t>», 1978, p.</w:t>
      </w:r>
    </w:p>
    <w:p w:rsidR="000456F1" w:rsidRPr="000456F1" w:rsidRDefault="000456F1" w:rsidP="000456F1">
      <w:pPr>
        <w:autoSpaceDE w:val="0"/>
        <w:autoSpaceDN w:val="0"/>
        <w:adjustRightInd w:val="0"/>
        <w:rPr>
          <w:rFonts w:ascii="Times New Roman" w:hAnsi="Times New Roman"/>
          <w:sz w:val="20"/>
          <w:szCs w:val="20"/>
          <w:lang w:val="en-US"/>
        </w:rPr>
      </w:pPr>
      <w:r w:rsidRPr="000456F1">
        <w:rPr>
          <w:rFonts w:ascii="Times New Roman" w:hAnsi="Times New Roman"/>
          <w:sz w:val="20"/>
          <w:szCs w:val="20"/>
          <w:lang w:val="en-US"/>
        </w:rPr>
        <w:t>1051-1069; R. Roll, « A critique of the asset pricing theory’s tests; part I: on past and potential testability of the theory »,</w:t>
      </w:r>
    </w:p>
    <w:p w:rsidR="000456F1" w:rsidRDefault="000456F1" w:rsidP="000456F1">
      <w:pPr>
        <w:autoSpaceDE w:val="0"/>
        <w:autoSpaceDN w:val="0"/>
        <w:adjustRightInd w:val="0"/>
        <w:jc w:val="both"/>
        <w:rPr>
          <w:rFonts w:ascii="Times New Roman" w:hAnsi="Times New Roman"/>
          <w:sz w:val="20"/>
          <w:szCs w:val="20"/>
          <w:lang w:val="en-US"/>
        </w:rPr>
      </w:pPr>
      <w:r w:rsidRPr="000456F1">
        <w:rPr>
          <w:rFonts w:ascii="Times New Roman" w:hAnsi="Times New Roman"/>
          <w:i/>
          <w:iCs/>
          <w:sz w:val="20"/>
          <w:szCs w:val="20"/>
          <w:lang w:val="en-US"/>
        </w:rPr>
        <w:t>Journal of Financial Economics</w:t>
      </w:r>
      <w:r w:rsidRPr="000456F1">
        <w:rPr>
          <w:rFonts w:ascii="Times New Roman" w:hAnsi="Times New Roman"/>
          <w:sz w:val="20"/>
          <w:szCs w:val="20"/>
          <w:lang w:val="en-US"/>
        </w:rPr>
        <w:t>, March 1977, p. 129-176.</w:t>
      </w:r>
    </w:p>
    <w:p w:rsidR="001754A0" w:rsidRDefault="001754A0" w:rsidP="000456F1">
      <w:pPr>
        <w:autoSpaceDE w:val="0"/>
        <w:autoSpaceDN w:val="0"/>
        <w:adjustRightInd w:val="0"/>
        <w:jc w:val="both"/>
        <w:rPr>
          <w:rFonts w:ascii="Times New Roman" w:hAnsi="Times New Roman"/>
          <w:sz w:val="20"/>
          <w:szCs w:val="20"/>
          <w:lang w:val="en-US"/>
        </w:rPr>
      </w:pPr>
    </w:p>
    <w:p w:rsidR="001754A0" w:rsidRDefault="001754A0" w:rsidP="000456F1">
      <w:pPr>
        <w:autoSpaceDE w:val="0"/>
        <w:autoSpaceDN w:val="0"/>
        <w:adjustRightInd w:val="0"/>
        <w:jc w:val="both"/>
        <w:rPr>
          <w:rFonts w:ascii="Times New Roman" w:hAnsi="Times New Roman"/>
          <w:sz w:val="20"/>
          <w:szCs w:val="20"/>
          <w:lang w:val="en-US"/>
        </w:rPr>
      </w:pPr>
    </w:p>
    <w:p w:rsidR="001754A0" w:rsidRDefault="009C1574" w:rsidP="009C1574">
      <w:pPr>
        <w:pStyle w:val="Paragraphedeliste"/>
        <w:numPr>
          <w:ilvl w:val="0"/>
          <w:numId w:val="11"/>
        </w:numPr>
        <w:autoSpaceDE w:val="0"/>
        <w:autoSpaceDN w:val="0"/>
        <w:adjustRightInd w:val="0"/>
        <w:jc w:val="both"/>
        <w:rPr>
          <w:rFonts w:ascii="Times New Roman" w:hAnsi="Times New Roman"/>
          <w:sz w:val="24"/>
          <w:szCs w:val="24"/>
        </w:rPr>
      </w:pPr>
      <w:r w:rsidRPr="009C1574">
        <w:rPr>
          <w:rFonts w:ascii="Times New Roman" w:hAnsi="Times New Roman"/>
          <w:sz w:val="24"/>
          <w:szCs w:val="24"/>
        </w:rPr>
        <w:t>Dès lors que le risque varie au cours de la période, il est plus difficilement mesurable et n'est pas</w:t>
      </w:r>
      <w:r>
        <w:rPr>
          <w:rFonts w:ascii="Times New Roman" w:hAnsi="Times New Roman"/>
          <w:sz w:val="24"/>
          <w:szCs w:val="24"/>
        </w:rPr>
        <w:t xml:space="preserve"> </w:t>
      </w:r>
      <w:r w:rsidRPr="009C1574">
        <w:rPr>
          <w:rFonts w:ascii="Times New Roman" w:hAnsi="Times New Roman"/>
          <w:sz w:val="24"/>
          <w:szCs w:val="24"/>
        </w:rPr>
        <w:t>correctement appréhendé par une mesure unidimensionnelle comme la variance de la rentabilité</w:t>
      </w:r>
      <w:r>
        <w:rPr>
          <w:rFonts w:ascii="Times New Roman" w:hAnsi="Times New Roman"/>
          <w:sz w:val="24"/>
          <w:szCs w:val="24"/>
        </w:rPr>
        <w:t xml:space="preserve"> </w:t>
      </w:r>
      <w:r w:rsidRPr="009C1574">
        <w:rPr>
          <w:rFonts w:ascii="Times New Roman" w:hAnsi="Times New Roman"/>
          <w:sz w:val="24"/>
          <w:szCs w:val="24"/>
        </w:rPr>
        <w:t xml:space="preserve">ou le coefficient bêta. Il existerait plusieurs </w:t>
      </w:r>
      <w:r w:rsidRPr="009C1574">
        <w:rPr>
          <w:rFonts w:ascii="Times New Roman" w:hAnsi="Times New Roman"/>
          <w:i/>
          <w:iCs/>
          <w:sz w:val="24"/>
          <w:szCs w:val="24"/>
        </w:rPr>
        <w:t xml:space="preserve">Betas </w:t>
      </w:r>
      <w:r w:rsidRPr="009C1574">
        <w:rPr>
          <w:rFonts w:ascii="Times New Roman" w:hAnsi="Times New Roman"/>
          <w:sz w:val="24"/>
          <w:szCs w:val="24"/>
        </w:rPr>
        <w:t>pour une valeur, chacun rendant compte de la</w:t>
      </w:r>
      <w:r>
        <w:rPr>
          <w:rFonts w:ascii="Times New Roman" w:hAnsi="Times New Roman"/>
          <w:sz w:val="24"/>
          <w:szCs w:val="24"/>
        </w:rPr>
        <w:t xml:space="preserve"> </w:t>
      </w:r>
      <w:r w:rsidRPr="009C1574">
        <w:rPr>
          <w:rFonts w:ascii="Times New Roman" w:hAnsi="Times New Roman"/>
          <w:sz w:val="24"/>
          <w:szCs w:val="24"/>
        </w:rPr>
        <w:t>sensibilité à un facteur macroéconomique.</w:t>
      </w:r>
    </w:p>
    <w:p w:rsidR="00161ABB" w:rsidRDefault="00161ABB" w:rsidP="00161ABB">
      <w:pPr>
        <w:autoSpaceDE w:val="0"/>
        <w:autoSpaceDN w:val="0"/>
        <w:adjustRightInd w:val="0"/>
        <w:jc w:val="both"/>
        <w:rPr>
          <w:rFonts w:ascii="Times New Roman" w:hAnsi="Times New Roman"/>
          <w:sz w:val="24"/>
          <w:szCs w:val="24"/>
        </w:rPr>
      </w:pPr>
    </w:p>
    <w:p w:rsidR="00161ABB" w:rsidRDefault="00161ABB" w:rsidP="00161ABB">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Jusqu’au début des années soixante-dix, le modèle du MEDAF a largement prévalu. Les investisseurs s’en sont largement emparés pour améliorer la gestion de leurs portefeuilles. Mais ils se sont alors heurtés à une difficulté essentielle au plan pratique qui tient principalement à l’instabilité du </w:t>
      </w:r>
      <w:r>
        <w:rPr>
          <w:rFonts w:ascii="TimesNewRoman" w:hAnsi="TimesNewRoman" w:cs="TimesNewRoman"/>
          <w:sz w:val="24"/>
          <w:szCs w:val="24"/>
        </w:rPr>
        <w:t>β</w:t>
      </w:r>
      <w:r>
        <w:rPr>
          <w:rFonts w:ascii="Times New Roman" w:hAnsi="Times New Roman"/>
          <w:sz w:val="24"/>
          <w:szCs w:val="24"/>
        </w:rPr>
        <w:t>. D’autres modèles ont alors vu le jour.</w:t>
      </w:r>
    </w:p>
    <w:p w:rsidR="00161ABB" w:rsidRDefault="00161ABB" w:rsidP="00161ABB">
      <w:pPr>
        <w:autoSpaceDE w:val="0"/>
        <w:autoSpaceDN w:val="0"/>
        <w:adjustRightInd w:val="0"/>
        <w:jc w:val="both"/>
        <w:rPr>
          <w:rFonts w:ascii="Times New Roman" w:hAnsi="Times New Roman"/>
          <w:sz w:val="24"/>
          <w:szCs w:val="24"/>
        </w:rPr>
      </w:pPr>
    </w:p>
    <w:p w:rsidR="00161ABB" w:rsidRDefault="00741284" w:rsidP="00161ABB">
      <w:pPr>
        <w:autoSpaceDE w:val="0"/>
        <w:autoSpaceDN w:val="0"/>
        <w:adjustRightInd w:val="0"/>
        <w:jc w:val="both"/>
        <w:rPr>
          <w:rFonts w:ascii="Times New Roman" w:hAnsi="Times New Roman"/>
          <w:b/>
          <w:bCs/>
          <w:sz w:val="24"/>
          <w:szCs w:val="24"/>
        </w:rPr>
      </w:pPr>
      <w:r w:rsidRPr="00741284">
        <w:rPr>
          <w:rFonts w:ascii="Times New Roman" w:hAnsi="Times New Roman"/>
          <w:b/>
          <w:bCs/>
          <w:sz w:val="24"/>
          <w:szCs w:val="24"/>
        </w:rPr>
        <w:t>2. Les principaux modèles alternatifs.</w:t>
      </w:r>
    </w:p>
    <w:p w:rsidR="00741284" w:rsidRDefault="00741284" w:rsidP="00161ABB">
      <w:pPr>
        <w:autoSpaceDE w:val="0"/>
        <w:autoSpaceDN w:val="0"/>
        <w:adjustRightInd w:val="0"/>
        <w:jc w:val="both"/>
        <w:rPr>
          <w:rFonts w:ascii="Times New Roman" w:hAnsi="Times New Roman"/>
          <w:b/>
          <w:bCs/>
          <w:sz w:val="24"/>
          <w:szCs w:val="24"/>
        </w:rPr>
      </w:pPr>
    </w:p>
    <w:p w:rsidR="00741284" w:rsidRDefault="00741284" w:rsidP="00161ABB">
      <w:pPr>
        <w:autoSpaceDE w:val="0"/>
        <w:autoSpaceDN w:val="0"/>
        <w:adjustRightInd w:val="0"/>
        <w:jc w:val="both"/>
        <w:rPr>
          <w:rFonts w:ascii="Times New Roman" w:hAnsi="Times New Roman"/>
          <w:b/>
          <w:bCs/>
          <w:i/>
          <w:iCs/>
          <w:sz w:val="16"/>
          <w:szCs w:val="16"/>
        </w:rPr>
      </w:pPr>
      <w:r>
        <w:rPr>
          <w:rFonts w:ascii="Times New Roman" w:hAnsi="Times New Roman"/>
          <w:b/>
          <w:bCs/>
          <w:i/>
          <w:iCs/>
          <w:sz w:val="24"/>
          <w:szCs w:val="24"/>
        </w:rPr>
        <w:t xml:space="preserve">2.1 Le Modèle d’Évaluation par Arbitrage (MEA ou Arbitrage </w:t>
      </w:r>
      <w:proofErr w:type="spellStart"/>
      <w:r>
        <w:rPr>
          <w:rFonts w:ascii="Times New Roman" w:hAnsi="Times New Roman"/>
          <w:b/>
          <w:bCs/>
          <w:i/>
          <w:iCs/>
          <w:sz w:val="24"/>
          <w:szCs w:val="24"/>
        </w:rPr>
        <w:t>Pricing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Theory</w:t>
      </w:r>
      <w:proofErr w:type="spellEnd"/>
      <w:r>
        <w:rPr>
          <w:rFonts w:ascii="Times New Roman" w:hAnsi="Times New Roman"/>
          <w:b/>
          <w:bCs/>
          <w:i/>
          <w:iCs/>
          <w:sz w:val="24"/>
          <w:szCs w:val="24"/>
        </w:rPr>
        <w:t xml:space="preserve"> APT</w:t>
      </w:r>
      <w:proofErr w:type="gramStart"/>
      <w:r>
        <w:rPr>
          <w:rFonts w:ascii="Times New Roman" w:hAnsi="Times New Roman"/>
          <w:b/>
          <w:bCs/>
          <w:i/>
          <w:iCs/>
          <w:sz w:val="24"/>
          <w:szCs w:val="24"/>
        </w:rPr>
        <w:t>)</w:t>
      </w:r>
      <w:r>
        <w:rPr>
          <w:rFonts w:ascii="Times New Roman" w:hAnsi="Times New Roman"/>
          <w:b/>
          <w:bCs/>
          <w:i/>
          <w:iCs/>
          <w:sz w:val="16"/>
          <w:szCs w:val="16"/>
        </w:rPr>
        <w:t>3</w:t>
      </w:r>
      <w:proofErr w:type="gramEnd"/>
    </w:p>
    <w:p w:rsidR="00741284" w:rsidRDefault="00741284" w:rsidP="00161ABB">
      <w:pPr>
        <w:autoSpaceDE w:val="0"/>
        <w:autoSpaceDN w:val="0"/>
        <w:adjustRightInd w:val="0"/>
        <w:jc w:val="both"/>
        <w:rPr>
          <w:rFonts w:ascii="Times New Roman" w:hAnsi="Times New Roman"/>
          <w:b/>
          <w:bCs/>
          <w:i/>
          <w:iCs/>
          <w:sz w:val="16"/>
          <w:szCs w:val="16"/>
        </w:rPr>
      </w:pPr>
    </w:p>
    <w:p w:rsidR="00741284" w:rsidRDefault="00741284" w:rsidP="00741284">
      <w:pPr>
        <w:autoSpaceDE w:val="0"/>
        <w:autoSpaceDN w:val="0"/>
        <w:adjustRightInd w:val="0"/>
        <w:jc w:val="both"/>
        <w:rPr>
          <w:rFonts w:ascii="Times New Roman" w:hAnsi="Times New Roman"/>
          <w:sz w:val="24"/>
          <w:szCs w:val="24"/>
        </w:rPr>
      </w:pPr>
      <w:r>
        <w:rPr>
          <w:rFonts w:ascii="Times New Roman" w:hAnsi="Times New Roman"/>
          <w:sz w:val="24"/>
          <w:szCs w:val="24"/>
        </w:rPr>
        <w:t>L'idée centrale du MEA est qu'un petit nombre de facteurs influencent systématiquement les rendements moyens à long terme des valeurs mobilières. Le MEA permet de se concentrer sur un petit nombre de facteurs pertinents qui déterminent les rentabilités de la plupart des actifs.</w:t>
      </w:r>
    </w:p>
    <w:p w:rsidR="00741284" w:rsidRDefault="00741284" w:rsidP="00741284">
      <w:pPr>
        <w:autoSpaceDE w:val="0"/>
        <w:autoSpaceDN w:val="0"/>
        <w:adjustRightInd w:val="0"/>
        <w:jc w:val="both"/>
        <w:rPr>
          <w:rFonts w:ascii="Times New Roman" w:hAnsi="Times New Roman"/>
          <w:sz w:val="24"/>
          <w:szCs w:val="24"/>
        </w:rPr>
      </w:pPr>
      <w:r>
        <w:rPr>
          <w:rFonts w:ascii="Times New Roman" w:hAnsi="Times New Roman"/>
          <w:sz w:val="24"/>
          <w:szCs w:val="24"/>
        </w:rPr>
        <w:t>Le MEA est fondé sur la loi du prix unique, selon laquelle, sur un marché performant, les portefeuilles ou les actifs présentant les mêmes risques doivent s'échanger au même prix. Par ailleurs, ce modèle n'intègre aucun facteur relatif aux préférences des investisseurs.</w:t>
      </w:r>
    </w:p>
    <w:p w:rsidR="00741284" w:rsidRDefault="00741284" w:rsidP="00741284">
      <w:pPr>
        <w:autoSpaceDE w:val="0"/>
        <w:autoSpaceDN w:val="0"/>
        <w:adjustRightInd w:val="0"/>
        <w:jc w:val="both"/>
        <w:rPr>
          <w:rFonts w:ascii="Times New Roman" w:hAnsi="Times New Roman"/>
          <w:sz w:val="24"/>
          <w:szCs w:val="24"/>
        </w:rPr>
      </w:pPr>
      <w:r>
        <w:rPr>
          <w:rFonts w:ascii="Times New Roman" w:hAnsi="Times New Roman"/>
          <w:sz w:val="24"/>
          <w:szCs w:val="24"/>
        </w:rPr>
        <w:t>Si le MEA part de l'hypothèse que l'ensemble des investisseurs et des opérateurs de marché connaissent les facteurs systématiques de variance de la rentabilité des actions et des obligations, il est cependant muet sur ce que sont ces facteurs. Deux méthodes sont habituellement utilisées pour établir ce choix :</w:t>
      </w:r>
    </w:p>
    <w:p w:rsidR="00741284" w:rsidRDefault="00741284" w:rsidP="00741284">
      <w:pPr>
        <w:pStyle w:val="Paragraphedeliste"/>
        <w:numPr>
          <w:ilvl w:val="0"/>
          <w:numId w:val="11"/>
        </w:numPr>
        <w:autoSpaceDE w:val="0"/>
        <w:autoSpaceDN w:val="0"/>
        <w:adjustRightInd w:val="0"/>
        <w:jc w:val="both"/>
        <w:rPr>
          <w:rFonts w:ascii="Times New Roman" w:hAnsi="Times New Roman"/>
          <w:sz w:val="24"/>
          <w:szCs w:val="24"/>
        </w:rPr>
      </w:pPr>
      <w:r w:rsidRPr="00741284">
        <w:rPr>
          <w:rFonts w:ascii="Times New Roman" w:hAnsi="Times New Roman"/>
          <w:sz w:val="24"/>
          <w:szCs w:val="24"/>
        </w:rPr>
        <w:t>utiliser un modèle englobant toutes les variables macroéconomiques susceptibles d'influer sur les</w:t>
      </w:r>
      <w:r>
        <w:rPr>
          <w:rFonts w:ascii="Times New Roman" w:hAnsi="Times New Roman"/>
          <w:sz w:val="24"/>
          <w:szCs w:val="24"/>
        </w:rPr>
        <w:t xml:space="preserve"> </w:t>
      </w:r>
      <w:r w:rsidRPr="00741284">
        <w:rPr>
          <w:rFonts w:ascii="Times New Roman" w:hAnsi="Times New Roman"/>
          <w:sz w:val="24"/>
          <w:szCs w:val="24"/>
        </w:rPr>
        <w:t>cours des valeurs boursières (inflation, la croissance de la production, etc.) ;</w:t>
      </w:r>
    </w:p>
    <w:p w:rsidR="00741284" w:rsidRDefault="00741284" w:rsidP="00741284">
      <w:pPr>
        <w:pStyle w:val="Paragraphedeliste"/>
        <w:numPr>
          <w:ilvl w:val="0"/>
          <w:numId w:val="11"/>
        </w:numPr>
        <w:autoSpaceDE w:val="0"/>
        <w:autoSpaceDN w:val="0"/>
        <w:adjustRightInd w:val="0"/>
        <w:jc w:val="both"/>
        <w:rPr>
          <w:rFonts w:ascii="Times New Roman" w:hAnsi="Times New Roman"/>
          <w:sz w:val="24"/>
          <w:szCs w:val="24"/>
        </w:rPr>
      </w:pPr>
      <w:r>
        <w:rPr>
          <w:rFonts w:ascii="Times New Roman" w:hAnsi="Times New Roman"/>
          <w:sz w:val="24"/>
          <w:szCs w:val="24"/>
        </w:rPr>
        <w:t>extraire des facteurs pertinents d'une analyse factorielle et des principaux composants.</w:t>
      </w:r>
    </w:p>
    <w:p w:rsidR="00741284" w:rsidRDefault="00741284" w:rsidP="00741284">
      <w:pPr>
        <w:autoSpaceDE w:val="0"/>
        <w:autoSpaceDN w:val="0"/>
        <w:adjustRightInd w:val="0"/>
        <w:jc w:val="both"/>
        <w:rPr>
          <w:rFonts w:ascii="Times New Roman" w:hAnsi="Times New Roman"/>
          <w:sz w:val="24"/>
          <w:szCs w:val="24"/>
        </w:rPr>
      </w:pPr>
    </w:p>
    <w:p w:rsidR="00C860B5" w:rsidRDefault="00C860B5" w:rsidP="00741284">
      <w:pPr>
        <w:autoSpaceDE w:val="0"/>
        <w:autoSpaceDN w:val="0"/>
        <w:adjustRightInd w:val="0"/>
        <w:jc w:val="both"/>
        <w:rPr>
          <w:rFonts w:ascii="Times New Roman" w:hAnsi="Times New Roman"/>
          <w:sz w:val="24"/>
          <w:szCs w:val="24"/>
        </w:rPr>
      </w:pPr>
    </w:p>
    <w:p w:rsidR="00C860B5" w:rsidRDefault="00C860B5" w:rsidP="00741284">
      <w:pPr>
        <w:autoSpaceDE w:val="0"/>
        <w:autoSpaceDN w:val="0"/>
        <w:adjustRightInd w:val="0"/>
        <w:jc w:val="both"/>
        <w:rPr>
          <w:rFonts w:ascii="Times New Roman" w:hAnsi="Times New Roman"/>
          <w:sz w:val="24"/>
          <w:szCs w:val="24"/>
        </w:rPr>
      </w:pPr>
    </w:p>
    <w:p w:rsidR="00741284" w:rsidRDefault="00741284" w:rsidP="00741284">
      <w:pPr>
        <w:autoSpaceDE w:val="0"/>
        <w:autoSpaceDN w:val="0"/>
        <w:adjustRightInd w:val="0"/>
        <w:rPr>
          <w:rFonts w:ascii="Times New Roman" w:hAnsi="Times New Roman"/>
          <w:sz w:val="24"/>
          <w:szCs w:val="24"/>
        </w:rPr>
      </w:pPr>
      <w:r>
        <w:rPr>
          <w:rFonts w:ascii="Times New Roman" w:hAnsi="Times New Roman"/>
          <w:sz w:val="24"/>
          <w:szCs w:val="24"/>
        </w:rPr>
        <w:t>Selon le MEA, la relation entre rentabilité et le risque peut être exprimée sous la forme :</w:t>
      </w:r>
    </w:p>
    <w:p w:rsidR="00741284" w:rsidRDefault="00741284" w:rsidP="00741284">
      <w:pPr>
        <w:autoSpaceDE w:val="0"/>
        <w:autoSpaceDN w:val="0"/>
        <w:adjustRightInd w:val="0"/>
        <w:jc w:val="center"/>
        <w:rPr>
          <w:rFonts w:ascii="Times New Roman" w:hAnsi="Times New Roman"/>
          <w:sz w:val="26"/>
          <w:szCs w:val="26"/>
        </w:rPr>
      </w:pPr>
      <w:r>
        <w:rPr>
          <w:rFonts w:ascii="Times New Roman" w:hAnsi="Times New Roman"/>
          <w:i/>
          <w:iCs/>
          <w:sz w:val="26"/>
          <w:szCs w:val="26"/>
        </w:rPr>
        <w:t xml:space="preserve">R </w:t>
      </w:r>
      <w:r>
        <w:rPr>
          <w:rFonts w:ascii="Symbol" w:hAnsi="Symbol" w:cs="Symbol"/>
          <w:sz w:val="26"/>
          <w:szCs w:val="26"/>
        </w:rPr>
        <w:t></w:t>
      </w:r>
      <w:r>
        <w:rPr>
          <w:rFonts w:ascii="Symbol" w:hAnsi="Symbol" w:cs="Symbol"/>
          <w:sz w:val="26"/>
          <w:szCs w:val="26"/>
        </w:rPr>
        <w:t></w:t>
      </w:r>
      <w:r>
        <w:rPr>
          <w:rFonts w:ascii="Times New Roman" w:hAnsi="Times New Roman"/>
          <w:i/>
          <w:iCs/>
          <w:sz w:val="26"/>
          <w:szCs w:val="26"/>
        </w:rPr>
        <w:t>R</w:t>
      </w:r>
      <w:r>
        <w:rPr>
          <w:rFonts w:ascii="Times New Roman" w:hAnsi="Times New Roman"/>
          <w:i/>
          <w:iCs/>
          <w:sz w:val="19"/>
          <w:szCs w:val="19"/>
        </w:rPr>
        <w:t xml:space="preserve">F </w:t>
      </w:r>
      <w:r>
        <w:rPr>
          <w:rFonts w:ascii="Symbol" w:hAnsi="Symbol" w:cs="Symbol"/>
          <w:sz w:val="26"/>
          <w:szCs w:val="26"/>
        </w:rPr>
        <w:t></w:t>
      </w:r>
      <w:r>
        <w:rPr>
          <w:rFonts w:ascii="Symbol" w:hAnsi="Symbol" w:cs="Symbol"/>
          <w:sz w:val="27"/>
          <w:szCs w:val="27"/>
        </w:rPr>
        <w:t></w:t>
      </w:r>
      <w:proofErr w:type="gramStart"/>
      <w:r>
        <w:rPr>
          <w:rFonts w:ascii="Times New Roman" w:hAnsi="Times New Roman"/>
          <w:sz w:val="19"/>
          <w:szCs w:val="19"/>
        </w:rPr>
        <w:t>1</w:t>
      </w:r>
      <w:r>
        <w:rPr>
          <w:rFonts w:ascii="Times New Roman" w:hAnsi="Times New Roman"/>
          <w:sz w:val="26"/>
          <w:szCs w:val="26"/>
        </w:rPr>
        <w:t>(</w:t>
      </w:r>
      <w:proofErr w:type="gramEnd"/>
      <w:r>
        <w:rPr>
          <w:rFonts w:ascii="Times New Roman" w:hAnsi="Times New Roman"/>
          <w:i/>
          <w:iCs/>
          <w:sz w:val="26"/>
          <w:szCs w:val="26"/>
        </w:rPr>
        <w:t>R</w:t>
      </w:r>
      <w:r>
        <w:rPr>
          <w:rFonts w:ascii="Times New Roman" w:hAnsi="Times New Roman"/>
          <w:sz w:val="19"/>
          <w:szCs w:val="19"/>
        </w:rPr>
        <w:t xml:space="preserve">1 </w:t>
      </w:r>
      <w:r>
        <w:rPr>
          <w:rFonts w:ascii="Symbol" w:hAnsi="Symbol" w:cs="Symbol"/>
          <w:sz w:val="26"/>
          <w:szCs w:val="26"/>
        </w:rPr>
        <w:t></w:t>
      </w:r>
      <w:r>
        <w:rPr>
          <w:rFonts w:ascii="Times New Roman" w:hAnsi="Times New Roman"/>
          <w:i/>
          <w:iCs/>
          <w:sz w:val="26"/>
          <w:szCs w:val="26"/>
        </w:rPr>
        <w:t>R</w:t>
      </w:r>
      <w:r>
        <w:rPr>
          <w:rFonts w:ascii="Times New Roman" w:hAnsi="Times New Roman"/>
          <w:i/>
          <w:iCs/>
          <w:sz w:val="19"/>
          <w:szCs w:val="19"/>
        </w:rPr>
        <w:t xml:space="preserve">F </w:t>
      </w:r>
      <w:r>
        <w:rPr>
          <w:rFonts w:ascii="Times New Roman" w:hAnsi="Times New Roman"/>
          <w:sz w:val="26"/>
          <w:szCs w:val="26"/>
        </w:rPr>
        <w:t xml:space="preserve">) </w:t>
      </w:r>
      <w:r>
        <w:rPr>
          <w:rFonts w:ascii="Symbol" w:hAnsi="Symbol" w:cs="Symbol"/>
          <w:sz w:val="26"/>
          <w:szCs w:val="26"/>
        </w:rPr>
        <w:t></w:t>
      </w:r>
      <w:r>
        <w:rPr>
          <w:rFonts w:ascii="Symbol" w:hAnsi="Symbol" w:cs="Symbol"/>
          <w:sz w:val="27"/>
          <w:szCs w:val="27"/>
        </w:rPr>
        <w:t></w:t>
      </w:r>
      <w:r>
        <w:rPr>
          <w:rFonts w:ascii="Times New Roman" w:hAnsi="Times New Roman"/>
          <w:sz w:val="19"/>
          <w:szCs w:val="19"/>
        </w:rPr>
        <w:t>2</w:t>
      </w:r>
      <w:r>
        <w:rPr>
          <w:rFonts w:ascii="Times New Roman" w:hAnsi="Times New Roman"/>
          <w:sz w:val="26"/>
          <w:szCs w:val="26"/>
        </w:rPr>
        <w:t>(</w:t>
      </w:r>
      <w:r>
        <w:rPr>
          <w:rFonts w:ascii="Times New Roman" w:hAnsi="Times New Roman"/>
          <w:i/>
          <w:iCs/>
          <w:sz w:val="26"/>
          <w:szCs w:val="26"/>
        </w:rPr>
        <w:t>R</w:t>
      </w:r>
      <w:r>
        <w:rPr>
          <w:rFonts w:ascii="Times New Roman" w:hAnsi="Times New Roman"/>
          <w:sz w:val="19"/>
          <w:szCs w:val="19"/>
        </w:rPr>
        <w:t xml:space="preserve">2 </w:t>
      </w:r>
      <w:r>
        <w:rPr>
          <w:rFonts w:ascii="Symbol" w:hAnsi="Symbol" w:cs="Symbol"/>
          <w:sz w:val="26"/>
          <w:szCs w:val="26"/>
        </w:rPr>
        <w:t></w:t>
      </w:r>
      <w:r>
        <w:rPr>
          <w:rFonts w:ascii="Times New Roman" w:hAnsi="Times New Roman"/>
          <w:i/>
          <w:iCs/>
          <w:sz w:val="26"/>
          <w:szCs w:val="26"/>
        </w:rPr>
        <w:t>R</w:t>
      </w:r>
      <w:r>
        <w:rPr>
          <w:rFonts w:ascii="Times New Roman" w:hAnsi="Times New Roman"/>
          <w:i/>
          <w:iCs/>
          <w:sz w:val="19"/>
          <w:szCs w:val="19"/>
        </w:rPr>
        <w:t xml:space="preserve">F </w:t>
      </w:r>
      <w:r>
        <w:rPr>
          <w:rFonts w:ascii="Times New Roman" w:hAnsi="Times New Roman"/>
          <w:sz w:val="26"/>
          <w:szCs w:val="26"/>
        </w:rPr>
        <w:t>)</w:t>
      </w:r>
      <w:r>
        <w:rPr>
          <w:rFonts w:ascii="Symbol" w:hAnsi="Symbol" w:cs="Symbol"/>
          <w:sz w:val="26"/>
          <w:szCs w:val="26"/>
        </w:rPr>
        <w:t></w:t>
      </w:r>
      <w:r>
        <w:rPr>
          <w:rFonts w:ascii="Symbol" w:hAnsi="Symbol" w:cs="Symbol"/>
          <w:sz w:val="27"/>
          <w:szCs w:val="27"/>
        </w:rPr>
        <w:t></w:t>
      </w:r>
      <w:r>
        <w:rPr>
          <w:rFonts w:ascii="Times New Roman" w:hAnsi="Times New Roman"/>
          <w:sz w:val="19"/>
          <w:szCs w:val="19"/>
        </w:rPr>
        <w:t>3</w:t>
      </w:r>
      <w:r>
        <w:rPr>
          <w:rFonts w:ascii="Times New Roman" w:hAnsi="Times New Roman"/>
          <w:sz w:val="26"/>
          <w:szCs w:val="26"/>
        </w:rPr>
        <w:t>(</w:t>
      </w:r>
      <w:r>
        <w:rPr>
          <w:rFonts w:ascii="Times New Roman" w:hAnsi="Times New Roman"/>
          <w:i/>
          <w:iCs/>
          <w:sz w:val="26"/>
          <w:szCs w:val="26"/>
        </w:rPr>
        <w:t>R</w:t>
      </w:r>
      <w:r>
        <w:rPr>
          <w:rFonts w:ascii="Times New Roman" w:hAnsi="Times New Roman"/>
          <w:sz w:val="19"/>
          <w:szCs w:val="19"/>
        </w:rPr>
        <w:t xml:space="preserve">3 </w:t>
      </w:r>
      <w:r>
        <w:rPr>
          <w:rFonts w:ascii="Symbol" w:hAnsi="Symbol" w:cs="Symbol"/>
          <w:sz w:val="26"/>
          <w:szCs w:val="26"/>
        </w:rPr>
        <w:t></w:t>
      </w:r>
      <w:r>
        <w:rPr>
          <w:rFonts w:ascii="Times New Roman" w:hAnsi="Times New Roman"/>
          <w:i/>
          <w:iCs/>
          <w:sz w:val="26"/>
          <w:szCs w:val="26"/>
        </w:rPr>
        <w:t>R</w:t>
      </w:r>
      <w:r>
        <w:rPr>
          <w:rFonts w:ascii="Times New Roman" w:hAnsi="Times New Roman"/>
          <w:i/>
          <w:iCs/>
          <w:sz w:val="19"/>
          <w:szCs w:val="19"/>
        </w:rPr>
        <w:t xml:space="preserve">F </w:t>
      </w:r>
      <w:r>
        <w:rPr>
          <w:rFonts w:ascii="Times New Roman" w:hAnsi="Times New Roman"/>
          <w:sz w:val="26"/>
          <w:szCs w:val="26"/>
        </w:rPr>
        <w:t>)</w:t>
      </w:r>
      <w:r>
        <w:rPr>
          <w:rFonts w:ascii="Symbol" w:hAnsi="Symbol" w:cs="Symbol"/>
          <w:sz w:val="26"/>
          <w:szCs w:val="26"/>
        </w:rPr>
        <w:t></w:t>
      </w:r>
      <w:r>
        <w:rPr>
          <w:rFonts w:ascii="Times New Roman" w:hAnsi="Times New Roman"/>
          <w:sz w:val="26"/>
          <w:szCs w:val="26"/>
        </w:rPr>
        <w:t>...</w:t>
      </w:r>
      <w:r>
        <w:rPr>
          <w:rFonts w:ascii="Symbol" w:hAnsi="Symbol" w:cs="Symbol"/>
          <w:sz w:val="26"/>
          <w:szCs w:val="26"/>
        </w:rPr>
        <w:t></w:t>
      </w:r>
      <w:r>
        <w:rPr>
          <w:rFonts w:ascii="Symbol" w:hAnsi="Symbol" w:cs="Symbol"/>
          <w:sz w:val="27"/>
          <w:szCs w:val="27"/>
        </w:rPr>
        <w:t></w:t>
      </w:r>
      <w:r>
        <w:rPr>
          <w:rFonts w:ascii="Times New Roman" w:hAnsi="Times New Roman"/>
          <w:i/>
          <w:iCs/>
          <w:sz w:val="19"/>
          <w:szCs w:val="19"/>
        </w:rPr>
        <w:t>n</w:t>
      </w:r>
      <w:r>
        <w:rPr>
          <w:rFonts w:ascii="Times New Roman" w:hAnsi="Times New Roman"/>
          <w:sz w:val="26"/>
          <w:szCs w:val="26"/>
        </w:rPr>
        <w:t>(</w:t>
      </w:r>
      <w:r>
        <w:rPr>
          <w:rFonts w:ascii="Times New Roman" w:hAnsi="Times New Roman"/>
          <w:i/>
          <w:iCs/>
          <w:sz w:val="26"/>
          <w:szCs w:val="26"/>
        </w:rPr>
        <w:t>R</w:t>
      </w:r>
      <w:r>
        <w:rPr>
          <w:rFonts w:ascii="Times New Roman" w:hAnsi="Times New Roman"/>
          <w:i/>
          <w:iCs/>
          <w:sz w:val="19"/>
          <w:szCs w:val="19"/>
        </w:rPr>
        <w:t xml:space="preserve">n </w:t>
      </w:r>
      <w:r>
        <w:rPr>
          <w:rFonts w:ascii="Symbol" w:hAnsi="Symbol" w:cs="Symbol"/>
          <w:sz w:val="26"/>
          <w:szCs w:val="26"/>
        </w:rPr>
        <w:t></w:t>
      </w:r>
      <w:r>
        <w:rPr>
          <w:rFonts w:ascii="Times New Roman" w:hAnsi="Times New Roman"/>
          <w:i/>
          <w:iCs/>
          <w:sz w:val="26"/>
          <w:szCs w:val="26"/>
        </w:rPr>
        <w:t>R</w:t>
      </w:r>
      <w:r>
        <w:rPr>
          <w:rFonts w:ascii="Times New Roman" w:hAnsi="Times New Roman"/>
          <w:i/>
          <w:iCs/>
          <w:sz w:val="19"/>
          <w:szCs w:val="19"/>
        </w:rPr>
        <w:t xml:space="preserve">F </w:t>
      </w:r>
      <w:r>
        <w:rPr>
          <w:rFonts w:ascii="Times New Roman" w:hAnsi="Times New Roman"/>
          <w:sz w:val="26"/>
          <w:szCs w:val="26"/>
        </w:rPr>
        <w:t>)</w:t>
      </w:r>
    </w:p>
    <w:p w:rsidR="001702D9" w:rsidRDefault="001702D9" w:rsidP="001702D9">
      <w:pPr>
        <w:autoSpaceDE w:val="0"/>
        <w:autoSpaceDN w:val="0"/>
        <w:adjustRightInd w:val="0"/>
        <w:rPr>
          <w:rFonts w:ascii="Times New Roman" w:hAnsi="Times New Roman"/>
          <w:sz w:val="24"/>
          <w:szCs w:val="24"/>
        </w:rPr>
      </w:pPr>
      <w:r>
        <w:rPr>
          <w:rFonts w:ascii="Times New Roman" w:hAnsi="Times New Roman"/>
          <w:sz w:val="24"/>
          <w:szCs w:val="24"/>
        </w:rPr>
        <w:t>Avec,</w:t>
      </w:r>
    </w:p>
    <w:p w:rsidR="001702D9" w:rsidRDefault="001702D9" w:rsidP="001702D9">
      <w:pPr>
        <w:autoSpaceDE w:val="0"/>
        <w:autoSpaceDN w:val="0"/>
        <w:adjustRightInd w:val="0"/>
        <w:jc w:val="both"/>
        <w:rPr>
          <w:rFonts w:ascii="Times New Roman" w:hAnsi="Times New Roman"/>
          <w:sz w:val="24"/>
          <w:szCs w:val="24"/>
        </w:rPr>
      </w:pPr>
      <w:r>
        <w:rPr>
          <w:rFonts w:ascii="Symbol" w:hAnsi="Symbol" w:cs="Symbol"/>
          <w:sz w:val="24"/>
          <w:szCs w:val="24"/>
        </w:rPr>
        <w:t></w:t>
      </w:r>
      <w:r>
        <w:rPr>
          <w:rFonts w:ascii="Times New Roman" w:hAnsi="Times New Roman"/>
          <w:sz w:val="17"/>
          <w:szCs w:val="17"/>
        </w:rPr>
        <w:t>1</w:t>
      </w:r>
      <w:r>
        <w:rPr>
          <w:rFonts w:ascii="Times New Roman" w:hAnsi="Times New Roman"/>
          <w:sz w:val="24"/>
          <w:szCs w:val="24"/>
        </w:rPr>
        <w:t>, bêta du titre par rapport au premier facteur ;</w:t>
      </w:r>
    </w:p>
    <w:p w:rsidR="001702D9" w:rsidRDefault="001702D9" w:rsidP="001702D9">
      <w:pPr>
        <w:autoSpaceDE w:val="0"/>
        <w:autoSpaceDN w:val="0"/>
        <w:adjustRightInd w:val="0"/>
        <w:jc w:val="both"/>
        <w:rPr>
          <w:rFonts w:ascii="Times New Roman" w:hAnsi="Times New Roman"/>
          <w:sz w:val="24"/>
          <w:szCs w:val="24"/>
        </w:rPr>
      </w:pPr>
      <w:proofErr w:type="gramStart"/>
      <w:r>
        <w:rPr>
          <w:rFonts w:ascii="Times New Roman" w:hAnsi="Times New Roman"/>
          <w:i/>
          <w:iCs/>
          <w:sz w:val="19"/>
          <w:szCs w:val="19"/>
        </w:rPr>
        <w:t>R</w:t>
      </w:r>
      <w:r>
        <w:rPr>
          <w:rFonts w:ascii="Times New Roman" w:hAnsi="Times New Roman"/>
          <w:sz w:val="14"/>
          <w:szCs w:val="14"/>
        </w:rPr>
        <w:t xml:space="preserve">1 </w:t>
      </w:r>
      <w:r>
        <w:rPr>
          <w:rFonts w:ascii="Times New Roman" w:hAnsi="Times New Roman"/>
          <w:sz w:val="24"/>
          <w:szCs w:val="24"/>
        </w:rPr>
        <w:t>,</w:t>
      </w:r>
      <w:proofErr w:type="gramEnd"/>
      <w:r>
        <w:rPr>
          <w:rFonts w:ascii="Times New Roman" w:hAnsi="Times New Roman"/>
          <w:sz w:val="24"/>
          <w:szCs w:val="24"/>
        </w:rPr>
        <w:t xml:space="preserve"> le rendement espéré du titre qui aurait un bêta de 1 par rapport à ce facteur et un bêta de 0 par rapport à tous les autres.</w:t>
      </w:r>
    </w:p>
    <w:p w:rsidR="00EA6A9B" w:rsidRDefault="00EA6A9B" w:rsidP="00EA6A9B">
      <w:pPr>
        <w:autoSpaceDE w:val="0"/>
        <w:autoSpaceDN w:val="0"/>
        <w:adjustRightInd w:val="0"/>
        <w:jc w:val="both"/>
        <w:rPr>
          <w:rFonts w:ascii="Times New Roman" w:hAnsi="Times New Roman"/>
          <w:sz w:val="24"/>
          <w:szCs w:val="24"/>
        </w:rPr>
      </w:pPr>
      <w:r>
        <w:rPr>
          <w:rFonts w:ascii="Times New Roman" w:hAnsi="Times New Roman"/>
          <w:sz w:val="24"/>
          <w:szCs w:val="24"/>
        </w:rPr>
        <w:t>Le MEA est particulièrement bien adapté à la constitution de portefeuilles dont la vocation consiste à « battre » un indice de référence. Bien que plus difficile à mettre en application, il a un pouvoir explicatif accru.</w:t>
      </w:r>
    </w:p>
    <w:p w:rsidR="00EA6A9B" w:rsidRDefault="00EA6A9B" w:rsidP="00EA6A9B">
      <w:pPr>
        <w:autoSpaceDE w:val="0"/>
        <w:autoSpaceDN w:val="0"/>
        <w:adjustRightInd w:val="0"/>
        <w:jc w:val="both"/>
        <w:rPr>
          <w:rFonts w:ascii="Times New Roman" w:hAnsi="Times New Roman"/>
          <w:sz w:val="20"/>
          <w:szCs w:val="20"/>
          <w:lang w:val="en-US"/>
        </w:rPr>
      </w:pPr>
      <w:r w:rsidRPr="00EA6A9B">
        <w:rPr>
          <w:rFonts w:ascii="Times New Roman" w:hAnsi="Times New Roman"/>
          <w:sz w:val="13"/>
          <w:szCs w:val="13"/>
          <w:lang w:val="en-US"/>
        </w:rPr>
        <w:t xml:space="preserve">3 </w:t>
      </w:r>
      <w:r w:rsidRPr="00EA6A9B">
        <w:rPr>
          <w:rFonts w:ascii="Times New Roman" w:hAnsi="Times New Roman"/>
          <w:sz w:val="20"/>
          <w:szCs w:val="20"/>
          <w:lang w:val="en-US"/>
        </w:rPr>
        <w:t xml:space="preserve">S. A. Ross, “The arbitrage theory of asset pricing”, </w:t>
      </w:r>
      <w:r w:rsidRPr="00EA6A9B">
        <w:rPr>
          <w:rFonts w:ascii="Times New Roman" w:hAnsi="Times New Roman"/>
          <w:i/>
          <w:iCs/>
          <w:sz w:val="20"/>
          <w:szCs w:val="20"/>
          <w:lang w:val="en-US"/>
        </w:rPr>
        <w:t>Journal of Economic Theory</w:t>
      </w:r>
      <w:r w:rsidRPr="00EA6A9B">
        <w:rPr>
          <w:rFonts w:ascii="Times New Roman" w:hAnsi="Times New Roman"/>
          <w:sz w:val="20"/>
          <w:szCs w:val="20"/>
          <w:lang w:val="en-US"/>
        </w:rPr>
        <w:t xml:space="preserve">, 13, </w:t>
      </w:r>
      <w:proofErr w:type="spellStart"/>
      <w:r w:rsidRPr="00EA6A9B">
        <w:rPr>
          <w:rFonts w:ascii="Times New Roman" w:hAnsi="Times New Roman"/>
          <w:sz w:val="20"/>
          <w:szCs w:val="20"/>
          <w:lang w:val="en-US"/>
        </w:rPr>
        <w:t>dec.</w:t>
      </w:r>
      <w:proofErr w:type="spellEnd"/>
      <w:r w:rsidRPr="00EA6A9B">
        <w:rPr>
          <w:rFonts w:ascii="Times New Roman" w:hAnsi="Times New Roman"/>
          <w:sz w:val="20"/>
          <w:szCs w:val="20"/>
          <w:lang w:val="en-US"/>
        </w:rPr>
        <w:t xml:space="preserve"> 1976, pp. 341-360</w:t>
      </w:r>
    </w:p>
    <w:p w:rsidR="00AF3E10" w:rsidRDefault="00AF3E10" w:rsidP="00EA6A9B">
      <w:pPr>
        <w:autoSpaceDE w:val="0"/>
        <w:autoSpaceDN w:val="0"/>
        <w:adjustRightInd w:val="0"/>
        <w:jc w:val="both"/>
        <w:rPr>
          <w:rFonts w:ascii="Times New Roman" w:hAnsi="Times New Roman"/>
          <w:sz w:val="24"/>
          <w:szCs w:val="24"/>
          <w:lang w:val="en-US"/>
        </w:rPr>
      </w:pPr>
    </w:p>
    <w:p w:rsidR="00EA6A9B" w:rsidRDefault="00B87615" w:rsidP="00EA6A9B">
      <w:pPr>
        <w:autoSpaceDE w:val="0"/>
        <w:autoSpaceDN w:val="0"/>
        <w:adjustRightInd w:val="0"/>
        <w:jc w:val="both"/>
        <w:rPr>
          <w:rFonts w:ascii="Times New Roman" w:hAnsi="Times New Roman"/>
          <w:b/>
          <w:bCs/>
          <w:i/>
          <w:iCs/>
          <w:sz w:val="16"/>
          <w:szCs w:val="16"/>
        </w:rPr>
      </w:pPr>
      <w:r>
        <w:rPr>
          <w:rFonts w:ascii="Times New Roman" w:hAnsi="Times New Roman"/>
          <w:b/>
          <w:bCs/>
          <w:i/>
          <w:iCs/>
          <w:sz w:val="24"/>
          <w:szCs w:val="24"/>
        </w:rPr>
        <w:t xml:space="preserve">2.2 Le modèle de rentabilité à trois facteurs ou modèle d’E. </w:t>
      </w:r>
      <w:proofErr w:type="spellStart"/>
      <w:r>
        <w:rPr>
          <w:rFonts w:ascii="Times New Roman" w:hAnsi="Times New Roman"/>
          <w:b/>
          <w:bCs/>
          <w:i/>
          <w:iCs/>
          <w:sz w:val="24"/>
          <w:szCs w:val="24"/>
        </w:rPr>
        <w:t>Fama</w:t>
      </w:r>
      <w:proofErr w:type="spellEnd"/>
      <w:r>
        <w:rPr>
          <w:rFonts w:ascii="Times New Roman" w:hAnsi="Times New Roman"/>
          <w:b/>
          <w:bCs/>
          <w:i/>
          <w:iCs/>
          <w:sz w:val="24"/>
          <w:szCs w:val="24"/>
        </w:rPr>
        <w:t xml:space="preserve"> et K. French </w:t>
      </w:r>
      <w:r>
        <w:rPr>
          <w:rFonts w:ascii="Times New Roman" w:hAnsi="Times New Roman"/>
          <w:b/>
          <w:bCs/>
          <w:i/>
          <w:iCs/>
          <w:sz w:val="16"/>
          <w:szCs w:val="16"/>
        </w:rPr>
        <w:t>4</w:t>
      </w:r>
    </w:p>
    <w:p w:rsidR="00B87615" w:rsidRDefault="00B87615" w:rsidP="00EA6A9B">
      <w:pPr>
        <w:autoSpaceDE w:val="0"/>
        <w:autoSpaceDN w:val="0"/>
        <w:adjustRightInd w:val="0"/>
        <w:jc w:val="both"/>
        <w:rPr>
          <w:rFonts w:ascii="Times New Roman" w:hAnsi="Times New Roman"/>
          <w:b/>
          <w:bCs/>
          <w:i/>
          <w:iCs/>
          <w:sz w:val="16"/>
          <w:szCs w:val="16"/>
        </w:rPr>
      </w:pPr>
    </w:p>
    <w:p w:rsidR="00B87615" w:rsidRDefault="00B87615" w:rsidP="00B876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En testant empiriquement le MEDAF, E. </w:t>
      </w:r>
      <w:proofErr w:type="spellStart"/>
      <w:r>
        <w:rPr>
          <w:rFonts w:ascii="Times New Roman" w:hAnsi="Times New Roman"/>
          <w:sz w:val="24"/>
          <w:szCs w:val="24"/>
        </w:rPr>
        <w:t>Fama</w:t>
      </w:r>
      <w:proofErr w:type="spellEnd"/>
      <w:r>
        <w:rPr>
          <w:rFonts w:ascii="Times New Roman" w:hAnsi="Times New Roman"/>
          <w:sz w:val="24"/>
          <w:szCs w:val="24"/>
        </w:rPr>
        <w:t xml:space="preserve"> et K. French ont provoqué une grande controverse en annonçant la « mort du bêta ». Les auteurs ont alors découpé les marchés en quatre sous-ensembles à partir de deux critères :</w:t>
      </w:r>
    </w:p>
    <w:p w:rsidR="00B87615" w:rsidRPr="00B87615" w:rsidRDefault="00B87615" w:rsidP="00B87615">
      <w:pPr>
        <w:pStyle w:val="Paragraphedeliste"/>
        <w:numPr>
          <w:ilvl w:val="0"/>
          <w:numId w:val="12"/>
        </w:numPr>
        <w:autoSpaceDE w:val="0"/>
        <w:autoSpaceDN w:val="0"/>
        <w:adjustRightInd w:val="0"/>
        <w:jc w:val="both"/>
        <w:rPr>
          <w:rFonts w:ascii="Times New Roman" w:hAnsi="Times New Roman"/>
          <w:sz w:val="24"/>
          <w:szCs w:val="24"/>
        </w:rPr>
      </w:pPr>
      <w:r w:rsidRPr="00B87615">
        <w:rPr>
          <w:rFonts w:ascii="Times New Roman" w:hAnsi="Times New Roman"/>
          <w:sz w:val="24"/>
          <w:szCs w:val="24"/>
        </w:rPr>
        <w:t xml:space="preserve">la taille des entreprises (mesurée par la capitalisation boursière : </w:t>
      </w:r>
      <w:proofErr w:type="spellStart"/>
      <w:r w:rsidRPr="00B87615">
        <w:rPr>
          <w:rFonts w:ascii="Times New Roman" w:hAnsi="Times New Roman"/>
          <w:i/>
          <w:iCs/>
          <w:sz w:val="24"/>
          <w:szCs w:val="24"/>
        </w:rPr>
        <w:t>small</w:t>
      </w:r>
      <w:proofErr w:type="spellEnd"/>
      <w:r w:rsidRPr="00B87615">
        <w:rPr>
          <w:rFonts w:ascii="Times New Roman" w:hAnsi="Times New Roman"/>
          <w:i/>
          <w:iCs/>
          <w:sz w:val="24"/>
          <w:szCs w:val="24"/>
        </w:rPr>
        <w:t xml:space="preserve"> </w:t>
      </w:r>
      <w:r w:rsidRPr="00B87615">
        <w:rPr>
          <w:rFonts w:ascii="Times New Roman" w:hAnsi="Times New Roman"/>
          <w:sz w:val="24"/>
          <w:szCs w:val="24"/>
        </w:rPr>
        <w:t xml:space="preserve">&amp; </w:t>
      </w:r>
      <w:r w:rsidRPr="00B87615">
        <w:rPr>
          <w:rFonts w:ascii="Times New Roman" w:hAnsi="Times New Roman"/>
          <w:i/>
          <w:iCs/>
          <w:sz w:val="24"/>
          <w:szCs w:val="24"/>
        </w:rPr>
        <w:t>large caps</w:t>
      </w:r>
      <w:r w:rsidRPr="00B87615">
        <w:rPr>
          <w:rFonts w:ascii="Times New Roman" w:hAnsi="Times New Roman"/>
          <w:sz w:val="24"/>
          <w:szCs w:val="24"/>
        </w:rPr>
        <w:t>) ;</w:t>
      </w:r>
    </w:p>
    <w:p w:rsidR="00B87615" w:rsidRPr="00B87615" w:rsidRDefault="00B87615" w:rsidP="00B87615">
      <w:pPr>
        <w:pStyle w:val="Paragraphedeliste"/>
        <w:numPr>
          <w:ilvl w:val="0"/>
          <w:numId w:val="12"/>
        </w:numPr>
        <w:autoSpaceDE w:val="0"/>
        <w:autoSpaceDN w:val="0"/>
        <w:adjustRightInd w:val="0"/>
        <w:jc w:val="both"/>
        <w:rPr>
          <w:rFonts w:ascii="Times New Roman" w:hAnsi="Times New Roman"/>
          <w:sz w:val="24"/>
          <w:szCs w:val="24"/>
        </w:rPr>
      </w:pPr>
      <w:r w:rsidRPr="00B87615">
        <w:rPr>
          <w:rFonts w:ascii="Times New Roman" w:hAnsi="Times New Roman"/>
          <w:sz w:val="24"/>
          <w:szCs w:val="24"/>
        </w:rPr>
        <w:t xml:space="preserve">le ratio valeur comptable sur valeur marchande des fonds propres (B/M ou </w:t>
      </w:r>
      <w:r w:rsidRPr="00B87615">
        <w:rPr>
          <w:rFonts w:ascii="Times New Roman" w:hAnsi="Times New Roman"/>
          <w:i/>
          <w:iCs/>
          <w:sz w:val="24"/>
          <w:szCs w:val="24"/>
        </w:rPr>
        <w:t>book-to-</w:t>
      </w:r>
      <w:proofErr w:type="spellStart"/>
      <w:r w:rsidRPr="00B87615">
        <w:rPr>
          <w:rFonts w:ascii="Times New Roman" w:hAnsi="Times New Roman"/>
          <w:i/>
          <w:iCs/>
          <w:sz w:val="24"/>
          <w:szCs w:val="24"/>
        </w:rPr>
        <w:t>market</w:t>
      </w:r>
      <w:proofErr w:type="spellEnd"/>
      <w:r w:rsidRPr="00B87615">
        <w:rPr>
          <w:rFonts w:ascii="Times New Roman" w:hAnsi="Times New Roman"/>
          <w:i/>
          <w:iCs/>
          <w:sz w:val="24"/>
          <w:szCs w:val="24"/>
        </w:rPr>
        <w:t xml:space="preserve"> ratio</w:t>
      </w:r>
      <w:r w:rsidRPr="00B87615">
        <w:rPr>
          <w:rFonts w:ascii="Times New Roman" w:hAnsi="Times New Roman"/>
          <w:sz w:val="24"/>
          <w:szCs w:val="24"/>
        </w:rPr>
        <w:t>).</w:t>
      </w:r>
      <w:r>
        <w:rPr>
          <w:rFonts w:ascii="Times New Roman" w:hAnsi="Times New Roman"/>
          <w:sz w:val="24"/>
          <w:szCs w:val="24"/>
        </w:rPr>
        <w:t xml:space="preserve"> </w:t>
      </w:r>
      <w:r w:rsidRPr="00B87615">
        <w:rPr>
          <w:rFonts w:ascii="Times New Roman" w:hAnsi="Times New Roman"/>
          <w:sz w:val="24"/>
          <w:szCs w:val="24"/>
        </w:rPr>
        <w:t xml:space="preserve">Ces actions sont nommées habituellement </w:t>
      </w:r>
      <w:r w:rsidRPr="00B87615">
        <w:rPr>
          <w:rFonts w:ascii="Times New Roman" w:hAnsi="Times New Roman"/>
          <w:i/>
          <w:iCs/>
          <w:sz w:val="24"/>
          <w:szCs w:val="24"/>
        </w:rPr>
        <w:t xml:space="preserve">value stocks </w:t>
      </w:r>
      <w:r w:rsidRPr="00B87615">
        <w:rPr>
          <w:rFonts w:ascii="Times New Roman" w:hAnsi="Times New Roman"/>
          <w:sz w:val="24"/>
          <w:szCs w:val="24"/>
        </w:rPr>
        <w:t>(</w:t>
      </w:r>
      <w:r w:rsidRPr="00B87615">
        <w:rPr>
          <w:rFonts w:ascii="Times New Roman" w:hAnsi="Times New Roman"/>
          <w:i/>
          <w:iCs/>
          <w:sz w:val="24"/>
          <w:szCs w:val="24"/>
        </w:rPr>
        <w:t>i.e</w:t>
      </w:r>
      <w:r w:rsidRPr="00B87615">
        <w:rPr>
          <w:rFonts w:ascii="Times New Roman" w:hAnsi="Times New Roman"/>
          <w:sz w:val="24"/>
          <w:szCs w:val="24"/>
        </w:rPr>
        <w:t xml:space="preserve">. « actions de valeur » ou « actions à revenu ») pour les différencier des </w:t>
      </w:r>
      <w:proofErr w:type="spellStart"/>
      <w:r w:rsidRPr="00B87615">
        <w:rPr>
          <w:rFonts w:ascii="Times New Roman" w:hAnsi="Times New Roman"/>
          <w:i/>
          <w:iCs/>
          <w:sz w:val="24"/>
          <w:szCs w:val="24"/>
        </w:rPr>
        <w:t>growth</w:t>
      </w:r>
      <w:proofErr w:type="spellEnd"/>
      <w:r w:rsidRPr="00B87615">
        <w:rPr>
          <w:rFonts w:ascii="Times New Roman" w:hAnsi="Times New Roman"/>
          <w:i/>
          <w:iCs/>
          <w:sz w:val="24"/>
          <w:szCs w:val="24"/>
        </w:rPr>
        <w:t xml:space="preserve"> stock </w:t>
      </w:r>
      <w:r w:rsidRPr="00B87615">
        <w:rPr>
          <w:rFonts w:ascii="Times New Roman" w:hAnsi="Times New Roman"/>
          <w:sz w:val="24"/>
          <w:szCs w:val="24"/>
        </w:rPr>
        <w:t>(ou valeurs de croissance)</w:t>
      </w:r>
      <w:r w:rsidRPr="00B87615">
        <w:rPr>
          <w:rFonts w:ascii="Times New Roman" w:hAnsi="Times New Roman"/>
          <w:i/>
          <w:iCs/>
          <w:sz w:val="24"/>
          <w:szCs w:val="24"/>
        </w:rPr>
        <w:t>.</w:t>
      </w:r>
    </w:p>
    <w:p w:rsidR="00B87615" w:rsidRDefault="00B87615" w:rsidP="00B87615">
      <w:pPr>
        <w:autoSpaceDE w:val="0"/>
        <w:autoSpaceDN w:val="0"/>
        <w:adjustRightInd w:val="0"/>
        <w:jc w:val="both"/>
        <w:rPr>
          <w:rFonts w:ascii="Times New Roman" w:hAnsi="Times New Roman"/>
          <w:sz w:val="24"/>
          <w:szCs w:val="24"/>
        </w:rPr>
      </w:pPr>
    </w:p>
    <w:p w:rsidR="00B87615" w:rsidRDefault="00B87615" w:rsidP="00B87615">
      <w:pPr>
        <w:autoSpaceDE w:val="0"/>
        <w:autoSpaceDN w:val="0"/>
        <w:adjustRightInd w:val="0"/>
        <w:jc w:val="both"/>
        <w:rPr>
          <w:rFonts w:ascii="Times New Roman" w:hAnsi="Times New Roman"/>
          <w:sz w:val="24"/>
          <w:szCs w:val="24"/>
        </w:rPr>
      </w:pPr>
      <w:r>
        <w:rPr>
          <w:rFonts w:ascii="Times New Roman" w:hAnsi="Times New Roman"/>
          <w:sz w:val="24"/>
          <w:szCs w:val="24"/>
        </w:rPr>
        <w:t>Le modèle est le suivant :</w:t>
      </w:r>
    </w:p>
    <w:p w:rsidR="005631E3" w:rsidRPr="00C860B5" w:rsidRDefault="00B87615" w:rsidP="00C860B5">
      <w:pPr>
        <w:autoSpaceDE w:val="0"/>
        <w:autoSpaceDN w:val="0"/>
        <w:adjustRightInd w:val="0"/>
        <w:jc w:val="center"/>
        <w:rPr>
          <w:rFonts w:ascii="Symbol" w:hAnsi="Symbol" w:cs="Symbol"/>
          <w:i/>
          <w:sz w:val="26"/>
          <w:szCs w:val="26"/>
        </w:rPr>
      </w:pPr>
      <w:proofErr w:type="gramStart"/>
      <w:r>
        <w:rPr>
          <w:rFonts w:ascii="Times New Roman" w:hAnsi="Times New Roman"/>
          <w:i/>
          <w:iCs/>
          <w:sz w:val="24"/>
          <w:szCs w:val="24"/>
        </w:rPr>
        <w:t>r</w:t>
      </w:r>
      <w:proofErr w:type="gramEnd"/>
      <w:r>
        <w:rPr>
          <w:rFonts w:ascii="Times New Roman" w:hAnsi="Times New Roman"/>
          <w:i/>
          <w:iCs/>
          <w:sz w:val="24"/>
          <w:szCs w:val="24"/>
        </w:rPr>
        <w:t xml:space="preserve"> </w:t>
      </w:r>
      <w:r>
        <w:rPr>
          <w:rFonts w:ascii="Symbol" w:hAnsi="Symbol" w:cs="Symbol"/>
          <w:sz w:val="24"/>
          <w:szCs w:val="24"/>
        </w:rPr>
        <w:t></w:t>
      </w:r>
      <w:r>
        <w:rPr>
          <w:rFonts w:ascii="Symbol" w:hAnsi="Symbol" w:cs="Symbol"/>
          <w:sz w:val="24"/>
          <w:szCs w:val="24"/>
        </w:rPr>
        <w:t></w:t>
      </w:r>
      <w:proofErr w:type="spellStart"/>
      <w:r>
        <w:rPr>
          <w:rFonts w:ascii="Times New Roman" w:hAnsi="Times New Roman"/>
          <w:i/>
          <w:iCs/>
          <w:sz w:val="24"/>
          <w:szCs w:val="24"/>
        </w:rPr>
        <w:t>R</w:t>
      </w:r>
      <w:r w:rsidRPr="00B87615">
        <w:rPr>
          <w:rFonts w:ascii="Times New Roman" w:hAnsi="Times New Roman"/>
          <w:i/>
          <w:iCs/>
          <w:sz w:val="16"/>
          <w:szCs w:val="16"/>
        </w:rPr>
        <w:t>f</w:t>
      </w:r>
      <w:proofErr w:type="spellEnd"/>
      <w:r>
        <w:rPr>
          <w:rFonts w:ascii="Times New Roman" w:hAnsi="Times New Roman"/>
          <w:i/>
          <w:iCs/>
          <w:sz w:val="24"/>
          <w:szCs w:val="24"/>
        </w:rPr>
        <w:t xml:space="preserve"> </w:t>
      </w:r>
      <w:r>
        <w:rPr>
          <w:rFonts w:ascii="Symbol" w:hAnsi="Symbol" w:cs="Symbol"/>
          <w:sz w:val="24"/>
          <w:szCs w:val="24"/>
        </w:rPr>
        <w:t></w:t>
      </w:r>
      <w:r>
        <w:rPr>
          <w:rFonts w:ascii="Symbol" w:hAnsi="Symbol" w:cs="Symbol"/>
          <w:sz w:val="24"/>
          <w:szCs w:val="24"/>
        </w:rPr>
        <w:t></w:t>
      </w:r>
      <w:r>
        <w:rPr>
          <w:rFonts w:ascii="Symbol" w:hAnsi="Symbol" w:cs="Symbol"/>
          <w:sz w:val="26"/>
          <w:szCs w:val="26"/>
        </w:rPr>
        <w:t></w:t>
      </w:r>
      <w:r w:rsidRPr="00B87615">
        <w:rPr>
          <w:rFonts w:ascii="Symbol" w:hAnsi="Symbol" w:cs="Symbol"/>
          <w:sz w:val="16"/>
          <w:szCs w:val="16"/>
        </w:rPr>
        <w:t></w:t>
      </w:r>
      <w:r>
        <w:rPr>
          <w:rFonts w:ascii="Symbol" w:hAnsi="Symbol" w:cs="Symbol"/>
          <w:sz w:val="26"/>
          <w:szCs w:val="26"/>
        </w:rPr>
        <w:t></w:t>
      </w:r>
      <w:r>
        <w:rPr>
          <w:rFonts w:ascii="Symbol" w:hAnsi="Symbol" w:cs="Symbol"/>
          <w:sz w:val="26"/>
          <w:szCs w:val="26"/>
        </w:rPr>
        <w:t></w:t>
      </w:r>
      <w:r>
        <w:rPr>
          <w:rFonts w:ascii="Times New Roman" w:hAnsi="Times New Roman"/>
          <w:i/>
          <w:iCs/>
          <w:sz w:val="24"/>
          <w:szCs w:val="24"/>
        </w:rPr>
        <w:t>K</w:t>
      </w:r>
      <w:r w:rsidRPr="00B87615">
        <w:rPr>
          <w:rFonts w:ascii="Times New Roman" w:hAnsi="Times New Roman"/>
          <w:i/>
          <w:iCs/>
          <w:sz w:val="16"/>
          <w:szCs w:val="16"/>
        </w:rPr>
        <w:t>m</w:t>
      </w:r>
      <w:r>
        <w:rPr>
          <w:rFonts w:ascii="Times New Roman" w:hAnsi="Times New Roman"/>
          <w:i/>
          <w:iCs/>
          <w:sz w:val="24"/>
          <w:szCs w:val="24"/>
        </w:rPr>
        <w:t xml:space="preserve"> </w:t>
      </w:r>
      <w:r>
        <w:rPr>
          <w:rFonts w:ascii="Symbol" w:hAnsi="Symbol" w:cs="Symbol"/>
          <w:sz w:val="24"/>
          <w:szCs w:val="24"/>
        </w:rPr>
        <w:t></w:t>
      </w:r>
      <w:r>
        <w:rPr>
          <w:rFonts w:ascii="Symbol" w:hAnsi="Symbol" w:cs="Symbol"/>
          <w:sz w:val="24"/>
          <w:szCs w:val="24"/>
        </w:rPr>
        <w:t></w:t>
      </w:r>
      <w:proofErr w:type="spellStart"/>
      <w:r>
        <w:rPr>
          <w:rFonts w:ascii="Times New Roman" w:hAnsi="Times New Roman"/>
          <w:i/>
          <w:iCs/>
          <w:sz w:val="24"/>
          <w:szCs w:val="24"/>
        </w:rPr>
        <w:t>R</w:t>
      </w:r>
      <w:r w:rsidRPr="00B87615">
        <w:rPr>
          <w:rFonts w:ascii="Times New Roman" w:hAnsi="Times New Roman"/>
          <w:i/>
          <w:iCs/>
          <w:sz w:val="16"/>
          <w:szCs w:val="16"/>
        </w:rPr>
        <w:t>f</w:t>
      </w:r>
      <w:proofErr w:type="spellEnd"/>
      <w:r w:rsidR="008A2703" w:rsidRPr="008A2703">
        <w:rPr>
          <w:rFonts w:ascii="Times New Roman" w:hAnsi="Times New Roman"/>
          <w:b/>
          <w:iCs/>
          <w:sz w:val="26"/>
          <w:szCs w:val="26"/>
        </w:rPr>
        <w:t>)</w:t>
      </w:r>
      <w:r>
        <w:rPr>
          <w:rFonts w:ascii="Times New Roman" w:hAnsi="Times New Roman"/>
          <w:i/>
          <w:iCs/>
          <w:sz w:val="24"/>
          <w:szCs w:val="24"/>
        </w:rPr>
        <w:t xml:space="preserve"> </w:t>
      </w:r>
      <w:r>
        <w:rPr>
          <w:rFonts w:ascii="Symbol" w:hAnsi="Symbol" w:cs="Symbol"/>
          <w:sz w:val="24"/>
          <w:szCs w:val="24"/>
        </w:rPr>
        <w:t></w:t>
      </w:r>
      <w:r>
        <w:rPr>
          <w:rFonts w:ascii="Symbol" w:hAnsi="Symbol" w:cs="Symbol"/>
          <w:sz w:val="24"/>
          <w:szCs w:val="24"/>
        </w:rPr>
        <w:t></w:t>
      </w:r>
      <w:r>
        <w:rPr>
          <w:rFonts w:ascii="Times New Roman" w:hAnsi="Times New Roman"/>
          <w:i/>
          <w:iCs/>
          <w:sz w:val="24"/>
          <w:szCs w:val="24"/>
        </w:rPr>
        <w:t>bs</w:t>
      </w:r>
      <w:r w:rsidR="008A2703">
        <w:rPr>
          <w:rFonts w:ascii="Times New Roman" w:hAnsi="Times New Roman"/>
          <w:i/>
          <w:iCs/>
          <w:sz w:val="24"/>
          <w:szCs w:val="24"/>
        </w:rPr>
        <w:t>.</w:t>
      </w:r>
      <w:r>
        <w:rPr>
          <w:rFonts w:ascii="Times New Roman" w:hAnsi="Times New Roman"/>
          <w:i/>
          <w:iCs/>
          <w:sz w:val="24"/>
          <w:szCs w:val="24"/>
        </w:rPr>
        <w:t xml:space="preserve"> SMB </w:t>
      </w:r>
      <w:r>
        <w:rPr>
          <w:rFonts w:ascii="Symbol" w:hAnsi="Symbol" w:cs="Symbol"/>
          <w:sz w:val="24"/>
          <w:szCs w:val="24"/>
        </w:rPr>
        <w:t></w:t>
      </w:r>
      <w:r>
        <w:rPr>
          <w:rFonts w:ascii="Symbol" w:hAnsi="Symbol" w:cs="Symbol"/>
          <w:sz w:val="24"/>
          <w:szCs w:val="24"/>
        </w:rPr>
        <w:t></w:t>
      </w:r>
      <w:r>
        <w:rPr>
          <w:rFonts w:ascii="Times New Roman" w:hAnsi="Times New Roman"/>
          <w:i/>
          <w:iCs/>
          <w:sz w:val="24"/>
          <w:szCs w:val="24"/>
        </w:rPr>
        <w:t>bv</w:t>
      </w:r>
      <w:r w:rsidR="008A2703">
        <w:rPr>
          <w:rFonts w:ascii="Times New Roman" w:hAnsi="Times New Roman"/>
          <w:i/>
          <w:iCs/>
          <w:sz w:val="24"/>
          <w:szCs w:val="24"/>
        </w:rPr>
        <w:t>.</w:t>
      </w:r>
      <w:r>
        <w:rPr>
          <w:rFonts w:ascii="Times New Roman" w:hAnsi="Times New Roman"/>
          <w:i/>
          <w:iCs/>
          <w:sz w:val="24"/>
          <w:szCs w:val="24"/>
        </w:rPr>
        <w:t xml:space="preserve">HML </w:t>
      </w:r>
      <w:r>
        <w:rPr>
          <w:rFonts w:ascii="Symbol" w:hAnsi="Symbol" w:cs="Symbol"/>
          <w:sz w:val="24"/>
          <w:szCs w:val="24"/>
        </w:rPr>
        <w:t></w:t>
      </w:r>
      <w:r>
        <w:rPr>
          <w:rFonts w:ascii="Symbol" w:hAnsi="Symbol" w:cs="Symbol"/>
          <w:sz w:val="24"/>
          <w:szCs w:val="24"/>
        </w:rPr>
        <w:t></w:t>
      </w:r>
      <w:r w:rsidRPr="008A2703">
        <w:rPr>
          <w:rFonts w:ascii="Symbol" w:hAnsi="Symbol" w:cs="Symbol"/>
          <w:i/>
          <w:sz w:val="26"/>
          <w:szCs w:val="26"/>
        </w:rPr>
        <w:t></w:t>
      </w:r>
    </w:p>
    <w:p w:rsidR="004D3110" w:rsidRDefault="004D3110" w:rsidP="004D3110">
      <w:pPr>
        <w:autoSpaceDE w:val="0"/>
        <w:autoSpaceDN w:val="0"/>
        <w:adjustRightInd w:val="0"/>
        <w:jc w:val="both"/>
        <w:rPr>
          <w:rFonts w:ascii="Times New Roman" w:hAnsi="Times New Roman"/>
          <w:sz w:val="24"/>
          <w:szCs w:val="24"/>
        </w:rPr>
      </w:pPr>
      <w:r>
        <w:rPr>
          <w:rFonts w:ascii="Times New Roman" w:hAnsi="Times New Roman"/>
          <w:sz w:val="24"/>
          <w:szCs w:val="24"/>
        </w:rPr>
        <w:t>Avec,</w:t>
      </w:r>
    </w:p>
    <w:p w:rsidR="004D3110" w:rsidRDefault="004D3110" w:rsidP="004D3110">
      <w:pPr>
        <w:autoSpaceDE w:val="0"/>
        <w:autoSpaceDN w:val="0"/>
        <w:adjustRightInd w:val="0"/>
        <w:ind w:left="708"/>
        <w:jc w:val="both"/>
        <w:rPr>
          <w:rFonts w:ascii="Times New Roman" w:hAnsi="Times New Roman"/>
          <w:sz w:val="24"/>
          <w:szCs w:val="24"/>
        </w:rPr>
      </w:pPr>
      <w:proofErr w:type="gramStart"/>
      <w:r>
        <w:rPr>
          <w:rFonts w:ascii="Times New Roman" w:hAnsi="Times New Roman"/>
          <w:sz w:val="24"/>
          <w:szCs w:val="24"/>
        </w:rPr>
        <w:t>r</w:t>
      </w:r>
      <w:proofErr w:type="gramEnd"/>
      <w:r>
        <w:rPr>
          <w:rFonts w:ascii="Times New Roman" w:hAnsi="Times New Roman"/>
          <w:sz w:val="24"/>
          <w:szCs w:val="24"/>
        </w:rPr>
        <w:t>, le taux de rentabilité du portefeuille ;</w:t>
      </w:r>
    </w:p>
    <w:p w:rsidR="004D3110" w:rsidRDefault="004D3110" w:rsidP="004D3110">
      <w:pPr>
        <w:autoSpaceDE w:val="0"/>
        <w:autoSpaceDN w:val="0"/>
        <w:adjustRightInd w:val="0"/>
        <w:ind w:left="708"/>
        <w:jc w:val="both"/>
        <w:rPr>
          <w:rFonts w:ascii="Times New Roman" w:hAnsi="Times New Roman"/>
          <w:sz w:val="24"/>
          <w:szCs w:val="24"/>
        </w:rPr>
      </w:pPr>
      <w:proofErr w:type="spellStart"/>
      <w:proofErr w:type="gramStart"/>
      <w:r>
        <w:rPr>
          <w:rFonts w:ascii="Times New Roman" w:hAnsi="Times New Roman"/>
          <w:sz w:val="24"/>
          <w:szCs w:val="24"/>
        </w:rPr>
        <w:t>r</w:t>
      </w:r>
      <w:r>
        <w:rPr>
          <w:rFonts w:ascii="Times New Roman" w:hAnsi="Times New Roman"/>
          <w:sz w:val="16"/>
          <w:szCs w:val="16"/>
        </w:rPr>
        <w:t>f</w:t>
      </w:r>
      <w:proofErr w:type="spellEnd"/>
      <w:proofErr w:type="gramEnd"/>
      <w:r>
        <w:rPr>
          <w:rFonts w:ascii="Times New Roman" w:hAnsi="Times New Roman"/>
          <w:sz w:val="24"/>
          <w:szCs w:val="24"/>
        </w:rPr>
        <w:t>, le taux de rentabilité des actifs sans risque ;</w:t>
      </w:r>
    </w:p>
    <w:p w:rsidR="004D3110" w:rsidRDefault="004D3110" w:rsidP="004D3110">
      <w:pPr>
        <w:autoSpaceDE w:val="0"/>
        <w:autoSpaceDN w:val="0"/>
        <w:adjustRightInd w:val="0"/>
        <w:ind w:left="708"/>
        <w:jc w:val="both"/>
        <w:rPr>
          <w:rFonts w:ascii="Times New Roman" w:hAnsi="Times New Roman"/>
          <w:sz w:val="24"/>
          <w:szCs w:val="24"/>
        </w:rPr>
      </w:pPr>
      <w:r>
        <w:rPr>
          <w:rFonts w:ascii="Times New Roman" w:hAnsi="Times New Roman"/>
          <w:sz w:val="24"/>
          <w:szCs w:val="24"/>
        </w:rPr>
        <w:t>Km, le taux de rentabilité de l’ensemble du marché ;</w:t>
      </w:r>
    </w:p>
    <w:p w:rsidR="004D3110" w:rsidRDefault="004D3110" w:rsidP="004D3110">
      <w:pPr>
        <w:autoSpaceDE w:val="0"/>
        <w:autoSpaceDN w:val="0"/>
        <w:adjustRightInd w:val="0"/>
        <w:ind w:left="708"/>
        <w:jc w:val="both"/>
        <w:rPr>
          <w:rFonts w:ascii="Times New Roman" w:hAnsi="Times New Roman"/>
          <w:sz w:val="24"/>
          <w:szCs w:val="24"/>
        </w:rPr>
      </w:pPr>
      <w:r>
        <w:rPr>
          <w:rFonts w:ascii="Symbol" w:hAnsi="Symbol" w:cs="Symbol"/>
          <w:sz w:val="24"/>
          <w:szCs w:val="24"/>
        </w:rPr>
        <w:t></w:t>
      </w:r>
      <w:r>
        <w:rPr>
          <w:rFonts w:ascii="Times New Roman" w:hAnsi="Times New Roman"/>
          <w:sz w:val="16"/>
          <w:szCs w:val="16"/>
        </w:rPr>
        <w:t>3</w:t>
      </w:r>
      <w:r>
        <w:rPr>
          <w:rFonts w:ascii="Times New Roman" w:hAnsi="Times New Roman"/>
          <w:sz w:val="24"/>
          <w:szCs w:val="24"/>
        </w:rPr>
        <w:t>, le bêta pour le modèle à « trois facteurs » est assez proche du bêta « classique », du MEDAF mais non égal puisqu’on ajoute maintenant deux facteurs additionnels pour réaliser l’étude :</w:t>
      </w:r>
    </w:p>
    <w:p w:rsidR="004D3110" w:rsidRPr="004D3110" w:rsidRDefault="004D3110" w:rsidP="004D3110">
      <w:pPr>
        <w:autoSpaceDE w:val="0"/>
        <w:autoSpaceDN w:val="0"/>
        <w:adjustRightInd w:val="0"/>
        <w:ind w:left="1416"/>
        <w:jc w:val="both"/>
        <w:rPr>
          <w:rFonts w:ascii="Times New Roman" w:hAnsi="Times New Roman"/>
          <w:sz w:val="24"/>
          <w:szCs w:val="24"/>
          <w:lang w:val="en-US"/>
        </w:rPr>
      </w:pPr>
      <w:r w:rsidRPr="004D3110">
        <w:rPr>
          <w:rFonts w:ascii="Times New Roman" w:hAnsi="Times New Roman"/>
          <w:sz w:val="24"/>
          <w:szCs w:val="24"/>
          <w:lang w:val="en-US"/>
        </w:rPr>
        <w:t>SMB (</w:t>
      </w:r>
      <w:r w:rsidRPr="004D3110">
        <w:rPr>
          <w:rFonts w:ascii="Times New Roman" w:hAnsi="Times New Roman"/>
          <w:i/>
          <w:iCs/>
          <w:sz w:val="24"/>
          <w:szCs w:val="24"/>
          <w:lang w:val="en-US"/>
        </w:rPr>
        <w:t>Small Caps minus Large</w:t>
      </w:r>
      <w:r w:rsidRPr="004D3110">
        <w:rPr>
          <w:rFonts w:ascii="Times New Roman" w:hAnsi="Times New Roman"/>
          <w:sz w:val="24"/>
          <w:szCs w:val="24"/>
          <w:lang w:val="en-US"/>
        </w:rPr>
        <w:t>)</w:t>
      </w:r>
    </w:p>
    <w:p w:rsidR="004D3110" w:rsidRPr="004D3110" w:rsidRDefault="004D3110" w:rsidP="004D3110">
      <w:pPr>
        <w:autoSpaceDE w:val="0"/>
        <w:autoSpaceDN w:val="0"/>
        <w:adjustRightInd w:val="0"/>
        <w:ind w:left="1416"/>
        <w:jc w:val="both"/>
        <w:rPr>
          <w:rFonts w:ascii="Times New Roman" w:hAnsi="Times New Roman"/>
          <w:sz w:val="24"/>
          <w:szCs w:val="24"/>
          <w:lang w:val="en-US"/>
        </w:rPr>
      </w:pPr>
      <w:r w:rsidRPr="004D3110">
        <w:rPr>
          <w:rFonts w:ascii="Times New Roman" w:hAnsi="Times New Roman"/>
          <w:sz w:val="24"/>
          <w:szCs w:val="24"/>
          <w:lang w:val="en-US"/>
        </w:rPr>
        <w:lastRenderedPageBreak/>
        <w:t>HML (</w:t>
      </w:r>
      <w:r w:rsidRPr="004D3110">
        <w:rPr>
          <w:rFonts w:ascii="Times New Roman" w:hAnsi="Times New Roman"/>
          <w:i/>
          <w:iCs/>
          <w:sz w:val="24"/>
          <w:szCs w:val="24"/>
          <w:lang w:val="en-US"/>
        </w:rPr>
        <w:t>High Book to Market minus Low</w:t>
      </w:r>
      <w:r w:rsidRPr="004D3110">
        <w:rPr>
          <w:rFonts w:ascii="Times New Roman" w:hAnsi="Times New Roman"/>
          <w:sz w:val="24"/>
          <w:szCs w:val="24"/>
          <w:lang w:val="en-US"/>
        </w:rPr>
        <w:t>)</w:t>
      </w:r>
    </w:p>
    <w:p w:rsidR="00B87615" w:rsidRDefault="004D3110" w:rsidP="004D3110">
      <w:pPr>
        <w:autoSpaceDE w:val="0"/>
        <w:autoSpaceDN w:val="0"/>
        <w:adjustRightInd w:val="0"/>
        <w:ind w:left="1416"/>
        <w:jc w:val="both"/>
        <w:rPr>
          <w:rFonts w:ascii="Times New Roman" w:hAnsi="Times New Roman"/>
          <w:sz w:val="24"/>
          <w:szCs w:val="24"/>
        </w:rPr>
      </w:pPr>
      <w:r>
        <w:rPr>
          <w:rFonts w:ascii="Times New Roman" w:hAnsi="Times New Roman"/>
          <w:sz w:val="24"/>
          <w:szCs w:val="24"/>
        </w:rPr>
        <w:t>Il s’agit de paramètres qui mesurent le surplus des taux de rentabilité des titres de « valeur » sur l’ensemble du marché.</w:t>
      </w:r>
    </w:p>
    <w:p w:rsidR="004D3110" w:rsidRDefault="004D3110" w:rsidP="004D3110">
      <w:pPr>
        <w:autoSpaceDE w:val="0"/>
        <w:autoSpaceDN w:val="0"/>
        <w:adjustRightInd w:val="0"/>
        <w:jc w:val="both"/>
        <w:rPr>
          <w:rFonts w:ascii="Times New Roman" w:hAnsi="Times New Roman"/>
          <w:sz w:val="24"/>
          <w:szCs w:val="24"/>
        </w:rPr>
      </w:pPr>
    </w:p>
    <w:p w:rsidR="004D3110" w:rsidRPr="004D3110" w:rsidRDefault="004D3110" w:rsidP="004D3110">
      <w:pPr>
        <w:autoSpaceDE w:val="0"/>
        <w:autoSpaceDN w:val="0"/>
        <w:adjustRightInd w:val="0"/>
        <w:jc w:val="both"/>
        <w:rPr>
          <w:rFonts w:ascii="Times New Roman" w:hAnsi="Times New Roman"/>
          <w:i/>
          <w:iCs/>
          <w:sz w:val="24"/>
          <w:szCs w:val="24"/>
        </w:rPr>
      </w:pPr>
      <w:r>
        <w:rPr>
          <w:rFonts w:ascii="Times New Roman" w:hAnsi="Times New Roman"/>
          <w:sz w:val="24"/>
          <w:szCs w:val="24"/>
        </w:rPr>
        <w:t xml:space="preserve">De la façon dont les variables </w:t>
      </w:r>
      <w:r>
        <w:rPr>
          <w:rFonts w:ascii="Times New Roman" w:hAnsi="Times New Roman"/>
          <w:i/>
          <w:iCs/>
          <w:sz w:val="24"/>
          <w:szCs w:val="24"/>
        </w:rPr>
        <w:t xml:space="preserve">SMB </w:t>
      </w:r>
      <w:r>
        <w:rPr>
          <w:rFonts w:ascii="Times New Roman" w:hAnsi="Times New Roman"/>
          <w:sz w:val="24"/>
          <w:szCs w:val="24"/>
        </w:rPr>
        <w:t xml:space="preserve">et </w:t>
      </w:r>
      <w:r>
        <w:rPr>
          <w:rFonts w:ascii="Times New Roman" w:hAnsi="Times New Roman"/>
          <w:i/>
          <w:iCs/>
          <w:sz w:val="24"/>
          <w:szCs w:val="24"/>
        </w:rPr>
        <w:t xml:space="preserve">HML </w:t>
      </w:r>
      <w:r>
        <w:rPr>
          <w:rFonts w:ascii="Times New Roman" w:hAnsi="Times New Roman"/>
          <w:sz w:val="24"/>
          <w:szCs w:val="24"/>
        </w:rPr>
        <w:t xml:space="preserve">sont définies, les coefficients correspondants </w:t>
      </w:r>
      <w:r>
        <w:rPr>
          <w:rFonts w:ascii="Times New Roman" w:hAnsi="Times New Roman"/>
          <w:i/>
          <w:iCs/>
          <w:sz w:val="24"/>
          <w:szCs w:val="24"/>
        </w:rPr>
        <w:t xml:space="preserve">bs </w:t>
      </w:r>
      <w:r>
        <w:rPr>
          <w:rFonts w:ascii="Times New Roman" w:hAnsi="Times New Roman"/>
          <w:sz w:val="24"/>
          <w:szCs w:val="24"/>
        </w:rPr>
        <w:t xml:space="preserve">&amp; </w:t>
      </w:r>
      <w:proofErr w:type="spellStart"/>
      <w:r>
        <w:rPr>
          <w:rFonts w:ascii="Times New Roman" w:hAnsi="Times New Roman"/>
          <w:i/>
          <w:iCs/>
          <w:sz w:val="24"/>
          <w:szCs w:val="24"/>
        </w:rPr>
        <w:t>bv</w:t>
      </w:r>
      <w:proofErr w:type="spellEnd"/>
      <w:r>
        <w:rPr>
          <w:rFonts w:ascii="Times New Roman" w:hAnsi="Times New Roman"/>
          <w:i/>
          <w:iCs/>
          <w:sz w:val="24"/>
          <w:szCs w:val="24"/>
        </w:rPr>
        <w:t xml:space="preserve"> </w:t>
      </w:r>
      <w:r>
        <w:rPr>
          <w:rFonts w:ascii="Times New Roman" w:hAnsi="Times New Roman"/>
          <w:sz w:val="24"/>
          <w:szCs w:val="24"/>
        </w:rPr>
        <w:t>prennent des valeurs sur une échelle allant de 0 à 1 :</w:t>
      </w:r>
    </w:p>
    <w:p w:rsidR="004D3110" w:rsidRDefault="004D3110" w:rsidP="004D3110">
      <w:pPr>
        <w:autoSpaceDE w:val="0"/>
        <w:autoSpaceDN w:val="0"/>
        <w:adjustRightInd w:val="0"/>
        <w:ind w:left="708"/>
        <w:jc w:val="both"/>
        <w:rPr>
          <w:rFonts w:ascii="Times New Roman" w:hAnsi="Times New Roman"/>
          <w:sz w:val="24"/>
          <w:szCs w:val="24"/>
        </w:rPr>
      </w:pPr>
      <w:proofErr w:type="gramStart"/>
      <w:r>
        <w:rPr>
          <w:rFonts w:ascii="Times New Roman" w:hAnsi="Times New Roman"/>
          <w:i/>
          <w:iCs/>
          <w:sz w:val="24"/>
          <w:szCs w:val="24"/>
        </w:rPr>
        <w:t>bs</w:t>
      </w:r>
      <w:proofErr w:type="gramEnd"/>
      <w:r>
        <w:rPr>
          <w:rFonts w:ascii="Times New Roman" w:hAnsi="Times New Roman"/>
          <w:i/>
          <w:iCs/>
          <w:sz w:val="24"/>
          <w:szCs w:val="24"/>
        </w:rPr>
        <w:t xml:space="preserve"> </w:t>
      </w:r>
      <w:r>
        <w:rPr>
          <w:rFonts w:ascii="Times New Roman" w:hAnsi="Times New Roman"/>
          <w:sz w:val="24"/>
          <w:szCs w:val="24"/>
        </w:rPr>
        <w:t xml:space="preserve">= 1 serait un portefeuille </w:t>
      </w:r>
      <w:proofErr w:type="spellStart"/>
      <w:r>
        <w:rPr>
          <w:rFonts w:ascii="Times New Roman" w:hAnsi="Times New Roman"/>
          <w:i/>
          <w:iCs/>
          <w:sz w:val="24"/>
          <w:szCs w:val="24"/>
        </w:rPr>
        <w:t>small</w:t>
      </w:r>
      <w:proofErr w:type="spellEnd"/>
      <w:r>
        <w:rPr>
          <w:rFonts w:ascii="Times New Roman" w:hAnsi="Times New Roman"/>
          <w:i/>
          <w:iCs/>
          <w:sz w:val="24"/>
          <w:szCs w:val="24"/>
        </w:rPr>
        <w:t xml:space="preserve"> cap</w:t>
      </w:r>
      <w:r>
        <w:rPr>
          <w:rFonts w:ascii="Times New Roman" w:hAnsi="Times New Roman"/>
          <w:sz w:val="24"/>
          <w:szCs w:val="24"/>
        </w:rPr>
        <w:t>,</w:t>
      </w:r>
    </w:p>
    <w:p w:rsidR="004D3110" w:rsidRDefault="004D3110" w:rsidP="004D3110">
      <w:pPr>
        <w:autoSpaceDE w:val="0"/>
        <w:autoSpaceDN w:val="0"/>
        <w:adjustRightInd w:val="0"/>
        <w:ind w:left="708"/>
        <w:jc w:val="both"/>
        <w:rPr>
          <w:rFonts w:ascii="Times New Roman" w:hAnsi="Times New Roman"/>
          <w:sz w:val="24"/>
          <w:szCs w:val="24"/>
        </w:rPr>
      </w:pPr>
      <w:proofErr w:type="gramStart"/>
      <w:r>
        <w:rPr>
          <w:rFonts w:ascii="Times New Roman" w:hAnsi="Times New Roman"/>
          <w:i/>
          <w:iCs/>
          <w:sz w:val="24"/>
          <w:szCs w:val="24"/>
        </w:rPr>
        <w:t>bs</w:t>
      </w:r>
      <w:proofErr w:type="gramEnd"/>
      <w:r>
        <w:rPr>
          <w:rFonts w:ascii="Times New Roman" w:hAnsi="Times New Roman"/>
          <w:i/>
          <w:iCs/>
          <w:sz w:val="24"/>
          <w:szCs w:val="24"/>
        </w:rPr>
        <w:t xml:space="preserve"> </w:t>
      </w:r>
      <w:r>
        <w:rPr>
          <w:rFonts w:ascii="Times New Roman" w:hAnsi="Times New Roman"/>
          <w:sz w:val="24"/>
          <w:szCs w:val="24"/>
        </w:rPr>
        <w:t xml:space="preserve">= 0 serait </w:t>
      </w:r>
      <w:r>
        <w:rPr>
          <w:rFonts w:ascii="Times New Roman" w:hAnsi="Times New Roman"/>
          <w:i/>
          <w:iCs/>
          <w:sz w:val="24"/>
          <w:szCs w:val="24"/>
        </w:rPr>
        <w:t>large cap</w:t>
      </w:r>
      <w:r>
        <w:rPr>
          <w:rFonts w:ascii="Times New Roman" w:hAnsi="Times New Roman"/>
          <w:sz w:val="24"/>
          <w:szCs w:val="24"/>
        </w:rPr>
        <w:t>,</w:t>
      </w:r>
    </w:p>
    <w:p w:rsidR="004D3110" w:rsidRDefault="004D3110" w:rsidP="004D3110">
      <w:pPr>
        <w:autoSpaceDE w:val="0"/>
        <w:autoSpaceDN w:val="0"/>
        <w:adjustRightInd w:val="0"/>
        <w:ind w:left="708"/>
        <w:jc w:val="both"/>
        <w:rPr>
          <w:rFonts w:ascii="Times New Roman" w:hAnsi="Times New Roman"/>
          <w:sz w:val="24"/>
          <w:szCs w:val="24"/>
        </w:rPr>
      </w:pPr>
      <w:proofErr w:type="spellStart"/>
      <w:proofErr w:type="gramStart"/>
      <w:r>
        <w:rPr>
          <w:rFonts w:ascii="Times New Roman" w:hAnsi="Times New Roman"/>
          <w:i/>
          <w:iCs/>
          <w:sz w:val="24"/>
          <w:szCs w:val="24"/>
        </w:rPr>
        <w:t>bv</w:t>
      </w:r>
      <w:proofErr w:type="spellEnd"/>
      <w:proofErr w:type="gramEnd"/>
      <w:r>
        <w:rPr>
          <w:rFonts w:ascii="Times New Roman" w:hAnsi="Times New Roman"/>
          <w:i/>
          <w:iCs/>
          <w:sz w:val="24"/>
          <w:szCs w:val="24"/>
        </w:rPr>
        <w:t xml:space="preserve"> </w:t>
      </w:r>
      <w:r>
        <w:rPr>
          <w:rFonts w:ascii="Times New Roman" w:hAnsi="Times New Roman"/>
          <w:sz w:val="24"/>
          <w:szCs w:val="24"/>
        </w:rPr>
        <w:t xml:space="preserve">= 1 serait un portefeuille avec un </w:t>
      </w:r>
      <w:r>
        <w:rPr>
          <w:rFonts w:ascii="Times New Roman" w:hAnsi="Times New Roman"/>
          <w:i/>
          <w:iCs/>
          <w:sz w:val="24"/>
          <w:szCs w:val="24"/>
        </w:rPr>
        <w:t>book/</w:t>
      </w:r>
      <w:proofErr w:type="spellStart"/>
      <w:r>
        <w:rPr>
          <w:rFonts w:ascii="Times New Roman" w:hAnsi="Times New Roman"/>
          <w:i/>
          <w:iCs/>
          <w:sz w:val="24"/>
          <w:szCs w:val="24"/>
        </w:rPr>
        <w:t>price</w:t>
      </w:r>
      <w:proofErr w:type="spellEnd"/>
      <w:r>
        <w:rPr>
          <w:rFonts w:ascii="Times New Roman" w:hAnsi="Times New Roman"/>
          <w:i/>
          <w:iCs/>
          <w:sz w:val="24"/>
          <w:szCs w:val="24"/>
        </w:rPr>
        <w:t xml:space="preserve"> ratio </w:t>
      </w:r>
      <w:r>
        <w:rPr>
          <w:rFonts w:ascii="Times New Roman" w:hAnsi="Times New Roman"/>
          <w:sz w:val="24"/>
          <w:szCs w:val="24"/>
        </w:rPr>
        <w:t>élevé, etc.</w:t>
      </w:r>
    </w:p>
    <w:p w:rsidR="004D3110" w:rsidRDefault="004D3110" w:rsidP="004D3110">
      <w:pPr>
        <w:autoSpaceDE w:val="0"/>
        <w:autoSpaceDN w:val="0"/>
        <w:adjustRightInd w:val="0"/>
        <w:jc w:val="both"/>
        <w:rPr>
          <w:rFonts w:ascii="Times New Roman" w:hAnsi="Times New Roman"/>
          <w:sz w:val="24"/>
          <w:szCs w:val="24"/>
        </w:rPr>
      </w:pPr>
    </w:p>
    <w:p w:rsidR="004D3110" w:rsidRDefault="004D3110" w:rsidP="004D3110">
      <w:pPr>
        <w:autoSpaceDE w:val="0"/>
        <w:autoSpaceDN w:val="0"/>
        <w:adjustRightInd w:val="0"/>
        <w:jc w:val="both"/>
        <w:rPr>
          <w:rFonts w:ascii="Times New Roman" w:hAnsi="Times New Roman"/>
          <w:sz w:val="24"/>
          <w:szCs w:val="24"/>
        </w:rPr>
      </w:pPr>
      <w:r>
        <w:rPr>
          <w:rFonts w:ascii="Times New Roman" w:hAnsi="Times New Roman"/>
          <w:sz w:val="24"/>
          <w:szCs w:val="24"/>
        </w:rPr>
        <w:t xml:space="preserve">A partir du critère </w:t>
      </w:r>
      <w:r>
        <w:rPr>
          <w:rFonts w:ascii="Times New Roman" w:hAnsi="Times New Roman"/>
          <w:i/>
          <w:iCs/>
          <w:sz w:val="24"/>
          <w:szCs w:val="24"/>
        </w:rPr>
        <w:t>HML</w:t>
      </w:r>
      <w:r>
        <w:rPr>
          <w:rFonts w:ascii="Times New Roman" w:hAnsi="Times New Roman"/>
          <w:sz w:val="24"/>
          <w:szCs w:val="24"/>
        </w:rPr>
        <w:t>, deux types de gestion sont alors possibles :</w:t>
      </w:r>
    </w:p>
    <w:p w:rsidR="004D3110" w:rsidRPr="004D3110" w:rsidRDefault="004D3110" w:rsidP="004D3110">
      <w:pPr>
        <w:pStyle w:val="Paragraphedeliste"/>
        <w:numPr>
          <w:ilvl w:val="0"/>
          <w:numId w:val="14"/>
        </w:numPr>
        <w:autoSpaceDE w:val="0"/>
        <w:autoSpaceDN w:val="0"/>
        <w:adjustRightInd w:val="0"/>
        <w:jc w:val="both"/>
        <w:rPr>
          <w:rFonts w:ascii="Times New Roman" w:hAnsi="Times New Roman"/>
          <w:sz w:val="24"/>
          <w:szCs w:val="24"/>
        </w:rPr>
      </w:pPr>
      <w:r w:rsidRPr="004D3110">
        <w:rPr>
          <w:rFonts w:ascii="Times New Roman" w:hAnsi="Times New Roman"/>
          <w:sz w:val="24"/>
          <w:szCs w:val="24"/>
        </w:rPr>
        <w:t xml:space="preserve">La gestion « </w:t>
      </w:r>
      <w:r w:rsidRPr="004D3110">
        <w:rPr>
          <w:rFonts w:ascii="Times New Roman" w:hAnsi="Times New Roman"/>
          <w:i/>
          <w:iCs/>
          <w:sz w:val="24"/>
          <w:szCs w:val="24"/>
        </w:rPr>
        <w:t>Valeur » (</w:t>
      </w:r>
      <w:r w:rsidRPr="004D3110">
        <w:rPr>
          <w:rFonts w:ascii="Times New Roman" w:hAnsi="Times New Roman"/>
          <w:sz w:val="24"/>
          <w:szCs w:val="24"/>
        </w:rPr>
        <w:t xml:space="preserve">ou </w:t>
      </w:r>
      <w:r w:rsidRPr="004D3110">
        <w:rPr>
          <w:rFonts w:ascii="Times New Roman" w:hAnsi="Times New Roman"/>
          <w:i/>
          <w:iCs/>
          <w:sz w:val="24"/>
          <w:szCs w:val="24"/>
        </w:rPr>
        <w:t xml:space="preserve">value) </w:t>
      </w:r>
      <w:r w:rsidRPr="004D3110">
        <w:rPr>
          <w:rFonts w:ascii="Times New Roman" w:hAnsi="Times New Roman"/>
          <w:sz w:val="24"/>
          <w:szCs w:val="24"/>
        </w:rPr>
        <w:t>qui consiste à acheter des titres d’entreprises dont le prix de</w:t>
      </w:r>
      <w:r>
        <w:rPr>
          <w:rFonts w:ascii="Times New Roman" w:hAnsi="Times New Roman"/>
          <w:sz w:val="24"/>
          <w:szCs w:val="24"/>
        </w:rPr>
        <w:t xml:space="preserve"> </w:t>
      </w:r>
      <w:r w:rsidRPr="004D3110">
        <w:rPr>
          <w:rFonts w:ascii="Times New Roman" w:hAnsi="Times New Roman"/>
          <w:sz w:val="24"/>
          <w:szCs w:val="24"/>
        </w:rPr>
        <w:t>marché est inférieur à leur valeur réelle ou « intrinsèque ».</w:t>
      </w:r>
    </w:p>
    <w:p w:rsidR="004D3110" w:rsidRPr="00C860B5" w:rsidRDefault="004D3110" w:rsidP="004D3110">
      <w:pPr>
        <w:pStyle w:val="Paragraphedeliste"/>
        <w:numPr>
          <w:ilvl w:val="0"/>
          <w:numId w:val="14"/>
        </w:numPr>
        <w:autoSpaceDE w:val="0"/>
        <w:autoSpaceDN w:val="0"/>
        <w:adjustRightInd w:val="0"/>
        <w:jc w:val="both"/>
        <w:rPr>
          <w:rFonts w:ascii="Times New Roman" w:hAnsi="Times New Roman"/>
          <w:sz w:val="24"/>
          <w:szCs w:val="24"/>
        </w:rPr>
      </w:pPr>
      <w:r w:rsidRPr="004D3110">
        <w:rPr>
          <w:rFonts w:ascii="Times New Roman" w:hAnsi="Times New Roman"/>
          <w:sz w:val="24"/>
          <w:szCs w:val="24"/>
        </w:rPr>
        <w:t xml:space="preserve">La gestion « </w:t>
      </w:r>
      <w:r w:rsidRPr="004D3110">
        <w:rPr>
          <w:rFonts w:ascii="Times New Roman" w:hAnsi="Times New Roman"/>
          <w:i/>
          <w:iCs/>
          <w:sz w:val="24"/>
          <w:szCs w:val="24"/>
        </w:rPr>
        <w:t xml:space="preserve">Croissance </w:t>
      </w:r>
      <w:r w:rsidRPr="004D3110">
        <w:rPr>
          <w:rFonts w:ascii="Times New Roman" w:hAnsi="Times New Roman"/>
          <w:sz w:val="24"/>
          <w:szCs w:val="24"/>
        </w:rPr>
        <w:t xml:space="preserve">» (ou </w:t>
      </w:r>
      <w:proofErr w:type="spellStart"/>
      <w:r w:rsidRPr="004D3110">
        <w:rPr>
          <w:rFonts w:ascii="Times New Roman" w:hAnsi="Times New Roman"/>
          <w:i/>
          <w:iCs/>
          <w:sz w:val="24"/>
          <w:szCs w:val="24"/>
        </w:rPr>
        <w:t>growth</w:t>
      </w:r>
      <w:proofErr w:type="spellEnd"/>
      <w:r w:rsidRPr="004D3110">
        <w:rPr>
          <w:rFonts w:ascii="Times New Roman" w:hAnsi="Times New Roman"/>
          <w:i/>
          <w:iCs/>
          <w:sz w:val="24"/>
          <w:szCs w:val="24"/>
        </w:rPr>
        <w:t xml:space="preserve">) </w:t>
      </w:r>
      <w:r w:rsidRPr="004D3110">
        <w:rPr>
          <w:rFonts w:ascii="Times New Roman" w:hAnsi="Times New Roman"/>
          <w:sz w:val="24"/>
          <w:szCs w:val="24"/>
        </w:rPr>
        <w:t>qui consiste à acheter des valeurs qui recèlent un potentiel</w:t>
      </w:r>
      <w:r>
        <w:rPr>
          <w:rFonts w:ascii="Times New Roman" w:hAnsi="Times New Roman"/>
          <w:sz w:val="24"/>
          <w:szCs w:val="24"/>
        </w:rPr>
        <w:t xml:space="preserve"> </w:t>
      </w:r>
      <w:r w:rsidRPr="004D3110">
        <w:rPr>
          <w:rFonts w:ascii="Times New Roman" w:hAnsi="Times New Roman"/>
          <w:sz w:val="24"/>
          <w:szCs w:val="24"/>
        </w:rPr>
        <w:t>de croissance supérieur à la moyenne du marché. Bien qu'aucune définition de cette croissance</w:t>
      </w:r>
      <w:r>
        <w:rPr>
          <w:rFonts w:ascii="Times New Roman" w:hAnsi="Times New Roman"/>
          <w:sz w:val="24"/>
          <w:szCs w:val="24"/>
        </w:rPr>
        <w:t xml:space="preserve"> </w:t>
      </w:r>
      <w:r w:rsidRPr="004D3110">
        <w:rPr>
          <w:rFonts w:ascii="Times New Roman" w:hAnsi="Times New Roman"/>
          <w:sz w:val="24"/>
          <w:szCs w:val="24"/>
        </w:rPr>
        <w:t>n’aie jamais été avancée, c'est en général de croissance du résultat net qu'il s'agit (ou n'importe</w:t>
      </w:r>
      <w:r>
        <w:rPr>
          <w:rFonts w:ascii="Times New Roman" w:hAnsi="Times New Roman"/>
          <w:sz w:val="24"/>
          <w:szCs w:val="24"/>
        </w:rPr>
        <w:t xml:space="preserve"> </w:t>
      </w:r>
      <w:r w:rsidRPr="004D3110">
        <w:rPr>
          <w:rFonts w:ascii="Times New Roman" w:hAnsi="Times New Roman"/>
          <w:sz w:val="24"/>
          <w:szCs w:val="24"/>
        </w:rPr>
        <w:t>quel poste du compte de résultat en partant du chiffre d'affaires jusqu'au résultat net en passant</w:t>
      </w:r>
      <w:r>
        <w:rPr>
          <w:rFonts w:ascii="Times New Roman" w:hAnsi="Times New Roman"/>
          <w:sz w:val="24"/>
          <w:szCs w:val="24"/>
        </w:rPr>
        <w:t xml:space="preserve"> </w:t>
      </w:r>
      <w:r w:rsidRPr="004D3110">
        <w:rPr>
          <w:rFonts w:ascii="Times New Roman" w:hAnsi="Times New Roman"/>
          <w:sz w:val="24"/>
          <w:szCs w:val="24"/>
        </w:rPr>
        <w:t>par d’autres critères tels que EBIT, EBITDA, etc.).</w:t>
      </w:r>
    </w:p>
    <w:p w:rsidR="004D3110" w:rsidRDefault="004D3110" w:rsidP="004D3110">
      <w:pPr>
        <w:autoSpaceDE w:val="0"/>
        <w:autoSpaceDN w:val="0"/>
        <w:adjustRightInd w:val="0"/>
        <w:jc w:val="both"/>
        <w:rPr>
          <w:rFonts w:ascii="Times New Roman" w:hAnsi="Times New Roman"/>
          <w:sz w:val="24"/>
          <w:szCs w:val="24"/>
        </w:rPr>
      </w:pPr>
      <w:r>
        <w:rPr>
          <w:rFonts w:ascii="Times New Roman" w:hAnsi="Times New Roman"/>
          <w:sz w:val="24"/>
          <w:szCs w:val="24"/>
        </w:rPr>
        <w:t xml:space="preserve">Par exemple, une entreprise dont la capitalisation boursière et le </w:t>
      </w:r>
      <w:r>
        <w:rPr>
          <w:rFonts w:ascii="Times New Roman" w:hAnsi="Times New Roman"/>
          <w:i/>
          <w:iCs/>
          <w:sz w:val="24"/>
          <w:szCs w:val="24"/>
        </w:rPr>
        <w:t>book-to-</w:t>
      </w:r>
      <w:proofErr w:type="spellStart"/>
      <w:r>
        <w:rPr>
          <w:rFonts w:ascii="Times New Roman" w:hAnsi="Times New Roman"/>
          <w:i/>
          <w:iCs/>
          <w:sz w:val="24"/>
          <w:szCs w:val="24"/>
        </w:rPr>
        <w:t>market</w:t>
      </w:r>
      <w:proofErr w:type="spellEnd"/>
      <w:r>
        <w:rPr>
          <w:rFonts w:ascii="Times New Roman" w:hAnsi="Times New Roman"/>
          <w:i/>
          <w:iCs/>
          <w:sz w:val="24"/>
          <w:szCs w:val="24"/>
        </w:rPr>
        <w:t xml:space="preserve"> ratio </w:t>
      </w:r>
      <w:r>
        <w:rPr>
          <w:rFonts w:ascii="Times New Roman" w:hAnsi="Times New Roman"/>
          <w:sz w:val="24"/>
          <w:szCs w:val="24"/>
        </w:rPr>
        <w:t xml:space="preserve">sont supérieurs à la médiane est classée dans la catégorie </w:t>
      </w:r>
      <w:r>
        <w:rPr>
          <w:rFonts w:ascii="Times New Roman" w:hAnsi="Times New Roman"/>
          <w:i/>
          <w:iCs/>
          <w:sz w:val="24"/>
          <w:szCs w:val="24"/>
        </w:rPr>
        <w:t xml:space="preserve">Large </w:t>
      </w:r>
      <w:proofErr w:type="spellStart"/>
      <w:r>
        <w:rPr>
          <w:rFonts w:ascii="Times New Roman" w:hAnsi="Times New Roman"/>
          <w:i/>
          <w:iCs/>
          <w:sz w:val="24"/>
          <w:szCs w:val="24"/>
        </w:rPr>
        <w:t>Growth</w:t>
      </w:r>
      <w:proofErr w:type="spellEnd"/>
      <w:r>
        <w:rPr>
          <w:rFonts w:ascii="Times New Roman" w:hAnsi="Times New Roman"/>
          <w:sz w:val="24"/>
          <w:szCs w:val="24"/>
        </w:rPr>
        <w:t>.</w:t>
      </w:r>
    </w:p>
    <w:p w:rsidR="00CA1CDA" w:rsidRDefault="00CA1CDA" w:rsidP="004D3110">
      <w:pPr>
        <w:autoSpaceDE w:val="0"/>
        <w:autoSpaceDN w:val="0"/>
        <w:adjustRightInd w:val="0"/>
        <w:jc w:val="both"/>
        <w:rPr>
          <w:rFonts w:ascii="Times New Roman" w:hAnsi="Times New Roman"/>
          <w:sz w:val="24"/>
          <w:szCs w:val="24"/>
        </w:rPr>
      </w:pPr>
    </w:p>
    <w:p w:rsidR="004D3110" w:rsidRPr="00CA1CDA" w:rsidRDefault="004D3110" w:rsidP="004D3110">
      <w:pPr>
        <w:autoSpaceDE w:val="0"/>
        <w:autoSpaceDN w:val="0"/>
        <w:adjustRightInd w:val="0"/>
        <w:jc w:val="both"/>
        <w:rPr>
          <w:rFonts w:ascii="Times New Roman" w:hAnsi="Times New Roman"/>
          <w:sz w:val="18"/>
          <w:szCs w:val="18"/>
          <w:lang w:val="en-US"/>
        </w:rPr>
      </w:pPr>
      <w:r w:rsidRPr="00CA1CDA">
        <w:rPr>
          <w:rFonts w:ascii="Times New Roman" w:hAnsi="Times New Roman"/>
          <w:sz w:val="18"/>
          <w:szCs w:val="18"/>
          <w:lang w:val="en-US"/>
        </w:rPr>
        <w:t xml:space="preserve">4 E. </w:t>
      </w:r>
      <w:proofErr w:type="spellStart"/>
      <w:r w:rsidRPr="00CA1CDA">
        <w:rPr>
          <w:rFonts w:ascii="Times New Roman" w:hAnsi="Times New Roman"/>
          <w:sz w:val="18"/>
          <w:szCs w:val="18"/>
          <w:lang w:val="en-US"/>
        </w:rPr>
        <w:t>Fama</w:t>
      </w:r>
      <w:proofErr w:type="spellEnd"/>
      <w:r w:rsidRPr="00CA1CDA">
        <w:rPr>
          <w:rFonts w:ascii="Times New Roman" w:hAnsi="Times New Roman"/>
          <w:sz w:val="18"/>
          <w:szCs w:val="18"/>
          <w:lang w:val="en-US"/>
        </w:rPr>
        <w:t xml:space="preserve"> et K. French, « The cross-section of expected stock returns », </w:t>
      </w:r>
      <w:r w:rsidRPr="00CA1CDA">
        <w:rPr>
          <w:rFonts w:ascii="Times New Roman" w:hAnsi="Times New Roman"/>
          <w:i/>
          <w:iCs/>
          <w:sz w:val="18"/>
          <w:szCs w:val="18"/>
          <w:lang w:val="en-US"/>
        </w:rPr>
        <w:t>Journal of Finance ,</w:t>
      </w:r>
      <w:r w:rsidRPr="00CA1CDA">
        <w:rPr>
          <w:rFonts w:ascii="Times New Roman" w:hAnsi="Times New Roman"/>
          <w:sz w:val="18"/>
          <w:szCs w:val="18"/>
          <w:lang w:val="en-US"/>
        </w:rPr>
        <w:t xml:space="preserve">vol. XLVII, n°2, </w:t>
      </w:r>
      <w:proofErr w:type="spellStart"/>
      <w:r w:rsidRPr="00CA1CDA">
        <w:rPr>
          <w:rFonts w:ascii="Times New Roman" w:hAnsi="Times New Roman"/>
          <w:sz w:val="18"/>
          <w:szCs w:val="18"/>
          <w:lang w:val="en-US"/>
        </w:rPr>
        <w:t>june</w:t>
      </w:r>
      <w:proofErr w:type="spellEnd"/>
      <w:r w:rsidRPr="00CA1CDA">
        <w:rPr>
          <w:rFonts w:ascii="Times New Roman" w:hAnsi="Times New Roman"/>
          <w:sz w:val="18"/>
          <w:szCs w:val="18"/>
          <w:lang w:val="en-US"/>
        </w:rPr>
        <w:t xml:space="preserve"> 1992, pp.</w:t>
      </w:r>
    </w:p>
    <w:p w:rsidR="00AF3E10" w:rsidRPr="00B00708" w:rsidRDefault="004D3110" w:rsidP="004D3110">
      <w:pPr>
        <w:autoSpaceDE w:val="0"/>
        <w:autoSpaceDN w:val="0"/>
        <w:adjustRightInd w:val="0"/>
        <w:jc w:val="both"/>
        <w:rPr>
          <w:rFonts w:ascii="Times New Roman" w:hAnsi="Times New Roman"/>
          <w:sz w:val="18"/>
          <w:szCs w:val="18"/>
        </w:rPr>
      </w:pPr>
      <w:r w:rsidRPr="00CA1CDA">
        <w:rPr>
          <w:rFonts w:ascii="Times New Roman" w:hAnsi="Times New Roman"/>
          <w:sz w:val="18"/>
          <w:szCs w:val="18"/>
          <w:lang w:val="en-US"/>
        </w:rPr>
        <w:t xml:space="preserve">427-465 ; E. </w:t>
      </w:r>
      <w:proofErr w:type="spellStart"/>
      <w:r w:rsidRPr="00CA1CDA">
        <w:rPr>
          <w:rFonts w:ascii="Times New Roman" w:hAnsi="Times New Roman"/>
          <w:sz w:val="18"/>
          <w:szCs w:val="18"/>
          <w:lang w:val="en-US"/>
        </w:rPr>
        <w:t>Fama</w:t>
      </w:r>
      <w:proofErr w:type="spellEnd"/>
      <w:r w:rsidRPr="00CA1CDA">
        <w:rPr>
          <w:rFonts w:ascii="Times New Roman" w:hAnsi="Times New Roman"/>
          <w:sz w:val="18"/>
          <w:szCs w:val="18"/>
          <w:lang w:val="en-US"/>
        </w:rPr>
        <w:t xml:space="preserve"> &amp; K. French, « Common risk factors </w:t>
      </w:r>
      <w:proofErr w:type="spellStart"/>
      <w:r w:rsidRPr="00CA1CDA">
        <w:rPr>
          <w:rFonts w:ascii="Times New Roman" w:hAnsi="Times New Roman"/>
          <w:sz w:val="18"/>
          <w:szCs w:val="18"/>
          <w:lang w:val="en-US"/>
        </w:rPr>
        <w:t>ine</w:t>
      </w:r>
      <w:proofErr w:type="spellEnd"/>
      <w:r w:rsidRPr="00CA1CDA">
        <w:rPr>
          <w:rFonts w:ascii="Times New Roman" w:hAnsi="Times New Roman"/>
          <w:sz w:val="18"/>
          <w:szCs w:val="18"/>
          <w:lang w:val="en-US"/>
        </w:rPr>
        <w:t xml:space="preserve"> the returns on stocks and bonds », </w:t>
      </w:r>
      <w:r w:rsidRPr="00CA1CDA">
        <w:rPr>
          <w:rFonts w:ascii="Times New Roman" w:hAnsi="Times New Roman"/>
          <w:i/>
          <w:iCs/>
          <w:sz w:val="18"/>
          <w:szCs w:val="18"/>
          <w:lang w:val="en-US"/>
        </w:rPr>
        <w:t>Journal of Financial Economics</w:t>
      </w:r>
      <w:r w:rsidRPr="00CA1CDA">
        <w:rPr>
          <w:rFonts w:ascii="Times New Roman" w:hAnsi="Times New Roman"/>
          <w:sz w:val="18"/>
          <w:szCs w:val="18"/>
          <w:lang w:val="en-US"/>
        </w:rPr>
        <w:t xml:space="preserve">, 33, 1993, pp. 3-56 ; E. </w:t>
      </w:r>
      <w:proofErr w:type="spellStart"/>
      <w:r w:rsidRPr="00CA1CDA">
        <w:rPr>
          <w:rFonts w:ascii="Times New Roman" w:hAnsi="Times New Roman"/>
          <w:sz w:val="18"/>
          <w:szCs w:val="18"/>
          <w:lang w:val="en-US"/>
        </w:rPr>
        <w:t>Fama</w:t>
      </w:r>
      <w:proofErr w:type="spellEnd"/>
      <w:r w:rsidRPr="00CA1CDA">
        <w:rPr>
          <w:rFonts w:ascii="Times New Roman" w:hAnsi="Times New Roman"/>
          <w:sz w:val="18"/>
          <w:szCs w:val="18"/>
          <w:lang w:val="en-US"/>
        </w:rPr>
        <w:t xml:space="preserve"> et K. French, « Size and book-to-market factors in earnings and returns »,</w:t>
      </w:r>
      <w:r w:rsidRPr="00CA1CDA">
        <w:rPr>
          <w:rFonts w:ascii="Times New Roman" w:hAnsi="Times New Roman"/>
          <w:i/>
          <w:iCs/>
          <w:sz w:val="18"/>
          <w:szCs w:val="18"/>
          <w:lang w:val="en-US"/>
        </w:rPr>
        <w:t xml:space="preserve"> Journal of Finance, </w:t>
      </w:r>
      <w:r w:rsidRPr="00CA1CDA">
        <w:rPr>
          <w:rFonts w:ascii="Times New Roman" w:hAnsi="Times New Roman"/>
          <w:sz w:val="18"/>
          <w:szCs w:val="18"/>
          <w:lang w:val="en-US"/>
        </w:rPr>
        <w:t xml:space="preserve">vol. L, n°1, march 1995, pp. 131-155 ; E. </w:t>
      </w:r>
      <w:proofErr w:type="spellStart"/>
      <w:r w:rsidRPr="00CA1CDA">
        <w:rPr>
          <w:rFonts w:ascii="Times New Roman" w:hAnsi="Times New Roman"/>
          <w:sz w:val="18"/>
          <w:szCs w:val="18"/>
          <w:lang w:val="en-US"/>
        </w:rPr>
        <w:t>Fama</w:t>
      </w:r>
      <w:proofErr w:type="spellEnd"/>
      <w:r w:rsidRPr="00CA1CDA">
        <w:rPr>
          <w:rFonts w:ascii="Times New Roman" w:hAnsi="Times New Roman"/>
          <w:sz w:val="18"/>
          <w:szCs w:val="18"/>
          <w:lang w:val="en-US"/>
        </w:rPr>
        <w:t xml:space="preserve"> et K. French, « </w:t>
      </w:r>
      <w:proofErr w:type="spellStart"/>
      <w:r w:rsidRPr="00CA1CDA">
        <w:rPr>
          <w:rFonts w:ascii="Times New Roman" w:hAnsi="Times New Roman"/>
          <w:sz w:val="18"/>
          <w:szCs w:val="18"/>
          <w:lang w:val="en-US"/>
        </w:rPr>
        <w:t>Multifactors</w:t>
      </w:r>
      <w:proofErr w:type="spellEnd"/>
      <w:r w:rsidRPr="00CA1CDA">
        <w:rPr>
          <w:rFonts w:ascii="Times New Roman" w:hAnsi="Times New Roman"/>
          <w:sz w:val="18"/>
          <w:szCs w:val="18"/>
          <w:lang w:val="en-US"/>
        </w:rPr>
        <w:t xml:space="preserve"> explanations of asset pricing anomalies », </w:t>
      </w:r>
      <w:r w:rsidRPr="00CA1CDA">
        <w:rPr>
          <w:rFonts w:ascii="Times New Roman" w:hAnsi="Times New Roman"/>
          <w:i/>
          <w:iCs/>
          <w:sz w:val="18"/>
          <w:szCs w:val="18"/>
          <w:lang w:val="en-US"/>
        </w:rPr>
        <w:t xml:space="preserve">Journal of Finance, </w:t>
      </w:r>
      <w:r w:rsidRPr="00CA1CDA">
        <w:rPr>
          <w:rFonts w:ascii="Times New Roman" w:hAnsi="Times New Roman"/>
          <w:sz w:val="18"/>
          <w:szCs w:val="18"/>
          <w:lang w:val="en-US"/>
        </w:rPr>
        <w:t xml:space="preserve">vol. </w:t>
      </w:r>
      <w:r w:rsidRPr="00B00708">
        <w:rPr>
          <w:rFonts w:ascii="Times New Roman" w:hAnsi="Times New Roman"/>
          <w:sz w:val="18"/>
          <w:szCs w:val="18"/>
        </w:rPr>
        <w:t xml:space="preserve">LII, n°1, </w:t>
      </w:r>
      <w:proofErr w:type="spellStart"/>
      <w:r w:rsidRPr="00B00708">
        <w:rPr>
          <w:rFonts w:ascii="Times New Roman" w:hAnsi="Times New Roman"/>
          <w:sz w:val="18"/>
          <w:szCs w:val="18"/>
        </w:rPr>
        <w:t>march</w:t>
      </w:r>
      <w:proofErr w:type="spellEnd"/>
      <w:r w:rsidRPr="00B00708">
        <w:rPr>
          <w:rFonts w:ascii="Times New Roman" w:hAnsi="Times New Roman"/>
          <w:sz w:val="18"/>
          <w:szCs w:val="18"/>
        </w:rPr>
        <w:t xml:space="preserve"> 1996, pp. 55-84.</w:t>
      </w:r>
    </w:p>
    <w:p w:rsidR="00CA1CDA" w:rsidRPr="00B00708" w:rsidRDefault="00CA1CDA" w:rsidP="004D3110">
      <w:pPr>
        <w:autoSpaceDE w:val="0"/>
        <w:autoSpaceDN w:val="0"/>
        <w:adjustRightInd w:val="0"/>
        <w:jc w:val="both"/>
        <w:rPr>
          <w:rFonts w:ascii="Times New Roman" w:hAnsi="Times New Roman"/>
          <w:sz w:val="16"/>
          <w:szCs w:val="16"/>
        </w:rPr>
      </w:pPr>
    </w:p>
    <w:p w:rsidR="00B92937" w:rsidRDefault="00B92937" w:rsidP="004D3110">
      <w:pPr>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2.3 Les autres modèles</w:t>
      </w:r>
    </w:p>
    <w:p w:rsidR="00B92937" w:rsidRDefault="00B92937" w:rsidP="004D3110">
      <w:pPr>
        <w:autoSpaceDE w:val="0"/>
        <w:autoSpaceDN w:val="0"/>
        <w:adjustRightInd w:val="0"/>
        <w:jc w:val="both"/>
        <w:rPr>
          <w:rFonts w:ascii="Times New Roman" w:hAnsi="Times New Roman"/>
          <w:b/>
          <w:bCs/>
          <w:i/>
          <w:iCs/>
          <w:sz w:val="24"/>
          <w:szCs w:val="24"/>
        </w:rPr>
      </w:pPr>
    </w:p>
    <w:p w:rsidR="00B92937" w:rsidRPr="00B92937" w:rsidRDefault="00B92937" w:rsidP="00B92937">
      <w:pPr>
        <w:autoSpaceDE w:val="0"/>
        <w:autoSpaceDN w:val="0"/>
        <w:adjustRightInd w:val="0"/>
        <w:jc w:val="both"/>
        <w:rPr>
          <w:rFonts w:ascii="Times New Roman" w:hAnsi="Times New Roman"/>
          <w:sz w:val="24"/>
          <w:szCs w:val="24"/>
        </w:rPr>
      </w:pPr>
      <w:r>
        <w:rPr>
          <w:rFonts w:ascii="Times New Roman" w:hAnsi="Times New Roman"/>
          <w:sz w:val="24"/>
          <w:szCs w:val="24"/>
        </w:rPr>
        <w:t xml:space="preserve">D’autres modèles ont vu le jour pour apporter des modifications au MEDAF ou au contraire proposer de nouvelles bases de travail. Il peut s’agir du MEDAF dans un cadre international, des techniques de choix de valeur basées sur le </w:t>
      </w:r>
      <w:proofErr w:type="spellStart"/>
      <w:r>
        <w:rPr>
          <w:rFonts w:ascii="Times New Roman" w:hAnsi="Times New Roman"/>
          <w:i/>
          <w:iCs/>
          <w:sz w:val="24"/>
          <w:szCs w:val="24"/>
        </w:rPr>
        <w:t>market</w:t>
      </w:r>
      <w:proofErr w:type="spellEnd"/>
      <w:r>
        <w:rPr>
          <w:rFonts w:ascii="Times New Roman" w:hAnsi="Times New Roman"/>
          <w:i/>
          <w:iCs/>
          <w:sz w:val="24"/>
          <w:szCs w:val="24"/>
        </w:rPr>
        <w:t xml:space="preserve"> timing</w:t>
      </w:r>
      <w:r>
        <w:rPr>
          <w:rFonts w:ascii="Times New Roman" w:hAnsi="Times New Roman"/>
          <w:sz w:val="24"/>
          <w:szCs w:val="24"/>
        </w:rPr>
        <w:t xml:space="preserve">, le </w:t>
      </w:r>
      <w:r>
        <w:rPr>
          <w:rFonts w:ascii="Times New Roman" w:hAnsi="Times New Roman"/>
          <w:i/>
          <w:iCs/>
          <w:sz w:val="24"/>
          <w:szCs w:val="24"/>
        </w:rPr>
        <w:t>stock picking</w:t>
      </w:r>
      <w:r>
        <w:rPr>
          <w:rFonts w:ascii="Times New Roman" w:hAnsi="Times New Roman"/>
          <w:sz w:val="24"/>
          <w:szCs w:val="24"/>
        </w:rPr>
        <w:t>, la gestion indicielle et autres modes de gestion alternative.</w:t>
      </w:r>
    </w:p>
    <w:p w:rsidR="004D3110" w:rsidRDefault="004D3110" w:rsidP="004D3110">
      <w:pPr>
        <w:autoSpaceDE w:val="0"/>
        <w:autoSpaceDN w:val="0"/>
        <w:adjustRightInd w:val="0"/>
        <w:jc w:val="both"/>
        <w:rPr>
          <w:rFonts w:ascii="Times New Roman" w:hAnsi="Times New Roman"/>
          <w:sz w:val="24"/>
          <w:szCs w:val="24"/>
        </w:rPr>
      </w:pPr>
    </w:p>
    <w:p w:rsidR="00B92937" w:rsidRDefault="00B92937" w:rsidP="004D3110">
      <w:pPr>
        <w:autoSpaceDE w:val="0"/>
        <w:autoSpaceDN w:val="0"/>
        <w:adjustRightInd w:val="0"/>
        <w:jc w:val="both"/>
        <w:rPr>
          <w:rFonts w:ascii="Times New Roman" w:hAnsi="Times New Roman"/>
          <w:i/>
          <w:sz w:val="24"/>
          <w:szCs w:val="24"/>
          <w:u w:val="single"/>
        </w:rPr>
      </w:pPr>
      <w:r w:rsidRPr="00B92937">
        <w:rPr>
          <w:rFonts w:ascii="Times New Roman" w:hAnsi="Times New Roman"/>
          <w:i/>
          <w:sz w:val="24"/>
          <w:szCs w:val="24"/>
          <w:u w:val="single"/>
        </w:rPr>
        <w:t>Conclusion</w:t>
      </w:r>
    </w:p>
    <w:p w:rsidR="00B92937" w:rsidRDefault="00B92937" w:rsidP="004D3110">
      <w:pPr>
        <w:autoSpaceDE w:val="0"/>
        <w:autoSpaceDN w:val="0"/>
        <w:adjustRightInd w:val="0"/>
        <w:jc w:val="both"/>
        <w:rPr>
          <w:rFonts w:ascii="Times New Roman" w:hAnsi="Times New Roman"/>
          <w:sz w:val="24"/>
          <w:szCs w:val="24"/>
        </w:rPr>
      </w:pPr>
    </w:p>
    <w:p w:rsidR="00B92937" w:rsidRPr="00B92937" w:rsidRDefault="00B92937" w:rsidP="00B92937">
      <w:pPr>
        <w:autoSpaceDE w:val="0"/>
        <w:autoSpaceDN w:val="0"/>
        <w:adjustRightInd w:val="0"/>
        <w:jc w:val="both"/>
        <w:rPr>
          <w:rFonts w:ascii="Times New Roman" w:hAnsi="Times New Roman"/>
          <w:sz w:val="24"/>
          <w:szCs w:val="24"/>
        </w:rPr>
      </w:pPr>
      <w:r>
        <w:rPr>
          <w:rFonts w:ascii="Times New Roman" w:hAnsi="Times New Roman"/>
          <w:sz w:val="24"/>
          <w:szCs w:val="24"/>
        </w:rPr>
        <w:t xml:space="preserve">Le MEDAF est un modèle qui permet de spécifier la relation qui existe, </w:t>
      </w:r>
      <w:r>
        <w:rPr>
          <w:rFonts w:ascii="Times New Roman" w:hAnsi="Times New Roman"/>
          <w:i/>
          <w:iCs/>
          <w:sz w:val="24"/>
          <w:szCs w:val="24"/>
        </w:rPr>
        <w:t xml:space="preserve">ex-ante </w:t>
      </w:r>
      <w:r>
        <w:rPr>
          <w:rFonts w:ascii="Times New Roman" w:hAnsi="Times New Roman"/>
          <w:sz w:val="24"/>
          <w:szCs w:val="24"/>
        </w:rPr>
        <w:t xml:space="preserve">sur le marché financier et à l’équilibre, entre le risque et la rentabilité d’un titre. Ce modèle peut être appliqué soit sur un titre, soit sur un portefeuille composé d’une multitude de titres. Avec la prise en compte des facteurs psychologiques régissant le comportement des acteurs intervenant sur les marchés, de nombreux auteurs ont voulu rejeter le </w:t>
      </w:r>
      <w:r>
        <w:rPr>
          <w:rFonts w:ascii="Symbol" w:hAnsi="Symbol" w:cs="Symbol"/>
          <w:sz w:val="24"/>
          <w:szCs w:val="24"/>
        </w:rPr>
        <w:t></w:t>
      </w:r>
      <w:r>
        <w:rPr>
          <w:rFonts w:ascii="Symbol" w:hAnsi="Symbol" w:cs="Symbol"/>
          <w:sz w:val="24"/>
          <w:szCs w:val="24"/>
        </w:rPr>
        <w:t></w:t>
      </w:r>
      <w:r>
        <w:rPr>
          <w:rFonts w:ascii="Times New Roman" w:hAnsi="Times New Roman"/>
          <w:sz w:val="24"/>
          <w:szCs w:val="24"/>
        </w:rPr>
        <w:t>dans sa formulation actuelle ou introduire des facteurs de risques supplémentaires. Dans les faits, il reste toujours utilisé.</w:t>
      </w:r>
    </w:p>
    <w:sectPr w:rsidR="00B92937" w:rsidRPr="00B92937" w:rsidSect="005C13AF">
      <w:headerReference w:type="default" r:id="rId9"/>
      <w:footerReference w:type="default" r:id="rId10"/>
      <w:pgSz w:w="11906" w:h="16838"/>
      <w:pgMar w:top="851" w:right="851" w:bottom="851" w:left="851"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E7" w:rsidRDefault="002E4FE7" w:rsidP="00136EC0">
      <w:r>
        <w:separator/>
      </w:r>
    </w:p>
  </w:endnote>
  <w:endnote w:type="continuationSeparator" w:id="0">
    <w:p w:rsidR="002E4FE7" w:rsidRDefault="002E4FE7" w:rsidP="0013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C0" w:rsidRPr="005C13AF" w:rsidRDefault="005C13AF" w:rsidP="005C13AF">
    <w:pPr>
      <w:pStyle w:val="Pieddepage"/>
      <w:tabs>
        <w:tab w:val="left" w:pos="709"/>
      </w:tabs>
      <w:ind w:right="357"/>
      <w:rPr>
        <w:sz w:val="20"/>
        <w:szCs w:val="20"/>
      </w:rPr>
    </w:pPr>
    <w:r w:rsidRPr="00642AF9">
      <w:rPr>
        <w:sz w:val="20"/>
        <w:szCs w:val="20"/>
      </w:rPr>
      <w:t xml:space="preserve">©Comptazine – Reproduction interdite – DSCG </w:t>
    </w:r>
    <w:r>
      <w:rPr>
        <w:sz w:val="20"/>
        <w:szCs w:val="20"/>
      </w:rPr>
      <w:t>Finance</w:t>
    </w:r>
    <w:r w:rsidRPr="00642AF9">
      <w:rPr>
        <w:sz w:val="20"/>
        <w:szCs w:val="20"/>
      </w:rPr>
      <w:t xml:space="preserve"> 20</w:t>
    </w:r>
    <w:r>
      <w:rPr>
        <w:sz w:val="20"/>
        <w:szCs w:val="20"/>
      </w:rPr>
      <w:t>11</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654A31">
      <w:rPr>
        <w:rStyle w:val="Numrodepage"/>
        <w:bCs/>
        <w:noProof/>
        <w:sz w:val="20"/>
        <w:szCs w:val="20"/>
      </w:rPr>
      <w:t>9</w:t>
    </w:r>
    <w:r w:rsidRPr="00642AF9">
      <w:rPr>
        <w:rStyle w:val="Numrodepage"/>
        <w:bCs/>
        <w:sz w:val="20"/>
        <w:szCs w:val="20"/>
      </w:rPr>
      <w:fldChar w:fldCharType="end"/>
    </w:r>
    <w:r w:rsidRPr="00642AF9">
      <w:rPr>
        <w:rStyle w:val="Numrodepage"/>
        <w:bCs/>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E7" w:rsidRDefault="002E4FE7" w:rsidP="00136EC0">
      <w:r>
        <w:separator/>
      </w:r>
    </w:p>
  </w:footnote>
  <w:footnote w:type="continuationSeparator" w:id="0">
    <w:p w:rsidR="002E4FE7" w:rsidRDefault="002E4FE7" w:rsidP="0013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AF" w:rsidRPr="005C13AF" w:rsidRDefault="00F50653" w:rsidP="005C13AF">
    <w:pPr>
      <w:pStyle w:val="En-tte"/>
      <w:ind w:left="3252" w:right="849" w:firstLine="3828"/>
    </w:pPr>
    <w:r>
      <w:rPr>
        <w:noProof/>
        <w:lang w:eastAsia="fr-FR"/>
      </w:rPr>
      <w:drawing>
        <wp:anchor distT="0" distB="0" distL="114300" distR="114300" simplePos="0" relativeHeight="251658752"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3" name="Image 1"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5C13AF">
        <w:rPr>
          <w:rStyle w:val="Lienhypertexte"/>
          <w:rFonts w:cs="Calibri"/>
          <w:color w:val="E36C0A"/>
          <w:sz w:val="18"/>
        </w:rPr>
        <w:t>www.comptazine.fr</w:t>
      </w:r>
    </w:hyperlink>
    <w:r w:rsidR="005C13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76B"/>
    <w:multiLevelType w:val="hybridMultilevel"/>
    <w:tmpl w:val="D4321576"/>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EB7D2D"/>
    <w:multiLevelType w:val="hybridMultilevel"/>
    <w:tmpl w:val="A620C8A6"/>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F0487A"/>
    <w:multiLevelType w:val="hybridMultilevel"/>
    <w:tmpl w:val="5088D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0B46AE"/>
    <w:multiLevelType w:val="hybridMultilevel"/>
    <w:tmpl w:val="CF1CDB58"/>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5D3A8E"/>
    <w:multiLevelType w:val="hybridMultilevel"/>
    <w:tmpl w:val="76146ACC"/>
    <w:lvl w:ilvl="0" w:tplc="807A364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622C51"/>
    <w:multiLevelType w:val="hybridMultilevel"/>
    <w:tmpl w:val="B4DE3FC4"/>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544620"/>
    <w:multiLevelType w:val="hybridMultilevel"/>
    <w:tmpl w:val="6276C6A4"/>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BE0AF9"/>
    <w:multiLevelType w:val="hybridMultilevel"/>
    <w:tmpl w:val="DD164310"/>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3C3C0E"/>
    <w:multiLevelType w:val="hybridMultilevel"/>
    <w:tmpl w:val="3AF2C928"/>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5334C"/>
    <w:multiLevelType w:val="multilevel"/>
    <w:tmpl w:val="6E285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D83044"/>
    <w:multiLevelType w:val="hybridMultilevel"/>
    <w:tmpl w:val="70909EFE"/>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B53426"/>
    <w:multiLevelType w:val="hybridMultilevel"/>
    <w:tmpl w:val="C40EC462"/>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EF04C5"/>
    <w:multiLevelType w:val="hybridMultilevel"/>
    <w:tmpl w:val="32AC5C6C"/>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75683A"/>
    <w:multiLevelType w:val="hybridMultilevel"/>
    <w:tmpl w:val="A62095FE"/>
    <w:lvl w:ilvl="0" w:tplc="807A36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2"/>
  </w:num>
  <w:num w:numId="5">
    <w:abstractNumId w:val="11"/>
  </w:num>
  <w:num w:numId="6">
    <w:abstractNumId w:val="9"/>
  </w:num>
  <w:num w:numId="7">
    <w:abstractNumId w:val="1"/>
  </w:num>
  <w:num w:numId="8">
    <w:abstractNumId w:val="10"/>
  </w:num>
  <w:num w:numId="9">
    <w:abstractNumId w:val="4"/>
  </w:num>
  <w:num w:numId="10">
    <w:abstractNumId w:val="5"/>
  </w:num>
  <w:num w:numId="11">
    <w:abstractNumId w:val="6"/>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5B"/>
    <w:rsid w:val="000456F1"/>
    <w:rsid w:val="000F75AB"/>
    <w:rsid w:val="00121428"/>
    <w:rsid w:val="00136EC0"/>
    <w:rsid w:val="0015090D"/>
    <w:rsid w:val="0015377D"/>
    <w:rsid w:val="00161ABB"/>
    <w:rsid w:val="00164BFB"/>
    <w:rsid w:val="001702D9"/>
    <w:rsid w:val="001754A0"/>
    <w:rsid w:val="001969E7"/>
    <w:rsid w:val="001D2AC8"/>
    <w:rsid w:val="00204708"/>
    <w:rsid w:val="00241B7C"/>
    <w:rsid w:val="00246C54"/>
    <w:rsid w:val="002B017F"/>
    <w:rsid w:val="002E4FE7"/>
    <w:rsid w:val="002F5885"/>
    <w:rsid w:val="003001B3"/>
    <w:rsid w:val="00441993"/>
    <w:rsid w:val="00442D3D"/>
    <w:rsid w:val="004550EC"/>
    <w:rsid w:val="00476674"/>
    <w:rsid w:val="004D3110"/>
    <w:rsid w:val="0051525B"/>
    <w:rsid w:val="005631E3"/>
    <w:rsid w:val="00564CE2"/>
    <w:rsid w:val="00585B35"/>
    <w:rsid w:val="00585CCB"/>
    <w:rsid w:val="005C13AF"/>
    <w:rsid w:val="00654A31"/>
    <w:rsid w:val="00672D19"/>
    <w:rsid w:val="00696A10"/>
    <w:rsid w:val="00696AB6"/>
    <w:rsid w:val="006C1B57"/>
    <w:rsid w:val="006C3CAC"/>
    <w:rsid w:val="006E7567"/>
    <w:rsid w:val="006F2F3F"/>
    <w:rsid w:val="00715EA0"/>
    <w:rsid w:val="00741284"/>
    <w:rsid w:val="00763771"/>
    <w:rsid w:val="007B070D"/>
    <w:rsid w:val="007B744F"/>
    <w:rsid w:val="00801ABE"/>
    <w:rsid w:val="00897DFF"/>
    <w:rsid w:val="008A2703"/>
    <w:rsid w:val="009137F8"/>
    <w:rsid w:val="00956F61"/>
    <w:rsid w:val="009B6FD7"/>
    <w:rsid w:val="009C1574"/>
    <w:rsid w:val="009D6BD7"/>
    <w:rsid w:val="00A23344"/>
    <w:rsid w:val="00A7788B"/>
    <w:rsid w:val="00A8685C"/>
    <w:rsid w:val="00AD1045"/>
    <w:rsid w:val="00AF3E10"/>
    <w:rsid w:val="00AF7E8D"/>
    <w:rsid w:val="00B00708"/>
    <w:rsid w:val="00B87615"/>
    <w:rsid w:val="00B92937"/>
    <w:rsid w:val="00BF0268"/>
    <w:rsid w:val="00C2230A"/>
    <w:rsid w:val="00C541E6"/>
    <w:rsid w:val="00C860B5"/>
    <w:rsid w:val="00C90EAE"/>
    <w:rsid w:val="00CA1CDA"/>
    <w:rsid w:val="00CA29C7"/>
    <w:rsid w:val="00D12097"/>
    <w:rsid w:val="00D14991"/>
    <w:rsid w:val="00D37A6E"/>
    <w:rsid w:val="00D475D0"/>
    <w:rsid w:val="00D64D58"/>
    <w:rsid w:val="00D75F47"/>
    <w:rsid w:val="00E26D80"/>
    <w:rsid w:val="00E51C19"/>
    <w:rsid w:val="00E901D4"/>
    <w:rsid w:val="00EA6A9B"/>
    <w:rsid w:val="00F50653"/>
    <w:rsid w:val="00F83D21"/>
    <w:rsid w:val="00F91BA2"/>
    <w:rsid w:val="00FC4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5AB"/>
    <w:pPr>
      <w:ind w:left="720"/>
      <w:contextualSpacing/>
    </w:pPr>
  </w:style>
  <w:style w:type="table" w:styleId="Grilledutableau">
    <w:name w:val="Table Grid"/>
    <w:basedOn w:val="TableauNormal"/>
    <w:uiPriority w:val="59"/>
    <w:rsid w:val="0067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36EC0"/>
    <w:pPr>
      <w:tabs>
        <w:tab w:val="center" w:pos="4536"/>
        <w:tab w:val="right" w:pos="9072"/>
      </w:tabs>
    </w:pPr>
  </w:style>
  <w:style w:type="character" w:customStyle="1" w:styleId="En-tteCar">
    <w:name w:val="En-tête Car"/>
    <w:basedOn w:val="Policepardfaut"/>
    <w:link w:val="En-tte"/>
    <w:rsid w:val="00136EC0"/>
  </w:style>
  <w:style w:type="paragraph" w:styleId="Pieddepage">
    <w:name w:val="footer"/>
    <w:basedOn w:val="Normal"/>
    <w:link w:val="PieddepageCar"/>
    <w:uiPriority w:val="99"/>
    <w:unhideWhenUsed/>
    <w:rsid w:val="00136EC0"/>
    <w:pPr>
      <w:tabs>
        <w:tab w:val="center" w:pos="4536"/>
        <w:tab w:val="right" w:pos="9072"/>
      </w:tabs>
    </w:pPr>
  </w:style>
  <w:style w:type="character" w:customStyle="1" w:styleId="PieddepageCar">
    <w:name w:val="Pied de page Car"/>
    <w:basedOn w:val="Policepardfaut"/>
    <w:link w:val="Pieddepage"/>
    <w:uiPriority w:val="99"/>
    <w:rsid w:val="00136EC0"/>
  </w:style>
  <w:style w:type="character" w:styleId="Lienhypertexte">
    <w:name w:val="Hyperlink"/>
    <w:unhideWhenUsed/>
    <w:rsid w:val="005C13AF"/>
    <w:rPr>
      <w:color w:val="0000FF"/>
      <w:u w:val="single"/>
    </w:rPr>
  </w:style>
  <w:style w:type="character" w:styleId="Numrodepage">
    <w:name w:val="page number"/>
    <w:rsid w:val="005C1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5AB"/>
    <w:pPr>
      <w:ind w:left="720"/>
      <w:contextualSpacing/>
    </w:pPr>
  </w:style>
  <w:style w:type="table" w:styleId="Grilledutableau">
    <w:name w:val="Table Grid"/>
    <w:basedOn w:val="TableauNormal"/>
    <w:uiPriority w:val="59"/>
    <w:rsid w:val="0067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36EC0"/>
    <w:pPr>
      <w:tabs>
        <w:tab w:val="center" w:pos="4536"/>
        <w:tab w:val="right" w:pos="9072"/>
      </w:tabs>
    </w:pPr>
  </w:style>
  <w:style w:type="character" w:customStyle="1" w:styleId="En-tteCar">
    <w:name w:val="En-tête Car"/>
    <w:basedOn w:val="Policepardfaut"/>
    <w:link w:val="En-tte"/>
    <w:rsid w:val="00136EC0"/>
  </w:style>
  <w:style w:type="paragraph" w:styleId="Pieddepage">
    <w:name w:val="footer"/>
    <w:basedOn w:val="Normal"/>
    <w:link w:val="PieddepageCar"/>
    <w:uiPriority w:val="99"/>
    <w:unhideWhenUsed/>
    <w:rsid w:val="00136EC0"/>
    <w:pPr>
      <w:tabs>
        <w:tab w:val="center" w:pos="4536"/>
        <w:tab w:val="right" w:pos="9072"/>
      </w:tabs>
    </w:pPr>
  </w:style>
  <w:style w:type="character" w:customStyle="1" w:styleId="PieddepageCar">
    <w:name w:val="Pied de page Car"/>
    <w:basedOn w:val="Policepardfaut"/>
    <w:link w:val="Pieddepage"/>
    <w:uiPriority w:val="99"/>
    <w:rsid w:val="00136EC0"/>
  </w:style>
  <w:style w:type="character" w:styleId="Lienhypertexte">
    <w:name w:val="Hyperlink"/>
    <w:unhideWhenUsed/>
    <w:rsid w:val="005C13AF"/>
    <w:rPr>
      <w:color w:val="0000FF"/>
      <w:u w:val="single"/>
    </w:rPr>
  </w:style>
  <w:style w:type="character" w:styleId="Numrodepage">
    <w:name w:val="page number"/>
    <w:rsid w:val="005C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A42B-4336-48AF-8FDA-777C76C6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3398</Words>
  <Characters>18691</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2014-04-05T19:53:00Z</cp:lastPrinted>
  <dcterms:created xsi:type="dcterms:W3CDTF">2014-04-05T19:53:00Z</dcterms:created>
  <dcterms:modified xsi:type="dcterms:W3CDTF">2014-04-05T19:53:00Z</dcterms:modified>
</cp:coreProperties>
</file>