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3556" w:rsidRPr="000F3556" w:rsidRDefault="000F3556" w:rsidP="000F3556">
      <w:pPr>
        <w:pBdr>
          <w:top w:val="single" w:sz="4" w:space="1" w:color="auto"/>
          <w:left w:val="single" w:sz="4" w:space="4" w:color="auto"/>
          <w:bottom w:val="single" w:sz="4" w:space="1" w:color="auto"/>
          <w:right w:val="single" w:sz="4" w:space="4" w:color="auto"/>
        </w:pBdr>
        <w:overflowPunct w:val="0"/>
        <w:jc w:val="center"/>
        <w:rPr>
          <w:b/>
          <w:sz w:val="22"/>
          <w:szCs w:val="22"/>
        </w:rPr>
      </w:pPr>
      <w:r w:rsidRPr="000F3556">
        <w:rPr>
          <w:rFonts w:eastAsia="SimSun"/>
          <w:b/>
          <w:sz w:val="22"/>
          <w:szCs w:val="22"/>
        </w:rPr>
        <w:t xml:space="preserve">Corrigé indicatif DSCG UE 3 </w:t>
      </w:r>
      <w:r w:rsidRPr="000F3556">
        <w:rPr>
          <w:b/>
          <w:sz w:val="22"/>
          <w:szCs w:val="22"/>
        </w:rPr>
        <w:t>Management et contrôle de gestion</w:t>
      </w:r>
    </w:p>
    <w:p w:rsidR="003A2D2A" w:rsidRDefault="003A2D2A">
      <w:pPr>
        <w:pStyle w:val="NormalWeb"/>
        <w:spacing w:before="0" w:after="0"/>
        <w:jc w:val="both"/>
        <w:rPr>
          <w:sz w:val="22"/>
          <w:szCs w:val="22"/>
        </w:rPr>
      </w:pPr>
    </w:p>
    <w:p w:rsidR="003A2D2A" w:rsidRPr="000F3556" w:rsidRDefault="003A2D2A">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rPr>
      </w:pPr>
      <w:r w:rsidRPr="000F3556">
        <w:rPr>
          <w:b/>
        </w:rPr>
        <w:t xml:space="preserve">DOSSIER 1 – ACCOMPAGNEMENT D’UN PROJET DE VILLE </w:t>
      </w:r>
    </w:p>
    <w:p w:rsidR="003A2D2A" w:rsidRDefault="003A2D2A">
      <w:pPr>
        <w:jc w:val="both"/>
        <w:rPr>
          <w:b/>
          <w:sz w:val="22"/>
          <w:szCs w:val="22"/>
        </w:rPr>
      </w:pPr>
    </w:p>
    <w:p w:rsidR="000F3556" w:rsidRDefault="000F3556">
      <w:pPr>
        <w:jc w:val="both"/>
        <w:rPr>
          <w:b/>
          <w:sz w:val="22"/>
          <w:szCs w:val="22"/>
        </w:rPr>
      </w:pPr>
    </w:p>
    <w:p w:rsidR="003A2D2A" w:rsidRDefault="003A2D2A">
      <w:pPr>
        <w:jc w:val="both"/>
        <w:rPr>
          <w:rFonts w:ascii="Arial" w:hAnsi="Arial" w:cs="Arial"/>
          <w:b/>
          <w:sz w:val="22"/>
          <w:szCs w:val="22"/>
        </w:rPr>
      </w:pPr>
      <w:r>
        <w:rPr>
          <w:rFonts w:ascii="Arial" w:hAnsi="Arial" w:cs="Arial"/>
          <w:b/>
          <w:sz w:val="22"/>
          <w:szCs w:val="22"/>
        </w:rPr>
        <w:t>1) Dans la définition de votre mission, présentez une analyse des structures de gouvernance et des parties prenantes de la Mairie. Quelles sont les attentes spécifiques des parties prenantes d’une collectivité territoriale ?</w:t>
      </w:r>
    </w:p>
    <w:p w:rsidR="003A2D2A" w:rsidRDefault="003A2D2A">
      <w:pPr>
        <w:jc w:val="both"/>
      </w:pPr>
    </w:p>
    <w:p w:rsidR="003A2D2A" w:rsidRDefault="003A2D2A">
      <w:pPr>
        <w:jc w:val="both"/>
        <w:rPr>
          <w:rFonts w:ascii="Arial" w:hAnsi="Arial" w:cs="Arial"/>
          <w:b/>
          <w:sz w:val="20"/>
        </w:rPr>
      </w:pPr>
      <w:r>
        <w:rPr>
          <w:rFonts w:ascii="Arial" w:hAnsi="Arial" w:cs="Arial"/>
          <w:b/>
          <w:sz w:val="20"/>
        </w:rPr>
        <w:t xml:space="preserve">1) Analyse des structures de gouvernance de la Mairie </w:t>
      </w:r>
    </w:p>
    <w:p w:rsidR="003A2D2A" w:rsidRDefault="003A2D2A">
      <w:pPr>
        <w:jc w:val="both"/>
        <w:rPr>
          <w:rFonts w:ascii="Arial" w:hAnsi="Arial" w:cs="Arial"/>
        </w:rPr>
      </w:pPr>
    </w:p>
    <w:p w:rsidR="003A2D2A" w:rsidRDefault="003A2D2A">
      <w:pPr>
        <w:ind w:firstLine="708"/>
        <w:jc w:val="both"/>
        <w:rPr>
          <w:rFonts w:ascii="Arial" w:hAnsi="Arial" w:cs="Arial"/>
          <w:i/>
          <w:sz w:val="20"/>
          <w:szCs w:val="20"/>
        </w:rPr>
      </w:pPr>
      <w:r>
        <w:rPr>
          <w:rFonts w:ascii="Arial" w:hAnsi="Arial" w:cs="Arial"/>
          <w:b/>
          <w:i/>
          <w:color w:val="000000"/>
          <w:sz w:val="20"/>
          <w:szCs w:val="20"/>
        </w:rPr>
        <w:t>Pour rappel non demandé dans la question</w:t>
      </w:r>
      <w:r>
        <w:rPr>
          <w:rFonts w:ascii="Arial" w:hAnsi="Arial" w:cs="Arial"/>
          <w:i/>
          <w:color w:val="000000"/>
          <w:sz w:val="20"/>
          <w:szCs w:val="20"/>
        </w:rPr>
        <w:t xml:space="preserve"> : La commune est la plus </w:t>
      </w:r>
      <w:r>
        <w:rPr>
          <w:rFonts w:ascii="Arial" w:hAnsi="Arial" w:cs="Arial"/>
          <w:i/>
          <w:sz w:val="20"/>
          <w:szCs w:val="20"/>
        </w:rPr>
        <w:t>petite subdivision administrative et la plus ancienne (1789). Compétente pour statuer dans tous les domaines qui concerne son territoire ou ses habitants qui ne sont pas du ressort d’une autre collectivité, elle dispose deux types de compétences : les compétences obligatoires (état civil, tenue du cadastre, voies communales, cimetières, ordures ménagères, écoles maternelles, aides sociales et réseau d’assainissement, pompes funèbres ) et les compétences facultatives (sports, loisirs, culture, abattoirs, foires et marchés, urbanisme, intervention économique pour aides aux entreprises, transports publics d’intérêt local, habitat social, port autonome) Toutefois, certaines de ces compétences peuvent être transférer aux établissements publics de coopérations intercommunales (EPCI) : communautés de communes, communauté d’agglomération ou communauté urbaine.</w:t>
      </w:r>
    </w:p>
    <w:p w:rsidR="003A2D2A" w:rsidRDefault="003A2D2A">
      <w:pPr>
        <w:jc w:val="both"/>
        <w:rPr>
          <w:rFonts w:ascii="Arial" w:hAnsi="Arial" w:cs="Arial"/>
          <w:sz w:val="20"/>
          <w:szCs w:val="20"/>
        </w:rPr>
      </w:pPr>
    </w:p>
    <w:p w:rsidR="003A2D2A" w:rsidRDefault="003A2D2A">
      <w:pPr>
        <w:ind w:firstLine="708"/>
        <w:jc w:val="both"/>
        <w:rPr>
          <w:rFonts w:ascii="Arial" w:hAnsi="Arial" w:cs="Arial"/>
          <w:color w:val="000000"/>
          <w:sz w:val="20"/>
          <w:szCs w:val="20"/>
        </w:rPr>
      </w:pPr>
      <w:r>
        <w:rPr>
          <w:rFonts w:ascii="Arial" w:hAnsi="Arial" w:cs="Arial"/>
          <w:b/>
          <w:sz w:val="20"/>
          <w:szCs w:val="20"/>
        </w:rPr>
        <w:t>La structure de gouvernance</w:t>
      </w:r>
      <w:r>
        <w:rPr>
          <w:rFonts w:ascii="Arial" w:hAnsi="Arial" w:cs="Arial"/>
          <w:sz w:val="20"/>
          <w:szCs w:val="20"/>
        </w:rPr>
        <w:t xml:space="preserve"> de la commune est </w:t>
      </w:r>
      <w:r>
        <w:rPr>
          <w:rFonts w:ascii="Arial" w:hAnsi="Arial" w:cs="Arial"/>
          <w:b/>
          <w:sz w:val="20"/>
          <w:szCs w:val="20"/>
        </w:rPr>
        <w:t>le conseil municipal</w:t>
      </w:r>
      <w:r>
        <w:rPr>
          <w:rFonts w:ascii="Arial" w:hAnsi="Arial" w:cs="Arial"/>
          <w:sz w:val="20"/>
          <w:szCs w:val="20"/>
        </w:rPr>
        <w:t xml:space="preserve"> composé du maire, des adjoints aux maires et des conseillers municipaux. Le maire et les adjoints forment, quant à eux, la municipalité. Le conseil municipal est </w:t>
      </w:r>
      <w:r>
        <w:rPr>
          <w:rFonts w:ascii="Arial" w:hAnsi="Arial" w:cs="Arial"/>
          <w:b/>
          <w:sz w:val="20"/>
          <w:szCs w:val="20"/>
        </w:rPr>
        <w:t>l’organe délibérant</w:t>
      </w:r>
      <w:r>
        <w:rPr>
          <w:rFonts w:ascii="Arial" w:hAnsi="Arial" w:cs="Arial"/>
          <w:sz w:val="20"/>
          <w:szCs w:val="20"/>
        </w:rPr>
        <w:t xml:space="preserve"> élu au suffrage universel direct tous les 6 ans. Il </w:t>
      </w:r>
      <w:r>
        <w:rPr>
          <w:rFonts w:ascii="Arial" w:hAnsi="Arial" w:cs="Arial"/>
          <w:color w:val="000000"/>
          <w:sz w:val="20"/>
          <w:szCs w:val="20"/>
        </w:rPr>
        <w:t xml:space="preserve">délibère des affaires de la commune et ses délibérations sont portées à la connaissance du public. </w:t>
      </w:r>
      <w:r>
        <w:rPr>
          <w:rFonts w:ascii="Arial" w:hAnsi="Arial" w:cs="Arial"/>
          <w:b/>
          <w:color w:val="000000"/>
          <w:sz w:val="20"/>
          <w:szCs w:val="20"/>
        </w:rPr>
        <w:t>Le maire est l’exécutif de la commune</w:t>
      </w:r>
      <w:r>
        <w:rPr>
          <w:rFonts w:ascii="Arial" w:hAnsi="Arial" w:cs="Arial"/>
          <w:color w:val="000000"/>
          <w:sz w:val="20"/>
          <w:szCs w:val="20"/>
        </w:rPr>
        <w:t xml:space="preserve">, il est chargé de préparer et d’exécuter les décisions prises en conseil municipal (propose le budget de la commune, planifie les dépenses, passe et exécute des contrats et marchés publics, représente la commune dans les cérémonies officielles et en Justice, pourvoit à la sauvegarde des intérêts de la commune…). </w:t>
      </w:r>
      <w:r>
        <w:rPr>
          <w:rFonts w:ascii="Arial" w:hAnsi="Arial" w:cs="Arial"/>
          <w:b/>
          <w:color w:val="000000"/>
          <w:sz w:val="20"/>
          <w:szCs w:val="20"/>
        </w:rPr>
        <w:t>En tant que chef de personnel communal</w:t>
      </w:r>
      <w:r>
        <w:rPr>
          <w:rFonts w:ascii="Arial" w:hAnsi="Arial" w:cs="Arial"/>
          <w:color w:val="000000"/>
          <w:sz w:val="20"/>
          <w:szCs w:val="20"/>
        </w:rPr>
        <w:t xml:space="preserve">, il nomme et affecte les fonctionnaires de la commune assisté par le </w:t>
      </w:r>
      <w:r>
        <w:rPr>
          <w:rFonts w:ascii="Arial" w:hAnsi="Arial" w:cs="Arial"/>
          <w:b/>
          <w:color w:val="000000"/>
          <w:sz w:val="20"/>
          <w:szCs w:val="20"/>
        </w:rPr>
        <w:t>Directeur Général des Services</w:t>
      </w:r>
      <w:r>
        <w:rPr>
          <w:rFonts w:ascii="Arial" w:hAnsi="Arial" w:cs="Arial"/>
          <w:color w:val="000000"/>
          <w:sz w:val="20"/>
          <w:szCs w:val="20"/>
        </w:rPr>
        <w:t xml:space="preserve">. Cependant il peut déléguer certaines de ses fonctions à </w:t>
      </w:r>
      <w:r>
        <w:rPr>
          <w:rFonts w:ascii="Arial" w:hAnsi="Arial" w:cs="Arial"/>
          <w:b/>
          <w:color w:val="000000"/>
          <w:sz w:val="20"/>
          <w:szCs w:val="20"/>
        </w:rPr>
        <w:t>un ou plusieurs adjoints ou à des conseillers délégués</w:t>
      </w:r>
      <w:r>
        <w:rPr>
          <w:rFonts w:ascii="Arial" w:hAnsi="Arial" w:cs="Arial"/>
          <w:color w:val="000000"/>
          <w:sz w:val="20"/>
          <w:szCs w:val="20"/>
        </w:rPr>
        <w:t xml:space="preserve"> qui seront alors chargés d’un domaine particulier des affaires communales. Dans le cadre de ces fonctions, le maire agit aussi en tant </w:t>
      </w:r>
      <w:r>
        <w:rPr>
          <w:rFonts w:ascii="Arial" w:hAnsi="Arial" w:cs="Arial"/>
          <w:b/>
          <w:color w:val="000000"/>
          <w:sz w:val="20"/>
          <w:szCs w:val="20"/>
        </w:rPr>
        <w:t>qu’agent de l’Etat</w:t>
      </w:r>
      <w:r>
        <w:rPr>
          <w:rFonts w:ascii="Arial" w:hAnsi="Arial" w:cs="Arial"/>
          <w:color w:val="000000"/>
          <w:sz w:val="20"/>
          <w:szCs w:val="20"/>
        </w:rPr>
        <w:t xml:space="preserve">. Il est, à ce titre, chargé de l’état civil, de la révision et de la tenue liste électorale … mais aussi il dispose d’attribution spécifique en matière de police. </w:t>
      </w:r>
    </w:p>
    <w:p w:rsidR="003A2D2A" w:rsidRDefault="003A2D2A">
      <w:pPr>
        <w:jc w:val="both"/>
        <w:rPr>
          <w:rFonts w:ascii="Arial" w:hAnsi="Arial" w:cs="Arial"/>
          <w:sz w:val="20"/>
          <w:szCs w:val="20"/>
        </w:rPr>
      </w:pPr>
    </w:p>
    <w:p w:rsidR="003A2D2A" w:rsidRDefault="003A2D2A">
      <w:pPr>
        <w:jc w:val="both"/>
        <w:rPr>
          <w:rFonts w:ascii="Arial" w:hAnsi="Arial" w:cs="Arial"/>
          <w:b/>
          <w:sz w:val="20"/>
        </w:rPr>
      </w:pPr>
      <w:r>
        <w:rPr>
          <w:rFonts w:ascii="Arial" w:hAnsi="Arial" w:cs="Arial"/>
          <w:b/>
          <w:sz w:val="20"/>
        </w:rPr>
        <w:t>2) Attentes spécifiques des parties prenantes</w:t>
      </w:r>
    </w:p>
    <w:p w:rsidR="003A2D2A" w:rsidRDefault="003A2D2A">
      <w:pPr>
        <w:jc w:val="both"/>
        <w:rPr>
          <w:rFonts w:ascii="Arial" w:hAnsi="Arial" w:cs="Arial"/>
          <w:sz w:val="22"/>
          <w:szCs w:val="22"/>
        </w:rPr>
      </w:pPr>
    </w:p>
    <w:tbl>
      <w:tblPr>
        <w:tblW w:w="0" w:type="auto"/>
        <w:tblInd w:w="-13" w:type="dxa"/>
        <w:tblLayout w:type="fixed"/>
        <w:tblLook w:val="0000" w:firstRow="0" w:lastRow="0" w:firstColumn="0" w:lastColumn="0" w:noHBand="0" w:noVBand="0"/>
      </w:tblPr>
      <w:tblGrid>
        <w:gridCol w:w="4918"/>
        <w:gridCol w:w="4311"/>
      </w:tblGrid>
      <w:tr w:rsidR="003A2D2A">
        <w:tc>
          <w:tcPr>
            <w:tcW w:w="4918" w:type="dxa"/>
            <w:tcBorders>
              <w:top w:val="single" w:sz="4" w:space="0" w:color="000000"/>
              <w:left w:val="single" w:sz="4" w:space="0" w:color="000000"/>
              <w:bottom w:val="single" w:sz="4" w:space="0" w:color="000000"/>
            </w:tcBorders>
          </w:tcPr>
          <w:p w:rsidR="003A2D2A" w:rsidRDefault="003A2D2A">
            <w:pPr>
              <w:snapToGrid w:val="0"/>
              <w:jc w:val="center"/>
              <w:rPr>
                <w:rFonts w:ascii="Arial" w:hAnsi="Arial" w:cs="Arial"/>
                <w:b/>
                <w:sz w:val="20"/>
                <w:szCs w:val="20"/>
              </w:rPr>
            </w:pPr>
            <w:r>
              <w:rPr>
                <w:rFonts w:ascii="Arial" w:hAnsi="Arial" w:cs="Arial"/>
                <w:b/>
                <w:sz w:val="20"/>
                <w:szCs w:val="20"/>
              </w:rPr>
              <w:t>Parties- prenantes</w:t>
            </w:r>
          </w:p>
        </w:tc>
        <w:tc>
          <w:tcPr>
            <w:tcW w:w="4311" w:type="dxa"/>
            <w:tcBorders>
              <w:top w:val="single" w:sz="4" w:space="0" w:color="000000"/>
              <w:left w:val="single" w:sz="4" w:space="0" w:color="000000"/>
              <w:bottom w:val="single" w:sz="4" w:space="0" w:color="000000"/>
              <w:right w:val="single" w:sz="4" w:space="0" w:color="000000"/>
            </w:tcBorders>
          </w:tcPr>
          <w:p w:rsidR="003A2D2A" w:rsidRDefault="003A2D2A">
            <w:pPr>
              <w:snapToGrid w:val="0"/>
              <w:jc w:val="center"/>
              <w:rPr>
                <w:rFonts w:ascii="Arial" w:hAnsi="Arial" w:cs="Arial"/>
                <w:b/>
                <w:sz w:val="20"/>
                <w:szCs w:val="20"/>
              </w:rPr>
            </w:pPr>
            <w:r>
              <w:rPr>
                <w:rFonts w:ascii="Arial" w:hAnsi="Arial" w:cs="Arial"/>
                <w:b/>
                <w:sz w:val="20"/>
                <w:szCs w:val="20"/>
              </w:rPr>
              <w:t>Attentes</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élus</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Satisfaire les besoins des administrés</w:t>
            </w:r>
          </w:p>
          <w:p w:rsidR="003A2D2A" w:rsidRDefault="003A2D2A">
            <w:pPr>
              <w:snapToGrid w:val="0"/>
              <w:jc w:val="both"/>
              <w:rPr>
                <w:rFonts w:ascii="Arial" w:hAnsi="Arial" w:cs="Arial"/>
                <w:sz w:val="20"/>
                <w:szCs w:val="20"/>
              </w:rPr>
            </w:pPr>
            <w:r>
              <w:rPr>
                <w:rFonts w:ascii="Arial" w:hAnsi="Arial" w:cs="Arial"/>
                <w:sz w:val="20"/>
                <w:szCs w:val="20"/>
              </w:rPr>
              <w:t>Réaliser les projets au cours de la mandature</w:t>
            </w:r>
          </w:p>
          <w:p w:rsidR="003A2D2A" w:rsidRDefault="003A2D2A">
            <w:pPr>
              <w:snapToGrid w:val="0"/>
              <w:jc w:val="both"/>
              <w:rPr>
                <w:rFonts w:ascii="Arial" w:hAnsi="Arial" w:cs="Arial"/>
                <w:sz w:val="20"/>
                <w:szCs w:val="20"/>
              </w:rPr>
            </w:pPr>
            <w:r>
              <w:rPr>
                <w:rFonts w:ascii="Arial" w:hAnsi="Arial" w:cs="Arial"/>
                <w:sz w:val="20"/>
                <w:szCs w:val="20"/>
              </w:rPr>
              <w:t>Réélection</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agents territoriaux</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Améliorer les conditions de travail</w:t>
            </w:r>
          </w:p>
          <w:p w:rsidR="003A2D2A" w:rsidRDefault="003A2D2A">
            <w:pPr>
              <w:snapToGrid w:val="0"/>
              <w:jc w:val="both"/>
              <w:rPr>
                <w:rFonts w:ascii="Arial" w:hAnsi="Arial" w:cs="Arial"/>
                <w:sz w:val="20"/>
                <w:szCs w:val="20"/>
              </w:rPr>
            </w:pPr>
            <w:r>
              <w:rPr>
                <w:rFonts w:ascii="Arial" w:hAnsi="Arial" w:cs="Arial"/>
                <w:sz w:val="20"/>
                <w:szCs w:val="20"/>
              </w:rPr>
              <w:t xml:space="preserve">Progresser dans la carrière territoriale </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usagers *</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Qualité du service - Proximité du service</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citoyens *</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 xml:space="preserve">Efficacité du service - </w:t>
            </w:r>
          </w:p>
          <w:p w:rsidR="003A2D2A" w:rsidRDefault="003A2D2A">
            <w:pPr>
              <w:snapToGrid w:val="0"/>
              <w:jc w:val="both"/>
              <w:rPr>
                <w:rFonts w:ascii="Arial" w:hAnsi="Arial" w:cs="Arial"/>
                <w:sz w:val="20"/>
                <w:szCs w:val="20"/>
              </w:rPr>
            </w:pPr>
            <w:r>
              <w:rPr>
                <w:rFonts w:ascii="Arial" w:hAnsi="Arial" w:cs="Arial"/>
                <w:sz w:val="20"/>
                <w:szCs w:val="20"/>
              </w:rPr>
              <w:t>Défendre les services de proximité</w:t>
            </w:r>
          </w:p>
        </w:tc>
      </w:tr>
    </w:tbl>
    <w:p w:rsidR="003A2D2A" w:rsidRDefault="003A2D2A">
      <w:pPr>
        <w:rPr>
          <w:rFonts w:ascii="Arial" w:hAnsi="Arial" w:cs="Arial"/>
        </w:rPr>
      </w:pPr>
    </w:p>
    <w:tbl>
      <w:tblPr>
        <w:tblW w:w="0" w:type="auto"/>
        <w:tblInd w:w="-13" w:type="dxa"/>
        <w:tblLayout w:type="fixed"/>
        <w:tblLook w:val="0000" w:firstRow="0" w:lastRow="0" w:firstColumn="0" w:lastColumn="0" w:noHBand="0" w:noVBand="0"/>
      </w:tblPr>
      <w:tblGrid>
        <w:gridCol w:w="4918"/>
        <w:gridCol w:w="4311"/>
      </w:tblGrid>
      <w:tr w:rsidR="003A2D2A">
        <w:tc>
          <w:tcPr>
            <w:tcW w:w="4918" w:type="dxa"/>
            <w:tcBorders>
              <w:top w:val="single" w:sz="4" w:space="0" w:color="000000"/>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 contribuable *</w:t>
            </w:r>
          </w:p>
        </w:tc>
        <w:tc>
          <w:tcPr>
            <w:tcW w:w="4311" w:type="dxa"/>
            <w:tcBorders>
              <w:top w:val="single" w:sz="4" w:space="0" w:color="000000"/>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Efficience – Réalisation des services publics à moindre coût</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partenaires institutionnels (associations...)</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Favoriser le lien social</w:t>
            </w:r>
          </w:p>
        </w:tc>
      </w:tr>
      <w:tr w:rsidR="003A2D2A">
        <w:tc>
          <w:tcPr>
            <w:tcW w:w="4918" w:type="dxa"/>
            <w:tcBorders>
              <w:left w:val="single" w:sz="4" w:space="0" w:color="000000"/>
              <w:bottom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Les partenaires économiques (commerçants, artisans, entreprises...)</w:t>
            </w:r>
          </w:p>
        </w:tc>
        <w:tc>
          <w:tcPr>
            <w:tcW w:w="4311" w:type="dxa"/>
            <w:tcBorders>
              <w:left w:val="single" w:sz="4" w:space="0" w:color="000000"/>
              <w:bottom w:val="single" w:sz="4" w:space="0" w:color="000000"/>
              <w:right w:val="single" w:sz="4" w:space="0" w:color="000000"/>
            </w:tcBorders>
          </w:tcPr>
          <w:p w:rsidR="003A2D2A" w:rsidRDefault="003A2D2A">
            <w:pPr>
              <w:snapToGrid w:val="0"/>
              <w:jc w:val="both"/>
              <w:rPr>
                <w:rFonts w:ascii="Arial" w:hAnsi="Arial" w:cs="Arial"/>
                <w:sz w:val="20"/>
                <w:szCs w:val="20"/>
              </w:rPr>
            </w:pPr>
            <w:r>
              <w:rPr>
                <w:rFonts w:ascii="Arial" w:hAnsi="Arial" w:cs="Arial"/>
                <w:sz w:val="20"/>
                <w:szCs w:val="20"/>
              </w:rPr>
              <w:t>Favoriser le développement économique</w:t>
            </w:r>
          </w:p>
        </w:tc>
      </w:tr>
    </w:tbl>
    <w:p w:rsidR="003A2D2A" w:rsidRDefault="003A2D2A">
      <w:pPr>
        <w:jc w:val="both"/>
        <w:rPr>
          <w:rFonts w:ascii="Arial" w:hAnsi="Arial" w:cs="Arial"/>
          <w:sz w:val="20"/>
          <w:szCs w:val="20"/>
        </w:rPr>
      </w:pPr>
    </w:p>
    <w:p w:rsidR="003A2D2A" w:rsidRDefault="003A2D2A">
      <w:pPr>
        <w:jc w:val="both"/>
        <w:rPr>
          <w:rFonts w:ascii="Arial" w:hAnsi="Arial" w:cs="Arial"/>
          <w:i/>
          <w:sz w:val="20"/>
          <w:szCs w:val="20"/>
        </w:rPr>
      </w:pPr>
      <w:r>
        <w:rPr>
          <w:rFonts w:ascii="Arial" w:hAnsi="Arial" w:cs="Arial"/>
          <w:i/>
          <w:sz w:val="20"/>
          <w:szCs w:val="20"/>
        </w:rPr>
        <w:t>* NB : Certains acteurs locaux peuvent appartenir à plusieurs partie prenantes : par exemple le citoyen peut être à la fois usager et contribuable.</w:t>
      </w:r>
    </w:p>
    <w:p w:rsidR="003A2D2A" w:rsidRDefault="003A2D2A">
      <w:pPr>
        <w:jc w:val="both"/>
        <w:rPr>
          <w:rFonts w:ascii="Arial" w:hAnsi="Arial" w:cs="Arial"/>
        </w:rPr>
      </w:pPr>
    </w:p>
    <w:p w:rsidR="003A2D2A" w:rsidRDefault="003A2D2A">
      <w:pPr>
        <w:pStyle w:val="NormalWeb"/>
        <w:spacing w:before="0" w:after="0"/>
        <w:jc w:val="both"/>
        <w:rPr>
          <w:rFonts w:ascii="Arial" w:hAnsi="Arial" w:cs="Arial"/>
          <w:b/>
          <w:sz w:val="20"/>
        </w:rPr>
      </w:pPr>
      <w:r>
        <w:rPr>
          <w:rFonts w:ascii="Arial" w:hAnsi="Arial" w:cs="Arial"/>
          <w:b/>
          <w:sz w:val="20"/>
        </w:rPr>
        <w:lastRenderedPageBreak/>
        <w:t>2) Quels sont les grands principes, outils et méthodes d’accompagnement du projet que vous proposeriez à l’équipe municipale</w:t>
      </w:r>
      <w:r w:rsidR="009421CE">
        <w:rPr>
          <w:rFonts w:ascii="Arial" w:hAnsi="Arial" w:cs="Arial"/>
          <w:b/>
          <w:sz w:val="20"/>
        </w:rPr>
        <w:t xml:space="preserve"> </w:t>
      </w:r>
      <w:r>
        <w:rPr>
          <w:rFonts w:ascii="Arial" w:hAnsi="Arial" w:cs="Arial"/>
          <w:b/>
          <w:sz w:val="20"/>
        </w:rPr>
        <w:t>?</w:t>
      </w:r>
    </w:p>
    <w:p w:rsidR="003A2D2A" w:rsidRDefault="003A2D2A">
      <w:pPr>
        <w:pStyle w:val="NormalWeb"/>
        <w:spacing w:before="0" w:after="0"/>
        <w:jc w:val="both"/>
        <w:rPr>
          <w:rFonts w:ascii="Arial" w:hAnsi="Arial" w:cs="Arial"/>
        </w:rPr>
      </w:pPr>
    </w:p>
    <w:p w:rsidR="003A2D2A" w:rsidRDefault="003A2D2A">
      <w:pPr>
        <w:jc w:val="both"/>
        <w:rPr>
          <w:rFonts w:ascii="Arial" w:hAnsi="Arial" w:cs="Arial"/>
          <w:sz w:val="20"/>
          <w:szCs w:val="20"/>
        </w:rPr>
      </w:pPr>
      <w:r>
        <w:rPr>
          <w:rFonts w:ascii="Arial" w:hAnsi="Arial" w:cs="Arial"/>
          <w:sz w:val="20"/>
          <w:szCs w:val="20"/>
        </w:rPr>
        <w:t>L'accompagnement du projet ville nécessite de mettre en place des outils et méthodes de management de projet. Ces éléments peuvent être regroupés dans 3 grands domaines :</w:t>
      </w:r>
    </w:p>
    <w:p w:rsidR="003A2D2A" w:rsidRDefault="003A2D2A">
      <w:pPr>
        <w:jc w:val="both"/>
        <w:rPr>
          <w:rFonts w:ascii="Arial" w:hAnsi="Arial" w:cs="Arial"/>
          <w:sz w:val="22"/>
          <w:szCs w:val="22"/>
        </w:rPr>
      </w:pPr>
    </w:p>
    <w:p w:rsidR="003A2D2A" w:rsidRDefault="003A2D2A">
      <w:pPr>
        <w:jc w:val="both"/>
        <w:rPr>
          <w:rFonts w:ascii="Arial" w:hAnsi="Arial" w:cs="Arial"/>
          <w:sz w:val="20"/>
          <w:szCs w:val="20"/>
        </w:rPr>
      </w:pPr>
      <w:r>
        <w:rPr>
          <w:rFonts w:ascii="Arial" w:hAnsi="Arial" w:cs="Arial"/>
          <w:b/>
          <w:sz w:val="20"/>
          <w:szCs w:val="20"/>
        </w:rPr>
        <w:t xml:space="preserve">Un domaine management : </w:t>
      </w:r>
      <w:r>
        <w:rPr>
          <w:rFonts w:ascii="Arial" w:hAnsi="Arial" w:cs="Arial"/>
          <w:sz w:val="20"/>
          <w:szCs w:val="20"/>
        </w:rPr>
        <w:t>il s’agit d’articuler</w:t>
      </w:r>
      <w:r>
        <w:rPr>
          <w:rFonts w:ascii="Arial" w:hAnsi="Arial" w:cs="Arial"/>
          <w:b/>
          <w:sz w:val="20"/>
          <w:szCs w:val="20"/>
        </w:rPr>
        <w:t xml:space="preserve"> </w:t>
      </w:r>
      <w:r>
        <w:rPr>
          <w:rFonts w:ascii="Arial" w:hAnsi="Arial" w:cs="Arial"/>
          <w:sz w:val="20"/>
          <w:szCs w:val="20"/>
        </w:rPr>
        <w:t>le pilotage du projet avec la stratégie de l’organisation et sa direction :</w:t>
      </w:r>
    </w:p>
    <w:p w:rsidR="003A2D2A" w:rsidRDefault="003A2D2A">
      <w:pPr>
        <w:numPr>
          <w:ilvl w:val="0"/>
          <w:numId w:val="16"/>
        </w:numPr>
        <w:jc w:val="both"/>
        <w:rPr>
          <w:rFonts w:ascii="Arial" w:hAnsi="Arial" w:cs="Arial"/>
          <w:sz w:val="20"/>
          <w:szCs w:val="20"/>
        </w:rPr>
      </w:pPr>
      <w:r>
        <w:rPr>
          <w:rFonts w:ascii="Arial" w:hAnsi="Arial" w:cs="Arial"/>
          <w:sz w:val="20"/>
          <w:szCs w:val="20"/>
        </w:rPr>
        <w:t>la validation du projet auprès de la direction de l’organisation</w:t>
      </w:r>
    </w:p>
    <w:p w:rsidR="003A2D2A" w:rsidRDefault="003A2D2A">
      <w:pPr>
        <w:numPr>
          <w:ilvl w:val="0"/>
          <w:numId w:val="16"/>
        </w:numPr>
        <w:jc w:val="both"/>
        <w:rPr>
          <w:rFonts w:ascii="Arial" w:hAnsi="Arial" w:cs="Arial"/>
          <w:sz w:val="20"/>
          <w:szCs w:val="20"/>
        </w:rPr>
      </w:pPr>
      <w:r>
        <w:rPr>
          <w:rFonts w:ascii="Arial" w:hAnsi="Arial" w:cs="Arial"/>
          <w:sz w:val="20"/>
          <w:szCs w:val="20"/>
        </w:rPr>
        <w:t>l’engagement de l’équipe dirigeante pour porter et soutenir le projet</w:t>
      </w:r>
    </w:p>
    <w:p w:rsidR="003A2D2A" w:rsidRDefault="003A2D2A">
      <w:pPr>
        <w:numPr>
          <w:ilvl w:val="0"/>
          <w:numId w:val="16"/>
        </w:numPr>
        <w:jc w:val="both"/>
        <w:rPr>
          <w:rFonts w:ascii="Arial" w:hAnsi="Arial" w:cs="Arial"/>
          <w:sz w:val="20"/>
          <w:szCs w:val="20"/>
        </w:rPr>
      </w:pPr>
      <w:r>
        <w:rPr>
          <w:rFonts w:ascii="Arial" w:hAnsi="Arial" w:cs="Arial"/>
          <w:sz w:val="20"/>
          <w:szCs w:val="20"/>
        </w:rPr>
        <w:t>l’alternance de phases durant lesquelles le pilote est autonome dans la conduite du projet, et celles où il rend compte à la direction des avancées et des freins</w:t>
      </w:r>
    </w:p>
    <w:p w:rsidR="003A2D2A" w:rsidRDefault="003A2D2A">
      <w:pPr>
        <w:numPr>
          <w:ilvl w:val="0"/>
          <w:numId w:val="16"/>
        </w:numPr>
        <w:jc w:val="both"/>
        <w:rPr>
          <w:rFonts w:ascii="Arial" w:hAnsi="Arial" w:cs="Arial"/>
          <w:sz w:val="20"/>
          <w:szCs w:val="20"/>
        </w:rPr>
      </w:pPr>
      <w:r>
        <w:rPr>
          <w:rFonts w:ascii="Arial" w:hAnsi="Arial" w:cs="Arial"/>
          <w:sz w:val="20"/>
          <w:szCs w:val="20"/>
        </w:rPr>
        <w:t>l’adoption par le pilote d’un style approprié de management du projet en fonction du contexte qu’il va rencontrer : plus ou moins autoritaire, et/ou plus ou moins participatif</w:t>
      </w:r>
    </w:p>
    <w:p w:rsidR="003A2D2A" w:rsidRDefault="003A2D2A">
      <w:pPr>
        <w:numPr>
          <w:ilvl w:val="0"/>
          <w:numId w:val="16"/>
        </w:numPr>
        <w:jc w:val="both"/>
        <w:rPr>
          <w:rFonts w:ascii="Arial" w:hAnsi="Arial" w:cs="Arial"/>
          <w:sz w:val="20"/>
          <w:szCs w:val="20"/>
        </w:rPr>
      </w:pPr>
      <w:r>
        <w:rPr>
          <w:rFonts w:ascii="Arial" w:hAnsi="Arial" w:cs="Arial"/>
          <w:sz w:val="20"/>
          <w:szCs w:val="20"/>
        </w:rPr>
        <w:t>etc.</w:t>
      </w:r>
    </w:p>
    <w:p w:rsidR="003A2D2A" w:rsidRDefault="003A2D2A">
      <w:pPr>
        <w:jc w:val="both"/>
        <w:rPr>
          <w:rFonts w:ascii="Arial" w:hAnsi="Arial" w:cs="Arial"/>
          <w:sz w:val="20"/>
          <w:szCs w:val="20"/>
        </w:rPr>
      </w:pPr>
    </w:p>
    <w:p w:rsidR="003A2D2A" w:rsidRDefault="003A2D2A">
      <w:pPr>
        <w:jc w:val="both"/>
        <w:rPr>
          <w:rFonts w:ascii="Arial" w:hAnsi="Arial" w:cs="Arial"/>
          <w:sz w:val="20"/>
          <w:szCs w:val="20"/>
        </w:rPr>
      </w:pPr>
      <w:r>
        <w:rPr>
          <w:rFonts w:ascii="Arial" w:hAnsi="Arial" w:cs="Arial"/>
          <w:b/>
          <w:sz w:val="20"/>
          <w:szCs w:val="20"/>
        </w:rPr>
        <w:t>Un domaine d’outils</w:t>
      </w:r>
      <w:r>
        <w:rPr>
          <w:rFonts w:ascii="Arial" w:hAnsi="Arial" w:cs="Arial"/>
          <w:sz w:val="20"/>
          <w:szCs w:val="20"/>
        </w:rPr>
        <w:t> : il s’agit des outils qui permettent de manager un projet tels que :</w:t>
      </w:r>
    </w:p>
    <w:p w:rsidR="003A2D2A" w:rsidRDefault="003A2D2A">
      <w:pPr>
        <w:numPr>
          <w:ilvl w:val="0"/>
          <w:numId w:val="16"/>
        </w:numPr>
        <w:jc w:val="both"/>
        <w:rPr>
          <w:rFonts w:ascii="Arial" w:hAnsi="Arial" w:cs="Arial"/>
          <w:sz w:val="20"/>
          <w:szCs w:val="20"/>
        </w:rPr>
      </w:pPr>
      <w:r>
        <w:rPr>
          <w:rFonts w:ascii="Arial" w:hAnsi="Arial" w:cs="Arial"/>
          <w:sz w:val="20"/>
          <w:szCs w:val="20"/>
        </w:rPr>
        <w:t>la balance économique (comparaison des coûts engagés par une solution avec les gains qu elle procure)</w:t>
      </w:r>
    </w:p>
    <w:p w:rsidR="003A2D2A" w:rsidRDefault="003A2D2A">
      <w:pPr>
        <w:numPr>
          <w:ilvl w:val="0"/>
          <w:numId w:val="16"/>
        </w:numPr>
        <w:jc w:val="both"/>
        <w:rPr>
          <w:rFonts w:ascii="Arial" w:hAnsi="Arial" w:cs="Arial"/>
          <w:sz w:val="20"/>
          <w:szCs w:val="20"/>
        </w:rPr>
      </w:pPr>
      <w:r>
        <w:rPr>
          <w:rFonts w:ascii="Arial" w:hAnsi="Arial" w:cs="Arial"/>
          <w:sz w:val="20"/>
          <w:szCs w:val="20"/>
        </w:rPr>
        <w:t>le plan d'action (formalisation de la mise en oeuvre des solutions ainsi que les objectifs qu'elles visent)</w:t>
      </w:r>
    </w:p>
    <w:p w:rsidR="003A2D2A" w:rsidRDefault="003A2D2A">
      <w:pPr>
        <w:numPr>
          <w:ilvl w:val="0"/>
          <w:numId w:val="16"/>
        </w:numPr>
        <w:jc w:val="both"/>
        <w:rPr>
          <w:rFonts w:ascii="Arial" w:hAnsi="Arial" w:cs="Arial"/>
          <w:sz w:val="20"/>
          <w:szCs w:val="20"/>
        </w:rPr>
      </w:pPr>
      <w:r>
        <w:rPr>
          <w:rFonts w:ascii="Arial" w:hAnsi="Arial" w:cs="Arial"/>
          <w:sz w:val="20"/>
          <w:szCs w:val="20"/>
        </w:rPr>
        <w:t>le tableau de bord de pilotage du changement (élaboration d'indicateurs quantitatifs et qualitatifs pour le pilotage des actions)</w:t>
      </w:r>
    </w:p>
    <w:p w:rsidR="003A2D2A" w:rsidRDefault="003A2D2A">
      <w:pPr>
        <w:numPr>
          <w:ilvl w:val="0"/>
          <w:numId w:val="16"/>
        </w:numPr>
        <w:jc w:val="both"/>
        <w:rPr>
          <w:rFonts w:ascii="Arial" w:hAnsi="Arial" w:cs="Arial"/>
          <w:sz w:val="20"/>
          <w:szCs w:val="20"/>
        </w:rPr>
      </w:pPr>
      <w:r>
        <w:rPr>
          <w:rFonts w:ascii="Arial" w:hAnsi="Arial" w:cs="Arial"/>
          <w:sz w:val="20"/>
          <w:szCs w:val="20"/>
        </w:rPr>
        <w:t>des outils de gestion du temps</w:t>
      </w:r>
    </w:p>
    <w:p w:rsidR="003A2D2A" w:rsidRDefault="003A2D2A">
      <w:pPr>
        <w:numPr>
          <w:ilvl w:val="0"/>
          <w:numId w:val="16"/>
        </w:numPr>
        <w:jc w:val="both"/>
        <w:rPr>
          <w:rFonts w:ascii="Arial" w:hAnsi="Arial" w:cs="Arial"/>
          <w:sz w:val="20"/>
          <w:szCs w:val="20"/>
        </w:rPr>
      </w:pPr>
      <w:r>
        <w:rPr>
          <w:rFonts w:ascii="Arial" w:hAnsi="Arial" w:cs="Arial"/>
          <w:sz w:val="20"/>
          <w:szCs w:val="20"/>
        </w:rPr>
        <w:t>une méthodologie de projet : identification des sources de dysfonctionnement au sein des services municipaux par exemple, recherche de solutions innovantes pour traiter les dysfonctionnements, la mise en oeuvre des solutions de changement et l'évaluation des solutions de changement</w:t>
      </w:r>
    </w:p>
    <w:p w:rsidR="003A2D2A" w:rsidRDefault="003A2D2A">
      <w:pPr>
        <w:numPr>
          <w:ilvl w:val="0"/>
          <w:numId w:val="16"/>
        </w:numPr>
        <w:jc w:val="both"/>
        <w:rPr>
          <w:rFonts w:ascii="Arial" w:hAnsi="Arial" w:cs="Arial"/>
          <w:sz w:val="20"/>
          <w:szCs w:val="20"/>
        </w:rPr>
      </w:pPr>
      <w:r>
        <w:rPr>
          <w:rFonts w:ascii="Arial" w:hAnsi="Arial" w:cs="Arial"/>
          <w:sz w:val="20"/>
          <w:szCs w:val="20"/>
        </w:rPr>
        <w:t>etc.</w:t>
      </w:r>
    </w:p>
    <w:p w:rsidR="003A2D2A" w:rsidRDefault="003A2D2A">
      <w:pPr>
        <w:jc w:val="both"/>
        <w:rPr>
          <w:rFonts w:ascii="Arial" w:hAnsi="Arial" w:cs="Arial"/>
          <w:sz w:val="22"/>
          <w:szCs w:val="22"/>
        </w:rPr>
      </w:pPr>
    </w:p>
    <w:p w:rsidR="003A2D2A" w:rsidRDefault="003A2D2A">
      <w:pPr>
        <w:jc w:val="both"/>
        <w:rPr>
          <w:rFonts w:ascii="Arial" w:hAnsi="Arial" w:cs="Arial"/>
          <w:sz w:val="20"/>
          <w:szCs w:val="20"/>
        </w:rPr>
      </w:pPr>
      <w:r>
        <w:rPr>
          <w:rFonts w:ascii="Arial" w:hAnsi="Arial" w:cs="Arial"/>
          <w:b/>
          <w:sz w:val="20"/>
          <w:szCs w:val="20"/>
        </w:rPr>
        <w:t xml:space="preserve">Un domaine humain : </w:t>
      </w:r>
      <w:r>
        <w:rPr>
          <w:rFonts w:ascii="Arial" w:hAnsi="Arial" w:cs="Arial"/>
          <w:sz w:val="20"/>
          <w:szCs w:val="20"/>
        </w:rPr>
        <w:t>il s’agit</w:t>
      </w:r>
      <w:r>
        <w:rPr>
          <w:rFonts w:ascii="Arial" w:hAnsi="Arial" w:cs="Arial"/>
          <w:b/>
          <w:sz w:val="20"/>
          <w:szCs w:val="20"/>
        </w:rPr>
        <w:t xml:space="preserve"> </w:t>
      </w:r>
      <w:r>
        <w:rPr>
          <w:rFonts w:ascii="Arial" w:hAnsi="Arial" w:cs="Arial"/>
          <w:sz w:val="20"/>
          <w:szCs w:val="20"/>
        </w:rPr>
        <w:t>d’impliquer les acteurs concernés par le projet :</w:t>
      </w:r>
    </w:p>
    <w:p w:rsidR="003A2D2A" w:rsidRDefault="003A2D2A">
      <w:pPr>
        <w:numPr>
          <w:ilvl w:val="0"/>
          <w:numId w:val="16"/>
        </w:numPr>
        <w:jc w:val="both"/>
        <w:rPr>
          <w:rFonts w:ascii="Arial" w:hAnsi="Arial" w:cs="Arial"/>
          <w:sz w:val="20"/>
          <w:szCs w:val="20"/>
        </w:rPr>
      </w:pPr>
      <w:r>
        <w:rPr>
          <w:rFonts w:ascii="Arial" w:hAnsi="Arial" w:cs="Arial"/>
          <w:sz w:val="20"/>
          <w:szCs w:val="20"/>
        </w:rPr>
        <w:t>au travers des séances de travail participatives</w:t>
      </w:r>
    </w:p>
    <w:p w:rsidR="003A2D2A" w:rsidRDefault="003A2D2A">
      <w:pPr>
        <w:numPr>
          <w:ilvl w:val="0"/>
          <w:numId w:val="16"/>
        </w:numPr>
        <w:jc w:val="both"/>
        <w:rPr>
          <w:rFonts w:ascii="Arial" w:hAnsi="Arial" w:cs="Arial"/>
          <w:sz w:val="20"/>
          <w:szCs w:val="20"/>
        </w:rPr>
      </w:pPr>
      <w:r>
        <w:rPr>
          <w:rFonts w:ascii="Arial" w:hAnsi="Arial" w:cs="Arial"/>
          <w:sz w:val="20"/>
          <w:szCs w:val="20"/>
        </w:rPr>
        <w:t>par une communication efficace sur les objectifs et les avancées du projet</w:t>
      </w:r>
    </w:p>
    <w:p w:rsidR="003A2D2A" w:rsidRDefault="003A2D2A">
      <w:pPr>
        <w:numPr>
          <w:ilvl w:val="0"/>
          <w:numId w:val="16"/>
        </w:numPr>
        <w:jc w:val="both"/>
        <w:rPr>
          <w:rFonts w:ascii="Arial" w:hAnsi="Arial" w:cs="Arial"/>
        </w:rPr>
      </w:pPr>
      <w:r>
        <w:rPr>
          <w:rFonts w:ascii="Arial" w:hAnsi="Arial" w:cs="Arial"/>
          <w:sz w:val="20"/>
          <w:szCs w:val="20"/>
        </w:rPr>
        <w:t>par le choix d’un pilote de projet adapté et capable de fédérer</w:t>
      </w:r>
    </w:p>
    <w:p w:rsidR="003A2D2A" w:rsidRDefault="003A2D2A">
      <w:pPr>
        <w:numPr>
          <w:ilvl w:val="0"/>
          <w:numId w:val="16"/>
        </w:numPr>
        <w:jc w:val="both"/>
        <w:rPr>
          <w:rFonts w:ascii="Arial" w:hAnsi="Arial" w:cs="Arial"/>
        </w:rPr>
      </w:pPr>
      <w:r>
        <w:rPr>
          <w:rFonts w:ascii="Arial" w:hAnsi="Arial" w:cs="Arial"/>
          <w:sz w:val="20"/>
          <w:szCs w:val="20"/>
        </w:rPr>
        <w:t>la sollicitation d’experts sur des problématiques spécifiques</w:t>
      </w:r>
    </w:p>
    <w:p w:rsidR="003A2D2A" w:rsidRDefault="003A2D2A">
      <w:pPr>
        <w:numPr>
          <w:ilvl w:val="0"/>
          <w:numId w:val="16"/>
        </w:numPr>
        <w:jc w:val="both"/>
        <w:rPr>
          <w:rFonts w:ascii="Arial" w:hAnsi="Arial" w:cs="Arial"/>
        </w:rPr>
      </w:pPr>
      <w:r>
        <w:rPr>
          <w:rFonts w:ascii="Arial" w:hAnsi="Arial" w:cs="Arial"/>
          <w:sz w:val="20"/>
          <w:szCs w:val="20"/>
        </w:rPr>
        <w:t>etc.</w:t>
      </w:r>
    </w:p>
    <w:p w:rsidR="003A2D2A" w:rsidRDefault="003A2D2A">
      <w:pPr>
        <w:jc w:val="both"/>
        <w:rPr>
          <w:rFonts w:ascii="Arial" w:hAnsi="Arial" w:cs="Arial"/>
          <w:sz w:val="20"/>
          <w:szCs w:val="20"/>
        </w:rPr>
      </w:pPr>
    </w:p>
    <w:p w:rsidR="003A2D2A" w:rsidRDefault="003A2D2A">
      <w:pPr>
        <w:pStyle w:val="NormalWeb"/>
        <w:spacing w:before="0" w:after="0"/>
        <w:jc w:val="both"/>
        <w:rPr>
          <w:rFonts w:ascii="Arial" w:hAnsi="Arial" w:cs="Arial"/>
          <w:color w:val="000000"/>
          <w:sz w:val="20"/>
          <w:szCs w:val="20"/>
        </w:rPr>
      </w:pPr>
      <w:r>
        <w:rPr>
          <w:rFonts w:ascii="Arial" w:hAnsi="Arial" w:cs="Arial"/>
          <w:color w:val="FF0000"/>
          <w:sz w:val="22"/>
          <w:szCs w:val="22"/>
        </w:rPr>
        <w:tab/>
      </w:r>
      <w:r>
        <w:rPr>
          <w:rFonts w:ascii="Arial" w:hAnsi="Arial" w:cs="Arial"/>
          <w:color w:val="000000"/>
          <w:sz w:val="20"/>
          <w:szCs w:val="20"/>
        </w:rPr>
        <w:t>Dans une commune, il peut s’agir de réunir autour d’un projet de ville, un ensemble d’acteurs appartenant aux élus d’une part, mais d’autre part également, choisis parmi les différents services fonctionnels et opérationnels de la commune. Ces acteurs devront également coopérer avec les autres acteurs permanents de la ville.</w:t>
      </w:r>
    </w:p>
    <w:p w:rsidR="003A2D2A" w:rsidRDefault="003A2D2A">
      <w:pPr>
        <w:pStyle w:val="NormalWeb"/>
        <w:spacing w:before="0" w:after="0"/>
        <w:jc w:val="both"/>
        <w:rPr>
          <w:rFonts w:ascii="Arial" w:hAnsi="Arial" w:cs="Arial"/>
          <w:color w:val="000000"/>
          <w:sz w:val="20"/>
          <w:szCs w:val="20"/>
        </w:rPr>
      </w:pPr>
    </w:p>
    <w:p w:rsidR="003A2D2A" w:rsidRPr="00011BBD" w:rsidRDefault="009421CE" w:rsidP="009421CE">
      <w:pPr>
        <w:pStyle w:val="NormalWeb"/>
        <w:spacing w:before="0" w:after="0"/>
        <w:jc w:val="both"/>
        <w:rPr>
          <w:rFonts w:ascii="Arial" w:hAnsi="Arial" w:cs="Arial"/>
          <w:color w:val="000000"/>
          <w:sz w:val="20"/>
          <w:szCs w:val="20"/>
        </w:rPr>
      </w:pPr>
      <w:r w:rsidRPr="00011BBD">
        <w:rPr>
          <w:rFonts w:ascii="Arial" w:hAnsi="Arial" w:cs="Arial"/>
          <w:color w:val="000000"/>
          <w:sz w:val="20"/>
          <w:szCs w:val="20"/>
        </w:rPr>
        <w:t>Il est possible d’évoquer d’</w:t>
      </w:r>
      <w:r w:rsidR="003A2D2A" w:rsidRPr="00011BBD">
        <w:rPr>
          <w:rFonts w:ascii="Arial" w:hAnsi="Arial" w:cs="Arial"/>
          <w:color w:val="000000"/>
          <w:sz w:val="20"/>
          <w:szCs w:val="20"/>
        </w:rPr>
        <w:t>autres modèles d’accompagnement de projet (cf. Lorino, Savall et Zardet…)</w:t>
      </w:r>
      <w:r w:rsidRPr="00011BBD">
        <w:rPr>
          <w:rFonts w:ascii="Arial" w:hAnsi="Arial" w:cs="Arial"/>
          <w:color w:val="000000"/>
          <w:sz w:val="20"/>
          <w:szCs w:val="20"/>
        </w:rPr>
        <w:t>.</w:t>
      </w:r>
    </w:p>
    <w:p w:rsidR="009421CE" w:rsidRPr="00011BBD" w:rsidRDefault="009421CE" w:rsidP="009421CE">
      <w:pPr>
        <w:pStyle w:val="NormalWeb"/>
        <w:spacing w:before="0" w:after="0"/>
        <w:jc w:val="both"/>
        <w:rPr>
          <w:rFonts w:ascii="Arial" w:hAnsi="Arial" w:cs="Arial"/>
          <w:color w:val="000000"/>
          <w:sz w:val="20"/>
          <w:szCs w:val="20"/>
        </w:rPr>
      </w:pPr>
    </w:p>
    <w:p w:rsidR="009421CE" w:rsidRDefault="009421CE" w:rsidP="009421CE">
      <w:pPr>
        <w:pStyle w:val="NormalWeb"/>
        <w:spacing w:before="0" w:after="0"/>
        <w:jc w:val="both"/>
        <w:rPr>
          <w:b/>
        </w:rPr>
      </w:pPr>
      <w:r>
        <w:rPr>
          <w:b/>
        </w:rPr>
        <w:br w:type="page"/>
      </w:r>
    </w:p>
    <w:p w:rsidR="003A2D2A" w:rsidRPr="009421CE" w:rsidRDefault="003A2D2A">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rPr>
      </w:pPr>
      <w:r w:rsidRPr="009421CE">
        <w:rPr>
          <w:b/>
        </w:rPr>
        <w:t xml:space="preserve">DOSSIER 2 – MISE EN PLACE D’UN PILOTAGE STRATEGIQUE </w:t>
      </w:r>
    </w:p>
    <w:p w:rsidR="003A2D2A" w:rsidRDefault="003A2D2A">
      <w:pPr>
        <w:pStyle w:val="NormalWeb"/>
        <w:spacing w:before="0" w:after="0"/>
        <w:jc w:val="both"/>
        <w:rPr>
          <w:b/>
        </w:rPr>
      </w:pPr>
    </w:p>
    <w:p w:rsidR="009421CE" w:rsidRDefault="009421CE">
      <w:pPr>
        <w:pStyle w:val="NormalWeb"/>
        <w:spacing w:before="0" w:after="0"/>
        <w:jc w:val="both"/>
        <w:rPr>
          <w:b/>
        </w:rPr>
      </w:pPr>
    </w:p>
    <w:p w:rsidR="003A2D2A" w:rsidRDefault="003A2D2A">
      <w:pPr>
        <w:pStyle w:val="NormalWeb"/>
        <w:spacing w:before="0" w:after="0"/>
        <w:jc w:val="both"/>
        <w:rPr>
          <w:rFonts w:ascii="Arial" w:hAnsi="Arial" w:cs="Arial"/>
          <w:b/>
          <w:sz w:val="22"/>
        </w:rPr>
      </w:pPr>
      <w:r>
        <w:rPr>
          <w:rFonts w:ascii="Arial" w:hAnsi="Arial" w:cs="Arial"/>
          <w:b/>
          <w:sz w:val="22"/>
        </w:rPr>
        <w:t>1) Rédigez une courte note à l’attention du Directeur Général des Services, indiquant les principes d’utilisation, les apports et limites du Balanced Scorecard ou Tableau de Bord Prospectif, ainsi que ses conditions particulières de succès, dans le cadre bien particulier d’une démarche de conduite du changement, au sein d’une collectivité locale.</w:t>
      </w:r>
    </w:p>
    <w:p w:rsidR="003A2D2A" w:rsidRDefault="003A2D2A">
      <w:pPr>
        <w:pStyle w:val="NormalWeb"/>
        <w:spacing w:before="0" w:after="0"/>
        <w:jc w:val="both"/>
        <w:rPr>
          <w:b/>
        </w:rPr>
      </w:pPr>
    </w:p>
    <w:p w:rsidR="003A2D2A" w:rsidRDefault="003A2D2A">
      <w:pPr>
        <w:pStyle w:val="NormalWeb"/>
        <w:spacing w:before="0" w:after="0"/>
        <w:jc w:val="both"/>
        <w:rPr>
          <w:rFonts w:ascii="Arial" w:hAnsi="Arial"/>
          <w:b/>
          <w:sz w:val="20"/>
          <w:szCs w:val="20"/>
        </w:rPr>
      </w:pPr>
      <w:r>
        <w:rPr>
          <w:rFonts w:ascii="Arial" w:hAnsi="Arial"/>
          <w:b/>
          <w:sz w:val="20"/>
          <w:szCs w:val="20"/>
        </w:rPr>
        <w:t>a) Principes de conception et d’utilisation</w:t>
      </w:r>
      <w:r w:rsidR="00011BBD">
        <w:rPr>
          <w:rFonts w:ascii="Arial" w:hAnsi="Arial"/>
          <w:b/>
          <w:sz w:val="20"/>
          <w:szCs w:val="20"/>
        </w:rPr>
        <w:t xml:space="preserve"> </w:t>
      </w:r>
      <w:r>
        <w:rPr>
          <w:rFonts w:ascii="Arial" w:hAnsi="Arial"/>
          <w:b/>
          <w:sz w:val="20"/>
          <w:szCs w:val="20"/>
        </w:rPr>
        <w:t xml:space="preserve">: </w:t>
      </w:r>
    </w:p>
    <w:p w:rsidR="009421CE" w:rsidRDefault="009421CE">
      <w:pPr>
        <w:pStyle w:val="NormalWeb"/>
        <w:spacing w:before="0" w:after="0"/>
        <w:jc w:val="both"/>
        <w:rPr>
          <w:rFonts w:ascii="Arial" w:hAnsi="Arial"/>
          <w:b/>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Le Balanced Scorecard (BSC) ou Tableau de Bord Prospectif (TBP), que l’on pourrait également traduire par tableau de bord ou carnet de score « équilibré », a été développé par Robert Kaplan et David Norton.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Il est fondé sur </w:t>
      </w:r>
      <w:r>
        <w:rPr>
          <w:rFonts w:ascii="Arial" w:hAnsi="Arial"/>
          <w:b/>
          <w:sz w:val="20"/>
          <w:szCs w:val="20"/>
        </w:rPr>
        <w:t>une approche multidimensionnelle de la performance</w:t>
      </w:r>
      <w:r>
        <w:rPr>
          <w:rFonts w:ascii="Arial" w:hAnsi="Arial"/>
          <w:sz w:val="20"/>
          <w:szCs w:val="20"/>
        </w:rPr>
        <w:t xml:space="preserve"> et se présente sous la forme d’un modèle de performance, </w:t>
      </w:r>
      <w:r>
        <w:rPr>
          <w:rFonts w:ascii="Arial" w:hAnsi="Arial"/>
          <w:b/>
          <w:sz w:val="20"/>
          <w:szCs w:val="20"/>
        </w:rPr>
        <w:t>équilibré en quatre perspectives : financier (ou actionnaire) ; client ; processus internes ; apprentissage organisationnel (et innovation).</w:t>
      </w:r>
      <w:r>
        <w:rPr>
          <w:rFonts w:ascii="Arial" w:hAnsi="Arial"/>
          <w:sz w:val="20"/>
          <w:szCs w:val="20"/>
        </w:rPr>
        <w:t xml:space="preserve">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Le tableau de bord ainsi obtenu, conjugue des </w:t>
      </w:r>
      <w:r>
        <w:rPr>
          <w:rFonts w:ascii="Arial" w:hAnsi="Arial"/>
          <w:b/>
          <w:sz w:val="20"/>
          <w:szCs w:val="20"/>
        </w:rPr>
        <w:t>indicateurs de nature différente</w:t>
      </w:r>
      <w:r>
        <w:rPr>
          <w:rFonts w:ascii="Arial" w:hAnsi="Arial"/>
          <w:sz w:val="20"/>
          <w:szCs w:val="20"/>
        </w:rPr>
        <w:t> :</w:t>
      </w:r>
    </w:p>
    <w:p w:rsidR="003A2D2A" w:rsidRDefault="003A2D2A">
      <w:pPr>
        <w:pStyle w:val="NormalWeb"/>
        <w:spacing w:before="0" w:after="0"/>
        <w:jc w:val="both"/>
        <w:rPr>
          <w:rFonts w:ascii="Arial" w:hAnsi="Arial"/>
          <w:sz w:val="20"/>
          <w:szCs w:val="20"/>
        </w:rPr>
      </w:pPr>
      <w:r>
        <w:rPr>
          <w:rFonts w:ascii="Arial" w:hAnsi="Arial"/>
          <w:sz w:val="20"/>
          <w:szCs w:val="20"/>
        </w:rPr>
        <w:t>- indicateurs financiers et non financiers</w:t>
      </w:r>
    </w:p>
    <w:p w:rsidR="003A2D2A" w:rsidRDefault="003A2D2A">
      <w:pPr>
        <w:pStyle w:val="NormalWeb"/>
        <w:spacing w:before="0" w:after="0"/>
        <w:jc w:val="both"/>
        <w:rPr>
          <w:rFonts w:ascii="Arial" w:hAnsi="Arial"/>
          <w:sz w:val="20"/>
          <w:szCs w:val="20"/>
        </w:rPr>
      </w:pPr>
      <w:r>
        <w:rPr>
          <w:rFonts w:ascii="Arial" w:hAnsi="Arial"/>
          <w:sz w:val="20"/>
          <w:szCs w:val="20"/>
        </w:rPr>
        <w:t>- indicateurs de résultats et indicateurs de processus</w:t>
      </w:r>
    </w:p>
    <w:p w:rsidR="003A2D2A" w:rsidRDefault="003A2D2A">
      <w:pPr>
        <w:pStyle w:val="NormalWeb"/>
        <w:spacing w:before="0" w:after="0"/>
        <w:jc w:val="both"/>
        <w:rPr>
          <w:rFonts w:ascii="Arial" w:hAnsi="Arial"/>
          <w:sz w:val="20"/>
          <w:szCs w:val="20"/>
        </w:rPr>
      </w:pPr>
      <w:r>
        <w:rPr>
          <w:rFonts w:ascii="Arial" w:hAnsi="Arial"/>
          <w:sz w:val="20"/>
          <w:szCs w:val="20"/>
        </w:rPr>
        <w:t>- indicateurs de performance à court terme et indicateurs de performance à long terme</w:t>
      </w:r>
    </w:p>
    <w:p w:rsidR="003A2D2A" w:rsidRDefault="003A2D2A">
      <w:pPr>
        <w:pStyle w:val="NormalWeb"/>
        <w:spacing w:before="0" w:after="0"/>
        <w:jc w:val="both"/>
        <w:rPr>
          <w:rFonts w:ascii="Arial" w:hAnsi="Arial"/>
          <w:sz w:val="20"/>
          <w:szCs w:val="20"/>
        </w:rPr>
      </w:pPr>
      <w:r>
        <w:rPr>
          <w:rFonts w:ascii="Arial" w:hAnsi="Arial"/>
          <w:sz w:val="20"/>
          <w:szCs w:val="20"/>
        </w:rPr>
        <w:t>- indicateurs d’éléments matériels et indicateurs d’immatériels</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Il repose sur </w:t>
      </w:r>
      <w:r>
        <w:rPr>
          <w:rFonts w:ascii="Arial" w:hAnsi="Arial"/>
          <w:b/>
          <w:sz w:val="20"/>
          <w:szCs w:val="20"/>
        </w:rPr>
        <w:t>des principes</w:t>
      </w:r>
      <w:r>
        <w:rPr>
          <w:rFonts w:ascii="Arial" w:hAnsi="Arial"/>
          <w:sz w:val="20"/>
          <w:szCs w:val="20"/>
        </w:rPr>
        <w:t> :</w:t>
      </w:r>
    </w:p>
    <w:p w:rsidR="003A2D2A" w:rsidRDefault="003A2D2A">
      <w:pPr>
        <w:pStyle w:val="NormalWeb"/>
        <w:numPr>
          <w:ilvl w:val="0"/>
          <w:numId w:val="16"/>
        </w:numPr>
        <w:spacing w:before="0" w:after="0"/>
        <w:jc w:val="both"/>
        <w:rPr>
          <w:rFonts w:ascii="Arial" w:hAnsi="Arial"/>
          <w:sz w:val="20"/>
          <w:szCs w:val="20"/>
        </w:rPr>
      </w:pPr>
      <w:r>
        <w:rPr>
          <w:rFonts w:ascii="Arial" w:hAnsi="Arial"/>
          <w:sz w:val="20"/>
          <w:szCs w:val="20"/>
        </w:rPr>
        <w:t>d’équilibre entre plusieurs axes ou perspectives : financier, client, processus internes, apprentissage-innovation</w:t>
      </w:r>
    </w:p>
    <w:p w:rsidR="003A2D2A" w:rsidRDefault="003A2D2A">
      <w:pPr>
        <w:pStyle w:val="NormalWeb"/>
        <w:numPr>
          <w:ilvl w:val="0"/>
          <w:numId w:val="16"/>
        </w:numPr>
        <w:spacing w:before="0" w:after="0"/>
        <w:jc w:val="both"/>
        <w:rPr>
          <w:rFonts w:ascii="Arial" w:hAnsi="Arial"/>
          <w:sz w:val="20"/>
          <w:szCs w:val="20"/>
        </w:rPr>
      </w:pPr>
      <w:r>
        <w:rPr>
          <w:rFonts w:ascii="Arial" w:hAnsi="Arial"/>
          <w:sz w:val="20"/>
          <w:szCs w:val="20"/>
        </w:rPr>
        <w:t xml:space="preserve">de causalité entre et à l’intérieur des quatre axes : par exemple, la performance sur l’axe apprentissage innovation, permet d’exceller dans les processus internes, ce qui permet de créer de la valeur pour les clients et, </w:t>
      </w:r>
      <w:r>
        <w:rPr>
          <w:rFonts w:ascii="Arial" w:hAnsi="Arial"/>
          <w:i/>
          <w:sz w:val="20"/>
          <w:szCs w:val="20"/>
        </w:rPr>
        <w:t>in fine</w:t>
      </w:r>
      <w:r>
        <w:rPr>
          <w:rFonts w:ascii="Arial" w:hAnsi="Arial"/>
          <w:sz w:val="20"/>
          <w:szCs w:val="20"/>
        </w:rPr>
        <w:t>, accroître la rentabilité et créer de la valeur pour l’actionnaire.</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La construction d’un BSC consiste généralement à partir de la vision et de la stratégie de l’équipe dirigeante et à traduire cela par une modèle de causalité, appelé </w:t>
      </w:r>
      <w:r>
        <w:rPr>
          <w:rFonts w:ascii="Arial" w:hAnsi="Arial"/>
          <w:b/>
          <w:sz w:val="20"/>
          <w:szCs w:val="20"/>
        </w:rPr>
        <w:t>« carte stratégique »</w:t>
      </w:r>
      <w:r>
        <w:rPr>
          <w:rFonts w:ascii="Arial" w:hAnsi="Arial"/>
          <w:sz w:val="20"/>
          <w:szCs w:val="20"/>
        </w:rPr>
        <w:t>, permettant d’identifier les facteurs clés de succès et les facteurs ou inducteurs de performance. Cette carte stratégique, traduit ainsi des chaînes de causalité depuis l’axe apprentissage-innovation, en passant par l’axe processus interne, puis l’axe client, pour parvenir à la performance sur l’axe financier. Ces éléments sont alors traduits en indicateurs de performance.</w:t>
      </w:r>
    </w:p>
    <w:p w:rsidR="003A2D2A" w:rsidRDefault="003A2D2A">
      <w:pPr>
        <w:pStyle w:val="NormalWeb"/>
        <w:spacing w:before="0" w:after="0"/>
        <w:jc w:val="both"/>
        <w:rPr>
          <w:rFonts w:ascii="Arial" w:hAnsi="Arial"/>
          <w:sz w:val="20"/>
          <w:szCs w:val="20"/>
        </w:rPr>
      </w:pPr>
    </w:p>
    <w:p w:rsidR="003A2D2A" w:rsidRDefault="009421CE">
      <w:pPr>
        <w:pStyle w:val="NormalWeb"/>
        <w:spacing w:before="0" w:after="0"/>
        <w:jc w:val="both"/>
        <w:rPr>
          <w:rFonts w:ascii="Arial" w:hAnsi="Arial"/>
          <w:sz w:val="20"/>
          <w:szCs w:val="20"/>
        </w:rPr>
      </w:pPr>
      <w:r>
        <w:rPr>
          <w:rFonts w:ascii="Arial" w:hAnsi="Arial"/>
          <w:sz w:val="20"/>
          <w:szCs w:val="20"/>
        </w:rPr>
        <w:br w:type="page"/>
      </w:r>
    </w:p>
    <w:p w:rsidR="003A2D2A" w:rsidRDefault="003A2D2A">
      <w:pPr>
        <w:pStyle w:val="NormalWeb"/>
        <w:spacing w:before="0" w:after="0"/>
        <w:jc w:val="center"/>
        <w:rPr>
          <w:rFonts w:ascii="Arial" w:hAnsi="Arial"/>
          <w:b/>
          <w:sz w:val="20"/>
          <w:szCs w:val="20"/>
        </w:rPr>
      </w:pPr>
      <w:r>
        <w:rPr>
          <w:rFonts w:ascii="Arial" w:hAnsi="Arial"/>
          <w:b/>
          <w:sz w:val="20"/>
          <w:szCs w:val="20"/>
        </w:rPr>
        <w:t>Figure 1. Modèle général du Balanced Scorecard ou Tableau de Bord Prospectif</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center"/>
        <w:rPr>
          <w:rFonts w:ascii="Arial" w:hAnsi="Arial"/>
          <w:sz w:val="20"/>
          <w:szCs w:val="20"/>
        </w:rPr>
      </w:pPr>
      <w: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21.25pt" o:ole="" o:bordertopcolor="black" o:borderleftcolor="black" o:borderbottomcolor="black" o:borderrightcolor="black" filled="t" stroked="t" strokeweight=".5pt">
            <v:fill color2="black"/>
            <v:imagedata r:id="rId8" o:title=""/>
            <w10:bordertop type="single" width="4" space="3"/>
            <w10:borderleft type="single" width="4" space="7"/>
            <w10:borderbottom type="single" width="4" space="3"/>
            <w10:borderright type="single" width="4" space="7"/>
          </v:shape>
          <o:OLEObject Type="Embed" ProgID="PowerPoint.Slide.8" ShapeID="_x0000_i1025" DrawAspect="Content" ObjectID="_1458323071" r:id="rId9"/>
        </w:objec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center"/>
        <w:rPr>
          <w:rFonts w:ascii="Arial" w:hAnsi="Arial"/>
          <w:b/>
          <w:sz w:val="20"/>
          <w:szCs w:val="20"/>
        </w:rPr>
      </w:pPr>
      <w:r>
        <w:rPr>
          <w:rFonts w:ascii="Arial" w:hAnsi="Arial"/>
          <w:b/>
          <w:sz w:val="20"/>
          <w:szCs w:val="20"/>
        </w:rPr>
        <w:t>Figure 2. Exemple de carte stratégique ou modèle « causes-effets »</w:t>
      </w:r>
    </w:p>
    <w:bookmarkStart w:id="0" w:name="_1136122936"/>
    <w:bookmarkStart w:id="1" w:name="_1186904746"/>
    <w:bookmarkEnd w:id="0"/>
    <w:bookmarkEnd w:id="1"/>
    <w:p w:rsidR="003A2D2A" w:rsidRDefault="003A2D2A">
      <w:pPr>
        <w:pStyle w:val="NormalWeb"/>
        <w:spacing w:before="0" w:after="0"/>
        <w:jc w:val="center"/>
        <w:rPr>
          <w:rFonts w:ascii="Arial" w:hAnsi="Arial"/>
          <w:b/>
          <w:sz w:val="20"/>
          <w:szCs w:val="20"/>
        </w:rPr>
      </w:pPr>
      <w:r>
        <w:object w:dxaOrig="6973" w:dyaOrig="5230">
          <v:shape id="_x0000_i1026" type="#_x0000_t75" style="width:303.75pt;height:240pt" o:ole="" o:bordertopcolor="black" o:borderleftcolor="black" o:borderbottomcolor="black" o:borderrightcolor="black" filled="t" stroked="t" strokeweight=".5pt">
            <v:fill color2="black"/>
            <v:imagedata r:id="rId10" o:title=""/>
            <w10:bordertop type="single" width="4" space="3"/>
            <w10:borderleft type="single" width="4" space="7"/>
            <w10:borderbottom type="single" width="4" space="3"/>
            <w10:borderright type="single" width="4" space="7"/>
          </v:shape>
          <o:OLEObject Type="Embed" ProgID="PowerPoint.Slide.8" ShapeID="_x0000_i1026" DrawAspect="Content" ObjectID="_1458323072" r:id="rId11"/>
        </w:object>
      </w:r>
    </w:p>
    <w:p w:rsidR="003A2D2A" w:rsidRDefault="003A2D2A">
      <w:pPr>
        <w:pStyle w:val="NormalWeb"/>
        <w:spacing w:before="0" w:after="0"/>
        <w:jc w:val="both"/>
        <w:rPr>
          <w:rFonts w:ascii="Arial" w:hAnsi="Arial"/>
          <w:b/>
          <w:sz w:val="20"/>
          <w:szCs w:val="20"/>
        </w:rPr>
      </w:pPr>
    </w:p>
    <w:p w:rsidR="003A2D2A" w:rsidRDefault="003A2D2A">
      <w:pPr>
        <w:pStyle w:val="NormalWeb"/>
        <w:spacing w:before="0" w:after="0"/>
        <w:jc w:val="both"/>
        <w:rPr>
          <w:rFonts w:ascii="Arial" w:hAnsi="Arial"/>
          <w:sz w:val="20"/>
          <w:szCs w:val="20"/>
        </w:rPr>
      </w:pPr>
      <w:r>
        <w:rPr>
          <w:rFonts w:ascii="Arial" w:hAnsi="Arial"/>
          <w:b/>
          <w:sz w:val="20"/>
          <w:szCs w:val="20"/>
        </w:rPr>
        <w:t>b) Ses principaux apports résident</w:t>
      </w:r>
      <w:r>
        <w:rPr>
          <w:rFonts w:ascii="Arial" w:hAnsi="Arial"/>
          <w:sz w:val="20"/>
          <w:szCs w:val="20"/>
        </w:rPr>
        <w:t> :</w:t>
      </w:r>
    </w:p>
    <w:p w:rsidR="009421CE" w:rsidRDefault="009421CE">
      <w:pPr>
        <w:pStyle w:val="NormalWeb"/>
        <w:spacing w:before="0" w:after="0"/>
        <w:jc w:val="both"/>
        <w:rPr>
          <w:rFonts w:ascii="Arial" w:hAnsi="Arial"/>
          <w:sz w:val="20"/>
          <w:szCs w:val="20"/>
        </w:rPr>
      </w:pPr>
    </w:p>
    <w:p w:rsidR="003A2D2A" w:rsidRDefault="003A2D2A">
      <w:pPr>
        <w:pStyle w:val="NormalWeb"/>
        <w:spacing w:before="0" w:after="0"/>
        <w:ind w:firstLine="708"/>
        <w:jc w:val="both"/>
        <w:rPr>
          <w:rFonts w:ascii="Arial" w:hAnsi="Arial"/>
          <w:sz w:val="20"/>
          <w:szCs w:val="20"/>
        </w:rPr>
      </w:pPr>
      <w:r>
        <w:rPr>
          <w:rFonts w:ascii="Arial" w:hAnsi="Arial"/>
          <w:sz w:val="20"/>
          <w:szCs w:val="20"/>
        </w:rPr>
        <w:t>- dans son caractère multidimensionnel et sa prise en compte d’une performance non exclusivement financière, non exclusivement à court terme ;</w:t>
      </w:r>
    </w:p>
    <w:p w:rsidR="003A2D2A" w:rsidRDefault="003A2D2A">
      <w:pPr>
        <w:pStyle w:val="NormalWeb"/>
        <w:spacing w:before="0" w:after="0"/>
        <w:ind w:firstLine="708"/>
        <w:jc w:val="both"/>
        <w:rPr>
          <w:rFonts w:ascii="Arial" w:hAnsi="Arial"/>
          <w:sz w:val="20"/>
          <w:szCs w:val="20"/>
        </w:rPr>
      </w:pPr>
      <w:r>
        <w:rPr>
          <w:rFonts w:ascii="Arial" w:hAnsi="Arial"/>
          <w:sz w:val="20"/>
          <w:szCs w:val="20"/>
        </w:rPr>
        <w:t xml:space="preserve">- dans sa capacité à produire un modèle de performance permettant de représenter la stratégie et ainsi d’en permettre le pilotage ; </w:t>
      </w:r>
    </w:p>
    <w:p w:rsidR="003A2D2A" w:rsidRDefault="003A2D2A">
      <w:pPr>
        <w:pStyle w:val="NormalWeb"/>
        <w:spacing w:before="0" w:after="0"/>
        <w:ind w:firstLine="708"/>
        <w:jc w:val="both"/>
        <w:rPr>
          <w:rFonts w:ascii="Arial" w:hAnsi="Arial"/>
          <w:sz w:val="20"/>
          <w:szCs w:val="20"/>
        </w:rPr>
      </w:pPr>
      <w:r>
        <w:rPr>
          <w:rFonts w:ascii="Arial" w:hAnsi="Arial"/>
          <w:sz w:val="20"/>
          <w:szCs w:val="20"/>
        </w:rPr>
        <w:t>- dans son aptitude à favoriser le redéploiement de la stratégie et l’alignement stratégique ;</w:t>
      </w:r>
    </w:p>
    <w:p w:rsidR="003A2D2A" w:rsidRDefault="003A2D2A">
      <w:pPr>
        <w:pStyle w:val="NormalWeb"/>
        <w:spacing w:before="0" w:after="0"/>
        <w:ind w:firstLine="708"/>
        <w:jc w:val="both"/>
        <w:rPr>
          <w:rFonts w:ascii="Arial" w:hAnsi="Arial"/>
          <w:sz w:val="20"/>
          <w:szCs w:val="20"/>
        </w:rPr>
      </w:pPr>
      <w:r>
        <w:rPr>
          <w:rFonts w:ascii="Arial" w:hAnsi="Arial"/>
          <w:sz w:val="20"/>
          <w:szCs w:val="20"/>
        </w:rPr>
        <w:t>- dans ses potentialités d’outil de communication interne permettant de créer au sein de l’organisation, un modèle de représentation partageable de la stratégie et de la performance.</w:t>
      </w:r>
    </w:p>
    <w:p w:rsidR="003A2D2A" w:rsidRDefault="003A2D2A">
      <w:pPr>
        <w:pStyle w:val="NormalWeb"/>
        <w:spacing w:before="0" w:after="0"/>
        <w:jc w:val="both"/>
        <w:rPr>
          <w:rFonts w:ascii="Arial" w:hAnsi="Arial"/>
          <w:sz w:val="20"/>
          <w:szCs w:val="20"/>
        </w:rPr>
      </w:pPr>
    </w:p>
    <w:p w:rsidR="003A2D2A" w:rsidRDefault="009421CE">
      <w:pPr>
        <w:pStyle w:val="NormalWeb"/>
        <w:spacing w:before="0" w:after="0"/>
        <w:jc w:val="both"/>
        <w:rPr>
          <w:rFonts w:ascii="Arial" w:hAnsi="Arial"/>
          <w:b/>
          <w:sz w:val="20"/>
          <w:szCs w:val="20"/>
        </w:rPr>
      </w:pPr>
      <w:r>
        <w:rPr>
          <w:rFonts w:ascii="Arial" w:hAnsi="Arial"/>
          <w:b/>
          <w:sz w:val="20"/>
          <w:szCs w:val="20"/>
        </w:rPr>
        <w:br w:type="page"/>
      </w:r>
      <w:r w:rsidR="003A2D2A">
        <w:rPr>
          <w:rFonts w:ascii="Arial" w:hAnsi="Arial"/>
          <w:b/>
          <w:sz w:val="20"/>
          <w:szCs w:val="20"/>
        </w:rPr>
        <w:lastRenderedPageBreak/>
        <w:t>c) Malgré tous ces avantages, le BSC présente plusieurs limites :</w:t>
      </w:r>
    </w:p>
    <w:p w:rsidR="009421CE" w:rsidRDefault="009421CE">
      <w:pPr>
        <w:pStyle w:val="NormalWeb"/>
        <w:spacing w:before="0" w:after="0"/>
        <w:jc w:val="both"/>
        <w:rPr>
          <w:rFonts w:ascii="Arial" w:hAnsi="Arial"/>
          <w:b/>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ab/>
        <w:t>- modèle de causalité trop souvent finalisé vers l’axe financier, malgré la volonté d’équilibre affichée par les auteurs ;</w:t>
      </w:r>
    </w:p>
    <w:p w:rsidR="003A2D2A" w:rsidRDefault="003A2D2A">
      <w:pPr>
        <w:pStyle w:val="NormalWeb"/>
        <w:spacing w:before="0" w:after="0"/>
        <w:jc w:val="both"/>
        <w:rPr>
          <w:rFonts w:ascii="Arial" w:hAnsi="Arial"/>
          <w:sz w:val="20"/>
          <w:szCs w:val="20"/>
        </w:rPr>
      </w:pPr>
      <w:r>
        <w:rPr>
          <w:rFonts w:ascii="Arial" w:hAnsi="Arial"/>
          <w:sz w:val="20"/>
          <w:szCs w:val="20"/>
        </w:rPr>
        <w:tab/>
        <w:t>- modèle qui peut se présenter comme très normatif, voire technocratique, dans une utilisation de type « top-down » et peu participative ;</w:t>
      </w:r>
    </w:p>
    <w:p w:rsidR="003A2D2A" w:rsidRDefault="003A2D2A">
      <w:pPr>
        <w:pStyle w:val="NormalWeb"/>
        <w:spacing w:before="0" w:after="0"/>
        <w:jc w:val="both"/>
        <w:rPr>
          <w:rFonts w:ascii="Arial" w:hAnsi="Arial"/>
          <w:sz w:val="20"/>
          <w:szCs w:val="20"/>
        </w:rPr>
      </w:pPr>
      <w:r>
        <w:rPr>
          <w:rFonts w:ascii="Arial" w:hAnsi="Arial"/>
          <w:sz w:val="20"/>
          <w:szCs w:val="20"/>
        </w:rPr>
        <w:tab/>
        <w:t>- modèle qui peut « figer » la stratégie, alors que celle-ci, dans un contexte turbulent, doit évoluer sans cesse ;</w:t>
      </w:r>
    </w:p>
    <w:p w:rsidR="003A2D2A" w:rsidRDefault="003A2D2A">
      <w:pPr>
        <w:pStyle w:val="NormalWeb"/>
        <w:spacing w:before="0" w:after="0"/>
        <w:jc w:val="both"/>
        <w:rPr>
          <w:rFonts w:ascii="Arial" w:hAnsi="Arial"/>
          <w:sz w:val="20"/>
          <w:szCs w:val="20"/>
        </w:rPr>
      </w:pPr>
      <w:r>
        <w:rPr>
          <w:rFonts w:ascii="Arial" w:hAnsi="Arial"/>
          <w:sz w:val="20"/>
          <w:szCs w:val="20"/>
        </w:rPr>
        <w:tab/>
        <w:t>- modèle qui permet davantage le pilotage des stratégies délibérées, alors que les stratégies sont souvent émergentes…</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b/>
          <w:sz w:val="20"/>
          <w:szCs w:val="20"/>
        </w:rPr>
      </w:pPr>
      <w:r>
        <w:rPr>
          <w:rFonts w:ascii="Arial" w:hAnsi="Arial"/>
          <w:b/>
          <w:sz w:val="20"/>
          <w:szCs w:val="20"/>
        </w:rPr>
        <w:t xml:space="preserve">d) Conditions particulières de succès dans le cadre d’une démarche de conduite du changement au sein d’une collectivité locale :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En premier lieu, il va de soi que les finalités et missions d’une collectivité locale, se situent davantage </w:t>
      </w:r>
      <w:r>
        <w:rPr>
          <w:rFonts w:ascii="Arial" w:hAnsi="Arial"/>
          <w:b/>
          <w:sz w:val="20"/>
          <w:szCs w:val="20"/>
        </w:rPr>
        <w:t>dans une logique de mission de service public et d’intérêt général</w:t>
      </w:r>
      <w:r>
        <w:rPr>
          <w:rFonts w:ascii="Arial" w:hAnsi="Arial"/>
          <w:sz w:val="20"/>
          <w:szCs w:val="20"/>
        </w:rPr>
        <w:t xml:space="preserve">, que dans une logique de rentabilité, comme cela peut être le cas dans une utilisation courante du BSC, au sein d’entreprises privées.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Il en résulte que l’axe financier ne peut constituer un axe prioritaire. On privilégiera au contraire </w:t>
      </w:r>
      <w:r>
        <w:rPr>
          <w:rFonts w:ascii="Arial" w:hAnsi="Arial"/>
          <w:b/>
          <w:sz w:val="20"/>
          <w:szCs w:val="20"/>
        </w:rPr>
        <w:t>un axe « client »</w:t>
      </w:r>
      <w:r>
        <w:rPr>
          <w:rFonts w:ascii="Arial" w:hAnsi="Arial"/>
          <w:sz w:val="20"/>
          <w:szCs w:val="20"/>
        </w:rPr>
        <w:t xml:space="preserve"> (que l’on peut appeler également axe « citoyen », par exemple).</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En second lieu, dans le cadre d’une démarche de conduite du changement, </w:t>
      </w:r>
      <w:r>
        <w:rPr>
          <w:rFonts w:ascii="Arial" w:hAnsi="Arial"/>
          <w:b/>
          <w:sz w:val="20"/>
          <w:szCs w:val="20"/>
        </w:rPr>
        <w:t>le BSC peut être utilisé dans une logique de projet</w:t>
      </w:r>
      <w:r>
        <w:rPr>
          <w:rFonts w:ascii="Arial" w:hAnsi="Arial"/>
          <w:sz w:val="20"/>
          <w:szCs w:val="20"/>
        </w:rPr>
        <w:t>, en veillant à faire participer à son élaboration un ensemble élargi d’acteurs, et pourquoi pas, dans une logique de démocratie participative, de parties prenantes.</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Le BSC pourra alors être conçu et utilisé dans </w:t>
      </w:r>
      <w:r>
        <w:rPr>
          <w:rFonts w:ascii="Arial" w:hAnsi="Arial"/>
          <w:b/>
          <w:sz w:val="20"/>
          <w:szCs w:val="20"/>
        </w:rPr>
        <w:t>une démarche participative et transversale</w:t>
      </w:r>
      <w:r>
        <w:rPr>
          <w:rFonts w:ascii="Arial" w:hAnsi="Arial"/>
          <w:sz w:val="20"/>
          <w:szCs w:val="20"/>
        </w:rPr>
        <w:t xml:space="preserve"> permettant de favoriser les interactions entre différents groupes d’acteurs impliqués dans le projet.</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Cette démarche peut être conduite lors de la conception du BSC : processus collectif de clarification et d’appropriation des objectifs stratégiques ; processus collectif de construction de la carte stratégique et du choix des indicateurs. De même, le BSC, par ces indicateurs pourra fournir un tableau de bord, permettant </w:t>
      </w:r>
      <w:r>
        <w:rPr>
          <w:rFonts w:ascii="Arial" w:hAnsi="Arial"/>
          <w:b/>
          <w:sz w:val="20"/>
          <w:szCs w:val="20"/>
        </w:rPr>
        <w:t>un pilotage du projet</w:t>
      </w:r>
      <w:r>
        <w:rPr>
          <w:rFonts w:ascii="Arial" w:hAnsi="Arial"/>
          <w:sz w:val="20"/>
          <w:szCs w:val="20"/>
        </w:rPr>
        <w:t xml:space="preserve"> par les différents acteurs.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Enfin, dans </w:t>
      </w:r>
      <w:r>
        <w:rPr>
          <w:rFonts w:ascii="Arial" w:hAnsi="Arial"/>
          <w:b/>
          <w:sz w:val="20"/>
          <w:szCs w:val="20"/>
        </w:rPr>
        <w:t>une démarche de reporting</w:t>
      </w:r>
      <w:r>
        <w:rPr>
          <w:rFonts w:ascii="Arial" w:hAnsi="Arial"/>
          <w:sz w:val="20"/>
          <w:szCs w:val="20"/>
        </w:rPr>
        <w:t>, les indicateurs du BSC, permettront aux élus de rendre compte aux citoyens, des résultats et de l’état d’avancement du projet de ville.</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cs="Arial"/>
          <w:b/>
          <w:sz w:val="22"/>
        </w:rPr>
      </w:pPr>
      <w:r>
        <w:rPr>
          <w:rFonts w:ascii="Arial" w:hAnsi="Arial" w:cs="Arial"/>
          <w:b/>
          <w:sz w:val="22"/>
        </w:rPr>
        <w:t xml:space="preserve">2) En vous appuyant sur l’exemple de la carte stratégique de la mairie de Newtown, aux Etats-Unis (cf. </w:t>
      </w:r>
      <w:r>
        <w:rPr>
          <w:rFonts w:ascii="Arial" w:hAnsi="Arial" w:cs="Arial"/>
          <w:b/>
          <w:i/>
          <w:sz w:val="22"/>
        </w:rPr>
        <w:t>annexe 2</w:t>
      </w:r>
      <w:r>
        <w:rPr>
          <w:rFonts w:ascii="Arial" w:hAnsi="Arial" w:cs="Arial"/>
          <w:b/>
          <w:sz w:val="22"/>
        </w:rPr>
        <w:t>), il vous est demandé :</w:t>
      </w:r>
    </w:p>
    <w:p w:rsidR="003A2D2A" w:rsidRDefault="003A2D2A">
      <w:pPr>
        <w:pStyle w:val="NormalWeb"/>
        <w:numPr>
          <w:ilvl w:val="0"/>
          <w:numId w:val="1"/>
        </w:numPr>
        <w:tabs>
          <w:tab w:val="left" w:pos="1065"/>
        </w:tabs>
        <w:spacing w:before="0" w:after="0"/>
        <w:jc w:val="both"/>
        <w:rPr>
          <w:rFonts w:ascii="Arial" w:hAnsi="Arial" w:cs="Arial"/>
          <w:b/>
          <w:sz w:val="22"/>
        </w:rPr>
      </w:pPr>
      <w:r>
        <w:rPr>
          <w:rFonts w:ascii="Arial" w:hAnsi="Arial" w:cs="Arial"/>
          <w:b/>
          <w:sz w:val="22"/>
        </w:rPr>
        <w:t>de concevoir la carte stratégique de la mairie de Villeneuve</w:t>
      </w:r>
    </w:p>
    <w:p w:rsidR="003A2D2A" w:rsidRDefault="003A2D2A">
      <w:pPr>
        <w:pStyle w:val="NormalWeb"/>
        <w:tabs>
          <w:tab w:val="left" w:pos="1065"/>
        </w:tabs>
        <w:spacing w:before="0" w:after="0"/>
        <w:ind w:left="705"/>
        <w:rPr>
          <w:rFonts w:ascii="Arial" w:hAnsi="Arial" w:cs="Arial"/>
          <w:b/>
        </w:rPr>
      </w:pPr>
      <w:r>
        <w:rPr>
          <w:rFonts w:ascii="Arial" w:hAnsi="Arial" w:cs="Arial"/>
          <w:b/>
          <w:sz w:val="22"/>
        </w:rPr>
        <w:t>b) de définir les indicateurs de performance d’un Tableau de Bord Prospectif annuel permettant aux élus de piloter le projet de ville</w:t>
      </w:r>
    </w:p>
    <w:p w:rsidR="003A2D2A" w:rsidRDefault="003A2D2A">
      <w:pPr>
        <w:pStyle w:val="NormalWeb"/>
        <w:spacing w:before="0" w:after="0"/>
        <w:ind w:left="705"/>
        <w:jc w:val="both"/>
        <w:rPr>
          <w:b/>
        </w:rPr>
      </w:pPr>
    </w:p>
    <w:p w:rsidR="003A2D2A" w:rsidRDefault="003A2D2A">
      <w:pPr>
        <w:pStyle w:val="NormalWeb"/>
        <w:spacing w:before="0" w:after="0"/>
        <w:jc w:val="both"/>
        <w:rPr>
          <w:rFonts w:ascii="Arial" w:hAnsi="Arial" w:cs="Arial"/>
          <w:b/>
          <w:sz w:val="20"/>
          <w:szCs w:val="20"/>
        </w:rPr>
      </w:pPr>
      <w:r>
        <w:rPr>
          <w:rFonts w:ascii="Arial" w:hAnsi="Arial" w:cs="Arial"/>
          <w:b/>
          <w:sz w:val="20"/>
          <w:szCs w:val="20"/>
        </w:rPr>
        <w:t>a) de concevoir la carte stratégique de la mairie de Villeneuve</w:t>
      </w:r>
      <w:r w:rsidR="00011BBD">
        <w:rPr>
          <w:rFonts w:ascii="Arial" w:hAnsi="Arial" w:cs="Arial"/>
          <w:b/>
          <w:sz w:val="20"/>
          <w:szCs w:val="20"/>
        </w:rPr>
        <w:t>.</w:t>
      </w:r>
    </w:p>
    <w:p w:rsidR="009421CE" w:rsidRDefault="009421CE">
      <w:pPr>
        <w:pStyle w:val="NormalWeb"/>
        <w:tabs>
          <w:tab w:val="left" w:pos="1065"/>
        </w:tabs>
        <w:spacing w:before="0" w:after="0"/>
        <w:jc w:val="both"/>
        <w:rPr>
          <w:rFonts w:ascii="Arial" w:hAnsi="Arial" w:cs="Arial"/>
          <w:sz w:val="20"/>
          <w:szCs w:val="20"/>
        </w:rPr>
      </w:pPr>
    </w:p>
    <w:p w:rsidR="003A2D2A" w:rsidRDefault="003A2D2A">
      <w:pPr>
        <w:pStyle w:val="NormalWeb"/>
        <w:tabs>
          <w:tab w:val="left" w:pos="1065"/>
        </w:tabs>
        <w:spacing w:before="0" w:after="0"/>
        <w:jc w:val="both"/>
        <w:rPr>
          <w:rFonts w:ascii="Arial" w:hAnsi="Arial" w:cs="Arial"/>
          <w:sz w:val="20"/>
          <w:szCs w:val="20"/>
        </w:rPr>
      </w:pPr>
      <w:r>
        <w:rPr>
          <w:rFonts w:ascii="Arial" w:hAnsi="Arial" w:cs="Arial"/>
          <w:sz w:val="20"/>
          <w:szCs w:val="20"/>
        </w:rPr>
        <w:t xml:space="preserve">La carte stratégique, présentée ci-dessous est donnée à titre indicatif </w:t>
      </w:r>
    </w:p>
    <w:p w:rsidR="003A2D2A" w:rsidRDefault="003A2D2A">
      <w:pPr>
        <w:pStyle w:val="NormalWeb"/>
        <w:tabs>
          <w:tab w:val="left" w:pos="1065"/>
        </w:tabs>
        <w:spacing w:before="0" w:after="0"/>
        <w:ind w:left="705"/>
        <w:jc w:val="both"/>
        <w:rPr>
          <w:rFonts w:ascii="Arial" w:hAnsi="Arial"/>
          <w:sz w:val="20"/>
          <w:szCs w:val="20"/>
        </w:rPr>
      </w:pPr>
    </w:p>
    <w:p w:rsidR="00011BBD" w:rsidRDefault="003A2D2A" w:rsidP="00011BBD">
      <w:pPr>
        <w:pStyle w:val="NormalWeb"/>
        <w:tabs>
          <w:tab w:val="left" w:pos="1065"/>
        </w:tabs>
        <w:spacing w:before="0" w:after="0"/>
        <w:ind w:left="705"/>
        <w:jc w:val="center"/>
      </w:pPr>
      <w:r>
        <w:object w:dxaOrig="7178" w:dyaOrig="5396">
          <v:shape id="_x0000_i1027" type="#_x0000_t75" style="width:378.75pt;height:324pt" o:ole="" o:bordertopcolor="black" o:borderleftcolor="black" o:borderbottomcolor="black" o:borderrightcolor="black" filled="t" stroked="t" strokeweight=".5pt">
            <v:fill color2="black"/>
            <v:imagedata r:id="rId12" o:title=""/>
            <w10:bordertop type="single" width="4" space="3"/>
            <w10:borderleft type="single" width="4" space="7"/>
            <w10:borderbottom type="single" width="4" space="3"/>
            <w10:borderright type="single" width="4" space="7"/>
          </v:shape>
          <o:OLEObject Type="Embed" ProgID="PowerPoint.Show.8" ShapeID="_x0000_i1027" DrawAspect="Content" ObjectID="_1458323073" r:id="rId13"/>
        </w:object>
      </w:r>
    </w:p>
    <w:p w:rsidR="00011BBD" w:rsidRDefault="00011BBD" w:rsidP="00011BBD">
      <w:pPr>
        <w:pStyle w:val="NormalWeb"/>
        <w:tabs>
          <w:tab w:val="left" w:pos="1065"/>
        </w:tabs>
        <w:spacing w:before="0" w:after="0"/>
        <w:ind w:left="705"/>
        <w:jc w:val="center"/>
      </w:pPr>
    </w:p>
    <w:p w:rsidR="003A2D2A" w:rsidRDefault="003A2D2A" w:rsidP="00011BBD">
      <w:pPr>
        <w:pStyle w:val="NormalWeb"/>
        <w:tabs>
          <w:tab w:val="left" w:pos="1065"/>
        </w:tabs>
        <w:spacing w:before="0" w:after="0"/>
        <w:jc w:val="both"/>
        <w:rPr>
          <w:rFonts w:ascii="Arial" w:hAnsi="Arial" w:cs="Arial"/>
          <w:b/>
          <w:sz w:val="20"/>
          <w:szCs w:val="20"/>
        </w:rPr>
      </w:pPr>
      <w:r>
        <w:rPr>
          <w:rFonts w:ascii="Arial" w:hAnsi="Arial" w:cs="Arial"/>
          <w:b/>
          <w:sz w:val="20"/>
          <w:szCs w:val="20"/>
        </w:rPr>
        <w:t>b) de définir les indicateurs de performance d’un Tableau de Bord Prospectif annuel permettant aux élus de piloter le projet de ville</w:t>
      </w:r>
      <w:r w:rsidR="00011BBD">
        <w:rPr>
          <w:rFonts w:ascii="Arial" w:hAnsi="Arial" w:cs="Arial"/>
          <w:b/>
          <w:sz w:val="20"/>
          <w:szCs w:val="20"/>
        </w:rPr>
        <w:t>.</w:t>
      </w:r>
    </w:p>
    <w:p w:rsidR="003A2D2A" w:rsidRDefault="003A2D2A">
      <w:pPr>
        <w:pStyle w:val="NormalWeb"/>
        <w:tabs>
          <w:tab w:val="left" w:pos="1065"/>
        </w:tabs>
        <w:spacing w:before="0" w:after="0"/>
        <w:jc w:val="both"/>
        <w:rPr>
          <w:b/>
        </w:rPr>
      </w:pPr>
    </w:p>
    <w:tbl>
      <w:tblPr>
        <w:tblW w:w="0" w:type="auto"/>
        <w:tblInd w:w="-15" w:type="dxa"/>
        <w:tblLayout w:type="fixed"/>
        <w:tblLook w:val="0000" w:firstRow="0" w:lastRow="0" w:firstColumn="0" w:lastColumn="0" w:noHBand="0" w:noVBand="0"/>
      </w:tblPr>
      <w:tblGrid>
        <w:gridCol w:w="2660"/>
        <w:gridCol w:w="3480"/>
        <w:gridCol w:w="3101"/>
      </w:tblGrid>
      <w:tr w:rsidR="003A2D2A">
        <w:tc>
          <w:tcPr>
            <w:tcW w:w="2660" w:type="dxa"/>
            <w:tcBorders>
              <w:top w:val="single" w:sz="4" w:space="0" w:color="000000"/>
              <w:left w:val="single" w:sz="4" w:space="0" w:color="000000"/>
              <w:bottom w:val="single" w:sz="4" w:space="0" w:color="000000"/>
            </w:tcBorders>
          </w:tcPr>
          <w:p w:rsidR="003A2D2A" w:rsidRDefault="003A2D2A">
            <w:pPr>
              <w:pStyle w:val="NormalWeb"/>
              <w:tabs>
                <w:tab w:val="left" w:pos="1065"/>
              </w:tabs>
              <w:snapToGrid w:val="0"/>
              <w:spacing w:before="0" w:after="0"/>
              <w:jc w:val="center"/>
              <w:rPr>
                <w:rFonts w:ascii="Arial" w:hAnsi="Arial" w:cs="Arial"/>
                <w:b/>
                <w:sz w:val="22"/>
              </w:rPr>
            </w:pPr>
            <w:r>
              <w:rPr>
                <w:rFonts w:ascii="Arial" w:hAnsi="Arial" w:cs="Arial"/>
                <w:b/>
                <w:sz w:val="22"/>
              </w:rPr>
              <w:t>Axe</w:t>
            </w:r>
          </w:p>
        </w:tc>
        <w:tc>
          <w:tcPr>
            <w:tcW w:w="3480" w:type="dxa"/>
            <w:tcBorders>
              <w:top w:val="single" w:sz="4" w:space="0" w:color="000000"/>
              <w:left w:val="single" w:sz="4" w:space="0" w:color="000000"/>
              <w:bottom w:val="single" w:sz="4" w:space="0" w:color="000000"/>
            </w:tcBorders>
          </w:tcPr>
          <w:p w:rsidR="003A2D2A" w:rsidRDefault="003A2D2A">
            <w:pPr>
              <w:pStyle w:val="NormalWeb"/>
              <w:tabs>
                <w:tab w:val="left" w:pos="1065"/>
              </w:tabs>
              <w:snapToGrid w:val="0"/>
              <w:spacing w:before="0" w:after="0"/>
              <w:jc w:val="center"/>
              <w:rPr>
                <w:rFonts w:ascii="Arial" w:hAnsi="Arial" w:cs="Arial"/>
                <w:b/>
                <w:sz w:val="22"/>
              </w:rPr>
            </w:pPr>
            <w:r>
              <w:rPr>
                <w:rFonts w:ascii="Arial" w:hAnsi="Arial" w:cs="Arial"/>
                <w:b/>
                <w:sz w:val="22"/>
              </w:rPr>
              <w:t>Objectifs</w:t>
            </w:r>
          </w:p>
        </w:tc>
        <w:tc>
          <w:tcPr>
            <w:tcW w:w="3101" w:type="dxa"/>
            <w:tcBorders>
              <w:top w:val="single" w:sz="4" w:space="0" w:color="000000"/>
              <w:left w:val="single" w:sz="4" w:space="0" w:color="000000"/>
              <w:bottom w:val="single" w:sz="4" w:space="0" w:color="000000"/>
              <w:right w:val="single" w:sz="4" w:space="0" w:color="000000"/>
            </w:tcBorders>
          </w:tcPr>
          <w:p w:rsidR="003A2D2A" w:rsidRDefault="003A2D2A">
            <w:pPr>
              <w:pStyle w:val="NormalWeb"/>
              <w:tabs>
                <w:tab w:val="left" w:pos="1065"/>
              </w:tabs>
              <w:snapToGrid w:val="0"/>
              <w:spacing w:before="0" w:after="0"/>
              <w:jc w:val="center"/>
              <w:rPr>
                <w:rFonts w:ascii="Arial" w:hAnsi="Arial" w:cs="Arial"/>
                <w:b/>
                <w:sz w:val="22"/>
              </w:rPr>
            </w:pPr>
            <w:r>
              <w:rPr>
                <w:rFonts w:ascii="Arial" w:hAnsi="Arial" w:cs="Arial"/>
                <w:b/>
                <w:sz w:val="22"/>
              </w:rPr>
              <w:t>Indicateurs</w:t>
            </w:r>
          </w:p>
        </w:tc>
      </w:tr>
      <w:tr w:rsidR="003A2D2A">
        <w:tc>
          <w:tcPr>
            <w:tcW w:w="2660" w:type="dxa"/>
            <w:tcBorders>
              <w:left w:val="single" w:sz="4" w:space="0" w:color="000000"/>
              <w:bottom w:val="single" w:sz="4" w:space="0" w:color="000000"/>
            </w:tcBorders>
            <w:vAlign w:val="center"/>
          </w:tcPr>
          <w:p w:rsidR="003A2D2A" w:rsidRDefault="003A2D2A">
            <w:pPr>
              <w:pStyle w:val="NormalWeb"/>
              <w:tabs>
                <w:tab w:val="left" w:pos="1065"/>
              </w:tabs>
              <w:snapToGrid w:val="0"/>
              <w:spacing w:before="0" w:after="0"/>
              <w:jc w:val="center"/>
              <w:rPr>
                <w:rFonts w:ascii="Arial" w:hAnsi="Arial"/>
                <w:b/>
                <w:sz w:val="16"/>
                <w:szCs w:val="16"/>
              </w:rPr>
            </w:pPr>
            <w:r>
              <w:rPr>
                <w:rFonts w:ascii="Arial" w:hAnsi="Arial"/>
                <w:b/>
                <w:sz w:val="16"/>
                <w:szCs w:val="16"/>
              </w:rPr>
              <w:t>CLIENT</w:t>
            </w:r>
          </w:p>
        </w:tc>
        <w:tc>
          <w:tcPr>
            <w:tcW w:w="3480" w:type="dxa"/>
            <w:tcBorders>
              <w:left w:val="single" w:sz="4" w:space="0" w:color="000000"/>
              <w:bottom w:val="single" w:sz="4" w:space="0" w:color="000000"/>
            </w:tcBorders>
          </w:tcPr>
          <w:p w:rsidR="003A2D2A" w:rsidRDefault="003A2D2A">
            <w:pPr>
              <w:pStyle w:val="NormalWeb"/>
              <w:tabs>
                <w:tab w:val="left" w:pos="1065"/>
              </w:tabs>
              <w:snapToGrid w:val="0"/>
              <w:spacing w:before="0" w:after="0"/>
              <w:ind w:left="49"/>
              <w:rPr>
                <w:rFonts w:ascii="Arial" w:hAnsi="Arial"/>
                <w:sz w:val="16"/>
                <w:szCs w:val="16"/>
              </w:rPr>
            </w:pPr>
            <w:r>
              <w:rPr>
                <w:rFonts w:ascii="Arial" w:hAnsi="Arial"/>
                <w:sz w:val="16"/>
                <w:szCs w:val="16"/>
              </w:rPr>
              <w:t>Maintenir un prélèvement fiscal compétitif</w:t>
            </w: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r>
              <w:rPr>
                <w:rFonts w:ascii="Arial" w:hAnsi="Arial"/>
                <w:sz w:val="16"/>
                <w:szCs w:val="16"/>
              </w:rPr>
              <w:t>Réduire le chômage et la précarité</w:t>
            </w: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r>
              <w:rPr>
                <w:rFonts w:ascii="Arial" w:hAnsi="Arial"/>
                <w:sz w:val="16"/>
                <w:szCs w:val="16"/>
              </w:rPr>
              <w:t>Développer les infrastructures de santé, de sport et de loisir</w:t>
            </w: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r>
              <w:rPr>
                <w:rFonts w:ascii="Arial" w:hAnsi="Arial"/>
                <w:sz w:val="16"/>
                <w:szCs w:val="16"/>
              </w:rPr>
              <w:t>Renforcer le sentiment de sécurité</w:t>
            </w: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r>
              <w:rPr>
                <w:rFonts w:ascii="Arial" w:hAnsi="Arial"/>
                <w:sz w:val="16"/>
                <w:szCs w:val="16"/>
              </w:rPr>
              <w:t>Réduire la pollution et les nuisances sonores</w:t>
            </w: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p>
          <w:p w:rsidR="003A2D2A" w:rsidRDefault="003A2D2A">
            <w:pPr>
              <w:pStyle w:val="NormalWeb"/>
              <w:tabs>
                <w:tab w:val="left" w:pos="1065"/>
              </w:tabs>
              <w:spacing w:before="0" w:after="0"/>
              <w:ind w:left="49"/>
              <w:rPr>
                <w:rFonts w:ascii="Arial" w:hAnsi="Arial"/>
                <w:sz w:val="16"/>
                <w:szCs w:val="16"/>
              </w:rPr>
            </w:pPr>
            <w:r>
              <w:rPr>
                <w:rFonts w:ascii="Arial" w:hAnsi="Arial"/>
                <w:sz w:val="16"/>
                <w:szCs w:val="16"/>
              </w:rPr>
              <w:t>Satisfaction des usagers vis-à-vis des services municipaux</w:t>
            </w:r>
          </w:p>
        </w:tc>
        <w:tc>
          <w:tcPr>
            <w:tcW w:w="3101" w:type="dxa"/>
            <w:tcBorders>
              <w:left w:val="single" w:sz="4" w:space="0" w:color="000000"/>
              <w:bottom w:val="single" w:sz="4" w:space="0" w:color="000000"/>
              <w:right w:val="single" w:sz="4" w:space="0" w:color="000000"/>
            </w:tcBorders>
          </w:tcPr>
          <w:p w:rsidR="003A2D2A" w:rsidRDefault="003A2D2A">
            <w:pPr>
              <w:pStyle w:val="NormalWeb"/>
              <w:numPr>
                <w:ilvl w:val="0"/>
                <w:numId w:val="4"/>
              </w:numPr>
              <w:tabs>
                <w:tab w:val="left" w:pos="360"/>
                <w:tab w:val="left" w:pos="1065"/>
              </w:tabs>
              <w:snapToGrid w:val="0"/>
              <w:spacing w:before="0" w:after="0"/>
              <w:ind w:left="360"/>
              <w:rPr>
                <w:rFonts w:ascii="Arial" w:hAnsi="Arial"/>
                <w:sz w:val="16"/>
                <w:szCs w:val="16"/>
              </w:rPr>
            </w:pPr>
            <w:r>
              <w:rPr>
                <w:rFonts w:ascii="Arial" w:hAnsi="Arial"/>
                <w:sz w:val="16"/>
                <w:szCs w:val="16"/>
              </w:rPr>
              <w:t>Taux d’imposition locaux comparés à ceux de communes comparables</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Taux de chômage sur la commune</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Nombre d’habitants au dessous du seuil de pauvreté</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Réalisation d’équipements sportifs, culturels et de loisir sur la commune</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Nombre de lits sur la commune</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Résultats enquête annuelle d’opinion auprès des habitants</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Taux d’infraction sur la voie publique</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Indicateurs de qualité de l’air et du bruit mesurés par un organisme indépendant</w:t>
            </w:r>
          </w:p>
          <w:p w:rsidR="003A2D2A" w:rsidRDefault="003A2D2A">
            <w:pPr>
              <w:pStyle w:val="NormalWeb"/>
              <w:numPr>
                <w:ilvl w:val="0"/>
                <w:numId w:val="4"/>
              </w:numPr>
              <w:tabs>
                <w:tab w:val="left" w:pos="360"/>
                <w:tab w:val="left" w:pos="1065"/>
              </w:tabs>
              <w:spacing w:before="0" w:after="0"/>
              <w:ind w:left="360"/>
              <w:rPr>
                <w:rFonts w:ascii="Arial" w:hAnsi="Arial"/>
                <w:sz w:val="16"/>
                <w:szCs w:val="16"/>
              </w:rPr>
            </w:pPr>
            <w:r>
              <w:rPr>
                <w:rFonts w:ascii="Arial" w:hAnsi="Arial"/>
                <w:sz w:val="16"/>
                <w:szCs w:val="16"/>
              </w:rPr>
              <w:t>Résultat enquête annuelle d’opinion auprès des habitants</w:t>
            </w:r>
          </w:p>
          <w:p w:rsidR="003A2D2A" w:rsidRDefault="003A2D2A">
            <w:pPr>
              <w:pStyle w:val="NormalWeb"/>
              <w:tabs>
                <w:tab w:val="left" w:pos="1065"/>
              </w:tabs>
              <w:spacing w:before="0" w:after="0"/>
              <w:jc w:val="both"/>
              <w:rPr>
                <w:rFonts w:ascii="Arial" w:hAnsi="Arial"/>
                <w:sz w:val="16"/>
                <w:szCs w:val="16"/>
              </w:rPr>
            </w:pPr>
            <w:r>
              <w:rPr>
                <w:rFonts w:ascii="Arial" w:hAnsi="Arial"/>
                <w:sz w:val="16"/>
                <w:szCs w:val="16"/>
              </w:rPr>
              <w:t>Indice de satisfaction à partir de l’enquête annuelle d’opinion auprès des habitants</w:t>
            </w:r>
          </w:p>
        </w:tc>
      </w:tr>
      <w:tr w:rsidR="003A2D2A">
        <w:tc>
          <w:tcPr>
            <w:tcW w:w="2660" w:type="dxa"/>
            <w:tcBorders>
              <w:left w:val="single" w:sz="4" w:space="0" w:color="000000"/>
              <w:bottom w:val="single" w:sz="4" w:space="0" w:color="000000"/>
            </w:tcBorders>
            <w:vAlign w:val="center"/>
          </w:tcPr>
          <w:p w:rsidR="003A2D2A" w:rsidRDefault="003A2D2A">
            <w:pPr>
              <w:pStyle w:val="NormalWeb"/>
              <w:tabs>
                <w:tab w:val="left" w:pos="1065"/>
              </w:tabs>
              <w:snapToGrid w:val="0"/>
              <w:spacing w:before="0" w:after="0"/>
              <w:jc w:val="center"/>
              <w:rPr>
                <w:rFonts w:ascii="Arial" w:hAnsi="Arial"/>
                <w:b/>
                <w:sz w:val="16"/>
                <w:szCs w:val="16"/>
              </w:rPr>
            </w:pPr>
            <w:r>
              <w:rPr>
                <w:rFonts w:ascii="Arial" w:hAnsi="Arial"/>
                <w:b/>
                <w:sz w:val="16"/>
                <w:szCs w:val="16"/>
              </w:rPr>
              <w:t>FINANCIER</w:t>
            </w:r>
          </w:p>
        </w:tc>
        <w:tc>
          <w:tcPr>
            <w:tcW w:w="3480" w:type="dxa"/>
            <w:tcBorders>
              <w:left w:val="single" w:sz="4" w:space="0" w:color="000000"/>
              <w:bottom w:val="single" w:sz="4" w:space="0" w:color="000000"/>
            </w:tcBorders>
          </w:tcPr>
          <w:p w:rsidR="003A2D2A" w:rsidRDefault="003A2D2A">
            <w:pPr>
              <w:pStyle w:val="NormalWeb"/>
              <w:tabs>
                <w:tab w:val="left" w:pos="1065"/>
              </w:tabs>
              <w:snapToGrid w:val="0"/>
              <w:spacing w:before="0" w:after="0"/>
              <w:jc w:val="both"/>
              <w:rPr>
                <w:rFonts w:ascii="Arial" w:hAnsi="Arial"/>
                <w:sz w:val="16"/>
                <w:szCs w:val="16"/>
              </w:rPr>
            </w:pPr>
            <w:r>
              <w:rPr>
                <w:rFonts w:ascii="Arial" w:hAnsi="Arial"/>
                <w:sz w:val="16"/>
                <w:szCs w:val="16"/>
              </w:rPr>
              <w:t>Accroître l’assiette fiscale</w:t>
            </w:r>
          </w:p>
          <w:p w:rsidR="003A2D2A" w:rsidRDefault="003A2D2A">
            <w:pPr>
              <w:pStyle w:val="NormalWeb"/>
              <w:tabs>
                <w:tab w:val="left" w:pos="1065"/>
              </w:tabs>
              <w:spacing w:before="0" w:after="0"/>
              <w:jc w:val="both"/>
              <w:rPr>
                <w:rFonts w:ascii="Arial" w:hAnsi="Arial"/>
                <w:sz w:val="16"/>
                <w:szCs w:val="16"/>
              </w:rPr>
            </w:pPr>
            <w:r>
              <w:rPr>
                <w:rFonts w:ascii="Arial" w:hAnsi="Arial"/>
                <w:sz w:val="16"/>
                <w:szCs w:val="16"/>
              </w:rPr>
              <w:t>Diversifier les sources de revenu</w:t>
            </w:r>
          </w:p>
          <w:p w:rsidR="003A2D2A" w:rsidRDefault="003A2D2A">
            <w:pPr>
              <w:pStyle w:val="NormalWeb"/>
              <w:tabs>
                <w:tab w:val="left" w:pos="1065"/>
              </w:tabs>
              <w:spacing w:before="0" w:after="0"/>
              <w:jc w:val="both"/>
              <w:rPr>
                <w:rFonts w:ascii="Arial" w:hAnsi="Arial"/>
                <w:sz w:val="16"/>
                <w:szCs w:val="16"/>
              </w:rPr>
            </w:pPr>
          </w:p>
          <w:p w:rsidR="003A2D2A" w:rsidRDefault="003A2D2A">
            <w:pPr>
              <w:pStyle w:val="NormalWeb"/>
              <w:tabs>
                <w:tab w:val="left" w:pos="317"/>
              </w:tabs>
              <w:spacing w:before="0" w:after="0"/>
              <w:jc w:val="both"/>
              <w:rPr>
                <w:rFonts w:ascii="Arial" w:hAnsi="Arial"/>
                <w:sz w:val="16"/>
                <w:szCs w:val="16"/>
              </w:rPr>
            </w:pPr>
            <w:r>
              <w:rPr>
                <w:rFonts w:ascii="Arial" w:hAnsi="Arial"/>
                <w:sz w:val="16"/>
                <w:szCs w:val="16"/>
              </w:rPr>
              <w:t>Développer les partenariats public/privé</w:t>
            </w:r>
          </w:p>
          <w:p w:rsidR="003A2D2A" w:rsidRDefault="003A2D2A">
            <w:pPr>
              <w:pStyle w:val="NormalWeb"/>
              <w:tabs>
                <w:tab w:val="left" w:pos="317"/>
              </w:tabs>
              <w:spacing w:before="0" w:after="0"/>
              <w:jc w:val="both"/>
              <w:rPr>
                <w:rFonts w:ascii="Arial" w:hAnsi="Arial"/>
                <w:sz w:val="16"/>
                <w:szCs w:val="16"/>
              </w:rPr>
            </w:pPr>
          </w:p>
          <w:p w:rsidR="003A2D2A" w:rsidRDefault="003A2D2A">
            <w:pPr>
              <w:pStyle w:val="NormalWeb"/>
              <w:tabs>
                <w:tab w:val="left" w:pos="1065"/>
              </w:tabs>
              <w:spacing w:before="0" w:after="0"/>
              <w:jc w:val="both"/>
              <w:rPr>
                <w:rFonts w:ascii="Arial" w:hAnsi="Arial"/>
                <w:sz w:val="16"/>
                <w:szCs w:val="16"/>
              </w:rPr>
            </w:pPr>
          </w:p>
          <w:p w:rsidR="003A2D2A" w:rsidRDefault="003A2D2A">
            <w:pPr>
              <w:pStyle w:val="NormalWeb"/>
              <w:tabs>
                <w:tab w:val="left" w:pos="1065"/>
              </w:tabs>
              <w:spacing w:before="0" w:after="0"/>
              <w:jc w:val="both"/>
              <w:rPr>
                <w:rFonts w:ascii="Arial" w:hAnsi="Arial"/>
                <w:sz w:val="16"/>
                <w:szCs w:val="16"/>
              </w:rPr>
            </w:pPr>
            <w:r>
              <w:rPr>
                <w:rFonts w:ascii="Arial" w:hAnsi="Arial"/>
                <w:sz w:val="16"/>
                <w:szCs w:val="16"/>
              </w:rPr>
              <w:t>Réduire le taux d’endettement</w:t>
            </w:r>
          </w:p>
        </w:tc>
        <w:tc>
          <w:tcPr>
            <w:tcW w:w="3101" w:type="dxa"/>
            <w:tcBorders>
              <w:left w:val="single" w:sz="4" w:space="0" w:color="000000"/>
              <w:bottom w:val="single" w:sz="4" w:space="0" w:color="000000"/>
              <w:right w:val="single" w:sz="4" w:space="0" w:color="000000"/>
            </w:tcBorders>
          </w:tcPr>
          <w:p w:rsidR="003A2D2A" w:rsidRDefault="003A2D2A">
            <w:pPr>
              <w:pStyle w:val="NormalWeb"/>
              <w:numPr>
                <w:ilvl w:val="0"/>
                <w:numId w:val="5"/>
              </w:numPr>
              <w:tabs>
                <w:tab w:val="left" w:pos="360"/>
                <w:tab w:val="left" w:pos="1065"/>
              </w:tabs>
              <w:snapToGrid w:val="0"/>
              <w:spacing w:before="0" w:after="0"/>
              <w:ind w:left="360"/>
              <w:jc w:val="both"/>
              <w:rPr>
                <w:rFonts w:ascii="Arial" w:hAnsi="Arial"/>
                <w:sz w:val="16"/>
                <w:szCs w:val="16"/>
              </w:rPr>
            </w:pPr>
            <w:r>
              <w:rPr>
                <w:rFonts w:ascii="Arial" w:hAnsi="Arial"/>
                <w:sz w:val="16"/>
                <w:szCs w:val="16"/>
              </w:rPr>
              <w:t>Montant de l’assiette fiscale</w:t>
            </w:r>
          </w:p>
          <w:p w:rsidR="003A2D2A" w:rsidRDefault="003A2D2A">
            <w:pPr>
              <w:pStyle w:val="NormalWeb"/>
              <w:numPr>
                <w:ilvl w:val="0"/>
                <w:numId w:val="5"/>
              </w:numPr>
              <w:tabs>
                <w:tab w:val="left" w:pos="360"/>
                <w:tab w:val="left" w:pos="1065"/>
              </w:tabs>
              <w:spacing w:before="0" w:after="0"/>
              <w:ind w:left="360"/>
              <w:jc w:val="both"/>
              <w:rPr>
                <w:rFonts w:ascii="Arial" w:hAnsi="Arial"/>
                <w:sz w:val="16"/>
                <w:szCs w:val="16"/>
              </w:rPr>
            </w:pPr>
            <w:r>
              <w:rPr>
                <w:rFonts w:ascii="Arial" w:hAnsi="Arial"/>
                <w:sz w:val="16"/>
                <w:szCs w:val="16"/>
              </w:rPr>
              <w:t>Montant des ressources hors prélèvement fiscal</w:t>
            </w:r>
          </w:p>
          <w:p w:rsidR="003A2D2A" w:rsidRDefault="003A2D2A">
            <w:pPr>
              <w:pStyle w:val="NormalWeb"/>
              <w:numPr>
                <w:ilvl w:val="0"/>
                <w:numId w:val="5"/>
              </w:numPr>
              <w:tabs>
                <w:tab w:val="left" w:pos="360"/>
                <w:tab w:val="left" w:pos="1065"/>
              </w:tabs>
              <w:spacing w:before="0" w:after="0"/>
              <w:ind w:left="360"/>
              <w:jc w:val="both"/>
              <w:rPr>
                <w:rFonts w:ascii="Arial" w:hAnsi="Arial"/>
                <w:sz w:val="16"/>
                <w:szCs w:val="16"/>
              </w:rPr>
            </w:pPr>
            <w:r>
              <w:rPr>
                <w:rFonts w:ascii="Arial" w:hAnsi="Arial"/>
                <w:sz w:val="16"/>
                <w:szCs w:val="16"/>
              </w:rPr>
              <w:t>Nombre de contrats de délégation de services publics et d’accords de partenariats public/privé</w:t>
            </w:r>
          </w:p>
          <w:p w:rsidR="003A2D2A" w:rsidRDefault="003A2D2A">
            <w:pPr>
              <w:pStyle w:val="NormalWeb"/>
              <w:tabs>
                <w:tab w:val="left" w:pos="97"/>
              </w:tabs>
              <w:spacing w:before="0" w:after="0"/>
              <w:jc w:val="both"/>
              <w:rPr>
                <w:rFonts w:ascii="Arial" w:hAnsi="Arial"/>
                <w:sz w:val="16"/>
                <w:szCs w:val="16"/>
              </w:rPr>
            </w:pPr>
            <w:r>
              <w:rPr>
                <w:rFonts w:ascii="Arial" w:hAnsi="Arial"/>
                <w:sz w:val="16"/>
                <w:szCs w:val="16"/>
              </w:rPr>
              <w:t>Taux d’endettement de la commune</w:t>
            </w:r>
          </w:p>
        </w:tc>
      </w:tr>
    </w:tbl>
    <w:p w:rsidR="00011BBD" w:rsidRDefault="00011BBD">
      <w:r>
        <w:br w:type="page"/>
      </w:r>
    </w:p>
    <w:tbl>
      <w:tblPr>
        <w:tblW w:w="0" w:type="auto"/>
        <w:tblInd w:w="-15" w:type="dxa"/>
        <w:tblLayout w:type="fixed"/>
        <w:tblLook w:val="0000" w:firstRow="0" w:lastRow="0" w:firstColumn="0" w:lastColumn="0" w:noHBand="0" w:noVBand="0"/>
      </w:tblPr>
      <w:tblGrid>
        <w:gridCol w:w="2660"/>
        <w:gridCol w:w="3480"/>
        <w:gridCol w:w="3101"/>
      </w:tblGrid>
      <w:tr w:rsidR="00011BBD" w:rsidRPr="00011BBD" w:rsidTr="00011BBD">
        <w:tc>
          <w:tcPr>
            <w:tcW w:w="2660" w:type="dxa"/>
            <w:tcBorders>
              <w:top w:val="single" w:sz="4" w:space="0" w:color="auto"/>
              <w:left w:val="single" w:sz="4" w:space="0" w:color="auto"/>
              <w:bottom w:val="single" w:sz="4" w:space="0" w:color="auto"/>
              <w:right w:val="single" w:sz="4" w:space="0" w:color="auto"/>
            </w:tcBorders>
            <w:vAlign w:val="center"/>
          </w:tcPr>
          <w:p w:rsidR="00011BBD" w:rsidRPr="00011BBD" w:rsidRDefault="00011BBD" w:rsidP="003A2D2A">
            <w:pPr>
              <w:pStyle w:val="NormalWeb"/>
              <w:tabs>
                <w:tab w:val="left" w:pos="1065"/>
              </w:tabs>
              <w:snapToGrid w:val="0"/>
              <w:spacing w:before="0" w:after="0"/>
              <w:jc w:val="center"/>
              <w:rPr>
                <w:rFonts w:ascii="Arial" w:hAnsi="Arial" w:cs="Arial"/>
                <w:b/>
                <w:sz w:val="22"/>
              </w:rPr>
            </w:pPr>
            <w:r w:rsidRPr="00011BBD">
              <w:rPr>
                <w:rFonts w:ascii="Arial" w:hAnsi="Arial" w:cs="Arial"/>
                <w:b/>
                <w:sz w:val="22"/>
              </w:rPr>
              <w:t>Axe</w:t>
            </w:r>
          </w:p>
        </w:tc>
        <w:tc>
          <w:tcPr>
            <w:tcW w:w="3480" w:type="dxa"/>
            <w:tcBorders>
              <w:top w:val="single" w:sz="4" w:space="0" w:color="auto"/>
              <w:left w:val="single" w:sz="4" w:space="0" w:color="auto"/>
              <w:bottom w:val="single" w:sz="4" w:space="0" w:color="auto"/>
              <w:right w:val="single" w:sz="4" w:space="0" w:color="auto"/>
            </w:tcBorders>
          </w:tcPr>
          <w:p w:rsidR="00011BBD" w:rsidRPr="00011BBD" w:rsidRDefault="00011BBD" w:rsidP="00011BBD">
            <w:pPr>
              <w:pStyle w:val="NormalWeb"/>
              <w:tabs>
                <w:tab w:val="left" w:pos="1065"/>
              </w:tabs>
              <w:snapToGrid w:val="0"/>
              <w:spacing w:before="0" w:after="0"/>
              <w:jc w:val="center"/>
              <w:rPr>
                <w:rFonts w:ascii="Arial" w:hAnsi="Arial" w:cs="Arial"/>
                <w:b/>
                <w:sz w:val="22"/>
              </w:rPr>
            </w:pPr>
            <w:r w:rsidRPr="00011BBD">
              <w:rPr>
                <w:rFonts w:ascii="Arial" w:hAnsi="Arial" w:cs="Arial"/>
                <w:b/>
                <w:sz w:val="22"/>
              </w:rPr>
              <w:t>Objectifs</w:t>
            </w:r>
          </w:p>
        </w:tc>
        <w:tc>
          <w:tcPr>
            <w:tcW w:w="3101" w:type="dxa"/>
            <w:tcBorders>
              <w:top w:val="single" w:sz="4" w:space="0" w:color="auto"/>
              <w:left w:val="single" w:sz="4" w:space="0" w:color="auto"/>
              <w:bottom w:val="single" w:sz="4" w:space="0" w:color="auto"/>
              <w:right w:val="single" w:sz="4" w:space="0" w:color="auto"/>
            </w:tcBorders>
          </w:tcPr>
          <w:p w:rsidR="00011BBD" w:rsidRPr="00011BBD" w:rsidRDefault="00011BBD" w:rsidP="00011BBD">
            <w:pPr>
              <w:pStyle w:val="NormalWeb"/>
              <w:tabs>
                <w:tab w:val="left" w:pos="1065"/>
              </w:tabs>
              <w:snapToGrid w:val="0"/>
              <w:spacing w:before="0" w:after="0"/>
              <w:jc w:val="center"/>
              <w:rPr>
                <w:rFonts w:ascii="Arial" w:hAnsi="Arial" w:cs="Arial"/>
                <w:b/>
                <w:sz w:val="22"/>
              </w:rPr>
            </w:pPr>
            <w:r w:rsidRPr="00011BBD">
              <w:rPr>
                <w:rFonts w:ascii="Arial" w:hAnsi="Arial" w:cs="Arial"/>
                <w:b/>
                <w:sz w:val="22"/>
              </w:rPr>
              <w:t>Indicateurs</w:t>
            </w:r>
          </w:p>
        </w:tc>
      </w:tr>
      <w:tr w:rsidR="003A2D2A" w:rsidTr="00011BBD">
        <w:tc>
          <w:tcPr>
            <w:tcW w:w="2660" w:type="dxa"/>
            <w:tcBorders>
              <w:top w:val="single" w:sz="4" w:space="0" w:color="auto"/>
              <w:left w:val="single" w:sz="4" w:space="0" w:color="auto"/>
              <w:bottom w:val="single" w:sz="4" w:space="0" w:color="auto"/>
              <w:right w:val="single" w:sz="4" w:space="0" w:color="auto"/>
            </w:tcBorders>
            <w:vAlign w:val="center"/>
          </w:tcPr>
          <w:p w:rsidR="003A2D2A" w:rsidRDefault="003A2D2A">
            <w:pPr>
              <w:pStyle w:val="NormalWeb"/>
              <w:tabs>
                <w:tab w:val="left" w:pos="1065"/>
              </w:tabs>
              <w:snapToGrid w:val="0"/>
              <w:spacing w:before="0" w:after="0"/>
              <w:jc w:val="center"/>
              <w:rPr>
                <w:rFonts w:ascii="Arial" w:hAnsi="Arial"/>
                <w:b/>
                <w:sz w:val="16"/>
                <w:szCs w:val="16"/>
              </w:rPr>
            </w:pPr>
            <w:r>
              <w:rPr>
                <w:rFonts w:ascii="Arial" w:hAnsi="Arial"/>
                <w:b/>
                <w:sz w:val="16"/>
                <w:szCs w:val="16"/>
              </w:rPr>
              <w:t>PROCESSUS INTERNES</w:t>
            </w:r>
          </w:p>
        </w:tc>
        <w:tc>
          <w:tcPr>
            <w:tcW w:w="3480" w:type="dxa"/>
            <w:tcBorders>
              <w:top w:val="single" w:sz="4" w:space="0" w:color="auto"/>
              <w:left w:val="single" w:sz="4" w:space="0" w:color="auto"/>
              <w:bottom w:val="single" w:sz="4" w:space="0" w:color="auto"/>
              <w:right w:val="single" w:sz="4" w:space="0" w:color="auto"/>
            </w:tcBorders>
          </w:tcPr>
          <w:p w:rsidR="003A2D2A" w:rsidRDefault="003A2D2A">
            <w:pPr>
              <w:pStyle w:val="NormalWeb"/>
              <w:tabs>
                <w:tab w:val="left" w:pos="170"/>
              </w:tabs>
              <w:snapToGrid w:val="0"/>
              <w:spacing w:before="0" w:after="0"/>
              <w:ind w:left="29" w:hanging="29"/>
              <w:jc w:val="both"/>
              <w:rPr>
                <w:rFonts w:ascii="Arial" w:hAnsi="Arial"/>
                <w:sz w:val="16"/>
                <w:szCs w:val="16"/>
              </w:rPr>
            </w:pPr>
            <w:r>
              <w:rPr>
                <w:rFonts w:ascii="Arial" w:hAnsi="Arial"/>
                <w:sz w:val="16"/>
                <w:szCs w:val="16"/>
              </w:rPr>
              <w:t>Développer les espaces verts</w:t>
            </w: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r>
              <w:rPr>
                <w:rFonts w:ascii="Arial" w:hAnsi="Arial"/>
                <w:sz w:val="16"/>
                <w:szCs w:val="16"/>
              </w:rPr>
              <w:t>Investir dans les énergies renouvelables</w:t>
            </w: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r>
              <w:rPr>
                <w:rFonts w:ascii="Arial" w:hAnsi="Arial"/>
                <w:sz w:val="16"/>
                <w:szCs w:val="16"/>
              </w:rPr>
              <w:t>Développer des transports sûrs et écologiques</w:t>
            </w: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r>
              <w:rPr>
                <w:rFonts w:ascii="Arial" w:hAnsi="Arial"/>
                <w:sz w:val="16"/>
                <w:szCs w:val="16"/>
              </w:rPr>
              <w:t>Diminuer les coûts et accroître la productivité</w:t>
            </w: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p>
          <w:p w:rsidR="003A2D2A" w:rsidRDefault="003A2D2A">
            <w:pPr>
              <w:pStyle w:val="NormalWeb"/>
              <w:tabs>
                <w:tab w:val="left" w:pos="170"/>
              </w:tabs>
              <w:spacing w:before="0" w:after="0"/>
              <w:ind w:left="29" w:hanging="29"/>
              <w:jc w:val="both"/>
              <w:rPr>
                <w:rFonts w:ascii="Arial" w:hAnsi="Arial"/>
                <w:sz w:val="16"/>
                <w:szCs w:val="16"/>
              </w:rPr>
            </w:pPr>
            <w:r>
              <w:rPr>
                <w:rFonts w:ascii="Arial" w:hAnsi="Arial"/>
                <w:sz w:val="16"/>
                <w:szCs w:val="16"/>
              </w:rPr>
              <w:t>Améliorer le service aux usagers</w:t>
            </w:r>
          </w:p>
          <w:p w:rsidR="003A2D2A" w:rsidRDefault="003A2D2A">
            <w:pPr>
              <w:pStyle w:val="NormalWeb"/>
              <w:tabs>
                <w:tab w:val="left" w:pos="1065"/>
              </w:tabs>
              <w:spacing w:before="0" w:after="0"/>
              <w:jc w:val="both"/>
              <w:rPr>
                <w:b/>
                <w:sz w:val="16"/>
                <w:szCs w:val="16"/>
              </w:rPr>
            </w:pPr>
          </w:p>
        </w:tc>
        <w:tc>
          <w:tcPr>
            <w:tcW w:w="3101" w:type="dxa"/>
            <w:tcBorders>
              <w:top w:val="single" w:sz="4" w:space="0" w:color="auto"/>
              <w:left w:val="single" w:sz="4" w:space="0" w:color="auto"/>
              <w:bottom w:val="single" w:sz="4" w:space="0" w:color="auto"/>
              <w:right w:val="single" w:sz="4" w:space="0" w:color="auto"/>
            </w:tcBorders>
          </w:tcPr>
          <w:p w:rsidR="003A2D2A" w:rsidRDefault="003A2D2A">
            <w:pPr>
              <w:pStyle w:val="NormalWeb"/>
              <w:numPr>
                <w:ilvl w:val="0"/>
                <w:numId w:val="9"/>
              </w:numPr>
              <w:tabs>
                <w:tab w:val="left" w:pos="360"/>
                <w:tab w:val="left" w:pos="1065"/>
              </w:tabs>
              <w:snapToGrid w:val="0"/>
              <w:spacing w:before="0" w:after="0"/>
              <w:ind w:left="360"/>
              <w:jc w:val="both"/>
              <w:rPr>
                <w:rFonts w:ascii="Arial" w:hAnsi="Arial"/>
                <w:sz w:val="16"/>
                <w:szCs w:val="16"/>
              </w:rPr>
            </w:pPr>
            <w:r>
              <w:rPr>
                <w:rFonts w:ascii="Arial" w:hAnsi="Arial"/>
                <w:sz w:val="16"/>
                <w:szCs w:val="16"/>
              </w:rPr>
              <w:t>M</w:t>
            </w:r>
            <w:r>
              <w:rPr>
                <w:rFonts w:ascii="Arial" w:hAnsi="Arial"/>
                <w:sz w:val="16"/>
                <w:szCs w:val="16"/>
                <w:vertAlign w:val="superscript"/>
              </w:rPr>
              <w:t>2</w:t>
            </w:r>
            <w:r>
              <w:rPr>
                <w:rFonts w:ascii="Arial" w:hAnsi="Arial"/>
                <w:sz w:val="16"/>
                <w:szCs w:val="16"/>
              </w:rPr>
              <w:t xml:space="preserve"> d’espaces verts sur la commune ; % surface totale</w:t>
            </w:r>
          </w:p>
          <w:p w:rsidR="003A2D2A" w:rsidRDefault="003A2D2A">
            <w:pPr>
              <w:pStyle w:val="NormalWeb"/>
              <w:numPr>
                <w:ilvl w:val="0"/>
                <w:numId w:val="9"/>
              </w:numPr>
              <w:tabs>
                <w:tab w:val="left" w:pos="360"/>
                <w:tab w:val="left" w:pos="1065"/>
              </w:tabs>
              <w:spacing w:before="0" w:after="0"/>
              <w:ind w:left="360"/>
              <w:jc w:val="both"/>
              <w:rPr>
                <w:rFonts w:ascii="Arial" w:hAnsi="Arial"/>
                <w:sz w:val="16"/>
                <w:szCs w:val="16"/>
              </w:rPr>
            </w:pPr>
            <w:r>
              <w:rPr>
                <w:rFonts w:ascii="Arial" w:hAnsi="Arial"/>
                <w:sz w:val="16"/>
                <w:szCs w:val="16"/>
              </w:rPr>
              <w:t>Montant des programmes d’investissement en énergie renouvelables</w:t>
            </w:r>
          </w:p>
          <w:p w:rsidR="003A2D2A" w:rsidRDefault="003A2D2A">
            <w:pPr>
              <w:pStyle w:val="NormalWeb"/>
              <w:numPr>
                <w:ilvl w:val="0"/>
                <w:numId w:val="9"/>
              </w:numPr>
              <w:tabs>
                <w:tab w:val="left" w:pos="360"/>
                <w:tab w:val="left" w:pos="1065"/>
              </w:tabs>
              <w:spacing w:before="0" w:after="0"/>
              <w:ind w:left="360"/>
              <w:jc w:val="both"/>
              <w:rPr>
                <w:rFonts w:ascii="Arial" w:hAnsi="Arial"/>
                <w:sz w:val="16"/>
                <w:szCs w:val="16"/>
              </w:rPr>
            </w:pPr>
            <w:r>
              <w:rPr>
                <w:rFonts w:ascii="Arial" w:hAnsi="Arial"/>
                <w:sz w:val="16"/>
                <w:szCs w:val="16"/>
              </w:rPr>
              <w:t>Etat d’avancement des programmes d’investissements en matière d’infrastructure de transport écologique</w:t>
            </w:r>
          </w:p>
          <w:p w:rsidR="003A2D2A" w:rsidRDefault="003A2D2A">
            <w:pPr>
              <w:pStyle w:val="NormalWeb"/>
              <w:numPr>
                <w:ilvl w:val="0"/>
                <w:numId w:val="10"/>
              </w:numPr>
              <w:tabs>
                <w:tab w:val="left" w:pos="360"/>
                <w:tab w:val="left" w:pos="1065"/>
              </w:tabs>
              <w:spacing w:before="0" w:after="0"/>
              <w:ind w:left="360"/>
              <w:jc w:val="both"/>
              <w:rPr>
                <w:rFonts w:ascii="Arial" w:hAnsi="Arial"/>
                <w:sz w:val="16"/>
                <w:szCs w:val="16"/>
              </w:rPr>
            </w:pPr>
            <w:r>
              <w:rPr>
                <w:rFonts w:ascii="Arial" w:hAnsi="Arial"/>
                <w:sz w:val="16"/>
                <w:szCs w:val="16"/>
              </w:rPr>
              <w:t>% de diminution des charges d’exploitation</w:t>
            </w:r>
          </w:p>
          <w:p w:rsidR="003A2D2A" w:rsidRDefault="003A2D2A">
            <w:pPr>
              <w:pStyle w:val="NormalWeb"/>
              <w:numPr>
                <w:ilvl w:val="0"/>
                <w:numId w:val="10"/>
              </w:numPr>
              <w:tabs>
                <w:tab w:val="left" w:pos="360"/>
                <w:tab w:val="left" w:pos="1065"/>
              </w:tabs>
              <w:spacing w:before="0" w:after="0"/>
              <w:ind w:left="360"/>
              <w:jc w:val="both"/>
              <w:rPr>
                <w:rFonts w:ascii="Arial" w:hAnsi="Arial"/>
                <w:sz w:val="16"/>
                <w:szCs w:val="16"/>
              </w:rPr>
            </w:pPr>
            <w:r>
              <w:rPr>
                <w:rFonts w:ascii="Arial" w:hAnsi="Arial"/>
                <w:sz w:val="16"/>
                <w:szCs w:val="16"/>
              </w:rPr>
              <w:t>Nombre de dossiers traités/agent communal</w:t>
            </w:r>
          </w:p>
          <w:p w:rsidR="003A2D2A" w:rsidRDefault="003A2D2A">
            <w:pPr>
              <w:pStyle w:val="NormalWeb"/>
              <w:numPr>
                <w:ilvl w:val="0"/>
                <w:numId w:val="10"/>
              </w:numPr>
              <w:tabs>
                <w:tab w:val="left" w:pos="360"/>
                <w:tab w:val="left" w:pos="1065"/>
              </w:tabs>
              <w:spacing w:before="0" w:after="0"/>
              <w:ind w:left="360"/>
              <w:jc w:val="both"/>
              <w:rPr>
                <w:rFonts w:ascii="Arial" w:hAnsi="Arial"/>
                <w:sz w:val="16"/>
                <w:szCs w:val="16"/>
              </w:rPr>
            </w:pPr>
            <w:r>
              <w:rPr>
                <w:rFonts w:ascii="Arial" w:hAnsi="Arial"/>
                <w:sz w:val="16"/>
                <w:szCs w:val="16"/>
              </w:rPr>
              <w:t>Délai moyen de traitement d’un dossier</w:t>
            </w:r>
          </w:p>
          <w:p w:rsidR="003A2D2A" w:rsidRDefault="003A2D2A">
            <w:pPr>
              <w:pStyle w:val="NormalWeb"/>
              <w:tabs>
                <w:tab w:val="left" w:pos="1065"/>
              </w:tabs>
              <w:spacing w:before="0" w:after="0"/>
              <w:jc w:val="both"/>
              <w:rPr>
                <w:rFonts w:ascii="Arial" w:hAnsi="Arial"/>
                <w:sz w:val="16"/>
                <w:szCs w:val="16"/>
              </w:rPr>
            </w:pPr>
            <w:r>
              <w:rPr>
                <w:rFonts w:ascii="Arial" w:hAnsi="Arial"/>
                <w:sz w:val="16"/>
                <w:szCs w:val="16"/>
              </w:rPr>
              <w:t>Taux de résolution des problèmes</w:t>
            </w:r>
          </w:p>
        </w:tc>
      </w:tr>
      <w:tr w:rsidR="003A2D2A" w:rsidTr="00011BBD">
        <w:tc>
          <w:tcPr>
            <w:tcW w:w="2660" w:type="dxa"/>
            <w:tcBorders>
              <w:top w:val="single" w:sz="4" w:space="0" w:color="auto"/>
              <w:left w:val="single" w:sz="4" w:space="0" w:color="000000"/>
              <w:bottom w:val="single" w:sz="4" w:space="0" w:color="000000"/>
            </w:tcBorders>
            <w:vAlign w:val="center"/>
          </w:tcPr>
          <w:p w:rsidR="003A2D2A" w:rsidRDefault="003A2D2A">
            <w:pPr>
              <w:pStyle w:val="NormalWeb"/>
              <w:tabs>
                <w:tab w:val="left" w:pos="1065"/>
              </w:tabs>
              <w:snapToGrid w:val="0"/>
              <w:spacing w:before="0" w:after="0"/>
              <w:jc w:val="center"/>
              <w:rPr>
                <w:rFonts w:ascii="Arial" w:hAnsi="Arial"/>
                <w:b/>
                <w:sz w:val="16"/>
                <w:szCs w:val="16"/>
              </w:rPr>
            </w:pPr>
            <w:r>
              <w:rPr>
                <w:rFonts w:ascii="Arial" w:hAnsi="Arial"/>
                <w:b/>
                <w:sz w:val="16"/>
                <w:szCs w:val="16"/>
              </w:rPr>
              <w:t>APPRENTISSAGE</w:t>
            </w:r>
          </w:p>
          <w:p w:rsidR="003A2D2A" w:rsidRDefault="003A2D2A">
            <w:pPr>
              <w:pStyle w:val="NormalWeb"/>
              <w:tabs>
                <w:tab w:val="left" w:pos="1065"/>
              </w:tabs>
              <w:spacing w:before="0" w:after="0"/>
              <w:jc w:val="center"/>
              <w:rPr>
                <w:rFonts w:ascii="Arial" w:hAnsi="Arial"/>
                <w:b/>
                <w:sz w:val="16"/>
                <w:szCs w:val="16"/>
              </w:rPr>
            </w:pPr>
            <w:r>
              <w:rPr>
                <w:rFonts w:ascii="Arial" w:hAnsi="Arial"/>
                <w:b/>
                <w:sz w:val="16"/>
                <w:szCs w:val="16"/>
              </w:rPr>
              <w:t>INNOVATION</w:t>
            </w:r>
          </w:p>
        </w:tc>
        <w:tc>
          <w:tcPr>
            <w:tcW w:w="3480" w:type="dxa"/>
            <w:tcBorders>
              <w:top w:val="single" w:sz="4" w:space="0" w:color="auto"/>
              <w:left w:val="single" w:sz="4" w:space="0" w:color="000000"/>
              <w:bottom w:val="single" w:sz="4" w:space="0" w:color="000000"/>
            </w:tcBorders>
          </w:tcPr>
          <w:p w:rsidR="003A2D2A" w:rsidRDefault="003A2D2A">
            <w:pPr>
              <w:pStyle w:val="NormalWeb"/>
              <w:tabs>
                <w:tab w:val="left" w:pos="170"/>
              </w:tabs>
              <w:snapToGrid w:val="0"/>
              <w:spacing w:before="0" w:after="0"/>
              <w:ind w:left="29"/>
              <w:jc w:val="both"/>
              <w:rPr>
                <w:rFonts w:ascii="Arial" w:hAnsi="Arial"/>
                <w:sz w:val="16"/>
                <w:szCs w:val="16"/>
              </w:rPr>
            </w:pPr>
            <w:r>
              <w:rPr>
                <w:rFonts w:ascii="Arial" w:hAnsi="Arial"/>
                <w:sz w:val="16"/>
                <w:szCs w:val="16"/>
              </w:rPr>
              <w:t>Créer un climat social favorable</w:t>
            </w:r>
          </w:p>
          <w:p w:rsidR="003A2D2A" w:rsidRDefault="003A2D2A">
            <w:pPr>
              <w:pStyle w:val="NormalWeb"/>
              <w:tabs>
                <w:tab w:val="left" w:pos="170"/>
              </w:tabs>
              <w:spacing w:before="0" w:after="0"/>
              <w:ind w:left="29"/>
              <w:jc w:val="both"/>
              <w:rPr>
                <w:rFonts w:ascii="Arial" w:hAnsi="Arial"/>
                <w:sz w:val="16"/>
                <w:szCs w:val="16"/>
              </w:rPr>
            </w:pPr>
          </w:p>
          <w:p w:rsidR="003A2D2A" w:rsidRDefault="003A2D2A">
            <w:pPr>
              <w:pStyle w:val="NormalWeb"/>
              <w:tabs>
                <w:tab w:val="left" w:pos="170"/>
              </w:tabs>
              <w:spacing w:before="0" w:after="0"/>
              <w:ind w:left="29"/>
              <w:jc w:val="both"/>
              <w:rPr>
                <w:rFonts w:ascii="Arial" w:hAnsi="Arial"/>
                <w:sz w:val="16"/>
                <w:szCs w:val="16"/>
              </w:rPr>
            </w:pPr>
          </w:p>
          <w:p w:rsidR="003A2D2A" w:rsidRDefault="003A2D2A">
            <w:pPr>
              <w:pStyle w:val="NormalWeb"/>
              <w:tabs>
                <w:tab w:val="left" w:pos="170"/>
              </w:tabs>
              <w:spacing w:before="0" w:after="0"/>
              <w:ind w:left="29"/>
              <w:jc w:val="both"/>
              <w:rPr>
                <w:rFonts w:ascii="Arial" w:hAnsi="Arial"/>
                <w:sz w:val="16"/>
                <w:szCs w:val="16"/>
              </w:rPr>
            </w:pPr>
            <w:r>
              <w:rPr>
                <w:rFonts w:ascii="Arial" w:hAnsi="Arial"/>
                <w:sz w:val="16"/>
                <w:szCs w:val="16"/>
              </w:rPr>
              <w:t>Favoriser l’initiative et l’implication du personnel</w:t>
            </w:r>
          </w:p>
          <w:p w:rsidR="003A2D2A" w:rsidRDefault="003A2D2A">
            <w:pPr>
              <w:pStyle w:val="NormalWeb"/>
              <w:tabs>
                <w:tab w:val="left" w:pos="170"/>
              </w:tabs>
              <w:spacing w:before="0" w:after="0"/>
              <w:ind w:left="29"/>
              <w:jc w:val="both"/>
              <w:rPr>
                <w:rFonts w:ascii="Arial" w:hAnsi="Arial"/>
                <w:sz w:val="16"/>
                <w:szCs w:val="16"/>
              </w:rPr>
            </w:pPr>
          </w:p>
          <w:p w:rsidR="003A2D2A" w:rsidRDefault="003A2D2A">
            <w:pPr>
              <w:pStyle w:val="NormalWeb"/>
              <w:tabs>
                <w:tab w:val="left" w:pos="170"/>
              </w:tabs>
              <w:spacing w:before="0" w:after="0"/>
              <w:ind w:left="29"/>
              <w:jc w:val="both"/>
              <w:rPr>
                <w:rFonts w:ascii="Arial" w:hAnsi="Arial"/>
                <w:sz w:val="16"/>
                <w:szCs w:val="16"/>
              </w:rPr>
            </w:pPr>
            <w:r>
              <w:rPr>
                <w:rFonts w:ascii="Arial" w:hAnsi="Arial"/>
                <w:sz w:val="16"/>
                <w:szCs w:val="16"/>
              </w:rPr>
              <w:t>Développer les compétences du personnel</w:t>
            </w:r>
          </w:p>
          <w:p w:rsidR="003A2D2A" w:rsidRDefault="003A2D2A">
            <w:pPr>
              <w:pStyle w:val="NormalWeb"/>
              <w:tabs>
                <w:tab w:val="left" w:pos="170"/>
              </w:tabs>
              <w:spacing w:before="0" w:after="0"/>
              <w:ind w:left="29"/>
              <w:jc w:val="both"/>
              <w:rPr>
                <w:rFonts w:ascii="Arial" w:hAnsi="Arial"/>
                <w:sz w:val="16"/>
                <w:szCs w:val="16"/>
              </w:rPr>
            </w:pPr>
          </w:p>
          <w:p w:rsidR="003A2D2A" w:rsidRDefault="003A2D2A">
            <w:pPr>
              <w:pStyle w:val="NormalWeb"/>
              <w:tabs>
                <w:tab w:val="left" w:pos="170"/>
              </w:tabs>
              <w:spacing w:before="0" w:after="0"/>
              <w:ind w:left="29"/>
              <w:jc w:val="both"/>
              <w:rPr>
                <w:rFonts w:ascii="Arial" w:hAnsi="Arial"/>
                <w:sz w:val="16"/>
                <w:szCs w:val="16"/>
              </w:rPr>
            </w:pPr>
          </w:p>
          <w:p w:rsidR="003A2D2A" w:rsidRDefault="003A2D2A">
            <w:pPr>
              <w:pStyle w:val="NormalWeb"/>
              <w:tabs>
                <w:tab w:val="left" w:pos="1065"/>
              </w:tabs>
              <w:spacing w:before="0" w:after="0"/>
              <w:jc w:val="both"/>
              <w:rPr>
                <w:rFonts w:ascii="Arial" w:hAnsi="Arial"/>
                <w:sz w:val="16"/>
                <w:szCs w:val="16"/>
              </w:rPr>
            </w:pPr>
          </w:p>
          <w:p w:rsidR="003A2D2A" w:rsidRDefault="003A2D2A">
            <w:pPr>
              <w:pStyle w:val="NormalWeb"/>
              <w:tabs>
                <w:tab w:val="left" w:pos="1065"/>
              </w:tabs>
              <w:spacing w:before="0" w:after="0"/>
              <w:jc w:val="both"/>
              <w:rPr>
                <w:rFonts w:ascii="Arial" w:hAnsi="Arial"/>
                <w:sz w:val="16"/>
                <w:szCs w:val="16"/>
              </w:rPr>
            </w:pPr>
            <w:r>
              <w:rPr>
                <w:rFonts w:ascii="Arial" w:hAnsi="Arial"/>
                <w:sz w:val="16"/>
                <w:szCs w:val="16"/>
              </w:rPr>
              <w:t>Développer les nouvelles technologies</w:t>
            </w:r>
          </w:p>
        </w:tc>
        <w:tc>
          <w:tcPr>
            <w:tcW w:w="3101" w:type="dxa"/>
            <w:tcBorders>
              <w:top w:val="single" w:sz="4" w:space="0" w:color="auto"/>
              <w:left w:val="single" w:sz="4" w:space="0" w:color="000000"/>
              <w:bottom w:val="single" w:sz="4" w:space="0" w:color="000000"/>
              <w:right w:val="single" w:sz="4" w:space="0" w:color="000000"/>
            </w:tcBorders>
          </w:tcPr>
          <w:p w:rsidR="003A2D2A" w:rsidRDefault="003A2D2A">
            <w:pPr>
              <w:pStyle w:val="NormalWeb"/>
              <w:numPr>
                <w:ilvl w:val="0"/>
                <w:numId w:val="8"/>
              </w:numPr>
              <w:tabs>
                <w:tab w:val="left" w:pos="360"/>
                <w:tab w:val="left" w:pos="1065"/>
              </w:tabs>
              <w:snapToGrid w:val="0"/>
              <w:spacing w:before="0" w:after="0"/>
              <w:ind w:left="360"/>
              <w:jc w:val="both"/>
              <w:rPr>
                <w:rFonts w:ascii="Arial" w:hAnsi="Arial"/>
                <w:sz w:val="16"/>
                <w:szCs w:val="16"/>
              </w:rPr>
            </w:pPr>
            <w:r>
              <w:rPr>
                <w:rFonts w:ascii="Arial" w:hAnsi="Arial"/>
                <w:sz w:val="16"/>
                <w:szCs w:val="16"/>
              </w:rPr>
              <w:t>Taux de satisfaction du personnel résultat d’une enquête annuelle</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Taux d’absentéisme</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Nombre de suggestions</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Taux de participation du personnel aux réunions d’amélioration</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 de la masse salariale investi en formation</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Nombre de salariés formés durant l’année</w:t>
            </w:r>
          </w:p>
          <w:p w:rsidR="003A2D2A" w:rsidRDefault="003A2D2A">
            <w:pPr>
              <w:pStyle w:val="NormalWeb"/>
              <w:numPr>
                <w:ilvl w:val="0"/>
                <w:numId w:val="8"/>
              </w:numPr>
              <w:tabs>
                <w:tab w:val="left" w:pos="360"/>
                <w:tab w:val="left" w:pos="1065"/>
              </w:tabs>
              <w:spacing w:before="0" w:after="0"/>
              <w:ind w:left="360"/>
              <w:jc w:val="both"/>
              <w:rPr>
                <w:rFonts w:ascii="Arial" w:hAnsi="Arial"/>
                <w:sz w:val="16"/>
                <w:szCs w:val="16"/>
              </w:rPr>
            </w:pPr>
            <w:r>
              <w:rPr>
                <w:rFonts w:ascii="Arial" w:hAnsi="Arial"/>
                <w:sz w:val="16"/>
                <w:szCs w:val="16"/>
              </w:rPr>
              <w:t>Montant des investissements en NTIC</w:t>
            </w:r>
          </w:p>
          <w:p w:rsidR="003A2D2A" w:rsidRDefault="003A2D2A">
            <w:pPr>
              <w:pStyle w:val="NormalWeb"/>
              <w:spacing w:before="0" w:after="0"/>
              <w:jc w:val="both"/>
              <w:rPr>
                <w:rFonts w:ascii="Arial" w:hAnsi="Arial"/>
                <w:sz w:val="16"/>
                <w:szCs w:val="16"/>
              </w:rPr>
            </w:pPr>
            <w:r>
              <w:rPr>
                <w:rFonts w:ascii="Arial" w:hAnsi="Arial"/>
                <w:sz w:val="16"/>
                <w:szCs w:val="16"/>
              </w:rPr>
              <w:t>Nombre de salariés utilisant de manière régulière les NTIC</w:t>
            </w:r>
          </w:p>
        </w:tc>
      </w:tr>
    </w:tbl>
    <w:p w:rsidR="003A2D2A" w:rsidRDefault="003A2D2A">
      <w:pPr>
        <w:pStyle w:val="NormalWeb"/>
        <w:tabs>
          <w:tab w:val="left" w:pos="1065"/>
        </w:tabs>
        <w:spacing w:before="0" w:after="0"/>
        <w:ind w:left="705"/>
        <w:jc w:val="both"/>
      </w:pPr>
    </w:p>
    <w:p w:rsidR="003A2D2A" w:rsidRDefault="003A2D2A">
      <w:pPr>
        <w:pStyle w:val="NormalWeb"/>
        <w:spacing w:before="0" w:after="0"/>
        <w:jc w:val="both"/>
        <w:rPr>
          <w:rFonts w:ascii="Arial" w:hAnsi="Arial" w:cs="Arial"/>
          <w:b/>
          <w:sz w:val="22"/>
        </w:rPr>
      </w:pPr>
      <w:r>
        <w:rPr>
          <w:rFonts w:ascii="Arial" w:hAnsi="Arial" w:cs="Arial"/>
          <w:b/>
          <w:sz w:val="22"/>
        </w:rPr>
        <w:t>3) Quelles peuvent être les résistances au changement des acteurs de la Mairie auxquels vous pourriez être confrontés ? Quelles techniques et compétences mettriez-vous en œuvre pour atténuer ces résistances ?</w:t>
      </w:r>
    </w:p>
    <w:p w:rsidR="003A2D2A" w:rsidRDefault="003A2D2A">
      <w:pPr>
        <w:pStyle w:val="NormalWeb"/>
        <w:spacing w:before="0" w:after="0"/>
        <w:jc w:val="both"/>
        <w:rPr>
          <w:b/>
        </w:rPr>
      </w:pPr>
    </w:p>
    <w:p w:rsidR="003A2D2A" w:rsidRDefault="003A2D2A">
      <w:pPr>
        <w:pStyle w:val="NormalWeb"/>
        <w:spacing w:before="0" w:after="0"/>
        <w:jc w:val="both"/>
        <w:rPr>
          <w:rFonts w:ascii="Arial" w:hAnsi="Arial"/>
          <w:b/>
          <w:sz w:val="20"/>
          <w:szCs w:val="20"/>
        </w:rPr>
      </w:pPr>
      <w:r>
        <w:rPr>
          <w:rFonts w:ascii="Arial" w:hAnsi="Arial"/>
          <w:b/>
          <w:sz w:val="20"/>
          <w:szCs w:val="20"/>
        </w:rPr>
        <w:t xml:space="preserve">Les résistances au changement : </w:t>
      </w:r>
    </w:p>
    <w:p w:rsidR="00011BBD" w:rsidRDefault="00011BBD">
      <w:pPr>
        <w:pStyle w:val="NormalWeb"/>
        <w:spacing w:before="0" w:after="0"/>
        <w:jc w:val="both"/>
        <w:rPr>
          <w:rFonts w:ascii="Arial" w:hAnsi="Arial"/>
          <w:b/>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Ces résistances sont fondées sur </w:t>
      </w:r>
      <w:r>
        <w:rPr>
          <w:rFonts w:ascii="Arial" w:hAnsi="Arial"/>
          <w:b/>
          <w:sz w:val="20"/>
          <w:szCs w:val="20"/>
        </w:rPr>
        <w:t>les perceptions que les différentes parties prenantes ont des enjeux du changement</w:t>
      </w:r>
      <w:r>
        <w:rPr>
          <w:rFonts w:ascii="Arial" w:hAnsi="Arial"/>
          <w:sz w:val="20"/>
          <w:szCs w:val="20"/>
        </w:rPr>
        <w:t xml:space="preserve">. </w:t>
      </w:r>
      <w:r>
        <w:rPr>
          <w:rFonts w:ascii="Arial" w:hAnsi="Arial"/>
          <w:b/>
          <w:sz w:val="20"/>
          <w:szCs w:val="20"/>
        </w:rPr>
        <w:t>Les craintes des différents acteurs</w:t>
      </w:r>
      <w:r>
        <w:rPr>
          <w:rFonts w:ascii="Arial" w:hAnsi="Arial"/>
          <w:sz w:val="20"/>
          <w:szCs w:val="20"/>
        </w:rPr>
        <w:t>, vis-à-vis du projet, quelles reposent sur des éléments objectifs ou non, risquent de renforcer leurs réticences face au projet.</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Une première source de résistance vis-à-vis du BSC, peut être liée aux craintes vis-à-vis </w:t>
      </w:r>
      <w:r>
        <w:rPr>
          <w:rFonts w:ascii="Arial" w:hAnsi="Arial"/>
          <w:b/>
          <w:sz w:val="20"/>
          <w:szCs w:val="20"/>
        </w:rPr>
        <w:t>d’un contrôle centré sur la mesure des résultats chiffrés et au sentiment d’être évalué en permanence</w:t>
      </w:r>
      <w:r>
        <w:rPr>
          <w:rFonts w:ascii="Arial" w:hAnsi="Arial"/>
          <w:sz w:val="20"/>
          <w:szCs w:val="20"/>
        </w:rPr>
        <w:t xml:space="preserve">. Plus particulièrement, dans une collectivité locale, plus habituée à un contrôle par les règles, </w:t>
      </w:r>
      <w:r>
        <w:rPr>
          <w:rFonts w:ascii="Arial" w:hAnsi="Arial"/>
          <w:b/>
          <w:sz w:val="20"/>
          <w:szCs w:val="20"/>
        </w:rPr>
        <w:t>la mise en œuvre de contrôle par les résultats constitue un changement culturel</w:t>
      </w:r>
      <w:r>
        <w:rPr>
          <w:rFonts w:ascii="Arial" w:hAnsi="Arial"/>
          <w:sz w:val="20"/>
          <w:szCs w:val="20"/>
        </w:rPr>
        <w:t xml:space="preserve">, qui risque d’engendrer des craintes de la part des acteurs concernés.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De même, les différents acteurs peuvent éprouver des réticences liées au sentiment (fondé ou non) de ne pas pouvoir disposer </w:t>
      </w:r>
      <w:r>
        <w:rPr>
          <w:rFonts w:ascii="Arial" w:hAnsi="Arial"/>
          <w:b/>
          <w:sz w:val="20"/>
          <w:szCs w:val="20"/>
        </w:rPr>
        <w:t>de moyens suffisants pour atteindre les objectifs fixés</w:t>
      </w:r>
      <w:r>
        <w:rPr>
          <w:rFonts w:ascii="Arial" w:hAnsi="Arial"/>
          <w:sz w:val="20"/>
          <w:szCs w:val="20"/>
        </w:rPr>
        <w:t xml:space="preserve">.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Pour certains, la mise en place d’un BSC, peut </w:t>
      </w:r>
      <w:r>
        <w:rPr>
          <w:rFonts w:ascii="Arial" w:hAnsi="Arial"/>
          <w:b/>
          <w:sz w:val="20"/>
          <w:szCs w:val="20"/>
        </w:rPr>
        <w:t>remettre en question des situations acquises en termes de pouvoir et d’autorité</w:t>
      </w:r>
      <w:r>
        <w:rPr>
          <w:rFonts w:ascii="Arial" w:hAnsi="Arial"/>
          <w:sz w:val="20"/>
          <w:szCs w:val="20"/>
        </w:rPr>
        <w:t xml:space="preserve">. Notamment, le caractère transversal et participatif du projet, parce qu’il rompt avec </w:t>
      </w:r>
      <w:r>
        <w:rPr>
          <w:rFonts w:ascii="Arial" w:hAnsi="Arial"/>
          <w:b/>
          <w:sz w:val="20"/>
          <w:szCs w:val="20"/>
        </w:rPr>
        <w:t>une conception hiérarchico-fonctionnelle traditionnelle</w:t>
      </w:r>
      <w:r>
        <w:rPr>
          <w:rFonts w:ascii="Arial" w:hAnsi="Arial"/>
          <w:sz w:val="20"/>
          <w:szCs w:val="20"/>
        </w:rPr>
        <w:t xml:space="preserve">, risque de bouleverser la cartographie des responsabilités et des relations d’autorité dans l’organisation. </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 xml:space="preserve">Le projet pourra se traduire pour certains acteurs </w:t>
      </w:r>
      <w:r>
        <w:rPr>
          <w:rFonts w:ascii="Arial" w:hAnsi="Arial"/>
          <w:b/>
          <w:sz w:val="20"/>
          <w:szCs w:val="20"/>
        </w:rPr>
        <w:t>par une perte de pouvoir, de prestige et de stabilité</w:t>
      </w:r>
      <w:r>
        <w:rPr>
          <w:rFonts w:ascii="Arial" w:hAnsi="Arial"/>
          <w:sz w:val="20"/>
          <w:szCs w:val="20"/>
        </w:rPr>
        <w:t xml:space="preserve">. D’autres acteurs au contraire, pourront y gagner. Notamment, le projet risque de remettre en question les sources de pouvoir et </w:t>
      </w:r>
      <w:r>
        <w:rPr>
          <w:rFonts w:ascii="Arial" w:hAnsi="Arial"/>
          <w:b/>
          <w:sz w:val="20"/>
          <w:szCs w:val="20"/>
        </w:rPr>
        <w:t>zones d’incertitudes</w:t>
      </w:r>
      <w:r>
        <w:rPr>
          <w:rFonts w:ascii="Arial" w:hAnsi="Arial"/>
          <w:sz w:val="20"/>
          <w:szCs w:val="20"/>
        </w:rPr>
        <w:t xml:space="preserve"> que maîtrisent les différents acteurs en présence. </w:t>
      </w:r>
    </w:p>
    <w:p w:rsidR="003A2D2A" w:rsidRDefault="00011BBD">
      <w:pPr>
        <w:pStyle w:val="NormalWeb"/>
        <w:spacing w:before="0" w:after="0"/>
        <w:jc w:val="both"/>
        <w:rPr>
          <w:rFonts w:ascii="Arial" w:hAnsi="Arial"/>
          <w:sz w:val="20"/>
          <w:szCs w:val="20"/>
        </w:rPr>
      </w:pPr>
      <w:r>
        <w:rPr>
          <w:rFonts w:ascii="Arial" w:hAnsi="Arial"/>
          <w:sz w:val="20"/>
          <w:szCs w:val="20"/>
        </w:rPr>
        <w:br w:type="page"/>
      </w:r>
      <w:r w:rsidR="003A2D2A">
        <w:rPr>
          <w:rFonts w:ascii="Arial" w:hAnsi="Arial"/>
          <w:sz w:val="20"/>
          <w:szCs w:val="20"/>
        </w:rPr>
        <w:lastRenderedPageBreak/>
        <w:t xml:space="preserve">Plus précisément, une démarche de changement peut engendrer </w:t>
      </w:r>
      <w:r w:rsidR="003A2D2A">
        <w:rPr>
          <w:rFonts w:ascii="Arial" w:hAnsi="Arial"/>
          <w:b/>
          <w:sz w:val="20"/>
          <w:szCs w:val="20"/>
        </w:rPr>
        <w:t>des conflits</w:t>
      </w:r>
      <w:r w:rsidR="003A2D2A">
        <w:rPr>
          <w:rFonts w:ascii="Arial" w:hAnsi="Arial"/>
          <w:sz w:val="20"/>
          <w:szCs w:val="20"/>
        </w:rPr>
        <w:t xml:space="preserve"> en raison de sa nature à remettre fondamentalement en question les habitudes et situations acquises par le cadre réglementaire, hiérarchique et statutaire de la fonction publique territoriale.</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b/>
          <w:sz w:val="20"/>
          <w:szCs w:val="20"/>
        </w:rPr>
      </w:pPr>
      <w:r>
        <w:rPr>
          <w:rFonts w:ascii="Arial" w:hAnsi="Arial"/>
          <w:b/>
          <w:sz w:val="20"/>
          <w:szCs w:val="20"/>
        </w:rPr>
        <w:t>Les techniques et compétences :</w:t>
      </w:r>
    </w:p>
    <w:p w:rsidR="00011BBD" w:rsidRDefault="00011BBD">
      <w:pPr>
        <w:pStyle w:val="NormalWeb"/>
        <w:spacing w:before="0" w:after="0"/>
        <w:jc w:val="both"/>
        <w:rPr>
          <w:rFonts w:ascii="Arial" w:hAnsi="Arial"/>
          <w:b/>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Il convient en premier lieu de bien analyser les différents enjeux pour les acteurs en présence. Une analyse des enjeux de pouvoir, en termes de gains et de pertes, par les divers acteurs en présence, peut s’appuyer par exemple sur une analyse sociopolitique, telle que l’analyse stratégique de Crozier et Friedberg.</w:t>
      </w:r>
    </w:p>
    <w:p w:rsidR="003A2D2A" w:rsidRDefault="003A2D2A">
      <w:pPr>
        <w:pStyle w:val="NormalWeb"/>
        <w:spacing w:before="0" w:after="0"/>
        <w:jc w:val="both"/>
        <w:rPr>
          <w:rFonts w:ascii="Arial" w:hAnsi="Arial"/>
          <w:sz w:val="20"/>
          <w:szCs w:val="20"/>
        </w:rPr>
      </w:pPr>
    </w:p>
    <w:p w:rsidR="003A2D2A" w:rsidRDefault="003A2D2A">
      <w:pPr>
        <w:pStyle w:val="NormalWeb"/>
        <w:spacing w:before="0" w:after="0"/>
        <w:jc w:val="both"/>
        <w:rPr>
          <w:rFonts w:ascii="Arial" w:hAnsi="Arial"/>
          <w:sz w:val="20"/>
          <w:szCs w:val="20"/>
        </w:rPr>
      </w:pPr>
      <w:r>
        <w:rPr>
          <w:rFonts w:ascii="Arial" w:hAnsi="Arial"/>
          <w:sz w:val="20"/>
          <w:szCs w:val="20"/>
        </w:rPr>
        <w:t>Ensuite, on peut actionner plusieurs leviers :</w:t>
      </w:r>
    </w:p>
    <w:p w:rsidR="003A2D2A" w:rsidRDefault="003A2D2A">
      <w:pPr>
        <w:pStyle w:val="NormalWeb"/>
        <w:numPr>
          <w:ilvl w:val="0"/>
          <w:numId w:val="7"/>
        </w:numPr>
        <w:tabs>
          <w:tab w:val="left" w:pos="720"/>
        </w:tabs>
        <w:spacing w:before="0" w:after="0"/>
        <w:jc w:val="both"/>
        <w:rPr>
          <w:rFonts w:ascii="Arial" w:hAnsi="Arial"/>
          <w:sz w:val="20"/>
          <w:szCs w:val="20"/>
        </w:rPr>
      </w:pPr>
      <w:r>
        <w:rPr>
          <w:rFonts w:ascii="Arial" w:hAnsi="Arial"/>
          <w:b/>
          <w:sz w:val="20"/>
          <w:szCs w:val="20"/>
        </w:rPr>
        <w:t>humains</w:t>
      </w:r>
      <w:r>
        <w:rPr>
          <w:rFonts w:ascii="Arial" w:hAnsi="Arial"/>
          <w:sz w:val="20"/>
          <w:szCs w:val="20"/>
        </w:rPr>
        <w:t> : gestion des compétences, formation du personnel, mise en place de système de récompense, … ;</w:t>
      </w:r>
    </w:p>
    <w:p w:rsidR="003A2D2A" w:rsidRDefault="003A2D2A">
      <w:pPr>
        <w:pStyle w:val="NormalWeb"/>
        <w:numPr>
          <w:ilvl w:val="0"/>
          <w:numId w:val="7"/>
        </w:numPr>
        <w:tabs>
          <w:tab w:val="left" w:pos="720"/>
        </w:tabs>
        <w:spacing w:before="0" w:after="0"/>
        <w:jc w:val="both"/>
        <w:rPr>
          <w:rFonts w:ascii="Arial" w:hAnsi="Arial"/>
          <w:sz w:val="20"/>
          <w:szCs w:val="20"/>
        </w:rPr>
      </w:pPr>
      <w:r>
        <w:rPr>
          <w:rFonts w:ascii="Arial" w:hAnsi="Arial"/>
          <w:b/>
          <w:sz w:val="20"/>
          <w:szCs w:val="20"/>
        </w:rPr>
        <w:t>organisationnels</w:t>
      </w:r>
      <w:r>
        <w:rPr>
          <w:rFonts w:ascii="Arial" w:hAnsi="Arial"/>
          <w:sz w:val="20"/>
          <w:szCs w:val="20"/>
        </w:rPr>
        <w:t> : on pourra par exemple créer un groupe de pilotage, composé d’acteurs représentatifs des différentes fonctions et compétences de la commune. Des groupes de projet pourront également être mis en place, selon les différents axes stratégiques prioritaires du tableau de bord prospectifs,… ;</w:t>
      </w:r>
    </w:p>
    <w:p w:rsidR="003A2D2A" w:rsidRDefault="003A2D2A">
      <w:pPr>
        <w:pStyle w:val="NormalWeb"/>
        <w:numPr>
          <w:ilvl w:val="0"/>
          <w:numId w:val="7"/>
        </w:numPr>
        <w:tabs>
          <w:tab w:val="left" w:pos="720"/>
        </w:tabs>
        <w:spacing w:before="0" w:after="0"/>
        <w:jc w:val="both"/>
        <w:rPr>
          <w:rFonts w:ascii="Arial" w:hAnsi="Arial"/>
          <w:sz w:val="20"/>
          <w:szCs w:val="20"/>
        </w:rPr>
      </w:pPr>
      <w:r>
        <w:rPr>
          <w:rFonts w:ascii="Arial" w:hAnsi="Arial"/>
          <w:b/>
          <w:sz w:val="20"/>
          <w:szCs w:val="20"/>
        </w:rPr>
        <w:t>managériaux</w:t>
      </w:r>
      <w:r>
        <w:rPr>
          <w:rFonts w:ascii="Arial" w:hAnsi="Arial"/>
          <w:sz w:val="20"/>
          <w:szCs w:val="20"/>
        </w:rPr>
        <w:t> : mis en place d’un management participatif afin d’impliquer les acteurs dans le projet ; pilotage par des revues de performance, réunions d’amélioration, autour des indicateurs du tableau de bord prospectifs ;</w:t>
      </w:r>
    </w:p>
    <w:p w:rsidR="003A2D2A" w:rsidRDefault="003A2D2A">
      <w:pPr>
        <w:pStyle w:val="NormalWeb"/>
        <w:numPr>
          <w:ilvl w:val="0"/>
          <w:numId w:val="7"/>
        </w:numPr>
        <w:tabs>
          <w:tab w:val="left" w:pos="720"/>
        </w:tabs>
        <w:spacing w:before="0" w:after="0"/>
        <w:jc w:val="both"/>
        <w:rPr>
          <w:rFonts w:ascii="Arial" w:hAnsi="Arial"/>
          <w:sz w:val="20"/>
          <w:szCs w:val="20"/>
        </w:rPr>
      </w:pPr>
      <w:r>
        <w:rPr>
          <w:rFonts w:ascii="Arial" w:hAnsi="Arial"/>
          <w:b/>
          <w:sz w:val="20"/>
          <w:szCs w:val="20"/>
        </w:rPr>
        <w:t>Informationnels et technologiques</w:t>
      </w:r>
      <w:r>
        <w:rPr>
          <w:rFonts w:ascii="Arial" w:hAnsi="Arial"/>
          <w:sz w:val="20"/>
          <w:szCs w:val="20"/>
        </w:rPr>
        <w:t> : mise en œuvre d’une communication interne autour du projet et utilisation des nouvelles technologies de l’information et de la communication, notamment technologies collaboratives, recours à des gestionnaires de base de données, permettant de stocker les données et des applicatifs de type « data mining », permettant de traiter les données, etc.</w:t>
      </w:r>
    </w:p>
    <w:p w:rsidR="003A2D2A" w:rsidRDefault="003A2D2A">
      <w:pPr>
        <w:pStyle w:val="NormalWeb"/>
        <w:spacing w:before="0" w:after="0"/>
        <w:jc w:val="both"/>
        <w:rPr>
          <w:rFonts w:ascii="Arial" w:hAnsi="Arial"/>
          <w:sz w:val="20"/>
          <w:szCs w:val="20"/>
        </w:rPr>
      </w:pPr>
    </w:p>
    <w:p w:rsidR="00011BBD" w:rsidRDefault="00011BBD">
      <w:pPr>
        <w:pStyle w:val="NormalWeb"/>
        <w:spacing w:before="0" w:after="0"/>
        <w:jc w:val="both"/>
        <w:rPr>
          <w:rFonts w:ascii="Arial" w:hAnsi="Arial"/>
          <w:sz w:val="20"/>
          <w:szCs w:val="20"/>
        </w:rPr>
      </w:pPr>
    </w:p>
    <w:p w:rsidR="003A2D2A" w:rsidRPr="00011BBD" w:rsidRDefault="003A2D2A">
      <w:pPr>
        <w:pStyle w:val="NormalWeb"/>
        <w:pBdr>
          <w:top w:val="single" w:sz="4" w:space="1" w:color="000000"/>
          <w:left w:val="single" w:sz="4" w:space="4" w:color="000000"/>
          <w:bottom w:val="single" w:sz="4" w:space="1" w:color="000000"/>
          <w:right w:val="single" w:sz="4" w:space="4" w:color="000000"/>
        </w:pBdr>
        <w:shd w:val="clear" w:color="auto" w:fill="E5E5E5"/>
        <w:spacing w:before="0" w:after="0"/>
        <w:jc w:val="center"/>
        <w:rPr>
          <w:b/>
          <w:szCs w:val="28"/>
          <w:shd w:val="clear" w:color="auto" w:fill="F2F2F2"/>
        </w:rPr>
      </w:pPr>
      <w:r w:rsidRPr="00011BBD">
        <w:rPr>
          <w:b/>
          <w:szCs w:val="28"/>
          <w:shd w:val="clear" w:color="auto" w:fill="F2F2F2"/>
        </w:rPr>
        <w:t>DOSSIER 3 – GESTION DES CANTINES MUNICIPALES</w:t>
      </w:r>
    </w:p>
    <w:p w:rsidR="003A2D2A" w:rsidRDefault="003A2D2A">
      <w:pPr>
        <w:pStyle w:val="NormalWeb"/>
        <w:spacing w:before="0" w:after="0"/>
        <w:jc w:val="center"/>
        <w:rPr>
          <w:rFonts w:ascii="Arial" w:hAnsi="Arial" w:cs="Arial"/>
          <w:b/>
          <w:u w:val="single"/>
        </w:rPr>
      </w:pPr>
    </w:p>
    <w:p w:rsidR="003A2D2A" w:rsidRDefault="003A2D2A">
      <w:pPr>
        <w:pStyle w:val="Corpsdetexte"/>
        <w:numPr>
          <w:ilvl w:val="0"/>
          <w:numId w:val="2"/>
        </w:numPr>
        <w:tabs>
          <w:tab w:val="left" w:pos="192"/>
          <w:tab w:val="left" w:pos="220"/>
          <w:tab w:val="left" w:pos="248"/>
          <w:tab w:val="left" w:pos="304"/>
        </w:tabs>
        <w:ind w:left="192" w:right="6"/>
        <w:jc w:val="both"/>
        <w:rPr>
          <w:rFonts w:cs="Arial"/>
          <w:b/>
          <w:szCs w:val="24"/>
        </w:rPr>
      </w:pPr>
      <w:r>
        <w:rPr>
          <w:rFonts w:cs="Arial"/>
          <w:b/>
          <w:szCs w:val="24"/>
        </w:rPr>
        <w:t>Analyse des coûts et diagnostic de la politique de la ville en m</w:t>
      </w:r>
      <w:r w:rsidR="00011BBD">
        <w:rPr>
          <w:rFonts w:cs="Arial"/>
          <w:b/>
          <w:szCs w:val="24"/>
        </w:rPr>
        <w:t>atière de restauration scolaire.</w:t>
      </w:r>
    </w:p>
    <w:p w:rsidR="003A2D2A" w:rsidRDefault="003A2D2A">
      <w:pPr>
        <w:pStyle w:val="Corpsdetexte"/>
        <w:ind w:left="-28" w:right="6"/>
        <w:jc w:val="both"/>
        <w:rPr>
          <w:rFonts w:cs="Arial"/>
          <w:b/>
          <w:sz w:val="20"/>
        </w:rPr>
      </w:pPr>
      <w:r>
        <w:rPr>
          <w:rFonts w:cs="Arial"/>
          <w:b/>
          <w:sz w:val="20"/>
          <w:szCs w:val="24"/>
        </w:rPr>
        <w:t xml:space="preserve">Le Directeur Général des Services vous demande de rédiger à son attention une note de synthèse concernant la gestion de la restauration collective de la ville (cf. </w:t>
      </w:r>
      <w:r>
        <w:rPr>
          <w:rFonts w:cs="Arial"/>
          <w:b/>
          <w:i/>
          <w:sz w:val="20"/>
          <w:szCs w:val="24"/>
        </w:rPr>
        <w:t>annexes 3 à 6</w:t>
      </w:r>
      <w:r>
        <w:rPr>
          <w:rFonts w:cs="Arial"/>
          <w:b/>
          <w:sz w:val="20"/>
          <w:szCs w:val="24"/>
        </w:rPr>
        <w:t xml:space="preserve">). Vous </w:t>
      </w:r>
      <w:r>
        <w:rPr>
          <w:rFonts w:cs="Arial"/>
          <w:b/>
          <w:sz w:val="20"/>
        </w:rPr>
        <w:t xml:space="preserve">vous attacherez plus particulièrement à répondre, </w:t>
      </w:r>
      <w:r>
        <w:rPr>
          <w:rFonts w:cs="Arial"/>
          <w:b/>
          <w:sz w:val="20"/>
          <w:u w:val="single"/>
        </w:rPr>
        <w:t>de façon argumentée</w:t>
      </w:r>
      <w:r>
        <w:rPr>
          <w:rFonts w:cs="Arial"/>
          <w:b/>
          <w:sz w:val="20"/>
        </w:rPr>
        <w:t>, aux questions suivantes :</w:t>
      </w:r>
    </w:p>
    <w:p w:rsidR="00011BBD" w:rsidRDefault="00011BBD">
      <w:pPr>
        <w:pStyle w:val="Corpsdetexte"/>
        <w:tabs>
          <w:tab w:val="left" w:pos="1052"/>
        </w:tabs>
        <w:ind w:right="6"/>
        <w:jc w:val="both"/>
        <w:rPr>
          <w:rFonts w:cs="Arial"/>
          <w:b/>
          <w:color w:val="000000"/>
          <w:sz w:val="20"/>
          <w:szCs w:val="24"/>
        </w:rPr>
      </w:pPr>
    </w:p>
    <w:p w:rsidR="003A2D2A" w:rsidRDefault="003A2D2A">
      <w:pPr>
        <w:pStyle w:val="Corpsdetexte"/>
        <w:tabs>
          <w:tab w:val="left" w:pos="1052"/>
        </w:tabs>
        <w:ind w:right="6"/>
        <w:jc w:val="both"/>
        <w:rPr>
          <w:rFonts w:cs="Arial"/>
          <w:b/>
          <w:color w:val="000000"/>
          <w:sz w:val="20"/>
          <w:szCs w:val="24"/>
        </w:rPr>
      </w:pPr>
      <w:r>
        <w:rPr>
          <w:rFonts w:cs="Arial"/>
          <w:b/>
          <w:color w:val="000000"/>
          <w:sz w:val="20"/>
          <w:szCs w:val="24"/>
        </w:rPr>
        <w:t>1) Que pensez-vous des tarifs actuellement pratiqués par la commune ? Recommanderiez-vous un tarif différent ?</w:t>
      </w:r>
    </w:p>
    <w:p w:rsidR="003A2D2A" w:rsidRDefault="003A2D2A">
      <w:pPr>
        <w:pStyle w:val="Corpsdetexte"/>
        <w:tabs>
          <w:tab w:val="left" w:pos="1052"/>
        </w:tabs>
        <w:ind w:right="6"/>
        <w:jc w:val="both"/>
        <w:rPr>
          <w:rFonts w:cs="Arial"/>
          <w:b/>
          <w:color w:val="000000"/>
          <w:sz w:val="24"/>
          <w:szCs w:val="24"/>
        </w:rPr>
      </w:pPr>
    </w:p>
    <w:p w:rsidR="003A2D2A" w:rsidRDefault="003A2D2A">
      <w:pPr>
        <w:pStyle w:val="Corpsdetexte"/>
        <w:tabs>
          <w:tab w:val="left" w:pos="0"/>
        </w:tabs>
        <w:ind w:right="6"/>
        <w:jc w:val="both"/>
        <w:rPr>
          <w:rFonts w:cs="Arial"/>
          <w:b/>
          <w:color w:val="000000"/>
          <w:sz w:val="20"/>
          <w:szCs w:val="20"/>
        </w:rPr>
      </w:pPr>
      <w:r>
        <w:rPr>
          <w:rFonts w:cs="Arial"/>
          <w:b/>
          <w:color w:val="000000"/>
          <w:sz w:val="20"/>
          <w:szCs w:val="20"/>
        </w:rPr>
        <w:t>Analyse des tarifs actuels :</w:t>
      </w:r>
    </w:p>
    <w:p w:rsidR="00011BBD" w:rsidRDefault="00011BBD">
      <w:pPr>
        <w:pStyle w:val="Corpsdetexte"/>
        <w:tabs>
          <w:tab w:val="left" w:pos="0"/>
        </w:tabs>
        <w:ind w:right="6"/>
        <w:jc w:val="both"/>
        <w:rPr>
          <w:rFonts w:cs="Arial"/>
          <w:b/>
          <w:color w:val="000000"/>
          <w:sz w:val="20"/>
          <w:szCs w:val="20"/>
        </w:rPr>
      </w:pPr>
    </w:p>
    <w:p w:rsidR="003A2D2A" w:rsidRDefault="003A2D2A">
      <w:pPr>
        <w:pStyle w:val="Corpsdetexte"/>
        <w:tabs>
          <w:tab w:val="left" w:pos="0"/>
        </w:tabs>
        <w:ind w:right="6"/>
        <w:jc w:val="both"/>
        <w:rPr>
          <w:rFonts w:cs="Arial"/>
          <w:color w:val="000000"/>
          <w:sz w:val="20"/>
          <w:szCs w:val="20"/>
        </w:rPr>
      </w:pPr>
      <w:r>
        <w:rPr>
          <w:rFonts w:cs="Arial"/>
          <w:color w:val="000000"/>
          <w:sz w:val="20"/>
          <w:szCs w:val="20"/>
        </w:rPr>
        <w:t>La commune de Villeneuve facture à l'usager un prix du repas à 3,10 €. Dans une démarche de benchmarking, ce tarif se situe parmi les plus bas de ceux pratiqués dans plusieurs villes du département, ces tarifs allant de 2,7 € à 4,8 € par repas.</w:t>
      </w:r>
    </w:p>
    <w:p w:rsidR="003A2D2A" w:rsidRDefault="003A2D2A">
      <w:pPr>
        <w:pStyle w:val="Corpsdetexte"/>
        <w:tabs>
          <w:tab w:val="left" w:pos="0"/>
        </w:tabs>
        <w:ind w:right="6"/>
        <w:jc w:val="both"/>
        <w:rPr>
          <w:rFonts w:cs="Arial"/>
          <w:color w:val="000000"/>
          <w:sz w:val="20"/>
          <w:szCs w:val="20"/>
        </w:rPr>
      </w:pPr>
      <w:r>
        <w:rPr>
          <w:rFonts w:cs="Arial"/>
          <w:color w:val="000000"/>
          <w:sz w:val="20"/>
          <w:szCs w:val="20"/>
        </w:rPr>
        <w:t xml:space="preserve">Au regard du coût de fonctionnement de ce service, </w:t>
      </w:r>
      <w:r>
        <w:rPr>
          <w:rFonts w:cs="Arial"/>
          <w:b/>
          <w:color w:val="000000"/>
          <w:sz w:val="20"/>
          <w:szCs w:val="20"/>
        </w:rPr>
        <w:t>ce tarif ne compense nullement le coût réel</w:t>
      </w:r>
      <w:r>
        <w:rPr>
          <w:rFonts w:cs="Arial"/>
          <w:color w:val="000000"/>
          <w:sz w:val="20"/>
          <w:szCs w:val="20"/>
        </w:rPr>
        <w:t xml:space="preserve"> du service estimé à 8,97 € (donnée du compte administratif 2008), ne représentant que 34,55% de ce coût. La différence 8,97 – 3,10 = 5,87 € étant supportée par les contribuables. Par ailleurs, nous observons qu'</w:t>
      </w:r>
      <w:r>
        <w:rPr>
          <w:rFonts w:cs="Arial"/>
          <w:b/>
          <w:color w:val="000000"/>
          <w:sz w:val="20"/>
          <w:szCs w:val="20"/>
        </w:rPr>
        <w:t xml:space="preserve">il ne couvre même pas le coût d'achat des repas facturés </w:t>
      </w:r>
      <w:r>
        <w:rPr>
          <w:rFonts w:cs="Arial"/>
          <w:color w:val="000000"/>
          <w:sz w:val="20"/>
          <w:szCs w:val="20"/>
        </w:rPr>
        <w:t>par l'ESAT à 3,20 € le repas.</w:t>
      </w:r>
    </w:p>
    <w:p w:rsidR="003A2D2A" w:rsidRDefault="003A2D2A">
      <w:pPr>
        <w:pStyle w:val="Corpsdetexte"/>
        <w:tabs>
          <w:tab w:val="left" w:pos="0"/>
        </w:tabs>
        <w:ind w:right="6"/>
        <w:jc w:val="both"/>
        <w:rPr>
          <w:rFonts w:cs="Arial"/>
          <w:color w:val="000000"/>
          <w:sz w:val="20"/>
          <w:szCs w:val="20"/>
        </w:rPr>
      </w:pPr>
    </w:p>
    <w:p w:rsidR="003A2D2A" w:rsidRDefault="003A2D2A">
      <w:pPr>
        <w:pStyle w:val="Corpsdetexte"/>
        <w:tabs>
          <w:tab w:val="left" w:pos="0"/>
        </w:tabs>
        <w:ind w:right="6"/>
        <w:jc w:val="both"/>
        <w:rPr>
          <w:rFonts w:cs="Arial"/>
          <w:b/>
          <w:color w:val="000000"/>
          <w:sz w:val="20"/>
          <w:szCs w:val="20"/>
        </w:rPr>
      </w:pPr>
      <w:r>
        <w:rPr>
          <w:rFonts w:cs="Arial"/>
          <w:b/>
          <w:color w:val="000000"/>
          <w:sz w:val="20"/>
          <w:szCs w:val="20"/>
        </w:rPr>
        <w:t>Analyse d’un tarif différent</w:t>
      </w:r>
      <w:r w:rsidR="00011BBD">
        <w:rPr>
          <w:rFonts w:cs="Arial"/>
          <w:b/>
          <w:color w:val="000000"/>
          <w:sz w:val="20"/>
          <w:szCs w:val="20"/>
        </w:rPr>
        <w:t xml:space="preserve"> : </w:t>
      </w:r>
    </w:p>
    <w:p w:rsidR="00011BBD" w:rsidRDefault="00011BBD">
      <w:pPr>
        <w:pStyle w:val="Corpsdetexte"/>
        <w:tabs>
          <w:tab w:val="left" w:pos="0"/>
        </w:tabs>
        <w:ind w:right="6"/>
        <w:jc w:val="both"/>
        <w:rPr>
          <w:rFonts w:cs="Arial"/>
          <w:b/>
          <w:color w:val="000000"/>
          <w:sz w:val="20"/>
          <w:szCs w:val="20"/>
        </w:rPr>
      </w:pPr>
    </w:p>
    <w:p w:rsidR="003A2D2A" w:rsidRDefault="003A2D2A">
      <w:pPr>
        <w:pStyle w:val="Corpsdetexte"/>
        <w:tabs>
          <w:tab w:val="left" w:pos="0"/>
        </w:tabs>
        <w:ind w:right="6"/>
        <w:jc w:val="both"/>
        <w:rPr>
          <w:rFonts w:cs="Arial"/>
          <w:color w:val="000000"/>
          <w:sz w:val="20"/>
          <w:szCs w:val="20"/>
        </w:rPr>
      </w:pPr>
      <w:r>
        <w:rPr>
          <w:rFonts w:cs="Arial"/>
          <w:color w:val="000000"/>
          <w:sz w:val="20"/>
          <w:szCs w:val="20"/>
        </w:rPr>
        <w:t xml:space="preserve">Compte tenu de ce constat, il convient de rappeler que la commune </w:t>
      </w:r>
      <w:r>
        <w:rPr>
          <w:rFonts w:cs="Arial"/>
          <w:b/>
          <w:color w:val="000000"/>
          <w:sz w:val="20"/>
          <w:szCs w:val="20"/>
        </w:rPr>
        <w:t>détermine seule sa propre politique tarifaire</w:t>
      </w:r>
      <w:r>
        <w:rPr>
          <w:rFonts w:cs="Arial"/>
          <w:color w:val="000000"/>
          <w:sz w:val="20"/>
          <w:szCs w:val="20"/>
        </w:rPr>
        <w:t xml:space="preserve"> envers les usagers (Décret 2006-753 du 29 juin 2006 relatif aux prix de la restauration scolaire pour les élèves de l’enseignement public). Elle peut fixer les tarifs en tenant compte des dépenses d'investissement et de fonctionnement supportées au titre de la restauration, et des besoins exprimés par les usagers. Le prix de vente des repas est fixé par délibération du conseil municipal, </w:t>
      </w:r>
      <w:r>
        <w:rPr>
          <w:rFonts w:cs="Arial"/>
          <w:b/>
          <w:color w:val="000000"/>
          <w:sz w:val="20"/>
          <w:szCs w:val="20"/>
        </w:rPr>
        <w:t>il s'agit d'un acte de gestion mais aussi de politique municipale</w:t>
      </w:r>
      <w:r>
        <w:rPr>
          <w:rFonts w:cs="Arial"/>
          <w:color w:val="000000"/>
          <w:sz w:val="20"/>
          <w:szCs w:val="20"/>
        </w:rPr>
        <w:t xml:space="preserve">. </w:t>
      </w:r>
    </w:p>
    <w:p w:rsidR="003A2D2A" w:rsidRDefault="003A2D2A">
      <w:pPr>
        <w:pStyle w:val="Corpsdetexte"/>
        <w:tabs>
          <w:tab w:val="left" w:pos="0"/>
        </w:tabs>
        <w:ind w:right="6"/>
        <w:jc w:val="both"/>
        <w:rPr>
          <w:rFonts w:cs="Arial"/>
          <w:color w:val="000000"/>
          <w:sz w:val="20"/>
          <w:szCs w:val="20"/>
        </w:rPr>
      </w:pPr>
      <w:r>
        <w:rPr>
          <w:rFonts w:cs="Arial"/>
          <w:sz w:val="20"/>
          <w:szCs w:val="20"/>
        </w:rPr>
        <w:lastRenderedPageBreak/>
        <w:t xml:space="preserve">Au regard de ces considérations si la recherche de l'équilibre budgétaire du service de restauration scolaire devait être recherché il conviendrait de </w:t>
      </w:r>
      <w:r>
        <w:rPr>
          <w:rFonts w:cs="Arial"/>
          <w:b/>
          <w:sz w:val="20"/>
          <w:szCs w:val="20"/>
        </w:rPr>
        <w:t>tarifer le repas au coût réel</w:t>
      </w:r>
      <w:r>
        <w:rPr>
          <w:rFonts w:cs="Arial"/>
          <w:sz w:val="20"/>
          <w:szCs w:val="20"/>
        </w:rPr>
        <w:t xml:space="preserve"> </w:t>
      </w:r>
      <w:r>
        <w:rPr>
          <w:rFonts w:cs="Arial"/>
          <w:b/>
          <w:sz w:val="20"/>
          <w:szCs w:val="20"/>
        </w:rPr>
        <w:t>mais cela semble difficile</w:t>
      </w:r>
      <w:r>
        <w:rPr>
          <w:rFonts w:cs="Arial"/>
          <w:sz w:val="20"/>
          <w:szCs w:val="20"/>
        </w:rPr>
        <w:t xml:space="preserve"> compte tenu d'une part de la dimension sociale de ce service et d'autre part des informations fournies par la démarche benchmarking. Cependant, </w:t>
      </w:r>
      <w:r>
        <w:rPr>
          <w:rFonts w:cs="Arial"/>
          <w:b/>
          <w:sz w:val="20"/>
          <w:szCs w:val="20"/>
        </w:rPr>
        <w:t xml:space="preserve">il pourrait être envisagé une augmentation du tarif </w:t>
      </w:r>
      <w:r>
        <w:rPr>
          <w:rFonts w:cs="Arial"/>
          <w:sz w:val="20"/>
          <w:szCs w:val="20"/>
        </w:rPr>
        <w:t xml:space="preserve">permettant de couvrir le coût d'achat du repas à l'ESAT, à savoir 3,20 €. Par ailleurs </w:t>
      </w:r>
      <w:r>
        <w:rPr>
          <w:rFonts w:cs="Arial"/>
          <w:b/>
          <w:sz w:val="20"/>
          <w:szCs w:val="20"/>
        </w:rPr>
        <w:t>il pourrait être proposé de moduler les tarifs</w:t>
      </w:r>
      <w:r>
        <w:rPr>
          <w:rFonts w:cs="Arial"/>
          <w:sz w:val="20"/>
          <w:szCs w:val="20"/>
        </w:rPr>
        <w:t xml:space="preserve"> en fonction des ressources des familles et du nombre de personnes vivant au foyer (quotient familial).</w:t>
      </w:r>
    </w:p>
    <w:p w:rsidR="003A2D2A" w:rsidRDefault="003A2D2A">
      <w:pPr>
        <w:pStyle w:val="Corpsdetexte"/>
        <w:tabs>
          <w:tab w:val="left" w:pos="1052"/>
        </w:tabs>
        <w:ind w:right="6"/>
        <w:jc w:val="both"/>
        <w:rPr>
          <w:rFonts w:cs="Arial"/>
          <w:b/>
          <w:color w:val="000000"/>
          <w:sz w:val="24"/>
          <w:szCs w:val="24"/>
        </w:rPr>
      </w:pPr>
    </w:p>
    <w:p w:rsidR="003A2D2A" w:rsidRDefault="003A2D2A">
      <w:pPr>
        <w:pStyle w:val="Corpsdetexte"/>
        <w:tabs>
          <w:tab w:val="left" w:pos="1052"/>
        </w:tabs>
        <w:ind w:right="6"/>
        <w:jc w:val="both"/>
        <w:rPr>
          <w:rFonts w:cs="Arial"/>
          <w:b/>
          <w:color w:val="000000"/>
          <w:sz w:val="20"/>
          <w:szCs w:val="24"/>
        </w:rPr>
      </w:pPr>
      <w:r>
        <w:rPr>
          <w:rFonts w:cs="Arial"/>
          <w:b/>
          <w:color w:val="000000"/>
          <w:sz w:val="20"/>
          <w:szCs w:val="24"/>
        </w:rPr>
        <w:t>2) Quels sont les critères qui doivent généralement être pris en compte, par une collectivité locale, pour déterminer les tarifs des cantines scolaires ?</w:t>
      </w:r>
    </w:p>
    <w:p w:rsidR="003A2D2A" w:rsidRDefault="003A2D2A">
      <w:pPr>
        <w:pStyle w:val="Corpsdetexte"/>
        <w:ind w:left="720" w:right="6"/>
        <w:jc w:val="both"/>
        <w:rPr>
          <w:rFonts w:cs="Arial"/>
          <w:b/>
          <w:color w:val="000000"/>
          <w:sz w:val="24"/>
          <w:szCs w:val="24"/>
        </w:rPr>
      </w:pPr>
    </w:p>
    <w:p w:rsidR="003A2D2A" w:rsidRDefault="003A2D2A">
      <w:pPr>
        <w:pStyle w:val="Corpsdetexte"/>
        <w:ind w:right="6"/>
        <w:jc w:val="both"/>
        <w:rPr>
          <w:rFonts w:cs="Arial"/>
          <w:color w:val="000000"/>
          <w:sz w:val="20"/>
          <w:szCs w:val="20"/>
        </w:rPr>
      </w:pPr>
      <w:r>
        <w:rPr>
          <w:rFonts w:cs="Arial"/>
          <w:color w:val="000000"/>
          <w:sz w:val="20"/>
          <w:szCs w:val="20"/>
        </w:rPr>
        <w:t>Pour la détermination des tarifs des cantines scolaires plusieurs critères peuvent être retenus :</w:t>
      </w:r>
    </w:p>
    <w:p w:rsidR="003A2D2A" w:rsidRDefault="003A2D2A">
      <w:pPr>
        <w:pStyle w:val="Corpsdetexte"/>
        <w:ind w:right="6"/>
        <w:jc w:val="both"/>
        <w:rPr>
          <w:rFonts w:cs="Arial"/>
          <w:color w:val="000000"/>
          <w:sz w:val="20"/>
          <w:szCs w:val="20"/>
        </w:rPr>
      </w:pPr>
    </w:p>
    <w:p w:rsidR="003A2D2A" w:rsidRDefault="003A2D2A">
      <w:pPr>
        <w:pStyle w:val="Corpsdetexte"/>
        <w:ind w:right="6"/>
        <w:jc w:val="both"/>
        <w:rPr>
          <w:rFonts w:cs="Arial"/>
          <w:color w:val="000000"/>
          <w:sz w:val="20"/>
          <w:szCs w:val="20"/>
        </w:rPr>
      </w:pPr>
      <w:r>
        <w:rPr>
          <w:rFonts w:cs="Arial"/>
          <w:color w:val="000000"/>
          <w:sz w:val="20"/>
          <w:szCs w:val="20"/>
        </w:rPr>
        <w:t xml:space="preserve">- </w:t>
      </w:r>
      <w:r>
        <w:rPr>
          <w:rFonts w:cs="Arial"/>
          <w:b/>
          <w:color w:val="000000"/>
          <w:sz w:val="20"/>
          <w:szCs w:val="20"/>
        </w:rPr>
        <w:t>la dimension sociale</w:t>
      </w:r>
      <w:r>
        <w:rPr>
          <w:rFonts w:cs="Arial"/>
          <w:color w:val="000000"/>
          <w:sz w:val="20"/>
          <w:szCs w:val="20"/>
        </w:rPr>
        <w:t xml:space="preserve"> : la politique de tarification prend en compte la dimension sociale et de solidarité de ce service en ne facturant pas le prix du repas à son coût réel, en tenant compte des revenus.</w:t>
      </w:r>
    </w:p>
    <w:p w:rsidR="003A2D2A" w:rsidRDefault="003A2D2A">
      <w:pPr>
        <w:pStyle w:val="Corpsdetexte"/>
        <w:ind w:right="6"/>
        <w:jc w:val="both"/>
        <w:rPr>
          <w:rFonts w:cs="Arial"/>
          <w:color w:val="000000"/>
          <w:sz w:val="20"/>
          <w:szCs w:val="20"/>
        </w:rPr>
      </w:pPr>
    </w:p>
    <w:p w:rsidR="003A2D2A" w:rsidRDefault="003A2D2A">
      <w:pPr>
        <w:pStyle w:val="Corpsdetexte"/>
        <w:ind w:right="6"/>
        <w:jc w:val="both"/>
        <w:rPr>
          <w:rFonts w:cs="Arial"/>
          <w:color w:val="000000"/>
          <w:sz w:val="20"/>
          <w:szCs w:val="20"/>
        </w:rPr>
      </w:pPr>
      <w:r>
        <w:rPr>
          <w:rFonts w:cs="Arial"/>
          <w:color w:val="000000"/>
          <w:sz w:val="20"/>
          <w:szCs w:val="20"/>
        </w:rPr>
        <w:t xml:space="preserve">- </w:t>
      </w:r>
      <w:r>
        <w:rPr>
          <w:rFonts w:cs="Arial"/>
          <w:b/>
          <w:color w:val="000000"/>
          <w:sz w:val="20"/>
          <w:szCs w:val="20"/>
        </w:rPr>
        <w:t>le coût du service</w:t>
      </w:r>
      <w:r>
        <w:rPr>
          <w:rFonts w:cs="Arial"/>
          <w:color w:val="000000"/>
          <w:sz w:val="20"/>
          <w:szCs w:val="20"/>
        </w:rPr>
        <w:t xml:space="preserve"> : les tarifs sont fixés en fonction des charges de fonctionnement (alimentation, charges de personnel de surveillance et de gestion administrative, chauffage, électricité, produits d'entretien, assurance....) et d'investissement du service. </w:t>
      </w:r>
    </w:p>
    <w:p w:rsidR="003A2D2A" w:rsidRDefault="003A2D2A">
      <w:pPr>
        <w:pStyle w:val="Corpsdetexte"/>
        <w:ind w:right="6"/>
        <w:jc w:val="both"/>
        <w:rPr>
          <w:rFonts w:cs="Arial"/>
          <w:color w:val="000000"/>
          <w:sz w:val="24"/>
          <w:szCs w:val="24"/>
        </w:rPr>
      </w:pPr>
    </w:p>
    <w:p w:rsidR="003A2D2A" w:rsidRDefault="003A2D2A">
      <w:pPr>
        <w:pStyle w:val="Corpsdetexte"/>
        <w:ind w:right="6"/>
        <w:jc w:val="both"/>
        <w:rPr>
          <w:rFonts w:cs="Arial"/>
          <w:color w:val="000000"/>
          <w:sz w:val="20"/>
          <w:szCs w:val="20"/>
        </w:rPr>
      </w:pPr>
      <w:r>
        <w:rPr>
          <w:rFonts w:cs="Arial"/>
          <w:color w:val="000000"/>
          <w:sz w:val="20"/>
          <w:szCs w:val="20"/>
        </w:rPr>
        <w:t xml:space="preserve">- </w:t>
      </w:r>
      <w:r>
        <w:rPr>
          <w:rFonts w:cs="Arial"/>
          <w:b/>
          <w:color w:val="000000"/>
          <w:sz w:val="20"/>
          <w:szCs w:val="20"/>
        </w:rPr>
        <w:t>la qualité</w:t>
      </w:r>
      <w:r>
        <w:rPr>
          <w:rFonts w:cs="Arial"/>
          <w:color w:val="000000"/>
          <w:sz w:val="20"/>
          <w:szCs w:val="20"/>
        </w:rPr>
        <w:t xml:space="preserve"> : par exemple la mise en place de repas bio entraîne un surcoût qui peut être estimé entre 10% et 20% par rapport au repas traditionnel. Néanmoins le repas traditionnel peut engendrer des coûts cachés, par exemple le coût de dépollution des eaux à cause des pesticides. </w:t>
      </w:r>
    </w:p>
    <w:p w:rsidR="003A2D2A" w:rsidRDefault="003A2D2A">
      <w:pPr>
        <w:pStyle w:val="Corpsdetexte"/>
        <w:ind w:right="6"/>
        <w:jc w:val="both"/>
        <w:rPr>
          <w:rFonts w:cs="Arial"/>
          <w:color w:val="000000"/>
          <w:sz w:val="20"/>
          <w:szCs w:val="20"/>
        </w:rPr>
      </w:pPr>
    </w:p>
    <w:p w:rsidR="003A2D2A" w:rsidRDefault="003A2D2A">
      <w:pPr>
        <w:pStyle w:val="Corpsdetexte"/>
        <w:ind w:right="6"/>
        <w:jc w:val="both"/>
        <w:rPr>
          <w:rFonts w:cs="Arial"/>
          <w:color w:val="000000"/>
          <w:sz w:val="20"/>
          <w:szCs w:val="20"/>
        </w:rPr>
      </w:pPr>
      <w:r>
        <w:rPr>
          <w:rFonts w:cs="Arial"/>
          <w:color w:val="000000"/>
          <w:sz w:val="20"/>
          <w:szCs w:val="20"/>
        </w:rPr>
        <w:t xml:space="preserve">- </w:t>
      </w:r>
      <w:r>
        <w:rPr>
          <w:rFonts w:cs="Arial"/>
          <w:b/>
          <w:color w:val="000000"/>
          <w:sz w:val="20"/>
          <w:szCs w:val="20"/>
        </w:rPr>
        <w:t>la sécurité et l'encadrement éducatif</w:t>
      </w:r>
      <w:r>
        <w:rPr>
          <w:rFonts w:cs="Arial"/>
          <w:color w:val="000000"/>
          <w:sz w:val="20"/>
          <w:szCs w:val="20"/>
        </w:rPr>
        <w:t xml:space="preserve"> etc.</w:t>
      </w:r>
    </w:p>
    <w:p w:rsidR="003A2D2A" w:rsidRDefault="003A2D2A">
      <w:pPr>
        <w:pStyle w:val="Corpsdetexte"/>
        <w:ind w:right="6"/>
        <w:jc w:val="both"/>
        <w:rPr>
          <w:rFonts w:cs="Arial"/>
          <w:b/>
          <w:color w:val="000000"/>
          <w:sz w:val="20"/>
          <w:szCs w:val="20"/>
        </w:rPr>
      </w:pPr>
    </w:p>
    <w:p w:rsidR="003A2D2A" w:rsidRDefault="003A2D2A">
      <w:pPr>
        <w:pStyle w:val="Corpsdetexte"/>
        <w:numPr>
          <w:ilvl w:val="0"/>
          <w:numId w:val="2"/>
        </w:numPr>
        <w:tabs>
          <w:tab w:val="clear" w:pos="360"/>
          <w:tab w:val="left" w:pos="192"/>
          <w:tab w:val="left" w:pos="220"/>
          <w:tab w:val="left" w:pos="248"/>
          <w:tab w:val="left" w:pos="304"/>
          <w:tab w:val="num" w:pos="332"/>
        </w:tabs>
        <w:ind w:left="192" w:right="6"/>
        <w:jc w:val="both"/>
        <w:rPr>
          <w:rFonts w:cs="Arial"/>
          <w:b/>
          <w:color w:val="000000"/>
          <w:szCs w:val="24"/>
        </w:rPr>
      </w:pPr>
      <w:r>
        <w:rPr>
          <w:rFonts w:cs="Arial"/>
          <w:b/>
          <w:color w:val="000000"/>
          <w:szCs w:val="24"/>
        </w:rPr>
        <w:t>Décision relative au mode de gestion de la restauration scolaire</w:t>
      </w:r>
      <w:r w:rsidR="00011BBD">
        <w:rPr>
          <w:rFonts w:cs="Arial"/>
          <w:b/>
          <w:color w:val="000000"/>
          <w:szCs w:val="24"/>
        </w:rPr>
        <w:t>.</w:t>
      </w:r>
    </w:p>
    <w:p w:rsidR="003A2D2A" w:rsidRDefault="003A2D2A">
      <w:pPr>
        <w:pStyle w:val="Corpsdetexte"/>
        <w:tabs>
          <w:tab w:val="left" w:pos="192"/>
          <w:tab w:val="left" w:pos="220"/>
          <w:tab w:val="left" w:pos="248"/>
          <w:tab w:val="left" w:pos="304"/>
        </w:tabs>
        <w:ind w:left="-168" w:right="6"/>
        <w:jc w:val="both"/>
        <w:rPr>
          <w:rFonts w:cs="Arial"/>
          <w:b/>
          <w:color w:val="000000"/>
          <w:sz w:val="24"/>
          <w:szCs w:val="24"/>
        </w:rPr>
      </w:pPr>
    </w:p>
    <w:p w:rsidR="003A2D2A" w:rsidRDefault="003A2D2A">
      <w:pPr>
        <w:pStyle w:val="Corpsdetexte"/>
        <w:ind w:left="-28" w:right="6"/>
        <w:jc w:val="both"/>
        <w:rPr>
          <w:rFonts w:cs="Arial"/>
          <w:b/>
          <w:color w:val="000000"/>
          <w:sz w:val="20"/>
          <w:szCs w:val="24"/>
        </w:rPr>
      </w:pPr>
      <w:r>
        <w:rPr>
          <w:rFonts w:cs="Arial"/>
          <w:b/>
          <w:color w:val="000000"/>
          <w:sz w:val="20"/>
          <w:szCs w:val="24"/>
        </w:rPr>
        <w:t xml:space="preserve">Les élus s’interrogent sur l’opportunité d’externaliser la restauration scolaire en confiant celle-ci à des prestataires extérieurs. </w:t>
      </w:r>
    </w:p>
    <w:p w:rsidR="003A2D2A" w:rsidRDefault="003A2D2A">
      <w:pPr>
        <w:pStyle w:val="Corpsdetexte"/>
        <w:ind w:left="-28" w:right="6"/>
        <w:jc w:val="both"/>
        <w:rPr>
          <w:rFonts w:cs="Arial"/>
          <w:b/>
          <w:color w:val="000000"/>
          <w:sz w:val="20"/>
          <w:szCs w:val="24"/>
        </w:rPr>
      </w:pPr>
    </w:p>
    <w:p w:rsidR="003A2D2A" w:rsidRDefault="003A2D2A">
      <w:pPr>
        <w:pStyle w:val="Corpsdetexte"/>
        <w:ind w:left="-28" w:right="6"/>
        <w:jc w:val="both"/>
        <w:rPr>
          <w:rFonts w:cs="Arial"/>
          <w:b/>
          <w:color w:val="000000"/>
          <w:sz w:val="20"/>
          <w:szCs w:val="24"/>
        </w:rPr>
      </w:pPr>
      <w:r>
        <w:rPr>
          <w:rFonts w:cs="Arial"/>
          <w:b/>
          <w:color w:val="000000"/>
          <w:sz w:val="20"/>
          <w:szCs w:val="24"/>
        </w:rPr>
        <w:t>1) Quels paramètres doit-on prendre en compte pour mener une analyse de type « coûts / avantages » (balance) de la gestion des cantines scolaires, autant en termes financiers que qualitatifs ? Compte tenu des informations dont vous disposez, proposez cette analyse pour les trois modes de gestion de la restauration scolaire.</w:t>
      </w:r>
    </w:p>
    <w:p w:rsidR="003A2D2A" w:rsidRPr="00011BBD" w:rsidRDefault="003A2D2A">
      <w:pPr>
        <w:pStyle w:val="Corpsdetexte"/>
        <w:tabs>
          <w:tab w:val="left" w:pos="780"/>
        </w:tabs>
        <w:ind w:left="720" w:right="6"/>
        <w:jc w:val="both"/>
        <w:rPr>
          <w:rFonts w:cs="Arial"/>
          <w:b/>
          <w:color w:val="000000"/>
          <w:sz w:val="16"/>
          <w:szCs w:val="16"/>
        </w:rPr>
      </w:pPr>
    </w:p>
    <w:p w:rsidR="003A2D2A" w:rsidRDefault="003A2D2A">
      <w:pPr>
        <w:pStyle w:val="Corpsdetexte"/>
        <w:tabs>
          <w:tab w:val="left" w:pos="0"/>
        </w:tabs>
        <w:ind w:right="6"/>
        <w:jc w:val="both"/>
        <w:rPr>
          <w:rFonts w:cs="Arial"/>
          <w:color w:val="000000"/>
          <w:sz w:val="20"/>
          <w:szCs w:val="20"/>
        </w:rPr>
      </w:pPr>
      <w:r>
        <w:rPr>
          <w:rFonts w:cs="Arial"/>
          <w:color w:val="000000"/>
          <w:sz w:val="20"/>
          <w:szCs w:val="20"/>
        </w:rPr>
        <w:t>Compte tenu du coût très élevé des repas servis par la commune de Villeneuve (8,97) les élus s’interrogent sur l’opportunité d’externaliser en totalité le service de la restauration scolaire. A l’heure actuelle seule la production des repas est externalisée dont le coût d’achat repas est de 3.20 €.</w:t>
      </w:r>
    </w:p>
    <w:p w:rsidR="003A2D2A" w:rsidRDefault="003A2D2A">
      <w:pPr>
        <w:pStyle w:val="Corpsdetexte"/>
        <w:tabs>
          <w:tab w:val="left" w:pos="0"/>
        </w:tabs>
        <w:ind w:right="6"/>
        <w:jc w:val="both"/>
        <w:rPr>
          <w:rFonts w:cs="Arial"/>
          <w:color w:val="000000"/>
          <w:sz w:val="20"/>
          <w:szCs w:val="20"/>
        </w:rPr>
      </w:pPr>
    </w:p>
    <w:p w:rsidR="003A2D2A" w:rsidRDefault="003A2D2A">
      <w:pPr>
        <w:pStyle w:val="Corpsdetexte"/>
        <w:ind w:left="-28" w:right="6"/>
        <w:jc w:val="both"/>
        <w:rPr>
          <w:rFonts w:cs="Arial"/>
          <w:color w:val="000000"/>
          <w:sz w:val="20"/>
          <w:szCs w:val="20"/>
        </w:rPr>
      </w:pPr>
      <w:r>
        <w:rPr>
          <w:rFonts w:cs="Arial"/>
          <w:b/>
          <w:color w:val="000000"/>
          <w:sz w:val="20"/>
          <w:szCs w:val="20"/>
        </w:rPr>
        <w:t>Dans une balance coûts / avantages</w:t>
      </w:r>
      <w:r>
        <w:rPr>
          <w:rFonts w:cs="Arial"/>
          <w:color w:val="000000"/>
          <w:sz w:val="20"/>
          <w:szCs w:val="20"/>
        </w:rPr>
        <w:t xml:space="preserve"> les paramètres suivants doivent être évalués :</w:t>
      </w:r>
    </w:p>
    <w:p w:rsidR="003A2D2A" w:rsidRDefault="003A2D2A">
      <w:pPr>
        <w:pStyle w:val="Corpsdetexte"/>
        <w:ind w:right="6"/>
        <w:jc w:val="both"/>
        <w:rPr>
          <w:rFonts w:cs="Arial"/>
          <w:color w:val="000000"/>
          <w:sz w:val="20"/>
          <w:szCs w:val="20"/>
        </w:rPr>
      </w:pPr>
      <w:r>
        <w:rPr>
          <w:rFonts w:cs="Arial"/>
          <w:b/>
          <w:color w:val="000000"/>
          <w:sz w:val="20"/>
          <w:szCs w:val="20"/>
        </w:rPr>
        <w:t>Dans la colonne coût</w:t>
      </w:r>
      <w:r>
        <w:rPr>
          <w:rFonts w:cs="Arial"/>
          <w:color w:val="000000"/>
          <w:sz w:val="20"/>
          <w:szCs w:val="20"/>
        </w:rPr>
        <w:t xml:space="preserve"> : coût de fonctionnements et d'investissements, risques politiques, risques sociaux, risques sanitaires et environnementaux…</w:t>
      </w:r>
    </w:p>
    <w:p w:rsidR="003A2D2A" w:rsidRDefault="003A2D2A">
      <w:pPr>
        <w:pStyle w:val="Corpsdetexte"/>
        <w:ind w:right="6"/>
        <w:jc w:val="both"/>
        <w:rPr>
          <w:rFonts w:cs="Arial"/>
          <w:color w:val="000000"/>
          <w:sz w:val="20"/>
          <w:szCs w:val="20"/>
        </w:rPr>
      </w:pPr>
      <w:r>
        <w:rPr>
          <w:rFonts w:cs="Arial"/>
          <w:b/>
          <w:color w:val="000000"/>
          <w:sz w:val="20"/>
          <w:szCs w:val="20"/>
        </w:rPr>
        <w:t>Dans la colonne gains</w:t>
      </w:r>
      <w:r>
        <w:rPr>
          <w:rFonts w:cs="Arial"/>
          <w:color w:val="000000"/>
          <w:sz w:val="20"/>
          <w:szCs w:val="20"/>
        </w:rPr>
        <w:t xml:space="preserve"> : réduction des coûts de fonctionnement, réduction des coûts d'investissements, réduction des risques, satisfaction des administrés, attractivité de la commune, efficience du service, flexibilité, maintien des emplois…</w:t>
      </w:r>
    </w:p>
    <w:p w:rsidR="003A2D2A" w:rsidRDefault="003A2D2A">
      <w:pPr>
        <w:pStyle w:val="Corpsdetexte"/>
        <w:ind w:left="-28" w:right="6"/>
        <w:jc w:val="both"/>
        <w:rPr>
          <w:rFonts w:cs="Arial"/>
          <w:color w:val="000000"/>
          <w:sz w:val="20"/>
          <w:szCs w:val="20"/>
        </w:rPr>
      </w:pPr>
    </w:p>
    <w:p w:rsidR="003A2D2A" w:rsidRDefault="003A2D2A">
      <w:pPr>
        <w:pStyle w:val="Corpsdetexte"/>
        <w:ind w:left="-28" w:right="6"/>
        <w:jc w:val="both"/>
        <w:rPr>
          <w:rFonts w:cs="Arial"/>
          <w:b/>
          <w:color w:val="000000"/>
          <w:sz w:val="20"/>
          <w:szCs w:val="20"/>
        </w:rPr>
      </w:pPr>
      <w:r>
        <w:rPr>
          <w:rFonts w:cs="Arial"/>
          <w:b/>
          <w:color w:val="000000"/>
          <w:sz w:val="20"/>
          <w:szCs w:val="20"/>
        </w:rPr>
        <w:t>Comparaison des 3 régimes possibles :</w:t>
      </w:r>
    </w:p>
    <w:p w:rsidR="003A2D2A" w:rsidRDefault="003A2D2A">
      <w:pPr>
        <w:pStyle w:val="Corpsdetexte"/>
        <w:ind w:left="-28" w:right="6"/>
        <w:jc w:val="both"/>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303"/>
      </w:tblGrid>
      <w:tr w:rsidR="003A2D2A">
        <w:tc>
          <w:tcPr>
            <w:tcW w:w="2302" w:type="dxa"/>
            <w:tcBorders>
              <w:top w:val="nil"/>
              <w:left w:val="nil"/>
            </w:tcBorders>
          </w:tcPr>
          <w:p w:rsidR="003A2D2A" w:rsidRDefault="003A2D2A">
            <w:pPr>
              <w:pStyle w:val="Corpsdetexte"/>
              <w:ind w:right="6"/>
              <w:jc w:val="both"/>
              <w:rPr>
                <w:rFonts w:cs="Arial"/>
                <w:color w:val="000000"/>
                <w:sz w:val="16"/>
                <w:szCs w:val="16"/>
              </w:rPr>
            </w:pPr>
          </w:p>
        </w:tc>
        <w:tc>
          <w:tcPr>
            <w:tcW w:w="2303" w:type="dxa"/>
          </w:tcPr>
          <w:p w:rsidR="003A2D2A" w:rsidRDefault="003A2D2A">
            <w:pPr>
              <w:pStyle w:val="Corpsdetexte"/>
              <w:ind w:right="6"/>
              <w:jc w:val="both"/>
              <w:rPr>
                <w:rFonts w:cs="Arial"/>
                <w:b/>
                <w:color w:val="000000"/>
                <w:sz w:val="16"/>
                <w:szCs w:val="16"/>
              </w:rPr>
            </w:pPr>
            <w:r>
              <w:rPr>
                <w:rFonts w:cs="Arial"/>
                <w:b/>
                <w:color w:val="000000"/>
                <w:sz w:val="16"/>
                <w:szCs w:val="16"/>
              </w:rPr>
              <w:t>REGIE</w:t>
            </w:r>
          </w:p>
        </w:tc>
        <w:tc>
          <w:tcPr>
            <w:tcW w:w="2303" w:type="dxa"/>
          </w:tcPr>
          <w:p w:rsidR="003A2D2A" w:rsidRDefault="003A2D2A">
            <w:pPr>
              <w:pStyle w:val="Corpsdetexte"/>
              <w:ind w:right="6"/>
              <w:jc w:val="both"/>
              <w:rPr>
                <w:rFonts w:cs="Arial"/>
                <w:b/>
                <w:color w:val="000000"/>
                <w:sz w:val="16"/>
                <w:szCs w:val="16"/>
              </w:rPr>
            </w:pPr>
            <w:r>
              <w:rPr>
                <w:rFonts w:cs="Arial"/>
                <w:b/>
                <w:color w:val="000000"/>
                <w:sz w:val="16"/>
                <w:szCs w:val="16"/>
              </w:rPr>
              <w:t>DELEGATION DE SERVICE PUBLIQUE / EXTERNALISATION</w:t>
            </w:r>
          </w:p>
        </w:tc>
        <w:tc>
          <w:tcPr>
            <w:tcW w:w="2303" w:type="dxa"/>
          </w:tcPr>
          <w:p w:rsidR="003A2D2A" w:rsidRDefault="003A2D2A">
            <w:pPr>
              <w:pStyle w:val="Corpsdetexte"/>
              <w:ind w:right="6"/>
              <w:jc w:val="both"/>
              <w:rPr>
                <w:rFonts w:cs="Arial"/>
                <w:b/>
                <w:color w:val="000000"/>
                <w:sz w:val="16"/>
                <w:szCs w:val="16"/>
              </w:rPr>
            </w:pPr>
            <w:r>
              <w:rPr>
                <w:rFonts w:cs="Arial"/>
                <w:b/>
                <w:color w:val="000000"/>
                <w:sz w:val="16"/>
                <w:szCs w:val="16"/>
              </w:rPr>
              <w:t>MARCHE PUBLIC (cas actuel)</w:t>
            </w:r>
          </w:p>
        </w:tc>
      </w:tr>
      <w:tr w:rsidR="003A2D2A">
        <w:tc>
          <w:tcPr>
            <w:tcW w:w="2302" w:type="dxa"/>
          </w:tcPr>
          <w:p w:rsidR="003A2D2A" w:rsidRDefault="003A2D2A">
            <w:pPr>
              <w:pStyle w:val="Corpsdetexte"/>
              <w:ind w:right="6"/>
              <w:jc w:val="both"/>
              <w:rPr>
                <w:rFonts w:cs="Arial"/>
                <w:color w:val="000000"/>
                <w:sz w:val="16"/>
                <w:szCs w:val="16"/>
              </w:rPr>
            </w:pPr>
            <w:r>
              <w:rPr>
                <w:rFonts w:cs="Arial"/>
                <w:color w:val="000000"/>
                <w:sz w:val="16"/>
                <w:szCs w:val="16"/>
              </w:rPr>
              <w:t>Coûts</w:t>
            </w: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 xml:space="preserve">De 9.07 € (8,97 – 3.2 + 3.3) </w:t>
            </w:r>
          </w:p>
          <w:p w:rsidR="003A2D2A" w:rsidRDefault="003A2D2A">
            <w:pPr>
              <w:pStyle w:val="Corpsdetexte"/>
              <w:ind w:right="6"/>
              <w:jc w:val="both"/>
              <w:rPr>
                <w:rFonts w:cs="Arial"/>
                <w:color w:val="000000"/>
                <w:sz w:val="16"/>
                <w:szCs w:val="16"/>
              </w:rPr>
            </w:pPr>
            <w:r>
              <w:rPr>
                <w:rFonts w:cs="Arial"/>
                <w:color w:val="000000"/>
                <w:sz w:val="16"/>
                <w:szCs w:val="16"/>
              </w:rPr>
              <w:t xml:space="preserve">à </w:t>
            </w:r>
          </w:p>
          <w:p w:rsidR="003A2D2A" w:rsidRDefault="003A2D2A">
            <w:pPr>
              <w:pStyle w:val="Corpsdetexte"/>
              <w:ind w:right="6"/>
              <w:jc w:val="both"/>
              <w:rPr>
                <w:rFonts w:cs="Arial"/>
                <w:color w:val="000000"/>
                <w:sz w:val="16"/>
                <w:szCs w:val="16"/>
              </w:rPr>
            </w:pPr>
            <w:r>
              <w:rPr>
                <w:rFonts w:cs="Arial"/>
                <w:color w:val="000000"/>
                <w:sz w:val="16"/>
                <w:szCs w:val="16"/>
              </w:rPr>
              <w:t>8.37 € (8.17 – 3.1 + 3.3) du repas</w:t>
            </w: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Appel d'offre : 8.17 – 0,35 + 0,39 = 8.21 €</w:t>
            </w:r>
          </w:p>
          <w:p w:rsidR="003A2D2A" w:rsidRDefault="003A2D2A">
            <w:pPr>
              <w:pStyle w:val="Corpsdetexte"/>
              <w:ind w:right="6"/>
              <w:jc w:val="both"/>
              <w:rPr>
                <w:rFonts w:cs="Arial"/>
                <w:color w:val="000000"/>
                <w:sz w:val="16"/>
                <w:szCs w:val="16"/>
              </w:rPr>
            </w:pPr>
            <w:r>
              <w:rPr>
                <w:rFonts w:cs="Arial"/>
                <w:color w:val="000000"/>
                <w:sz w:val="16"/>
                <w:szCs w:val="16"/>
              </w:rPr>
              <w:t>Risques politiques</w:t>
            </w:r>
          </w:p>
          <w:p w:rsidR="003A2D2A" w:rsidRDefault="003A2D2A">
            <w:pPr>
              <w:pStyle w:val="Corpsdetexte"/>
              <w:ind w:right="6"/>
              <w:jc w:val="both"/>
              <w:rPr>
                <w:rFonts w:cs="Arial"/>
                <w:color w:val="000000"/>
                <w:sz w:val="16"/>
                <w:szCs w:val="16"/>
              </w:rPr>
            </w:pPr>
            <w:r>
              <w:rPr>
                <w:rFonts w:cs="Arial"/>
                <w:color w:val="000000"/>
                <w:sz w:val="16"/>
                <w:szCs w:val="16"/>
              </w:rPr>
              <w:t>Risques pour l'ESAP</w:t>
            </w:r>
          </w:p>
          <w:p w:rsidR="003A2D2A" w:rsidRDefault="003A2D2A">
            <w:pPr>
              <w:pStyle w:val="Corpsdetexte"/>
              <w:ind w:right="6"/>
              <w:jc w:val="both"/>
              <w:rPr>
                <w:rFonts w:cs="Arial"/>
                <w:color w:val="000000"/>
                <w:sz w:val="16"/>
                <w:szCs w:val="16"/>
              </w:rPr>
            </w:pPr>
            <w:r>
              <w:rPr>
                <w:rFonts w:cs="Arial"/>
                <w:color w:val="000000"/>
                <w:sz w:val="16"/>
                <w:szCs w:val="16"/>
              </w:rPr>
              <w:t>Risques sociaux</w:t>
            </w: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De 8.97 € à 8.17 € du repas</w:t>
            </w:r>
          </w:p>
          <w:p w:rsidR="003A2D2A" w:rsidRDefault="003A2D2A">
            <w:pPr>
              <w:pStyle w:val="Corpsdetexte"/>
              <w:ind w:right="6"/>
              <w:jc w:val="both"/>
              <w:rPr>
                <w:rFonts w:cs="Arial"/>
                <w:color w:val="000000"/>
                <w:sz w:val="16"/>
                <w:szCs w:val="16"/>
              </w:rPr>
            </w:pPr>
            <w:r>
              <w:rPr>
                <w:rFonts w:cs="Arial"/>
                <w:color w:val="000000"/>
                <w:sz w:val="16"/>
                <w:szCs w:val="16"/>
              </w:rPr>
              <w:t>Moindre proximité</w:t>
            </w:r>
          </w:p>
          <w:p w:rsidR="003A2D2A" w:rsidRDefault="003A2D2A">
            <w:pPr>
              <w:pStyle w:val="Corpsdetexte"/>
              <w:ind w:right="6"/>
              <w:jc w:val="both"/>
              <w:rPr>
                <w:rFonts w:cs="Arial"/>
                <w:color w:val="000000"/>
                <w:sz w:val="16"/>
                <w:szCs w:val="16"/>
              </w:rPr>
            </w:pPr>
            <w:r>
              <w:rPr>
                <w:rFonts w:cs="Arial"/>
                <w:color w:val="000000"/>
                <w:sz w:val="16"/>
                <w:szCs w:val="16"/>
              </w:rPr>
              <w:t>Maîtrise partiel du processus</w:t>
            </w:r>
          </w:p>
        </w:tc>
      </w:tr>
      <w:tr w:rsidR="003A2D2A">
        <w:tc>
          <w:tcPr>
            <w:tcW w:w="2302" w:type="dxa"/>
          </w:tcPr>
          <w:p w:rsidR="003A2D2A" w:rsidRDefault="003A2D2A">
            <w:pPr>
              <w:pStyle w:val="Corpsdetexte"/>
              <w:ind w:right="6"/>
              <w:jc w:val="both"/>
              <w:rPr>
                <w:rFonts w:cs="Arial"/>
                <w:color w:val="000000"/>
                <w:sz w:val="16"/>
                <w:szCs w:val="16"/>
              </w:rPr>
            </w:pPr>
            <w:r>
              <w:rPr>
                <w:rFonts w:cs="Arial"/>
                <w:color w:val="000000"/>
                <w:sz w:val="16"/>
                <w:szCs w:val="16"/>
              </w:rPr>
              <w:t>Gains</w:t>
            </w: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Maintien des emplois</w:t>
            </w:r>
          </w:p>
          <w:p w:rsidR="003A2D2A" w:rsidRDefault="003A2D2A">
            <w:pPr>
              <w:pStyle w:val="Corpsdetexte"/>
              <w:ind w:right="6"/>
              <w:jc w:val="both"/>
              <w:rPr>
                <w:rFonts w:cs="Arial"/>
                <w:color w:val="000000"/>
                <w:sz w:val="16"/>
                <w:szCs w:val="16"/>
              </w:rPr>
            </w:pPr>
            <w:r>
              <w:rPr>
                <w:rFonts w:cs="Arial"/>
                <w:color w:val="000000"/>
                <w:sz w:val="16"/>
                <w:szCs w:val="16"/>
              </w:rPr>
              <w:t>Maîtrise complète du processus</w:t>
            </w:r>
          </w:p>
          <w:p w:rsidR="003A2D2A" w:rsidRDefault="003A2D2A">
            <w:pPr>
              <w:pStyle w:val="Corpsdetexte"/>
              <w:ind w:right="6"/>
              <w:jc w:val="both"/>
              <w:rPr>
                <w:rFonts w:cs="Arial"/>
                <w:color w:val="000000"/>
                <w:sz w:val="16"/>
                <w:szCs w:val="16"/>
              </w:rPr>
            </w:pPr>
            <w:r>
              <w:rPr>
                <w:rFonts w:cs="Arial"/>
                <w:color w:val="000000"/>
                <w:sz w:val="16"/>
                <w:szCs w:val="16"/>
              </w:rPr>
              <w:t>Meilleure proximité</w:t>
            </w: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L'avantage économique</w:t>
            </w:r>
          </w:p>
          <w:p w:rsidR="003A2D2A" w:rsidRDefault="003A2D2A">
            <w:pPr>
              <w:pStyle w:val="Corpsdetexte"/>
              <w:ind w:right="6"/>
              <w:jc w:val="both"/>
              <w:rPr>
                <w:rFonts w:cs="Arial"/>
                <w:color w:val="000000"/>
                <w:sz w:val="16"/>
                <w:szCs w:val="16"/>
              </w:rPr>
            </w:pPr>
          </w:p>
        </w:tc>
        <w:tc>
          <w:tcPr>
            <w:tcW w:w="2303" w:type="dxa"/>
          </w:tcPr>
          <w:p w:rsidR="003A2D2A" w:rsidRDefault="003A2D2A">
            <w:pPr>
              <w:pStyle w:val="Corpsdetexte"/>
              <w:ind w:right="6"/>
              <w:jc w:val="both"/>
              <w:rPr>
                <w:rFonts w:cs="Arial"/>
                <w:color w:val="000000"/>
                <w:sz w:val="16"/>
                <w:szCs w:val="16"/>
              </w:rPr>
            </w:pPr>
            <w:r>
              <w:rPr>
                <w:rFonts w:cs="Arial"/>
                <w:color w:val="000000"/>
                <w:sz w:val="16"/>
                <w:szCs w:val="16"/>
              </w:rPr>
              <w:t>Maintien de l'ESAP</w:t>
            </w:r>
          </w:p>
          <w:p w:rsidR="003A2D2A" w:rsidRDefault="003A2D2A">
            <w:pPr>
              <w:pStyle w:val="Corpsdetexte"/>
              <w:ind w:right="6"/>
              <w:jc w:val="both"/>
              <w:rPr>
                <w:rFonts w:cs="Arial"/>
                <w:color w:val="000000"/>
                <w:sz w:val="16"/>
                <w:szCs w:val="16"/>
              </w:rPr>
            </w:pPr>
            <w:r>
              <w:rPr>
                <w:rFonts w:cs="Arial"/>
                <w:color w:val="000000"/>
                <w:sz w:val="16"/>
                <w:szCs w:val="16"/>
              </w:rPr>
              <w:t>Non responsabilité sur la qualité du repas</w:t>
            </w:r>
          </w:p>
          <w:p w:rsidR="003A2D2A" w:rsidRDefault="003A2D2A">
            <w:pPr>
              <w:pStyle w:val="Corpsdetexte"/>
              <w:ind w:right="6"/>
              <w:jc w:val="both"/>
              <w:rPr>
                <w:rFonts w:cs="Arial"/>
                <w:color w:val="000000"/>
                <w:sz w:val="16"/>
                <w:szCs w:val="16"/>
              </w:rPr>
            </w:pPr>
            <w:r>
              <w:rPr>
                <w:rFonts w:cs="Arial"/>
                <w:color w:val="000000"/>
                <w:sz w:val="16"/>
                <w:szCs w:val="16"/>
              </w:rPr>
              <w:t>Continuité du service</w:t>
            </w:r>
          </w:p>
        </w:tc>
      </w:tr>
    </w:tbl>
    <w:p w:rsidR="003A2D2A" w:rsidRDefault="003A2D2A" w:rsidP="00011BBD">
      <w:pPr>
        <w:pStyle w:val="Corpsdetexte"/>
        <w:tabs>
          <w:tab w:val="left" w:pos="384"/>
          <w:tab w:val="left" w:pos="440"/>
        </w:tabs>
        <w:ind w:right="6"/>
        <w:jc w:val="both"/>
        <w:rPr>
          <w:rFonts w:cs="Arial"/>
          <w:b/>
          <w:color w:val="000000"/>
          <w:sz w:val="20"/>
          <w:szCs w:val="24"/>
        </w:rPr>
      </w:pPr>
      <w:r>
        <w:rPr>
          <w:rFonts w:cs="Arial"/>
          <w:b/>
          <w:color w:val="000000"/>
          <w:sz w:val="20"/>
          <w:szCs w:val="24"/>
        </w:rPr>
        <w:lastRenderedPageBreak/>
        <w:t xml:space="preserve">2) Compte tenu de votre analyse précédente, confronter chacun des trois modes de gestion de la restauration scolaire aux axes stratégiques du projet de ville. Est-ce qu'un mode de gestion de la restauration scolaire se dégage et vous semble mieux adapté à la commune de Villeneuve ? </w:t>
      </w:r>
    </w:p>
    <w:p w:rsidR="00011BBD" w:rsidRDefault="00011BBD" w:rsidP="00011BBD">
      <w:pPr>
        <w:pStyle w:val="Corpsdetexte"/>
        <w:tabs>
          <w:tab w:val="left" w:pos="384"/>
          <w:tab w:val="left" w:pos="440"/>
        </w:tabs>
        <w:ind w:right="6"/>
        <w:jc w:val="both"/>
        <w:rPr>
          <w:rFonts w:cs="Arial"/>
          <w:b/>
          <w:color w:val="000000"/>
          <w:sz w:val="20"/>
          <w:szCs w:val="20"/>
        </w:rPr>
      </w:pPr>
    </w:p>
    <w:p w:rsidR="003A2D2A" w:rsidRDefault="003A2D2A">
      <w:pPr>
        <w:pStyle w:val="Corpsdetexte"/>
        <w:tabs>
          <w:tab w:val="left" w:pos="360"/>
          <w:tab w:val="left" w:pos="416"/>
        </w:tabs>
        <w:ind w:right="6"/>
        <w:jc w:val="both"/>
        <w:rPr>
          <w:rFonts w:cs="Arial"/>
          <w:b/>
          <w:color w:val="000000"/>
          <w:sz w:val="20"/>
          <w:szCs w:val="20"/>
        </w:rPr>
      </w:pPr>
      <w:r>
        <w:rPr>
          <w:rFonts w:cs="Arial"/>
          <w:color w:val="000000"/>
          <w:sz w:val="20"/>
          <w:szCs w:val="20"/>
        </w:rPr>
        <w:t xml:space="preserve">La gestion de la restauration scolaire de la ville de Villeneuve est cohérente avec les axes stratégiques développés par la municipalité. La politique générale en matière de restauration scolaire s’inscrit dans </w:t>
      </w:r>
      <w:r>
        <w:rPr>
          <w:rFonts w:cs="Arial"/>
          <w:b/>
          <w:color w:val="000000"/>
          <w:sz w:val="20"/>
          <w:szCs w:val="20"/>
        </w:rPr>
        <w:t xml:space="preserve">deux axes : </w:t>
      </w:r>
    </w:p>
    <w:p w:rsidR="003A2D2A" w:rsidRDefault="003A2D2A">
      <w:pPr>
        <w:pStyle w:val="Corpsdetexte"/>
        <w:tabs>
          <w:tab w:val="left" w:pos="360"/>
          <w:tab w:val="left" w:pos="416"/>
        </w:tabs>
        <w:ind w:right="6"/>
        <w:jc w:val="both"/>
        <w:rPr>
          <w:rFonts w:cs="Arial"/>
          <w:b/>
          <w:color w:val="000000"/>
          <w:sz w:val="20"/>
          <w:szCs w:val="20"/>
        </w:rPr>
      </w:pPr>
    </w:p>
    <w:p w:rsidR="003A2D2A" w:rsidRDefault="003A2D2A">
      <w:pPr>
        <w:pStyle w:val="Corpsdetexte"/>
        <w:tabs>
          <w:tab w:val="left" w:pos="360"/>
          <w:tab w:val="left" w:pos="416"/>
        </w:tabs>
        <w:ind w:right="6"/>
        <w:jc w:val="both"/>
        <w:rPr>
          <w:rFonts w:cs="Arial"/>
          <w:b/>
          <w:color w:val="000000"/>
          <w:sz w:val="20"/>
          <w:szCs w:val="20"/>
        </w:rPr>
      </w:pPr>
      <w:r>
        <w:rPr>
          <w:rFonts w:cs="Arial"/>
          <w:b/>
          <w:color w:val="000000"/>
          <w:sz w:val="20"/>
          <w:szCs w:val="20"/>
        </w:rPr>
        <w:t>- axe « Privilégier la santé et cohésion sociale » </w:t>
      </w:r>
      <w:r>
        <w:rPr>
          <w:rFonts w:cs="Arial"/>
          <w:color w:val="000000"/>
          <w:sz w:val="20"/>
          <w:szCs w:val="20"/>
        </w:rPr>
        <w:t>: la dimension sociale est prise en compte par une facturation inférieure au coût réel.</w:t>
      </w:r>
    </w:p>
    <w:p w:rsidR="003A2D2A" w:rsidRDefault="003A2D2A">
      <w:pPr>
        <w:pStyle w:val="Corpsdetexte"/>
        <w:tabs>
          <w:tab w:val="left" w:pos="360"/>
          <w:tab w:val="left" w:pos="416"/>
        </w:tabs>
        <w:ind w:right="6"/>
        <w:jc w:val="both"/>
        <w:rPr>
          <w:rFonts w:cs="Arial"/>
          <w:color w:val="000000"/>
          <w:sz w:val="20"/>
          <w:szCs w:val="20"/>
        </w:rPr>
      </w:pPr>
      <w:r>
        <w:rPr>
          <w:rFonts w:cs="Arial"/>
          <w:color w:val="000000"/>
          <w:sz w:val="20"/>
          <w:szCs w:val="20"/>
        </w:rPr>
        <w:t xml:space="preserve">- </w:t>
      </w:r>
      <w:r>
        <w:rPr>
          <w:rFonts w:cs="Arial"/>
          <w:b/>
          <w:color w:val="000000"/>
          <w:sz w:val="20"/>
          <w:szCs w:val="20"/>
        </w:rPr>
        <w:t>axe « S’engager dans une politique active en faveur du développement durable »</w:t>
      </w:r>
      <w:r>
        <w:rPr>
          <w:rFonts w:cs="Arial"/>
          <w:color w:val="000000"/>
          <w:sz w:val="20"/>
          <w:szCs w:val="20"/>
        </w:rPr>
        <w:t> : la municipalité s’engage alors à développer une restauration ayant le label biologique AB.</w:t>
      </w:r>
    </w:p>
    <w:p w:rsidR="003A2D2A" w:rsidRDefault="003A2D2A">
      <w:pPr>
        <w:pStyle w:val="Corpsdetexte"/>
        <w:tabs>
          <w:tab w:val="left" w:pos="360"/>
          <w:tab w:val="left" w:pos="416"/>
        </w:tabs>
        <w:ind w:right="6"/>
        <w:jc w:val="both"/>
        <w:rPr>
          <w:rFonts w:cs="Arial"/>
          <w:color w:val="000000"/>
          <w:sz w:val="20"/>
          <w:szCs w:val="20"/>
        </w:rPr>
      </w:pPr>
    </w:p>
    <w:p w:rsidR="003A2D2A" w:rsidRDefault="003A2D2A">
      <w:pPr>
        <w:pStyle w:val="Corpsdetexte"/>
        <w:tabs>
          <w:tab w:val="left" w:pos="360"/>
          <w:tab w:val="left" w:pos="416"/>
        </w:tabs>
        <w:ind w:right="6"/>
        <w:jc w:val="both"/>
        <w:rPr>
          <w:rFonts w:cs="Arial"/>
          <w:color w:val="000000"/>
          <w:sz w:val="20"/>
          <w:szCs w:val="20"/>
        </w:rPr>
      </w:pPr>
      <w:r>
        <w:rPr>
          <w:rFonts w:cs="Arial"/>
          <w:b/>
          <w:color w:val="000000"/>
          <w:sz w:val="20"/>
          <w:szCs w:val="20"/>
        </w:rPr>
        <w:t xml:space="preserve">En terme de degré de maîtrise de la restauration scolaire par la municipalité, </w:t>
      </w:r>
      <w:r>
        <w:rPr>
          <w:rFonts w:cs="Arial"/>
          <w:color w:val="000000"/>
          <w:sz w:val="20"/>
          <w:szCs w:val="20"/>
        </w:rPr>
        <w:t>les systèmes peuvent se hiérarchiser de la façon suivante du plus adapté au moins adapté :</w:t>
      </w:r>
    </w:p>
    <w:p w:rsidR="003A2D2A" w:rsidRDefault="003A2D2A">
      <w:pPr>
        <w:pStyle w:val="Corpsdetexte"/>
        <w:numPr>
          <w:ilvl w:val="0"/>
          <w:numId w:val="7"/>
        </w:numPr>
        <w:tabs>
          <w:tab w:val="left" w:pos="360"/>
          <w:tab w:val="left" w:pos="416"/>
        </w:tabs>
        <w:ind w:right="6"/>
        <w:jc w:val="both"/>
        <w:rPr>
          <w:rFonts w:cs="Arial"/>
          <w:color w:val="000000"/>
          <w:sz w:val="20"/>
          <w:szCs w:val="20"/>
        </w:rPr>
      </w:pPr>
      <w:r>
        <w:rPr>
          <w:rFonts w:cs="Arial"/>
          <w:color w:val="000000"/>
          <w:sz w:val="20"/>
          <w:szCs w:val="20"/>
        </w:rPr>
        <w:t>1. régie,</w:t>
      </w:r>
    </w:p>
    <w:p w:rsidR="003A2D2A" w:rsidRDefault="003A2D2A">
      <w:pPr>
        <w:pStyle w:val="Corpsdetexte"/>
        <w:numPr>
          <w:ilvl w:val="0"/>
          <w:numId w:val="7"/>
        </w:numPr>
        <w:tabs>
          <w:tab w:val="left" w:pos="360"/>
          <w:tab w:val="left" w:pos="416"/>
        </w:tabs>
        <w:ind w:right="6"/>
        <w:jc w:val="both"/>
        <w:rPr>
          <w:rFonts w:cs="Arial"/>
          <w:color w:val="000000"/>
          <w:sz w:val="20"/>
          <w:szCs w:val="20"/>
        </w:rPr>
      </w:pPr>
      <w:r>
        <w:rPr>
          <w:rFonts w:cs="Arial"/>
          <w:color w:val="000000"/>
          <w:sz w:val="20"/>
          <w:szCs w:val="20"/>
        </w:rPr>
        <w:t>2. délégation de service,</w:t>
      </w:r>
    </w:p>
    <w:p w:rsidR="003A2D2A" w:rsidRDefault="003A2D2A" w:rsidP="00011BBD">
      <w:pPr>
        <w:pStyle w:val="Corpsdetexte"/>
        <w:numPr>
          <w:ilvl w:val="0"/>
          <w:numId w:val="7"/>
        </w:numPr>
        <w:tabs>
          <w:tab w:val="left" w:pos="360"/>
          <w:tab w:val="left" w:pos="416"/>
        </w:tabs>
        <w:ind w:right="6"/>
        <w:jc w:val="both"/>
        <w:rPr>
          <w:rFonts w:cs="Arial"/>
          <w:color w:val="000000"/>
          <w:sz w:val="20"/>
          <w:szCs w:val="20"/>
        </w:rPr>
      </w:pPr>
      <w:r w:rsidRPr="00011BBD">
        <w:rPr>
          <w:rFonts w:cs="Arial"/>
          <w:color w:val="000000"/>
          <w:sz w:val="20"/>
          <w:szCs w:val="20"/>
        </w:rPr>
        <w:t>3. marché public.</w:t>
      </w:r>
    </w:p>
    <w:sectPr w:rsidR="003A2D2A" w:rsidSect="00560632">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1418" w:right="1418" w:bottom="1418" w:left="1418" w:header="34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BB" w:rsidRDefault="00662ABB">
      <w:r>
        <w:separator/>
      </w:r>
    </w:p>
  </w:endnote>
  <w:endnote w:type="continuationSeparator" w:id="0">
    <w:p w:rsidR="00662ABB" w:rsidRDefault="006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2A" w:rsidRDefault="003A2D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A2D2A" w:rsidRDefault="003A2D2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2A" w:rsidRPr="0012683B" w:rsidRDefault="0012683B" w:rsidP="0012683B">
    <w:pPr>
      <w:pStyle w:val="Pieddepage"/>
      <w:tabs>
        <w:tab w:val="clear" w:pos="9072"/>
        <w:tab w:val="right" w:pos="9781"/>
      </w:tabs>
      <w:ind w:right="360"/>
      <w:rPr>
        <w:sz w:val="20"/>
      </w:rPr>
    </w:pPr>
    <w:r w:rsidRPr="0073075F">
      <w:rPr>
        <w:sz w:val="20"/>
      </w:rPr>
      <w:t xml:space="preserve">©Comptazine – Reproduction interdite – </w:t>
    </w:r>
    <w:r w:rsidRPr="0048224B">
      <w:rPr>
        <w:sz w:val="20"/>
      </w:rPr>
      <w:t>DSCG 20</w:t>
    </w:r>
    <w:r>
      <w:rPr>
        <w:sz w:val="20"/>
      </w:rPr>
      <w:t>09</w:t>
    </w:r>
    <w:bookmarkStart w:id="2" w:name="_GoBack"/>
    <w:bookmarkEnd w:id="2"/>
    <w:r w:rsidRPr="0048224B">
      <w:rPr>
        <w:sz w:val="20"/>
      </w:rPr>
      <w:t xml:space="preserve"> UE3 – Management et contrôle de gestion </w:t>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2A12B3">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2A12B3">
      <w:rPr>
        <w:rStyle w:val="Numrodepage"/>
        <w:noProof/>
      </w:rPr>
      <w:t>10</w:t>
    </w:r>
    <w:r w:rsidRPr="0048224B">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32" w:rsidRDefault="005606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BB" w:rsidRDefault="00662ABB">
      <w:r>
        <w:separator/>
      </w:r>
    </w:p>
  </w:footnote>
  <w:footnote w:type="continuationSeparator" w:id="0">
    <w:p w:rsidR="00662ABB" w:rsidRDefault="0066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32" w:rsidRDefault="005606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32" w:rsidRPr="00560632" w:rsidRDefault="002A12B3" w:rsidP="00560632">
    <w:pPr>
      <w:pStyle w:val="En-tte"/>
      <w:ind w:left="5088" w:right="849" w:firstLine="1284"/>
    </w:pPr>
    <w:r>
      <w:rPr>
        <w:noProof/>
        <w:lang w:eastAsia="fr-FR"/>
      </w:rPr>
      <w:drawing>
        <wp:anchor distT="0" distB="0" distL="114300" distR="114300" simplePos="0" relativeHeight="251660288" behindDoc="1" locked="0" layoutInCell="1" allowOverlap="1">
          <wp:simplePos x="0" y="0"/>
          <wp:positionH relativeFrom="margin">
            <wp:posOffset>5648325</wp:posOffset>
          </wp:positionH>
          <wp:positionV relativeFrom="margin">
            <wp:posOffset>-771525</wp:posOffset>
          </wp:positionV>
          <wp:extent cx="381000" cy="381000"/>
          <wp:effectExtent l="0" t="0" r="0" b="0"/>
          <wp:wrapNone/>
          <wp:docPr id="3"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560632">
        <w:rPr>
          <w:rStyle w:val="Lienhypertexte"/>
          <w:rFonts w:ascii="Calibri" w:hAnsi="Calibri" w:cs="Calibri"/>
          <w:color w:val="E36C0A"/>
          <w:sz w:val="18"/>
        </w:rPr>
        <w:t>www.comptazine.fr</w:t>
      </w:r>
    </w:hyperlink>
    <w:r w:rsidR="005606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32" w:rsidRDefault="005606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nsid w:val="00000002"/>
    <w:multiLevelType w:val="singleLevel"/>
    <w:tmpl w:val="00000002"/>
    <w:name w:val="WW8Num2"/>
    <w:lvl w:ilvl="0">
      <w:start w:val="1"/>
      <w:numFmt w:val="upp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Times New Roman" w:hAnsi="Times New Roman" w:cs="Tahoma"/>
        <w:sz w:val="20"/>
      </w:rPr>
    </w:lvl>
  </w:abstractNum>
  <w:abstractNum w:abstractNumId="4">
    <w:nsid w:val="00000005"/>
    <w:multiLevelType w:val="singleLevel"/>
    <w:tmpl w:val="00000005"/>
    <w:name w:val="WW8Num7"/>
    <w:lvl w:ilvl="0">
      <w:start w:val="1"/>
      <w:numFmt w:val="bullet"/>
      <w:lvlText w:val="•"/>
      <w:lvlJc w:val="left"/>
      <w:pPr>
        <w:tabs>
          <w:tab w:val="num" w:pos="720"/>
        </w:tabs>
        <w:ind w:left="720" w:hanging="360"/>
      </w:pPr>
      <w:rPr>
        <w:rFonts w:ascii="Times New Roman" w:hAnsi="Times New Roman" w:cs="Arial"/>
      </w:r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9"/>
    <w:lvl w:ilvl="0">
      <w:start w:val="3"/>
      <w:numFmt w:val="bullet"/>
      <w:lvlText w:val="-"/>
      <w:lvlJc w:val="left"/>
      <w:pPr>
        <w:tabs>
          <w:tab w:val="num" w:pos="720"/>
        </w:tabs>
        <w:ind w:left="720" w:hanging="360"/>
      </w:pPr>
      <w:rPr>
        <w:rFonts w:ascii="Arial" w:hAnsi="Arial" w:cs="Tahoma"/>
        <w:sz w:val="20"/>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Times New Roman" w:hAnsi="Times New Roman" w:cs="Tahoma"/>
        <w:sz w:val="20"/>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Times New Roman" w:hAnsi="Times New Roman" w:cs="Tahoma"/>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cs="Tahoma"/>
        <w:sz w:val="20"/>
      </w:rPr>
    </w:lvl>
  </w:abstractNum>
  <w:abstractNum w:abstractNumId="10">
    <w:nsid w:val="0000000B"/>
    <w:multiLevelType w:val="multilevel"/>
    <w:tmpl w:val="0000000B"/>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C"/>
    <w:multiLevelType w:val="multilevel"/>
    <w:tmpl w:val="0000000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8F9205E"/>
    <w:multiLevelType w:val="hybridMultilevel"/>
    <w:tmpl w:val="68D4ECCC"/>
    <w:lvl w:ilvl="0" w:tplc="3CD2B83C">
      <w:start w:val="2"/>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0"/>
  <w:displayHorizontalDrawingGridEvery w:val="0"/>
  <w:displayVerticalDrawingGridEvery w:val="0"/>
  <w:characterSpacingControl w:val="compressPunctuation"/>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56"/>
    <w:rsid w:val="00011BBD"/>
    <w:rsid w:val="000F3556"/>
    <w:rsid w:val="0012683B"/>
    <w:rsid w:val="002A12B3"/>
    <w:rsid w:val="003A2D2A"/>
    <w:rsid w:val="00560632"/>
    <w:rsid w:val="00662ABB"/>
    <w:rsid w:val="009421CE"/>
    <w:rsid w:val="00B87A51"/>
    <w:rsid w:val="00D66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ar-SA"/>
    </w:rPr>
  </w:style>
  <w:style w:type="paragraph" w:styleId="Titre1">
    <w:name w:val="heading 1"/>
    <w:basedOn w:val="Normal"/>
    <w:next w:val="Normal"/>
    <w:qFormat/>
    <w:pPr>
      <w:keepNext/>
      <w:widowControl/>
      <w:autoSpaceDE/>
      <w:jc w:val="center"/>
      <w:outlineLvl w:val="0"/>
    </w:pPr>
    <w:rPr>
      <w:rFonts w:eastAsia="Arial Unicode MS"/>
      <w:b/>
      <w:bCs/>
    </w:rPr>
  </w:style>
  <w:style w:type="paragraph" w:styleId="Titre2">
    <w:name w:val="heading 2"/>
    <w:basedOn w:val="Normal"/>
    <w:next w:val="Normal"/>
    <w:qFormat/>
    <w:pPr>
      <w:keepNext/>
      <w:numPr>
        <w:ilvl w:val="1"/>
        <w:numId w:val="15"/>
      </w:numPr>
      <w:spacing w:before="240" w:after="60"/>
      <w:outlineLvl w:val="1"/>
    </w:pPr>
    <w:rPr>
      <w:rFonts w:ascii="Arial" w:hAnsi="Arial" w:cs="Arial"/>
      <w:b/>
      <w:bCs/>
      <w:i/>
      <w:iCs/>
      <w:sz w:val="28"/>
      <w:szCs w:val="28"/>
    </w:rPr>
  </w:style>
  <w:style w:type="paragraph" w:styleId="Titre3">
    <w:name w:val="heading 3"/>
    <w:basedOn w:val="Normal"/>
    <w:next w:val="Corpsdetexte"/>
    <w:qFormat/>
    <w:pPr>
      <w:numPr>
        <w:ilvl w:val="2"/>
        <w:numId w:val="15"/>
      </w:numPr>
      <w:spacing w:before="280" w:after="280"/>
      <w:outlineLvl w:val="2"/>
    </w:pPr>
    <w:rPr>
      <w:b/>
      <w:bCs/>
      <w:sz w:val="27"/>
      <w:szCs w:val="27"/>
    </w:rPr>
  </w:style>
  <w:style w:type="paragraph" w:styleId="Titre4">
    <w:name w:val="heading 4"/>
    <w:basedOn w:val="Normal"/>
    <w:next w:val="Normal"/>
    <w:qFormat/>
    <w:pPr>
      <w:keepNext/>
      <w:numPr>
        <w:ilvl w:val="3"/>
        <w:numId w:val="15"/>
      </w:numPr>
      <w:spacing w:before="240" w:after="60"/>
      <w:outlineLvl w:val="3"/>
    </w:pPr>
    <w:rPr>
      <w:b/>
      <w:bCs/>
      <w:sz w:val="28"/>
      <w:szCs w:val="28"/>
    </w:rPr>
  </w:style>
  <w:style w:type="paragraph" w:styleId="Titre9">
    <w:name w:val="heading 9"/>
    <w:basedOn w:val="Normal"/>
    <w:next w:val="Normal"/>
    <w:qFormat/>
    <w:pPr>
      <w:keepNext/>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style>
  <w:style w:type="character" w:customStyle="1" w:styleId="WW8Num6z0">
    <w:name w:val="WW8Num6z0"/>
    <w:rPr>
      <w:rFonts w:ascii="Symbol" w:hAnsi="Symbol" w:cs="Tahoma"/>
      <w:sz w:val="20"/>
    </w:rPr>
  </w:style>
  <w:style w:type="character" w:customStyle="1" w:styleId="WW8Num7z0">
    <w:name w:val="WW8Num7z0"/>
    <w:rPr>
      <w:rFonts w:ascii="Arial" w:hAnsi="Arial" w:cs="Arial"/>
    </w:rPr>
  </w:style>
  <w:style w:type="character" w:customStyle="1" w:styleId="WW8Num9z0">
    <w:name w:val="WW8Num9z0"/>
    <w:rPr>
      <w:rFonts w:ascii="Symbol" w:hAnsi="Symbol" w:cs="Tahoma"/>
      <w:sz w:val="20"/>
    </w:rPr>
  </w:style>
  <w:style w:type="character" w:customStyle="1" w:styleId="WW8Num10z0">
    <w:name w:val="WW8Num10z0"/>
    <w:rPr>
      <w:rFonts w:ascii="Times New Roman" w:hAnsi="Times New Roman" w:cs="Tahoma"/>
      <w:sz w:val="20"/>
    </w:rPr>
  </w:style>
  <w:style w:type="character" w:customStyle="1" w:styleId="WW8Num11z0">
    <w:name w:val="WW8Num11z0"/>
    <w:rPr>
      <w:rFonts w:ascii="Symbol" w:hAnsi="Symbol" w:cs="Tahoma"/>
    </w:rPr>
  </w:style>
  <w:style w:type="character" w:customStyle="1" w:styleId="WW8Num12z0">
    <w:name w:val="WW8Num12z0"/>
    <w:rPr>
      <w:rFonts w:ascii="Symbol" w:hAnsi="Symbol" w:cs="Tahoma"/>
      <w:sz w:val="20"/>
    </w:rPr>
  </w:style>
  <w:style w:type="character" w:customStyle="1" w:styleId="WW8Num13z0">
    <w:name w:val="WW8Num13z0"/>
    <w:rPr>
      <w:rFonts w:ascii="Times New Roman" w:hAnsi="Times New Roman"/>
    </w:rPr>
  </w:style>
  <w:style w:type="character" w:customStyle="1" w:styleId="Policepardfaut2">
    <w:name w:val="Police par défaut2"/>
  </w:style>
  <w:style w:type="character" w:customStyle="1" w:styleId="Absatz-Standardschriftart">
    <w:name w:val="Absatz-Standardschriftart"/>
  </w:style>
  <w:style w:type="character" w:customStyle="1" w:styleId="WW8Num5z0">
    <w:name w:val="WW8Num5z0"/>
    <w:rPr>
      <w:rFonts w:ascii="Symbol" w:hAnsi="Symbol" w:cs="Tahoma"/>
      <w:sz w:val="20"/>
    </w:rPr>
  </w:style>
  <w:style w:type="character" w:customStyle="1" w:styleId="WW8Num8z0">
    <w:name w:val="WW8Num8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ahoma"/>
    </w:rPr>
  </w:style>
  <w:style w:type="character" w:customStyle="1" w:styleId="WW8Num11z3">
    <w:name w:val="WW8Num11z3"/>
    <w:rPr>
      <w:rFonts w:ascii="Symbol" w:hAnsi="Symbol"/>
    </w:rPr>
  </w:style>
  <w:style w:type="character" w:customStyle="1" w:styleId="WW8Num12z1">
    <w:name w:val="WW8Num12z1"/>
    <w:rPr>
      <w:rFonts w:ascii="Courier New" w:hAnsi="Courier New" w:cs="Tahoma"/>
      <w:sz w:val="20"/>
    </w:rPr>
  </w:style>
  <w:style w:type="character" w:customStyle="1" w:styleId="WW8Num14z0">
    <w:name w:val="WW8Num14z0"/>
    <w:rPr>
      <w:rFonts w:ascii="Arial" w:hAnsi="Arial" w:cs="Arial"/>
    </w:rPr>
  </w:style>
  <w:style w:type="character" w:customStyle="1" w:styleId="Policepardfaut1">
    <w:name w:val="Police par défaut1"/>
  </w:style>
  <w:style w:type="character" w:customStyle="1" w:styleId="WW8Num2z0">
    <w:name w:val="WW8Num2z0"/>
    <w:rPr>
      <w:rFonts w:ascii="Arial" w:hAnsi="Arial" w:cs="Arial"/>
    </w:rPr>
  </w:style>
  <w:style w:type="character" w:customStyle="1" w:styleId="WW-Absatz-Standardschriftart">
    <w:name w:val="WW-Absatz-Standardschriftart"/>
    <w:rPr>
      <w:rFonts w:cs="Tahoma"/>
    </w:rPr>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ahoma"/>
    </w:rPr>
  </w:style>
  <w:style w:type="character" w:customStyle="1" w:styleId="WW8Num1z3">
    <w:name w:val="WW8Num1z3"/>
    <w:rPr>
      <w:rFonts w:ascii="Symbol" w:hAnsi="Symbol" w:cs="Tahoma"/>
    </w:rPr>
  </w:style>
  <w:style w:type="character" w:customStyle="1" w:styleId="WW8Num4z0">
    <w:name w:val="WW8Num4z0"/>
    <w:rPr>
      <w:rFonts w:ascii="Arial"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4z3">
    <w:name w:val="WW8Num4z3"/>
    <w:rPr>
      <w:rFonts w:ascii="Symbol" w:hAnsi="Symbol" w:cs="Tahoma"/>
    </w:rPr>
  </w:style>
  <w:style w:type="character" w:customStyle="1" w:styleId="WW8Num5z1">
    <w:name w:val="WW8Num5z1"/>
    <w:rPr>
      <w:rFonts w:ascii="Courier New" w:hAnsi="Courier New" w:cs="Tahoma"/>
      <w:sz w:val="20"/>
    </w:rPr>
  </w:style>
  <w:style w:type="character" w:customStyle="1" w:styleId="WW8Num5z2">
    <w:name w:val="WW8Num5z2"/>
    <w:rPr>
      <w:rFonts w:ascii="Wingdings" w:hAnsi="Wingdings" w:cs="Tahoma"/>
      <w:sz w:val="20"/>
    </w:rPr>
  </w:style>
  <w:style w:type="character" w:customStyle="1" w:styleId="WW8Num6z1">
    <w:name w:val="WW8Num6z1"/>
    <w:rPr>
      <w:rFonts w:ascii="Courier New" w:hAnsi="Courier New" w:cs="Tahoma"/>
      <w:sz w:val="20"/>
    </w:rPr>
  </w:style>
  <w:style w:type="character" w:customStyle="1" w:styleId="WW8Num6z2">
    <w:name w:val="WW8Num6z2"/>
    <w:rPr>
      <w:rFonts w:ascii="Wingdings" w:hAnsi="Wingdings" w:cs="Tahoma"/>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ahoma"/>
    </w:rPr>
  </w:style>
  <w:style w:type="character" w:customStyle="1" w:styleId="WW8Num7z3">
    <w:name w:val="WW8Num7z3"/>
    <w:rPr>
      <w:rFonts w:ascii="Symbol" w:hAnsi="Symbol"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Tahoma"/>
    </w:rPr>
  </w:style>
  <w:style w:type="character" w:customStyle="1" w:styleId="WW8Num8z3">
    <w:name w:val="WW8Num8z3"/>
    <w:rPr>
      <w:rFonts w:ascii="Symbol" w:hAnsi="Symbol" w:cs="Tahoma"/>
    </w:rPr>
  </w:style>
  <w:style w:type="character" w:customStyle="1" w:styleId="WW8Num9z1">
    <w:name w:val="WW8Num9z1"/>
    <w:rPr>
      <w:rFonts w:ascii="Courier New" w:hAnsi="Courier New" w:cs="Tahoma"/>
      <w:sz w:val="20"/>
    </w:rPr>
  </w:style>
  <w:style w:type="character" w:customStyle="1" w:styleId="WW8Num9z2">
    <w:name w:val="WW8Num9z2"/>
    <w:rPr>
      <w:rFonts w:ascii="Wingdings" w:hAnsi="Wingdings" w:cs="Tahoma"/>
      <w:sz w:val="20"/>
    </w:rPr>
  </w:style>
  <w:style w:type="character" w:customStyle="1" w:styleId="WW8Num12z2">
    <w:name w:val="WW8Num12z2"/>
    <w:rPr>
      <w:rFonts w:ascii="Wingdings" w:hAnsi="Wingdings" w:cs="Tahoma"/>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ahoma"/>
    </w:rPr>
  </w:style>
  <w:style w:type="character" w:customStyle="1" w:styleId="WW8Num14z3">
    <w:name w:val="WW8Num14z3"/>
    <w:rPr>
      <w:rFonts w:ascii="Symbol" w:hAnsi="Symbol" w:cs="Tahoma"/>
    </w:rPr>
  </w:style>
  <w:style w:type="character" w:styleId="AcronymeHTML">
    <w:name w:val="HTML Acronym"/>
    <w:basedOn w:val="Policepardfaut1"/>
    <w:semiHidden/>
    <w:rPr>
      <w:rFonts w:cs="Tahoma"/>
    </w:rPr>
  </w:style>
  <w:style w:type="character" w:customStyle="1" w:styleId="Internetlink">
    <w:name w:val="Internet link"/>
    <w:basedOn w:val="Policepardfaut1"/>
    <w:rPr>
      <w:rFonts w:cs="Tahoma"/>
      <w:color w:val="0000FF"/>
      <w:u w:val="single"/>
    </w:rPr>
  </w:style>
  <w:style w:type="character" w:styleId="Accentuation">
    <w:name w:val="Emphasis"/>
    <w:basedOn w:val="Policepardfaut1"/>
    <w:qFormat/>
    <w:rPr>
      <w:rFonts w:cs="Tahoma"/>
      <w:i/>
      <w:iCs/>
    </w:rPr>
  </w:style>
  <w:style w:type="character" w:customStyle="1" w:styleId="StrongEmphasis">
    <w:name w:val="Strong Emphasis"/>
    <w:basedOn w:val="Policepardfaut1"/>
    <w:rPr>
      <w:rFonts w:cs="Tahoma"/>
      <w:b/>
      <w:bCs/>
    </w:rPr>
  </w:style>
  <w:style w:type="character" w:customStyle="1" w:styleId="PageNumber">
    <w:name w:val="Page Number"/>
    <w:basedOn w:val="Policepardfaut1"/>
    <w:rPr>
      <w:rFonts w:cs="Tahoma"/>
    </w:rPr>
  </w:style>
  <w:style w:type="character" w:customStyle="1" w:styleId="StrongEmphasis1">
    <w:name w:val="Strong Emphasis1"/>
    <w:rPr>
      <w:rFonts w:cs="Tahoma"/>
      <w:b/>
      <w:bCs/>
    </w:rPr>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80"/>
      <w:u w:val="single"/>
    </w:rPr>
  </w:style>
  <w:style w:type="character" w:styleId="lev">
    <w:name w:val="Strong"/>
    <w:qFormat/>
    <w:rPr>
      <w:b/>
      <w:bCs/>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jc w:val="center"/>
    </w:pPr>
    <w:rPr>
      <w:rFonts w:ascii="Arial" w:hAnsi="Arial"/>
      <w:sz w:val="22"/>
      <w:szCs w:val="22"/>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pacing w:before="120" w:after="120"/>
    </w:pPr>
    <w:rPr>
      <w:rFonts w:cs="Tahoma"/>
      <w:i/>
      <w:iCs/>
    </w:rPr>
  </w:style>
  <w:style w:type="paragraph" w:customStyle="1" w:styleId="Heading">
    <w:name w:val="Heading"/>
    <w:basedOn w:val="Normal"/>
    <w:next w:val="Corpsdetexte"/>
    <w:pPr>
      <w:keepNext/>
      <w:spacing w:before="240" w:after="120"/>
    </w:pPr>
    <w:rPr>
      <w:rFonts w:ascii="Arial" w:hAnsi="Arial" w:cs="Tahoma"/>
      <w:sz w:val="28"/>
      <w:szCs w:val="28"/>
    </w:rPr>
  </w:style>
  <w:style w:type="paragraph" w:customStyle="1" w:styleId="Index">
    <w:name w:val="Index"/>
    <w:basedOn w:val="Normal"/>
    <w:rPr>
      <w:rFonts w:ascii="Tahoma" w:hAnsi="Tahoma" w:cs="Tahoma"/>
    </w:rPr>
  </w:style>
  <w:style w:type="paragraph" w:styleId="NormalWeb">
    <w:name w:val="Normal (Web)"/>
    <w:basedOn w:val="Normal"/>
    <w:semiHidden/>
    <w:pPr>
      <w:spacing w:before="280" w:after="280"/>
    </w:pPr>
  </w:style>
  <w:style w:type="paragraph" w:customStyle="1" w:styleId="alignleft">
    <w:name w:val="alignleft"/>
    <w:basedOn w:val="Normal"/>
    <w:pPr>
      <w:spacing w:before="280" w:after="280"/>
    </w:pPr>
  </w:style>
  <w:style w:type="paragraph" w:customStyle="1" w:styleId="traduction">
    <w:name w:val="traduction"/>
    <w:basedOn w:val="Normal"/>
    <w:pPr>
      <w:spacing w:before="280" w:after="280"/>
    </w:pPr>
  </w:style>
  <w:style w:type="paragraph" w:styleId="Pieddepage">
    <w:name w:val="footer"/>
    <w:basedOn w:val="Normal"/>
    <w:link w:val="PieddepageCar"/>
    <w:pPr>
      <w:tabs>
        <w:tab w:val="center" w:pos="4536"/>
        <w:tab w:val="right" w:pos="9072"/>
      </w:tabs>
    </w:pPr>
  </w:style>
  <w:style w:type="paragraph" w:customStyle="1" w:styleId="TableContents">
    <w:name w:val="Table Contents"/>
    <w:basedOn w:val="Normal"/>
    <w:rPr>
      <w:rFonts w:ascii="Tahoma" w:hAnsi="Tahoma" w:cs="Tahoma"/>
    </w:rPr>
  </w:style>
  <w:style w:type="paragraph" w:customStyle="1" w:styleId="Framecontents">
    <w:name w:val="Frame contents"/>
    <w:basedOn w:val="Corpsdetexte"/>
  </w:style>
  <w:style w:type="paragraph" w:customStyle="1" w:styleId="TableContents1">
    <w:name w:val="Table Contents1"/>
    <w:basedOn w:val="Normal"/>
  </w:style>
  <w:style w:type="paragraph" w:customStyle="1" w:styleId="TableHeading">
    <w:name w:val="Table Heading"/>
    <w:basedOn w:val="TableContents1"/>
    <w:pPr>
      <w:jc w:val="center"/>
    </w:pPr>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character" w:customStyle="1" w:styleId="En-tteCar">
    <w:name w:val="En-tête Car"/>
    <w:link w:val="En-tte"/>
    <w:rsid w:val="00560632"/>
    <w:rPr>
      <w:sz w:val="24"/>
      <w:szCs w:val="24"/>
      <w:lang w:eastAsia="ar-SA"/>
    </w:rPr>
  </w:style>
  <w:style w:type="character" w:customStyle="1" w:styleId="PieddepageCar">
    <w:name w:val="Pied de page Car"/>
    <w:link w:val="Pieddepage"/>
    <w:rsid w:val="0012683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ar-SA"/>
    </w:rPr>
  </w:style>
  <w:style w:type="paragraph" w:styleId="Titre1">
    <w:name w:val="heading 1"/>
    <w:basedOn w:val="Normal"/>
    <w:next w:val="Normal"/>
    <w:qFormat/>
    <w:pPr>
      <w:keepNext/>
      <w:widowControl/>
      <w:autoSpaceDE/>
      <w:jc w:val="center"/>
      <w:outlineLvl w:val="0"/>
    </w:pPr>
    <w:rPr>
      <w:rFonts w:eastAsia="Arial Unicode MS"/>
      <w:b/>
      <w:bCs/>
    </w:rPr>
  </w:style>
  <w:style w:type="paragraph" w:styleId="Titre2">
    <w:name w:val="heading 2"/>
    <w:basedOn w:val="Normal"/>
    <w:next w:val="Normal"/>
    <w:qFormat/>
    <w:pPr>
      <w:keepNext/>
      <w:numPr>
        <w:ilvl w:val="1"/>
        <w:numId w:val="15"/>
      </w:numPr>
      <w:spacing w:before="240" w:after="60"/>
      <w:outlineLvl w:val="1"/>
    </w:pPr>
    <w:rPr>
      <w:rFonts w:ascii="Arial" w:hAnsi="Arial" w:cs="Arial"/>
      <w:b/>
      <w:bCs/>
      <w:i/>
      <w:iCs/>
      <w:sz w:val="28"/>
      <w:szCs w:val="28"/>
    </w:rPr>
  </w:style>
  <w:style w:type="paragraph" w:styleId="Titre3">
    <w:name w:val="heading 3"/>
    <w:basedOn w:val="Normal"/>
    <w:next w:val="Corpsdetexte"/>
    <w:qFormat/>
    <w:pPr>
      <w:numPr>
        <w:ilvl w:val="2"/>
        <w:numId w:val="15"/>
      </w:numPr>
      <w:spacing w:before="280" w:after="280"/>
      <w:outlineLvl w:val="2"/>
    </w:pPr>
    <w:rPr>
      <w:b/>
      <w:bCs/>
      <w:sz w:val="27"/>
      <w:szCs w:val="27"/>
    </w:rPr>
  </w:style>
  <w:style w:type="paragraph" w:styleId="Titre4">
    <w:name w:val="heading 4"/>
    <w:basedOn w:val="Normal"/>
    <w:next w:val="Normal"/>
    <w:qFormat/>
    <w:pPr>
      <w:keepNext/>
      <w:numPr>
        <w:ilvl w:val="3"/>
        <w:numId w:val="15"/>
      </w:numPr>
      <w:spacing w:before="240" w:after="60"/>
      <w:outlineLvl w:val="3"/>
    </w:pPr>
    <w:rPr>
      <w:b/>
      <w:bCs/>
      <w:sz w:val="28"/>
      <w:szCs w:val="28"/>
    </w:rPr>
  </w:style>
  <w:style w:type="paragraph" w:styleId="Titre9">
    <w:name w:val="heading 9"/>
    <w:basedOn w:val="Normal"/>
    <w:next w:val="Normal"/>
    <w:qFormat/>
    <w:pPr>
      <w:keepNext/>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style>
  <w:style w:type="character" w:customStyle="1" w:styleId="WW8Num6z0">
    <w:name w:val="WW8Num6z0"/>
    <w:rPr>
      <w:rFonts w:ascii="Symbol" w:hAnsi="Symbol" w:cs="Tahoma"/>
      <w:sz w:val="20"/>
    </w:rPr>
  </w:style>
  <w:style w:type="character" w:customStyle="1" w:styleId="WW8Num7z0">
    <w:name w:val="WW8Num7z0"/>
    <w:rPr>
      <w:rFonts w:ascii="Arial" w:hAnsi="Arial" w:cs="Arial"/>
    </w:rPr>
  </w:style>
  <w:style w:type="character" w:customStyle="1" w:styleId="WW8Num9z0">
    <w:name w:val="WW8Num9z0"/>
    <w:rPr>
      <w:rFonts w:ascii="Symbol" w:hAnsi="Symbol" w:cs="Tahoma"/>
      <w:sz w:val="20"/>
    </w:rPr>
  </w:style>
  <w:style w:type="character" w:customStyle="1" w:styleId="WW8Num10z0">
    <w:name w:val="WW8Num10z0"/>
    <w:rPr>
      <w:rFonts w:ascii="Times New Roman" w:hAnsi="Times New Roman" w:cs="Tahoma"/>
      <w:sz w:val="20"/>
    </w:rPr>
  </w:style>
  <w:style w:type="character" w:customStyle="1" w:styleId="WW8Num11z0">
    <w:name w:val="WW8Num11z0"/>
    <w:rPr>
      <w:rFonts w:ascii="Symbol" w:hAnsi="Symbol" w:cs="Tahoma"/>
    </w:rPr>
  </w:style>
  <w:style w:type="character" w:customStyle="1" w:styleId="WW8Num12z0">
    <w:name w:val="WW8Num12z0"/>
    <w:rPr>
      <w:rFonts w:ascii="Symbol" w:hAnsi="Symbol" w:cs="Tahoma"/>
      <w:sz w:val="20"/>
    </w:rPr>
  </w:style>
  <w:style w:type="character" w:customStyle="1" w:styleId="WW8Num13z0">
    <w:name w:val="WW8Num13z0"/>
    <w:rPr>
      <w:rFonts w:ascii="Times New Roman" w:hAnsi="Times New Roman"/>
    </w:rPr>
  </w:style>
  <w:style w:type="character" w:customStyle="1" w:styleId="Policepardfaut2">
    <w:name w:val="Police par défaut2"/>
  </w:style>
  <w:style w:type="character" w:customStyle="1" w:styleId="Absatz-Standardschriftart">
    <w:name w:val="Absatz-Standardschriftart"/>
  </w:style>
  <w:style w:type="character" w:customStyle="1" w:styleId="WW8Num5z0">
    <w:name w:val="WW8Num5z0"/>
    <w:rPr>
      <w:rFonts w:ascii="Symbol" w:hAnsi="Symbol" w:cs="Tahoma"/>
      <w:sz w:val="20"/>
    </w:rPr>
  </w:style>
  <w:style w:type="character" w:customStyle="1" w:styleId="WW8Num8z0">
    <w:name w:val="WW8Num8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Tahoma"/>
    </w:rPr>
  </w:style>
  <w:style w:type="character" w:customStyle="1" w:styleId="WW8Num11z3">
    <w:name w:val="WW8Num11z3"/>
    <w:rPr>
      <w:rFonts w:ascii="Symbol" w:hAnsi="Symbol"/>
    </w:rPr>
  </w:style>
  <w:style w:type="character" w:customStyle="1" w:styleId="WW8Num12z1">
    <w:name w:val="WW8Num12z1"/>
    <w:rPr>
      <w:rFonts w:ascii="Courier New" w:hAnsi="Courier New" w:cs="Tahoma"/>
      <w:sz w:val="20"/>
    </w:rPr>
  </w:style>
  <w:style w:type="character" w:customStyle="1" w:styleId="WW8Num14z0">
    <w:name w:val="WW8Num14z0"/>
    <w:rPr>
      <w:rFonts w:ascii="Arial" w:hAnsi="Arial" w:cs="Arial"/>
    </w:rPr>
  </w:style>
  <w:style w:type="character" w:customStyle="1" w:styleId="Policepardfaut1">
    <w:name w:val="Police par défaut1"/>
  </w:style>
  <w:style w:type="character" w:customStyle="1" w:styleId="WW8Num2z0">
    <w:name w:val="WW8Num2z0"/>
    <w:rPr>
      <w:rFonts w:ascii="Arial" w:hAnsi="Arial" w:cs="Arial"/>
    </w:rPr>
  </w:style>
  <w:style w:type="character" w:customStyle="1" w:styleId="WW-Absatz-Standardschriftart">
    <w:name w:val="WW-Absatz-Standardschriftart"/>
    <w:rPr>
      <w:rFonts w:cs="Tahoma"/>
    </w:rPr>
  </w:style>
  <w:style w:type="character" w:customStyle="1" w:styleId="WW8Num1z0">
    <w:name w:val="WW8Num1z0"/>
    <w:rPr>
      <w:rFonts w:ascii="Arial"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ahoma"/>
    </w:rPr>
  </w:style>
  <w:style w:type="character" w:customStyle="1" w:styleId="WW8Num1z3">
    <w:name w:val="WW8Num1z3"/>
    <w:rPr>
      <w:rFonts w:ascii="Symbol" w:hAnsi="Symbol" w:cs="Tahoma"/>
    </w:rPr>
  </w:style>
  <w:style w:type="character" w:customStyle="1" w:styleId="WW8Num4z0">
    <w:name w:val="WW8Num4z0"/>
    <w:rPr>
      <w:rFonts w:ascii="Arial"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4z3">
    <w:name w:val="WW8Num4z3"/>
    <w:rPr>
      <w:rFonts w:ascii="Symbol" w:hAnsi="Symbol" w:cs="Tahoma"/>
    </w:rPr>
  </w:style>
  <w:style w:type="character" w:customStyle="1" w:styleId="WW8Num5z1">
    <w:name w:val="WW8Num5z1"/>
    <w:rPr>
      <w:rFonts w:ascii="Courier New" w:hAnsi="Courier New" w:cs="Tahoma"/>
      <w:sz w:val="20"/>
    </w:rPr>
  </w:style>
  <w:style w:type="character" w:customStyle="1" w:styleId="WW8Num5z2">
    <w:name w:val="WW8Num5z2"/>
    <w:rPr>
      <w:rFonts w:ascii="Wingdings" w:hAnsi="Wingdings" w:cs="Tahoma"/>
      <w:sz w:val="20"/>
    </w:rPr>
  </w:style>
  <w:style w:type="character" w:customStyle="1" w:styleId="WW8Num6z1">
    <w:name w:val="WW8Num6z1"/>
    <w:rPr>
      <w:rFonts w:ascii="Courier New" w:hAnsi="Courier New" w:cs="Tahoma"/>
      <w:sz w:val="20"/>
    </w:rPr>
  </w:style>
  <w:style w:type="character" w:customStyle="1" w:styleId="WW8Num6z2">
    <w:name w:val="WW8Num6z2"/>
    <w:rPr>
      <w:rFonts w:ascii="Wingdings" w:hAnsi="Wingdings" w:cs="Tahoma"/>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ahoma"/>
    </w:rPr>
  </w:style>
  <w:style w:type="character" w:customStyle="1" w:styleId="WW8Num7z3">
    <w:name w:val="WW8Num7z3"/>
    <w:rPr>
      <w:rFonts w:ascii="Symbol" w:hAnsi="Symbol"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Tahoma"/>
    </w:rPr>
  </w:style>
  <w:style w:type="character" w:customStyle="1" w:styleId="WW8Num8z3">
    <w:name w:val="WW8Num8z3"/>
    <w:rPr>
      <w:rFonts w:ascii="Symbol" w:hAnsi="Symbol" w:cs="Tahoma"/>
    </w:rPr>
  </w:style>
  <w:style w:type="character" w:customStyle="1" w:styleId="WW8Num9z1">
    <w:name w:val="WW8Num9z1"/>
    <w:rPr>
      <w:rFonts w:ascii="Courier New" w:hAnsi="Courier New" w:cs="Tahoma"/>
      <w:sz w:val="20"/>
    </w:rPr>
  </w:style>
  <w:style w:type="character" w:customStyle="1" w:styleId="WW8Num9z2">
    <w:name w:val="WW8Num9z2"/>
    <w:rPr>
      <w:rFonts w:ascii="Wingdings" w:hAnsi="Wingdings" w:cs="Tahoma"/>
      <w:sz w:val="20"/>
    </w:rPr>
  </w:style>
  <w:style w:type="character" w:customStyle="1" w:styleId="WW8Num12z2">
    <w:name w:val="WW8Num12z2"/>
    <w:rPr>
      <w:rFonts w:ascii="Wingdings" w:hAnsi="Wingdings" w:cs="Tahoma"/>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ahoma"/>
    </w:rPr>
  </w:style>
  <w:style w:type="character" w:customStyle="1" w:styleId="WW8Num14z3">
    <w:name w:val="WW8Num14z3"/>
    <w:rPr>
      <w:rFonts w:ascii="Symbol" w:hAnsi="Symbol" w:cs="Tahoma"/>
    </w:rPr>
  </w:style>
  <w:style w:type="character" w:styleId="AcronymeHTML">
    <w:name w:val="HTML Acronym"/>
    <w:basedOn w:val="Policepardfaut1"/>
    <w:semiHidden/>
    <w:rPr>
      <w:rFonts w:cs="Tahoma"/>
    </w:rPr>
  </w:style>
  <w:style w:type="character" w:customStyle="1" w:styleId="Internetlink">
    <w:name w:val="Internet link"/>
    <w:basedOn w:val="Policepardfaut1"/>
    <w:rPr>
      <w:rFonts w:cs="Tahoma"/>
      <w:color w:val="0000FF"/>
      <w:u w:val="single"/>
    </w:rPr>
  </w:style>
  <w:style w:type="character" w:styleId="Accentuation">
    <w:name w:val="Emphasis"/>
    <w:basedOn w:val="Policepardfaut1"/>
    <w:qFormat/>
    <w:rPr>
      <w:rFonts w:cs="Tahoma"/>
      <w:i/>
      <w:iCs/>
    </w:rPr>
  </w:style>
  <w:style w:type="character" w:customStyle="1" w:styleId="StrongEmphasis">
    <w:name w:val="Strong Emphasis"/>
    <w:basedOn w:val="Policepardfaut1"/>
    <w:rPr>
      <w:rFonts w:cs="Tahoma"/>
      <w:b/>
      <w:bCs/>
    </w:rPr>
  </w:style>
  <w:style w:type="character" w:customStyle="1" w:styleId="PageNumber">
    <w:name w:val="Page Number"/>
    <w:basedOn w:val="Policepardfaut1"/>
    <w:rPr>
      <w:rFonts w:cs="Tahoma"/>
    </w:rPr>
  </w:style>
  <w:style w:type="character" w:customStyle="1" w:styleId="StrongEmphasis1">
    <w:name w:val="Strong Emphasis1"/>
    <w:rPr>
      <w:rFonts w:cs="Tahoma"/>
      <w:b/>
      <w:bCs/>
    </w:rPr>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80"/>
      <w:u w:val="single"/>
    </w:rPr>
  </w:style>
  <w:style w:type="character" w:styleId="lev">
    <w:name w:val="Strong"/>
    <w:qFormat/>
    <w:rPr>
      <w:b/>
      <w:bCs/>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jc w:val="center"/>
    </w:pPr>
    <w:rPr>
      <w:rFonts w:ascii="Arial" w:hAnsi="Arial"/>
      <w:sz w:val="22"/>
      <w:szCs w:val="22"/>
    </w:rPr>
  </w:style>
  <w:style w:type="paragraph" w:styleId="Liste">
    <w:name w:val="List"/>
    <w:basedOn w:val="Corpsdetexte"/>
    <w:semiHidden/>
    <w:rPr>
      <w:rFonts w:cs="Tahoma"/>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pacing w:before="120" w:after="120"/>
    </w:pPr>
    <w:rPr>
      <w:rFonts w:cs="Tahoma"/>
      <w:i/>
      <w:iCs/>
    </w:rPr>
  </w:style>
  <w:style w:type="paragraph" w:customStyle="1" w:styleId="Heading">
    <w:name w:val="Heading"/>
    <w:basedOn w:val="Normal"/>
    <w:next w:val="Corpsdetexte"/>
    <w:pPr>
      <w:keepNext/>
      <w:spacing w:before="240" w:after="120"/>
    </w:pPr>
    <w:rPr>
      <w:rFonts w:ascii="Arial" w:hAnsi="Arial" w:cs="Tahoma"/>
      <w:sz w:val="28"/>
      <w:szCs w:val="28"/>
    </w:rPr>
  </w:style>
  <w:style w:type="paragraph" w:customStyle="1" w:styleId="Index">
    <w:name w:val="Index"/>
    <w:basedOn w:val="Normal"/>
    <w:rPr>
      <w:rFonts w:ascii="Tahoma" w:hAnsi="Tahoma" w:cs="Tahoma"/>
    </w:rPr>
  </w:style>
  <w:style w:type="paragraph" w:styleId="NormalWeb">
    <w:name w:val="Normal (Web)"/>
    <w:basedOn w:val="Normal"/>
    <w:semiHidden/>
    <w:pPr>
      <w:spacing w:before="280" w:after="280"/>
    </w:pPr>
  </w:style>
  <w:style w:type="paragraph" w:customStyle="1" w:styleId="alignleft">
    <w:name w:val="alignleft"/>
    <w:basedOn w:val="Normal"/>
    <w:pPr>
      <w:spacing w:before="280" w:after="280"/>
    </w:pPr>
  </w:style>
  <w:style w:type="paragraph" w:customStyle="1" w:styleId="traduction">
    <w:name w:val="traduction"/>
    <w:basedOn w:val="Normal"/>
    <w:pPr>
      <w:spacing w:before="280" w:after="280"/>
    </w:pPr>
  </w:style>
  <w:style w:type="paragraph" w:styleId="Pieddepage">
    <w:name w:val="footer"/>
    <w:basedOn w:val="Normal"/>
    <w:link w:val="PieddepageCar"/>
    <w:pPr>
      <w:tabs>
        <w:tab w:val="center" w:pos="4536"/>
        <w:tab w:val="right" w:pos="9072"/>
      </w:tabs>
    </w:pPr>
  </w:style>
  <w:style w:type="paragraph" w:customStyle="1" w:styleId="TableContents">
    <w:name w:val="Table Contents"/>
    <w:basedOn w:val="Normal"/>
    <w:rPr>
      <w:rFonts w:ascii="Tahoma" w:hAnsi="Tahoma" w:cs="Tahoma"/>
    </w:rPr>
  </w:style>
  <w:style w:type="paragraph" w:customStyle="1" w:styleId="Framecontents">
    <w:name w:val="Frame contents"/>
    <w:basedOn w:val="Corpsdetexte"/>
  </w:style>
  <w:style w:type="paragraph" w:customStyle="1" w:styleId="TableContents1">
    <w:name w:val="Table Contents1"/>
    <w:basedOn w:val="Normal"/>
  </w:style>
  <w:style w:type="paragraph" w:customStyle="1" w:styleId="TableHeading">
    <w:name w:val="Table Heading"/>
    <w:basedOn w:val="TableContents1"/>
    <w:pPr>
      <w:jc w:val="center"/>
    </w:pPr>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character" w:customStyle="1" w:styleId="En-tteCar">
    <w:name w:val="En-tête Car"/>
    <w:link w:val="En-tte"/>
    <w:rsid w:val="00560632"/>
    <w:rPr>
      <w:sz w:val="24"/>
      <w:szCs w:val="24"/>
      <w:lang w:eastAsia="ar-SA"/>
    </w:rPr>
  </w:style>
  <w:style w:type="character" w:customStyle="1" w:styleId="PieddepageCar">
    <w:name w:val="Pied de page Car"/>
    <w:link w:val="Pieddepage"/>
    <w:rsid w:val="0012683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PowerPoint_97-2003_Presentation1.ppt"/><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comptazine.fr" TargetMode="External"/><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3732</Words>
  <Characters>20530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24214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cp:lastPrinted>2009-04-05T14:32:00Z</cp:lastPrinted>
  <dcterms:created xsi:type="dcterms:W3CDTF">2014-04-06T18:58:00Z</dcterms:created>
  <dcterms:modified xsi:type="dcterms:W3CDTF">2014-04-06T18:58:00Z</dcterms:modified>
</cp:coreProperties>
</file>