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BE7" w:rsidRPr="00813A32" w:rsidRDefault="00B52BE7" w:rsidP="00B52BE7">
      <w:pPr>
        <w:pBdr>
          <w:top w:val="single" w:sz="4" w:space="1" w:color="auto"/>
          <w:left w:val="single" w:sz="4" w:space="4" w:color="auto"/>
          <w:bottom w:val="single" w:sz="4" w:space="1" w:color="auto"/>
          <w:right w:val="single" w:sz="4" w:space="4" w:color="auto"/>
        </w:pBdr>
        <w:jc w:val="center"/>
        <w:rPr>
          <w:rFonts w:ascii="Arial" w:hAnsi="Arial" w:cs="Arial"/>
          <w:sz w:val="20"/>
          <w:szCs w:val="20"/>
        </w:rPr>
      </w:pPr>
      <w:bookmarkStart w:id="0" w:name="_GoBack"/>
      <w:bookmarkEnd w:id="0"/>
      <w:r w:rsidRPr="00813A32">
        <w:rPr>
          <w:rFonts w:ascii="Arial" w:hAnsi="Arial" w:cs="Arial"/>
          <w:sz w:val="20"/>
          <w:szCs w:val="20"/>
        </w:rPr>
        <w:t>Unité d’enseignement 1 : Communiquer et se situer dans les organisations</w:t>
      </w:r>
    </w:p>
    <w:p w:rsidR="00B52BE7" w:rsidRPr="00813A32" w:rsidRDefault="00B52BE7" w:rsidP="00B52BE7">
      <w:pPr>
        <w:pBdr>
          <w:top w:val="single" w:sz="4" w:space="1" w:color="auto"/>
          <w:left w:val="single" w:sz="4" w:space="4" w:color="auto"/>
          <w:bottom w:val="single" w:sz="4" w:space="1" w:color="auto"/>
          <w:right w:val="single" w:sz="4" w:space="4" w:color="auto"/>
        </w:pBdr>
        <w:jc w:val="center"/>
        <w:rPr>
          <w:rFonts w:ascii="Arial" w:hAnsi="Arial" w:cs="Arial"/>
          <w:sz w:val="20"/>
          <w:szCs w:val="20"/>
        </w:rPr>
      </w:pPr>
      <w:r w:rsidRPr="00813A32">
        <w:rPr>
          <w:rFonts w:ascii="Arial" w:hAnsi="Arial" w:cs="Arial"/>
          <w:sz w:val="20"/>
          <w:szCs w:val="20"/>
        </w:rPr>
        <w:t>Axe 1 : Maîtriser les outils de communication externe et interne</w:t>
      </w:r>
    </w:p>
    <w:p w:rsidR="00B52BE7" w:rsidRDefault="00B52BE7" w:rsidP="00B52BE7">
      <w:pPr>
        <w:pBdr>
          <w:top w:val="single" w:sz="4" w:space="1" w:color="auto"/>
          <w:left w:val="single" w:sz="4" w:space="4" w:color="auto"/>
          <w:bottom w:val="single" w:sz="4" w:space="1" w:color="auto"/>
          <w:right w:val="single" w:sz="4" w:space="4" w:color="auto"/>
        </w:pBdr>
        <w:jc w:val="center"/>
        <w:rPr>
          <w:rFonts w:ascii="Arial" w:hAnsi="Arial" w:cs="Arial"/>
          <w:sz w:val="20"/>
          <w:szCs w:val="20"/>
        </w:rPr>
      </w:pPr>
      <w:r w:rsidRPr="00813A32">
        <w:rPr>
          <w:rFonts w:ascii="Arial" w:hAnsi="Arial" w:cs="Arial"/>
          <w:sz w:val="20"/>
          <w:szCs w:val="20"/>
        </w:rPr>
        <w:t>M111 Principes de la communication écrite et orale</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Histoire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"SEB c’est bien" slogan de cette entreprise.</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En 1857, Antoine Lescure ouvre un atelier de ferblanterie en Bourgogne, cet atelier fabrique des sceaux, arrosoirs, décalitres, moules…</w:t>
      </w:r>
      <w:r>
        <w:rPr>
          <w:rFonts w:ascii="Arial" w:hAnsi="Arial" w:cs="Arial"/>
          <w:sz w:val="20"/>
          <w:szCs w:val="20"/>
        </w:rPr>
        <w:t xml:space="preserve"> </w:t>
      </w:r>
      <w:r w:rsidRPr="00B52BE7">
        <w:rPr>
          <w:rFonts w:ascii="Arial" w:hAnsi="Arial" w:cs="Arial"/>
          <w:sz w:val="20"/>
          <w:szCs w:val="20"/>
        </w:rPr>
        <w:t>En 1944, cette société devient SEB : société d’emboutissage de Bourgogne, elle produit alors des produits électroménagers. Ainsi, on peut se rendre compte que SEB est une marque française.</w:t>
      </w:r>
      <w:r>
        <w:rPr>
          <w:rFonts w:ascii="Arial" w:hAnsi="Arial" w:cs="Arial"/>
          <w:sz w:val="20"/>
          <w:szCs w:val="20"/>
        </w:rPr>
        <w:t xml:space="preserve"> </w:t>
      </w:r>
      <w:r w:rsidRPr="00B52BE7">
        <w:rPr>
          <w:rFonts w:ascii="Arial" w:hAnsi="Arial" w:cs="Arial"/>
          <w:sz w:val="20"/>
          <w:szCs w:val="20"/>
        </w:rPr>
        <w:t>C’est en 1953 lors du lancement de la première cocotte-minute en aluminium embouti c’est à dire grise que la société SEB a été réellement lancé. Cette cocotte facilite les ménages car elle permet de cuire les aliments en des temps plus rapide qu’auparavant.</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Suite à cela, il y a eu d’autre innovation :</w:t>
      </w:r>
    </w:p>
    <w:p w:rsidR="00B52BE7" w:rsidRPr="00B52BE7" w:rsidRDefault="00B52BE7" w:rsidP="00B52BE7">
      <w:pPr>
        <w:spacing w:after="0"/>
        <w:rPr>
          <w:rFonts w:ascii="Arial" w:hAnsi="Arial" w:cs="Arial"/>
          <w:sz w:val="20"/>
          <w:szCs w:val="20"/>
        </w:rPr>
      </w:pPr>
    </w:p>
    <w:p w:rsidR="00B52BE7" w:rsidRPr="00B52BE7" w:rsidRDefault="00B52BE7" w:rsidP="00B52BE7">
      <w:pPr>
        <w:pStyle w:val="Paragraphedeliste"/>
        <w:numPr>
          <w:ilvl w:val="0"/>
          <w:numId w:val="2"/>
        </w:numPr>
        <w:spacing w:after="0"/>
        <w:rPr>
          <w:rFonts w:ascii="Arial" w:hAnsi="Arial" w:cs="Arial"/>
          <w:sz w:val="20"/>
          <w:szCs w:val="20"/>
        </w:rPr>
      </w:pPr>
      <w:r w:rsidRPr="00B52BE7">
        <w:rPr>
          <w:rFonts w:ascii="Arial" w:hAnsi="Arial" w:cs="Arial"/>
          <w:sz w:val="20"/>
          <w:szCs w:val="20"/>
        </w:rPr>
        <w:t>en 1959, la cafetière à pression Moka de SEB</w:t>
      </w:r>
    </w:p>
    <w:p w:rsidR="00B52BE7" w:rsidRPr="00B52BE7" w:rsidRDefault="00B52BE7" w:rsidP="00B52BE7">
      <w:pPr>
        <w:pStyle w:val="Paragraphedeliste"/>
        <w:numPr>
          <w:ilvl w:val="0"/>
          <w:numId w:val="2"/>
        </w:numPr>
        <w:spacing w:after="0"/>
        <w:rPr>
          <w:rFonts w:ascii="Arial" w:hAnsi="Arial" w:cs="Arial"/>
          <w:sz w:val="20"/>
          <w:szCs w:val="20"/>
        </w:rPr>
      </w:pPr>
      <w:r w:rsidRPr="00B52BE7">
        <w:rPr>
          <w:rFonts w:ascii="Arial" w:hAnsi="Arial" w:cs="Arial"/>
          <w:sz w:val="20"/>
          <w:szCs w:val="20"/>
        </w:rPr>
        <w:t>en 1967, sa 1ère friteuse</w:t>
      </w:r>
    </w:p>
    <w:p w:rsidR="00B52BE7" w:rsidRPr="00B52BE7" w:rsidRDefault="00B52BE7" w:rsidP="00B52BE7">
      <w:pPr>
        <w:pStyle w:val="Paragraphedeliste"/>
        <w:numPr>
          <w:ilvl w:val="0"/>
          <w:numId w:val="2"/>
        </w:numPr>
        <w:spacing w:after="0"/>
        <w:rPr>
          <w:rFonts w:ascii="Arial" w:hAnsi="Arial" w:cs="Arial"/>
          <w:sz w:val="20"/>
          <w:szCs w:val="20"/>
        </w:rPr>
      </w:pPr>
      <w:r w:rsidRPr="00B52BE7">
        <w:rPr>
          <w:rFonts w:ascii="Arial" w:hAnsi="Arial" w:cs="Arial"/>
          <w:sz w:val="20"/>
          <w:szCs w:val="20"/>
        </w:rPr>
        <w:t>en 1971, la 1ère cocotte-minute en couleur</w:t>
      </w:r>
    </w:p>
    <w:p w:rsidR="00B52BE7" w:rsidRPr="00B52BE7" w:rsidRDefault="00B52BE7" w:rsidP="00B52BE7">
      <w:pPr>
        <w:pStyle w:val="Paragraphedeliste"/>
        <w:numPr>
          <w:ilvl w:val="0"/>
          <w:numId w:val="2"/>
        </w:numPr>
        <w:spacing w:after="0"/>
        <w:rPr>
          <w:rFonts w:ascii="Arial" w:hAnsi="Arial" w:cs="Arial"/>
          <w:sz w:val="20"/>
          <w:szCs w:val="20"/>
        </w:rPr>
      </w:pPr>
      <w:r w:rsidRPr="00B52BE7">
        <w:rPr>
          <w:rFonts w:ascii="Arial" w:hAnsi="Arial" w:cs="Arial"/>
          <w:sz w:val="20"/>
          <w:szCs w:val="20"/>
        </w:rPr>
        <w:t>en 1992, le 1er cuiseur vapeur électrique connu sous le nom de vitra saveur</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C’est en 1973 que SEB devient le groupe SEB. Mais cependant le groupe SEB reste un groupe familial à 42,5%.</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Et en 1975, le groupe SEB entre à la bourse de Paris.</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Mais parallèlement SEB au cours des années à acquit différentes entreprises tel que :</w:t>
      </w:r>
    </w:p>
    <w:p w:rsidR="00B52BE7" w:rsidRPr="00B52BE7" w:rsidRDefault="00B52BE7" w:rsidP="00B52BE7">
      <w:pPr>
        <w:pStyle w:val="Paragraphedeliste"/>
        <w:numPr>
          <w:ilvl w:val="0"/>
          <w:numId w:val="3"/>
        </w:numPr>
        <w:spacing w:after="0"/>
        <w:rPr>
          <w:rFonts w:ascii="Arial" w:hAnsi="Arial" w:cs="Arial"/>
          <w:sz w:val="20"/>
          <w:szCs w:val="20"/>
          <w:lang w:val="en-US"/>
        </w:rPr>
      </w:pPr>
      <w:proofErr w:type="spellStart"/>
      <w:r w:rsidRPr="00B52BE7">
        <w:rPr>
          <w:rFonts w:ascii="Arial" w:hAnsi="Arial" w:cs="Arial"/>
          <w:sz w:val="20"/>
          <w:szCs w:val="20"/>
          <w:lang w:val="en-US"/>
        </w:rPr>
        <w:t>Téfal</w:t>
      </w:r>
      <w:proofErr w:type="spellEnd"/>
      <w:r w:rsidRPr="00B52BE7">
        <w:rPr>
          <w:rFonts w:ascii="Arial" w:hAnsi="Arial" w:cs="Arial"/>
          <w:sz w:val="20"/>
          <w:szCs w:val="20"/>
          <w:lang w:val="en-US"/>
        </w:rPr>
        <w:t xml:space="preserve"> 19968</w:t>
      </w:r>
    </w:p>
    <w:p w:rsidR="00B52BE7" w:rsidRPr="00B52BE7" w:rsidRDefault="00B52BE7" w:rsidP="00B52BE7">
      <w:pPr>
        <w:pStyle w:val="Paragraphedeliste"/>
        <w:numPr>
          <w:ilvl w:val="0"/>
          <w:numId w:val="3"/>
        </w:numPr>
        <w:spacing w:after="0"/>
        <w:rPr>
          <w:rFonts w:ascii="Arial" w:hAnsi="Arial" w:cs="Arial"/>
          <w:sz w:val="20"/>
          <w:szCs w:val="20"/>
          <w:lang w:val="en-US"/>
        </w:rPr>
      </w:pPr>
      <w:proofErr w:type="spellStart"/>
      <w:r w:rsidRPr="00B52BE7">
        <w:rPr>
          <w:rFonts w:ascii="Arial" w:hAnsi="Arial" w:cs="Arial"/>
          <w:sz w:val="20"/>
          <w:szCs w:val="20"/>
          <w:lang w:val="en-US"/>
        </w:rPr>
        <w:t>Calor</w:t>
      </w:r>
      <w:proofErr w:type="spellEnd"/>
      <w:r w:rsidRPr="00B52BE7">
        <w:rPr>
          <w:rFonts w:ascii="Arial" w:hAnsi="Arial" w:cs="Arial"/>
          <w:sz w:val="20"/>
          <w:szCs w:val="20"/>
          <w:lang w:val="en-US"/>
        </w:rPr>
        <w:t xml:space="preserve"> 1972</w:t>
      </w:r>
    </w:p>
    <w:p w:rsidR="00B52BE7" w:rsidRPr="00B52BE7" w:rsidRDefault="00B52BE7" w:rsidP="00B52BE7">
      <w:pPr>
        <w:pStyle w:val="Paragraphedeliste"/>
        <w:numPr>
          <w:ilvl w:val="0"/>
          <w:numId w:val="3"/>
        </w:numPr>
        <w:spacing w:after="0"/>
        <w:rPr>
          <w:rFonts w:ascii="Arial" w:hAnsi="Arial" w:cs="Arial"/>
          <w:sz w:val="20"/>
          <w:szCs w:val="20"/>
          <w:lang w:val="en-US"/>
        </w:rPr>
      </w:pPr>
      <w:r w:rsidRPr="00B52BE7">
        <w:rPr>
          <w:rFonts w:ascii="Arial" w:hAnsi="Arial" w:cs="Arial"/>
          <w:sz w:val="20"/>
          <w:szCs w:val="20"/>
          <w:lang w:val="en-US"/>
        </w:rPr>
        <w:t>All-</w:t>
      </w:r>
      <w:proofErr w:type="spellStart"/>
      <w:r w:rsidRPr="00B52BE7">
        <w:rPr>
          <w:rFonts w:ascii="Arial" w:hAnsi="Arial" w:cs="Arial"/>
          <w:sz w:val="20"/>
          <w:szCs w:val="20"/>
          <w:lang w:val="en-US"/>
        </w:rPr>
        <w:t>cald</w:t>
      </w:r>
      <w:proofErr w:type="spellEnd"/>
    </w:p>
    <w:p w:rsidR="00B52BE7" w:rsidRPr="00B52BE7" w:rsidRDefault="00B52BE7" w:rsidP="00B52BE7">
      <w:pPr>
        <w:pStyle w:val="Paragraphedeliste"/>
        <w:numPr>
          <w:ilvl w:val="0"/>
          <w:numId w:val="3"/>
        </w:numPr>
        <w:spacing w:after="0"/>
        <w:rPr>
          <w:rFonts w:ascii="Arial" w:hAnsi="Arial" w:cs="Arial"/>
          <w:sz w:val="20"/>
          <w:szCs w:val="20"/>
          <w:lang w:val="en-US"/>
        </w:rPr>
      </w:pPr>
      <w:proofErr w:type="spellStart"/>
      <w:r w:rsidRPr="00B52BE7">
        <w:rPr>
          <w:rFonts w:ascii="Arial" w:hAnsi="Arial" w:cs="Arial"/>
          <w:sz w:val="20"/>
          <w:szCs w:val="20"/>
          <w:lang w:val="en-US"/>
        </w:rPr>
        <w:t>Lagestina</w:t>
      </w:r>
      <w:proofErr w:type="spellEnd"/>
    </w:p>
    <w:p w:rsidR="00B52BE7" w:rsidRPr="00B52BE7" w:rsidRDefault="00B52BE7" w:rsidP="00B52BE7">
      <w:pPr>
        <w:pStyle w:val="Paragraphedeliste"/>
        <w:numPr>
          <w:ilvl w:val="0"/>
          <w:numId w:val="3"/>
        </w:numPr>
        <w:spacing w:after="0"/>
        <w:rPr>
          <w:rFonts w:ascii="Arial" w:hAnsi="Arial" w:cs="Arial"/>
          <w:sz w:val="20"/>
          <w:szCs w:val="20"/>
          <w:lang w:val="en-US"/>
        </w:rPr>
      </w:pPr>
      <w:proofErr w:type="spellStart"/>
      <w:r w:rsidRPr="00B52BE7">
        <w:rPr>
          <w:rFonts w:ascii="Arial" w:hAnsi="Arial" w:cs="Arial"/>
          <w:sz w:val="20"/>
          <w:szCs w:val="20"/>
          <w:lang w:val="en-US"/>
        </w:rPr>
        <w:t>Rowenta</w:t>
      </w:r>
      <w:proofErr w:type="spellEnd"/>
    </w:p>
    <w:p w:rsidR="00B52BE7" w:rsidRPr="00B52BE7" w:rsidRDefault="00B52BE7" w:rsidP="00B52BE7">
      <w:pPr>
        <w:pStyle w:val="Paragraphedeliste"/>
        <w:numPr>
          <w:ilvl w:val="0"/>
          <w:numId w:val="3"/>
        </w:numPr>
        <w:spacing w:after="0"/>
        <w:rPr>
          <w:rFonts w:ascii="Arial" w:hAnsi="Arial" w:cs="Arial"/>
          <w:sz w:val="20"/>
          <w:szCs w:val="20"/>
        </w:rPr>
      </w:pPr>
      <w:r w:rsidRPr="00B52BE7">
        <w:rPr>
          <w:rFonts w:ascii="Arial" w:hAnsi="Arial" w:cs="Arial"/>
          <w:sz w:val="20"/>
          <w:szCs w:val="20"/>
        </w:rPr>
        <w:t>Krups 2001</w:t>
      </w:r>
    </w:p>
    <w:p w:rsidR="00B52BE7" w:rsidRPr="00B52BE7" w:rsidRDefault="00B52BE7" w:rsidP="00B52BE7">
      <w:pPr>
        <w:pStyle w:val="Paragraphedeliste"/>
        <w:numPr>
          <w:ilvl w:val="0"/>
          <w:numId w:val="3"/>
        </w:numPr>
        <w:spacing w:after="0"/>
        <w:rPr>
          <w:rFonts w:ascii="Arial" w:hAnsi="Arial" w:cs="Arial"/>
          <w:sz w:val="20"/>
          <w:szCs w:val="20"/>
        </w:rPr>
      </w:pPr>
      <w:r w:rsidRPr="00B52BE7">
        <w:rPr>
          <w:rFonts w:ascii="Arial" w:hAnsi="Arial" w:cs="Arial"/>
          <w:sz w:val="20"/>
          <w:szCs w:val="20"/>
        </w:rPr>
        <w:t>Moulinex 2001</w:t>
      </w:r>
    </w:p>
    <w:p w:rsidR="00B52BE7" w:rsidRPr="00B52BE7" w:rsidRDefault="00B52BE7" w:rsidP="00B52BE7">
      <w:pPr>
        <w:pStyle w:val="Paragraphedeliste"/>
        <w:numPr>
          <w:ilvl w:val="0"/>
          <w:numId w:val="3"/>
        </w:numPr>
        <w:spacing w:after="0"/>
        <w:rPr>
          <w:rFonts w:ascii="Arial" w:hAnsi="Arial" w:cs="Arial"/>
          <w:sz w:val="20"/>
          <w:szCs w:val="20"/>
        </w:rPr>
      </w:pPr>
      <w:proofErr w:type="spellStart"/>
      <w:r w:rsidRPr="00B52BE7">
        <w:rPr>
          <w:rFonts w:ascii="Arial" w:hAnsi="Arial" w:cs="Arial"/>
          <w:sz w:val="20"/>
          <w:szCs w:val="20"/>
        </w:rPr>
        <w:t>Supor</w:t>
      </w:r>
      <w:proofErr w:type="spellEnd"/>
      <w:r w:rsidRPr="00B52BE7">
        <w:rPr>
          <w:rFonts w:ascii="Arial" w:hAnsi="Arial" w:cs="Arial"/>
          <w:sz w:val="20"/>
          <w:szCs w:val="20"/>
        </w:rPr>
        <w:t xml:space="preserve"> 2008</w:t>
      </w:r>
    </w:p>
    <w:p w:rsidR="00B52BE7" w:rsidRPr="00B52BE7" w:rsidRDefault="00B52BE7" w:rsidP="00B52BE7">
      <w:pPr>
        <w:pStyle w:val="Paragraphedeliste"/>
        <w:numPr>
          <w:ilvl w:val="0"/>
          <w:numId w:val="3"/>
        </w:numPr>
        <w:spacing w:after="0"/>
        <w:rPr>
          <w:rFonts w:ascii="Arial" w:hAnsi="Arial" w:cs="Arial"/>
          <w:sz w:val="20"/>
          <w:szCs w:val="20"/>
        </w:rPr>
      </w:pPr>
      <w:r w:rsidRPr="00B52BE7">
        <w:rPr>
          <w:rFonts w:ascii="Arial" w:hAnsi="Arial" w:cs="Arial"/>
          <w:sz w:val="20"/>
          <w:szCs w:val="20"/>
        </w:rPr>
        <w:t>….</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Pr>
          <w:rFonts w:ascii="Arial" w:hAnsi="Arial" w:cs="Arial"/>
          <w:sz w:val="20"/>
          <w:szCs w:val="20"/>
        </w:rPr>
        <w:t>A</w:t>
      </w:r>
      <w:r w:rsidRPr="00B52BE7">
        <w:rPr>
          <w:rFonts w:ascii="Arial" w:hAnsi="Arial" w:cs="Arial"/>
          <w:sz w:val="20"/>
          <w:szCs w:val="20"/>
        </w:rPr>
        <w:t xml:space="preserve">ctuellement, le groupe possède un portefeuille de plus de 20 marques dont certain avec une renommée international tel que </w:t>
      </w:r>
      <w:proofErr w:type="spellStart"/>
      <w:proofErr w:type="gramStart"/>
      <w:r w:rsidRPr="00B52BE7">
        <w:rPr>
          <w:rFonts w:ascii="Arial" w:hAnsi="Arial" w:cs="Arial"/>
          <w:sz w:val="20"/>
          <w:szCs w:val="20"/>
        </w:rPr>
        <w:t>Téfal</w:t>
      </w:r>
      <w:proofErr w:type="spellEnd"/>
      <w:r w:rsidRPr="00B52BE7">
        <w:rPr>
          <w:rFonts w:ascii="Arial" w:hAnsi="Arial" w:cs="Arial"/>
          <w:sz w:val="20"/>
          <w:szCs w:val="20"/>
        </w:rPr>
        <w:t xml:space="preserve"> ,</w:t>
      </w:r>
      <w:proofErr w:type="gramEnd"/>
      <w:r w:rsidRPr="00B52BE7">
        <w:rPr>
          <w:rFonts w:ascii="Arial" w:hAnsi="Arial" w:cs="Arial"/>
          <w:sz w:val="20"/>
          <w:szCs w:val="20"/>
        </w:rPr>
        <w:t xml:space="preserve"> Rowenta tandis que d’autre une renommée national : SEB, </w:t>
      </w:r>
      <w:proofErr w:type="spellStart"/>
      <w:r w:rsidRPr="00B52BE7">
        <w:rPr>
          <w:rFonts w:ascii="Arial" w:hAnsi="Arial" w:cs="Arial"/>
          <w:sz w:val="20"/>
          <w:szCs w:val="20"/>
        </w:rPr>
        <w:t>Calor</w:t>
      </w:r>
      <w:proofErr w:type="spellEnd"/>
      <w:r w:rsidRPr="00B52BE7">
        <w:rPr>
          <w:rFonts w:ascii="Arial" w:hAnsi="Arial" w:cs="Arial"/>
          <w:sz w:val="20"/>
          <w:szCs w:val="20"/>
        </w:rPr>
        <w:t xml:space="preserve"> pour la France et </w:t>
      </w:r>
      <w:proofErr w:type="spellStart"/>
      <w:r w:rsidRPr="00B52BE7">
        <w:rPr>
          <w:rFonts w:ascii="Arial" w:hAnsi="Arial" w:cs="Arial"/>
          <w:sz w:val="20"/>
          <w:szCs w:val="20"/>
        </w:rPr>
        <w:t>Supor</w:t>
      </w:r>
      <w:proofErr w:type="spellEnd"/>
      <w:r w:rsidRPr="00B52BE7">
        <w:rPr>
          <w:rFonts w:ascii="Arial" w:hAnsi="Arial" w:cs="Arial"/>
          <w:sz w:val="20"/>
          <w:szCs w:val="20"/>
        </w:rPr>
        <w:t xml:space="preserve"> pour la Chine ( cette marque est un des leader du marché chinois dans l’article culinaire).</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Structure et chiffres clés</w:t>
      </w:r>
      <w:r>
        <w:rPr>
          <w:rFonts w:ascii="Arial" w:hAnsi="Arial" w:cs="Arial"/>
          <w:sz w:val="20"/>
          <w:szCs w:val="20"/>
        </w:rPr>
        <w:t> :</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SEB est une société anonyme et elle est la société mère du groupe SEB.</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Actuellement le PDG du groupe est Thierry de la Tour d’</w:t>
      </w:r>
      <w:proofErr w:type="spellStart"/>
      <w:r w:rsidRPr="00B52BE7">
        <w:rPr>
          <w:rFonts w:ascii="Arial" w:hAnsi="Arial" w:cs="Arial"/>
          <w:sz w:val="20"/>
          <w:szCs w:val="20"/>
        </w:rPr>
        <w:t>Artaise</w:t>
      </w:r>
      <w:proofErr w:type="spellEnd"/>
      <w:r w:rsidRPr="00B52BE7">
        <w:rPr>
          <w:rFonts w:ascii="Arial" w:hAnsi="Arial" w:cs="Arial"/>
          <w:sz w:val="20"/>
          <w:szCs w:val="20"/>
        </w:rPr>
        <w:t>.</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Le groupe SEB emploie 20 000 collaborateurs dans 39 pays dont 8500 travaillent dans l’un des 16 sites de production et d’assemblages en France. Ainsi que 3 plates-formes logistiques.</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Les produits son diffusé dans plus de 120 pays.</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En Europe de l'ouest, le marché a été orienté plutôt par une grande distribution.</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lastRenderedPageBreak/>
        <w:t>Le groupe SEB possède différent sites industriels dans le monde: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 1 en Allemagne avec 17 implantations commerciales et 1 plateforme logistique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 1 en Italie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 1 en Russie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 1en Iran</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 5 en Chine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 2 au Brésil</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 1 en Colombie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 xml:space="preserve">• 1 </w:t>
      </w:r>
      <w:proofErr w:type="spellStart"/>
      <w:r w:rsidRPr="00B52BE7">
        <w:rPr>
          <w:rFonts w:ascii="Arial" w:hAnsi="Arial" w:cs="Arial"/>
          <w:sz w:val="20"/>
          <w:szCs w:val="20"/>
        </w:rPr>
        <w:t>au</w:t>
      </w:r>
      <w:proofErr w:type="spellEnd"/>
      <w:r w:rsidRPr="00B52BE7">
        <w:rPr>
          <w:rFonts w:ascii="Arial" w:hAnsi="Arial" w:cs="Arial"/>
          <w:sz w:val="20"/>
          <w:szCs w:val="20"/>
        </w:rPr>
        <w:t xml:space="preserve"> États-Unis avec 5 implantations commerciales et une plateforme logistique</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Il y</w:t>
      </w:r>
      <w:r>
        <w:rPr>
          <w:rFonts w:ascii="Arial" w:hAnsi="Arial" w:cs="Arial"/>
          <w:sz w:val="20"/>
          <w:szCs w:val="20"/>
        </w:rPr>
        <w:t xml:space="preserve"> </w:t>
      </w:r>
      <w:r w:rsidRPr="00B52BE7">
        <w:rPr>
          <w:rFonts w:ascii="Arial" w:hAnsi="Arial" w:cs="Arial"/>
          <w:sz w:val="20"/>
          <w:szCs w:val="20"/>
        </w:rPr>
        <w:t>a 70% des ventes qui sont réalisé à l’international et 30% en France.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Elle a un chiffre d’affaire de 2.8 milliards d’euros en 2007.</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Stratégies</w:t>
      </w:r>
      <w:r>
        <w:rPr>
          <w:rFonts w:ascii="Arial" w:hAnsi="Arial" w:cs="Arial"/>
          <w:sz w:val="20"/>
          <w:szCs w:val="20"/>
        </w:rPr>
        <w:t> :</w:t>
      </w:r>
    </w:p>
    <w:p w:rsidR="00B52BE7" w:rsidRPr="00B52BE7" w:rsidRDefault="00B52BE7" w:rsidP="00B52BE7">
      <w:pPr>
        <w:spacing w:after="0"/>
        <w:rPr>
          <w:rFonts w:ascii="Arial" w:hAnsi="Arial" w:cs="Arial"/>
          <w:sz w:val="20"/>
          <w:szCs w:val="20"/>
        </w:rPr>
      </w:pPr>
    </w:p>
    <w:p w:rsidR="00B52BE7" w:rsidRPr="00B52BE7" w:rsidRDefault="00B52BE7" w:rsidP="00B52BE7">
      <w:pPr>
        <w:pStyle w:val="Paragraphedeliste"/>
        <w:numPr>
          <w:ilvl w:val="0"/>
          <w:numId w:val="4"/>
        </w:numPr>
        <w:spacing w:after="0"/>
        <w:rPr>
          <w:rFonts w:ascii="Arial" w:hAnsi="Arial" w:cs="Arial"/>
          <w:sz w:val="20"/>
          <w:szCs w:val="20"/>
        </w:rPr>
      </w:pPr>
      <w:r w:rsidRPr="00B52BE7">
        <w:rPr>
          <w:rFonts w:ascii="Arial" w:hAnsi="Arial" w:cs="Arial"/>
          <w:sz w:val="20"/>
          <w:szCs w:val="20"/>
        </w:rPr>
        <w:t>Une présence mondiale</w:t>
      </w:r>
    </w:p>
    <w:p w:rsidR="00B52BE7" w:rsidRPr="00B52BE7" w:rsidRDefault="00B52BE7" w:rsidP="00B52BE7">
      <w:pPr>
        <w:spacing w:after="0"/>
        <w:rPr>
          <w:rFonts w:ascii="Arial" w:hAnsi="Arial" w:cs="Arial"/>
          <w:sz w:val="20"/>
          <w:szCs w:val="20"/>
        </w:rPr>
      </w:pPr>
    </w:p>
    <w:p w:rsidR="00B52BE7" w:rsidRPr="00B52BE7" w:rsidRDefault="00B52BE7" w:rsidP="00B52BE7">
      <w:pPr>
        <w:pStyle w:val="Paragraphedeliste"/>
        <w:numPr>
          <w:ilvl w:val="1"/>
          <w:numId w:val="4"/>
        </w:numPr>
        <w:spacing w:after="0"/>
        <w:rPr>
          <w:rFonts w:ascii="Arial" w:hAnsi="Arial" w:cs="Arial"/>
          <w:sz w:val="20"/>
          <w:szCs w:val="20"/>
        </w:rPr>
      </w:pPr>
      <w:r w:rsidRPr="00B52BE7">
        <w:rPr>
          <w:rFonts w:ascii="Arial" w:hAnsi="Arial" w:cs="Arial"/>
          <w:sz w:val="20"/>
          <w:szCs w:val="20"/>
        </w:rPr>
        <w:t>Présence des produits</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 xml:space="preserve">SEB accorde une très grande importance à un développement dit multimarques. En outre, il possède un portefeuille d’une 20ène de marques telle que </w:t>
      </w:r>
      <w:proofErr w:type="spellStart"/>
      <w:r w:rsidRPr="00B52BE7">
        <w:rPr>
          <w:rFonts w:ascii="Arial" w:hAnsi="Arial" w:cs="Arial"/>
          <w:sz w:val="20"/>
          <w:szCs w:val="20"/>
        </w:rPr>
        <w:t>Calor</w:t>
      </w:r>
      <w:proofErr w:type="spellEnd"/>
      <w:r w:rsidRPr="00B52BE7">
        <w:rPr>
          <w:rFonts w:ascii="Arial" w:hAnsi="Arial" w:cs="Arial"/>
          <w:sz w:val="20"/>
          <w:szCs w:val="20"/>
        </w:rPr>
        <w:t xml:space="preserve">, </w:t>
      </w:r>
      <w:proofErr w:type="spellStart"/>
      <w:r w:rsidRPr="00B52BE7">
        <w:rPr>
          <w:rFonts w:ascii="Arial" w:hAnsi="Arial" w:cs="Arial"/>
          <w:sz w:val="20"/>
          <w:szCs w:val="20"/>
        </w:rPr>
        <w:t>Téfal</w:t>
      </w:r>
      <w:proofErr w:type="spellEnd"/>
      <w:r w:rsidRPr="00B52BE7">
        <w:rPr>
          <w:rFonts w:ascii="Arial" w:hAnsi="Arial" w:cs="Arial"/>
          <w:sz w:val="20"/>
          <w:szCs w:val="20"/>
        </w:rPr>
        <w:t xml:space="preserve"> (T-</w:t>
      </w:r>
      <w:proofErr w:type="spellStart"/>
      <w:r w:rsidRPr="00B52BE7">
        <w:rPr>
          <w:rFonts w:ascii="Arial" w:hAnsi="Arial" w:cs="Arial"/>
          <w:sz w:val="20"/>
          <w:szCs w:val="20"/>
        </w:rPr>
        <w:t>Fal</w:t>
      </w:r>
      <w:proofErr w:type="spellEnd"/>
      <w:r w:rsidRPr="00B52BE7">
        <w:rPr>
          <w:rFonts w:ascii="Arial" w:hAnsi="Arial" w:cs="Arial"/>
          <w:sz w:val="20"/>
          <w:szCs w:val="20"/>
        </w:rPr>
        <w:t xml:space="preserve">), </w:t>
      </w:r>
      <w:proofErr w:type="spellStart"/>
      <w:r w:rsidRPr="00B52BE7">
        <w:rPr>
          <w:rFonts w:ascii="Arial" w:hAnsi="Arial" w:cs="Arial"/>
          <w:sz w:val="20"/>
          <w:szCs w:val="20"/>
        </w:rPr>
        <w:t>Supor</w:t>
      </w:r>
      <w:proofErr w:type="spellEnd"/>
      <w:r w:rsidRPr="00B52BE7">
        <w:rPr>
          <w:rFonts w:ascii="Arial" w:hAnsi="Arial" w:cs="Arial"/>
          <w:sz w:val="20"/>
          <w:szCs w:val="20"/>
        </w:rPr>
        <w:t>…</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Grâce à ces différentes filiales, le groupe SEB se place dans différentes activités :</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Préparation des aliments et des boissons (robots, cafetière, bouilloire électrique…)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Articles culinaire (poêle, casserole, faitouts…)</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Cuisson électrique (friteuse, four, gaufrier…)</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Entretien des sols et confort domestique (aspirateur, appareil de chauffage...)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Soin de linge (fer et générateur vapeur, machine à laver)</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Soin à la personne (appareil de coiffure et d’épilation, pèse</w:t>
      </w:r>
      <w:r>
        <w:rPr>
          <w:rFonts w:ascii="Arial" w:hAnsi="Arial" w:cs="Arial"/>
          <w:sz w:val="20"/>
          <w:szCs w:val="20"/>
        </w:rPr>
        <w:t>-</w:t>
      </w:r>
      <w:r w:rsidRPr="00B52BE7">
        <w:rPr>
          <w:rFonts w:ascii="Arial" w:hAnsi="Arial" w:cs="Arial"/>
          <w:sz w:val="20"/>
          <w:szCs w:val="20"/>
        </w:rPr>
        <w:t>personne)</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Grâce à cela le groupe SEB peut avoir dans les magasins</w:t>
      </w:r>
      <w:r>
        <w:rPr>
          <w:rFonts w:ascii="Arial" w:hAnsi="Arial" w:cs="Arial"/>
          <w:sz w:val="20"/>
          <w:szCs w:val="20"/>
        </w:rPr>
        <w:t>,</w:t>
      </w:r>
      <w:r w:rsidRPr="00B52BE7">
        <w:rPr>
          <w:rFonts w:ascii="Arial" w:hAnsi="Arial" w:cs="Arial"/>
          <w:sz w:val="20"/>
          <w:szCs w:val="20"/>
        </w:rPr>
        <w:t xml:space="preserve"> une multitude de référence pour un même produit.</w:t>
      </w:r>
    </w:p>
    <w:p w:rsidR="00B52BE7" w:rsidRPr="00B52BE7" w:rsidRDefault="00B52BE7" w:rsidP="00B52BE7">
      <w:pPr>
        <w:spacing w:after="0"/>
        <w:rPr>
          <w:rFonts w:ascii="Arial" w:hAnsi="Arial" w:cs="Arial"/>
          <w:sz w:val="20"/>
          <w:szCs w:val="20"/>
        </w:rPr>
      </w:pPr>
    </w:p>
    <w:p w:rsidR="00B52BE7" w:rsidRDefault="00B52BE7" w:rsidP="00B52BE7">
      <w:pPr>
        <w:pStyle w:val="Paragraphedeliste"/>
        <w:numPr>
          <w:ilvl w:val="1"/>
          <w:numId w:val="4"/>
        </w:numPr>
        <w:spacing w:after="0"/>
        <w:rPr>
          <w:rFonts w:ascii="Arial" w:hAnsi="Arial" w:cs="Arial"/>
          <w:sz w:val="20"/>
          <w:szCs w:val="20"/>
        </w:rPr>
      </w:pPr>
      <w:r w:rsidRPr="00B52BE7">
        <w:rPr>
          <w:rFonts w:ascii="Arial" w:hAnsi="Arial" w:cs="Arial"/>
          <w:sz w:val="20"/>
          <w:szCs w:val="20"/>
        </w:rPr>
        <w:t>Présence géographique</w:t>
      </w:r>
    </w:p>
    <w:p w:rsidR="00D43BB9" w:rsidRPr="00B52BE7" w:rsidRDefault="00D43BB9" w:rsidP="00D43BB9">
      <w:pPr>
        <w:pStyle w:val="Paragraphedeliste"/>
        <w:spacing w:after="0"/>
        <w:ind w:left="144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C’est une nouvelle fois grâce à la stratégie de multimarque que le groupe SEB a su s’implanté dans beaucoup régions du monde. Ce groupe s’</w:t>
      </w:r>
      <w:r>
        <w:rPr>
          <w:rFonts w:ascii="Arial" w:hAnsi="Arial" w:cs="Arial"/>
          <w:sz w:val="20"/>
          <w:szCs w:val="20"/>
        </w:rPr>
        <w:t>appuie</w:t>
      </w:r>
      <w:r w:rsidRPr="00B52BE7">
        <w:rPr>
          <w:rFonts w:ascii="Arial" w:hAnsi="Arial" w:cs="Arial"/>
          <w:sz w:val="20"/>
          <w:szCs w:val="20"/>
        </w:rPr>
        <w:t xml:space="preserve"> avant tout sur les marques régionales pour faire connaitre ses produits. Ainsi le groupe SEB est présent dans près de 120 pays. Dernièrement, il s’est implanté dans des pays émergeants tel que la chine en 2008 avec </w:t>
      </w:r>
      <w:proofErr w:type="spellStart"/>
      <w:r w:rsidRPr="00B52BE7">
        <w:rPr>
          <w:rFonts w:ascii="Arial" w:hAnsi="Arial" w:cs="Arial"/>
          <w:sz w:val="20"/>
          <w:szCs w:val="20"/>
        </w:rPr>
        <w:t>Supor</w:t>
      </w:r>
      <w:proofErr w:type="spellEnd"/>
      <w:r w:rsidRPr="00B52BE7">
        <w:rPr>
          <w:rFonts w:ascii="Arial" w:hAnsi="Arial" w:cs="Arial"/>
          <w:sz w:val="20"/>
          <w:szCs w:val="20"/>
        </w:rPr>
        <w:t xml:space="preserve"> ce qui va permettre au groupe d’investir le marché asiatique. Il est donc présent sur une grande partie des continents avec différentes implantations commerciales et logistiques.</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On peut se rendre compte que le groupe SEB est n°1 en Europe dans l’activité soin à la personne, n°1 en Amérique du Sud dans l’entretien des sols et confort domestique grâce aux ventilateurs.</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p>
    <w:p w:rsidR="00B52BE7" w:rsidRPr="00B52BE7" w:rsidRDefault="00B52BE7" w:rsidP="00B52BE7">
      <w:pPr>
        <w:pStyle w:val="Paragraphedeliste"/>
        <w:numPr>
          <w:ilvl w:val="0"/>
          <w:numId w:val="4"/>
        </w:numPr>
        <w:spacing w:after="0"/>
        <w:rPr>
          <w:rFonts w:ascii="Arial" w:hAnsi="Arial" w:cs="Arial"/>
          <w:sz w:val="20"/>
          <w:szCs w:val="20"/>
        </w:rPr>
      </w:pPr>
      <w:r w:rsidRPr="00B52BE7">
        <w:rPr>
          <w:rFonts w:ascii="Arial" w:hAnsi="Arial" w:cs="Arial"/>
          <w:sz w:val="20"/>
          <w:szCs w:val="20"/>
        </w:rPr>
        <w:t>Compétitivité</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 xml:space="preserve">Il faut distinguer deux choses : se hisser à la première place mondiale et rester à cette place. Le groupe SEB réussi à garder cette place de leader dans les produits de l’électroménager à l’aide de différents facteurs liés </w:t>
      </w:r>
      <w:r w:rsidR="00D43BB9" w:rsidRPr="00B52BE7">
        <w:rPr>
          <w:rFonts w:ascii="Arial" w:hAnsi="Arial" w:cs="Arial"/>
          <w:sz w:val="20"/>
          <w:szCs w:val="20"/>
        </w:rPr>
        <w:t>à</w:t>
      </w:r>
      <w:r w:rsidRPr="00B52BE7">
        <w:rPr>
          <w:rFonts w:ascii="Arial" w:hAnsi="Arial" w:cs="Arial"/>
          <w:sz w:val="20"/>
          <w:szCs w:val="20"/>
        </w:rPr>
        <w:t xml:space="preserve"> la compétitivité.</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Dans un univers concurrentiel qui reste tendu, la compétitivité passe :</w:t>
      </w:r>
    </w:p>
    <w:p w:rsidR="00B52BE7" w:rsidRPr="00B52BE7" w:rsidRDefault="00B52BE7" w:rsidP="00B52BE7">
      <w:pPr>
        <w:pStyle w:val="Paragraphedeliste"/>
        <w:numPr>
          <w:ilvl w:val="0"/>
          <w:numId w:val="5"/>
        </w:numPr>
        <w:spacing w:after="0"/>
        <w:rPr>
          <w:rFonts w:ascii="Arial" w:hAnsi="Arial" w:cs="Arial"/>
          <w:sz w:val="20"/>
          <w:szCs w:val="20"/>
        </w:rPr>
      </w:pPr>
      <w:r w:rsidRPr="00B52BE7">
        <w:rPr>
          <w:rFonts w:ascii="Arial" w:hAnsi="Arial" w:cs="Arial"/>
          <w:sz w:val="20"/>
          <w:szCs w:val="20"/>
        </w:rPr>
        <w:t>par une adaptation constante des structures, pour « coller » à la réalité du marché.</w:t>
      </w:r>
    </w:p>
    <w:p w:rsidR="00B52BE7" w:rsidRPr="00B52BE7" w:rsidRDefault="00B52BE7" w:rsidP="00B52BE7">
      <w:pPr>
        <w:pStyle w:val="Paragraphedeliste"/>
        <w:numPr>
          <w:ilvl w:val="0"/>
          <w:numId w:val="5"/>
        </w:numPr>
        <w:spacing w:after="0"/>
        <w:rPr>
          <w:rFonts w:ascii="Arial" w:hAnsi="Arial" w:cs="Arial"/>
          <w:sz w:val="20"/>
          <w:szCs w:val="20"/>
        </w:rPr>
      </w:pPr>
      <w:r w:rsidRPr="00B52BE7">
        <w:rPr>
          <w:rFonts w:ascii="Arial" w:hAnsi="Arial" w:cs="Arial"/>
          <w:sz w:val="20"/>
          <w:szCs w:val="20"/>
        </w:rPr>
        <w:t>par une gestion rigoureuse de tous les coûts et du besoin en fonds de roulement.</w:t>
      </w:r>
    </w:p>
    <w:p w:rsidR="00B52BE7" w:rsidRPr="00B52BE7" w:rsidRDefault="00B52BE7" w:rsidP="00B52BE7">
      <w:pPr>
        <w:pStyle w:val="Paragraphedeliste"/>
        <w:numPr>
          <w:ilvl w:val="0"/>
          <w:numId w:val="5"/>
        </w:numPr>
        <w:spacing w:after="0"/>
        <w:rPr>
          <w:rFonts w:ascii="Arial" w:hAnsi="Arial" w:cs="Arial"/>
          <w:sz w:val="20"/>
          <w:szCs w:val="20"/>
        </w:rPr>
      </w:pPr>
      <w:r w:rsidRPr="00B52BE7">
        <w:rPr>
          <w:rFonts w:ascii="Arial" w:hAnsi="Arial" w:cs="Arial"/>
          <w:sz w:val="20"/>
          <w:szCs w:val="20"/>
        </w:rPr>
        <w:t>par une dynamique d'innovation, clé d’une différenciation créatrice de valeur.</w:t>
      </w:r>
    </w:p>
    <w:p w:rsidR="00B52BE7" w:rsidRPr="00B52BE7" w:rsidRDefault="00B52BE7" w:rsidP="00B52BE7">
      <w:pPr>
        <w:spacing w:after="0"/>
        <w:rPr>
          <w:rFonts w:ascii="Arial" w:hAnsi="Arial" w:cs="Arial"/>
          <w:sz w:val="20"/>
          <w:szCs w:val="20"/>
        </w:rPr>
      </w:pPr>
    </w:p>
    <w:p w:rsidR="00B52BE7" w:rsidRPr="00B52BE7" w:rsidRDefault="00B52BE7" w:rsidP="00B52BE7">
      <w:pPr>
        <w:pStyle w:val="Paragraphedeliste"/>
        <w:numPr>
          <w:ilvl w:val="1"/>
          <w:numId w:val="4"/>
        </w:numPr>
        <w:spacing w:after="0"/>
        <w:rPr>
          <w:rFonts w:ascii="Arial" w:hAnsi="Arial" w:cs="Arial"/>
          <w:sz w:val="20"/>
          <w:szCs w:val="20"/>
        </w:rPr>
      </w:pPr>
      <w:r w:rsidRPr="00B52BE7">
        <w:rPr>
          <w:rFonts w:ascii="Arial" w:hAnsi="Arial" w:cs="Arial"/>
          <w:sz w:val="20"/>
          <w:szCs w:val="20"/>
        </w:rPr>
        <w:t>Efficacité industrielle</w:t>
      </w:r>
    </w:p>
    <w:p w:rsidR="00B52BE7" w:rsidRPr="00B52BE7" w:rsidRDefault="00B52BE7" w:rsidP="00B52BE7">
      <w:pPr>
        <w:spacing w:after="0"/>
        <w:rPr>
          <w:rFonts w:ascii="Arial" w:hAnsi="Arial" w:cs="Arial"/>
          <w:sz w:val="20"/>
          <w:szCs w:val="20"/>
        </w:rPr>
      </w:pPr>
    </w:p>
    <w:p w:rsidR="00B52BE7" w:rsidRPr="00B52BE7" w:rsidRDefault="00B52BE7" w:rsidP="00B52BE7">
      <w:pPr>
        <w:pStyle w:val="Paragraphedeliste"/>
        <w:numPr>
          <w:ilvl w:val="1"/>
          <w:numId w:val="4"/>
        </w:numPr>
        <w:spacing w:after="0"/>
        <w:rPr>
          <w:rFonts w:ascii="Arial" w:hAnsi="Arial" w:cs="Arial"/>
          <w:sz w:val="20"/>
          <w:szCs w:val="20"/>
        </w:rPr>
      </w:pPr>
      <w:r w:rsidRPr="00B52BE7">
        <w:rPr>
          <w:rFonts w:ascii="Arial" w:hAnsi="Arial" w:cs="Arial"/>
          <w:sz w:val="20"/>
          <w:szCs w:val="20"/>
        </w:rPr>
        <w:t>Gestion des coûts</w:t>
      </w:r>
    </w:p>
    <w:p w:rsidR="00B52BE7" w:rsidRPr="00B52BE7" w:rsidRDefault="00B52BE7" w:rsidP="00B52BE7">
      <w:pPr>
        <w:spacing w:after="0"/>
        <w:rPr>
          <w:rFonts w:ascii="Arial" w:hAnsi="Arial" w:cs="Arial"/>
          <w:sz w:val="20"/>
          <w:szCs w:val="20"/>
        </w:rPr>
      </w:pPr>
    </w:p>
    <w:p w:rsidR="00B52BE7" w:rsidRPr="00D43BB9" w:rsidRDefault="00B52BE7" w:rsidP="00D43BB9">
      <w:pPr>
        <w:pStyle w:val="Paragraphedeliste"/>
        <w:numPr>
          <w:ilvl w:val="1"/>
          <w:numId w:val="4"/>
        </w:numPr>
        <w:spacing w:after="0"/>
        <w:rPr>
          <w:rFonts w:ascii="Arial" w:hAnsi="Arial" w:cs="Arial"/>
          <w:sz w:val="20"/>
          <w:szCs w:val="20"/>
        </w:rPr>
      </w:pPr>
      <w:r w:rsidRPr="00D43BB9">
        <w:rPr>
          <w:rFonts w:ascii="Arial" w:hAnsi="Arial" w:cs="Arial"/>
          <w:sz w:val="20"/>
          <w:szCs w:val="20"/>
        </w:rPr>
        <w:t>Innovation</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 xml:space="preserve">Le groupe SEB mise sur l’innovation, il consacre une grande partie de son budget à la recherche ce qui a permis en 2007 de crée 210 produits soit à </w:t>
      </w:r>
      <w:r w:rsidR="00375FFC" w:rsidRPr="00B52BE7">
        <w:rPr>
          <w:rFonts w:ascii="Arial" w:hAnsi="Arial" w:cs="Arial"/>
          <w:sz w:val="20"/>
          <w:szCs w:val="20"/>
        </w:rPr>
        <w:t>peu</w:t>
      </w:r>
      <w:r w:rsidRPr="00B52BE7">
        <w:rPr>
          <w:rFonts w:ascii="Arial" w:hAnsi="Arial" w:cs="Arial"/>
          <w:sz w:val="20"/>
          <w:szCs w:val="20"/>
        </w:rPr>
        <w:t xml:space="preserve"> près 4 nouveautés p</w:t>
      </w:r>
      <w:r w:rsidR="00375FFC">
        <w:rPr>
          <w:rFonts w:ascii="Arial" w:hAnsi="Arial" w:cs="Arial"/>
          <w:sz w:val="20"/>
          <w:szCs w:val="20"/>
        </w:rPr>
        <w:t xml:space="preserve">ar semaines. Ce qui est énorme. </w:t>
      </w:r>
      <w:r w:rsidRPr="00B52BE7">
        <w:rPr>
          <w:rFonts w:ascii="Arial" w:hAnsi="Arial" w:cs="Arial"/>
          <w:sz w:val="20"/>
          <w:szCs w:val="20"/>
        </w:rPr>
        <w:t>Ainsi le groupe SEB crée du désir chez les consommateurs afin qu’ils achètent leurs produits.</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Ce 1</w:t>
      </w:r>
      <w:r w:rsidRPr="00375FFC">
        <w:rPr>
          <w:rFonts w:ascii="Arial" w:hAnsi="Arial" w:cs="Arial"/>
          <w:sz w:val="20"/>
          <w:szCs w:val="20"/>
          <w:vertAlign w:val="superscript"/>
        </w:rPr>
        <w:t>er</w:t>
      </w:r>
      <w:r w:rsidR="00375FFC">
        <w:rPr>
          <w:rFonts w:ascii="Arial" w:hAnsi="Arial" w:cs="Arial"/>
          <w:sz w:val="20"/>
          <w:szCs w:val="20"/>
        </w:rPr>
        <w:t xml:space="preserve"> </w:t>
      </w:r>
      <w:r w:rsidRPr="00B52BE7">
        <w:rPr>
          <w:rFonts w:ascii="Arial" w:hAnsi="Arial" w:cs="Arial"/>
          <w:sz w:val="20"/>
          <w:szCs w:val="20"/>
        </w:rPr>
        <w:t>rang mondial est alimenté par une démarche permanente de « pionnier innovateur », qui s’attache à apporter aux consommateurs les produits pertinents et justes, répondant à leurs attentes, voire anticipant de nouvelles aspirations. Face à une offre souvent uniformisée, c’est l’innovation qui permet de défendre les standards de qualité du Petit Equipement de la Maison et qui apporte la différenciation nécessaire en matière de concept, de performance, de design</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p>
    <w:p w:rsidR="00B52BE7" w:rsidRPr="00375FFC" w:rsidRDefault="00B52BE7" w:rsidP="00375FFC">
      <w:pPr>
        <w:pStyle w:val="Paragraphedeliste"/>
        <w:numPr>
          <w:ilvl w:val="0"/>
          <w:numId w:val="4"/>
        </w:numPr>
        <w:spacing w:after="0"/>
        <w:rPr>
          <w:rFonts w:ascii="Arial" w:hAnsi="Arial" w:cs="Arial"/>
          <w:sz w:val="20"/>
          <w:szCs w:val="20"/>
        </w:rPr>
      </w:pPr>
      <w:r w:rsidRPr="00375FFC">
        <w:rPr>
          <w:rFonts w:ascii="Arial" w:hAnsi="Arial" w:cs="Arial"/>
          <w:sz w:val="20"/>
          <w:szCs w:val="20"/>
        </w:rPr>
        <w:t>Service aux clients</w:t>
      </w:r>
    </w:p>
    <w:p w:rsidR="00B52BE7" w:rsidRPr="00B52BE7" w:rsidRDefault="00B52BE7" w:rsidP="00B52BE7">
      <w:pPr>
        <w:spacing w:after="0"/>
        <w:rPr>
          <w:rFonts w:ascii="Arial" w:hAnsi="Arial" w:cs="Arial"/>
          <w:sz w:val="20"/>
          <w:szCs w:val="20"/>
        </w:rPr>
      </w:pPr>
    </w:p>
    <w:p w:rsidR="00B52BE7" w:rsidRPr="00375FFC" w:rsidRDefault="00B52BE7" w:rsidP="00375FFC">
      <w:pPr>
        <w:pStyle w:val="Paragraphedeliste"/>
        <w:numPr>
          <w:ilvl w:val="1"/>
          <w:numId w:val="4"/>
        </w:numPr>
        <w:spacing w:after="0"/>
        <w:rPr>
          <w:rFonts w:ascii="Arial" w:hAnsi="Arial" w:cs="Arial"/>
          <w:sz w:val="20"/>
          <w:szCs w:val="20"/>
        </w:rPr>
      </w:pPr>
      <w:r w:rsidRPr="00375FFC">
        <w:rPr>
          <w:rFonts w:ascii="Arial" w:hAnsi="Arial" w:cs="Arial"/>
          <w:sz w:val="20"/>
          <w:szCs w:val="20"/>
        </w:rPr>
        <w:t>Distribution</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Le groupe SEB est présent dans de nombreuses grandes surfaces et dans des magasins spécialisé dans l’électroménager tel que DARTY, BOULANGER, BUT…</w:t>
      </w:r>
    </w:p>
    <w:p w:rsidR="00B52BE7" w:rsidRPr="00B52BE7" w:rsidRDefault="00B52BE7" w:rsidP="00B52BE7">
      <w:pPr>
        <w:spacing w:after="0"/>
        <w:rPr>
          <w:rFonts w:ascii="Arial" w:hAnsi="Arial" w:cs="Arial"/>
          <w:sz w:val="20"/>
          <w:szCs w:val="20"/>
        </w:rPr>
      </w:pPr>
    </w:p>
    <w:p w:rsidR="00B52BE7" w:rsidRPr="00375FFC" w:rsidRDefault="00B52BE7" w:rsidP="00375FFC">
      <w:pPr>
        <w:pStyle w:val="Paragraphedeliste"/>
        <w:numPr>
          <w:ilvl w:val="1"/>
          <w:numId w:val="4"/>
        </w:numPr>
        <w:spacing w:after="0"/>
        <w:rPr>
          <w:rFonts w:ascii="Arial" w:hAnsi="Arial" w:cs="Arial"/>
          <w:sz w:val="20"/>
          <w:szCs w:val="20"/>
        </w:rPr>
      </w:pPr>
      <w:r w:rsidRPr="00375FFC">
        <w:rPr>
          <w:rFonts w:ascii="Arial" w:hAnsi="Arial" w:cs="Arial"/>
          <w:sz w:val="20"/>
          <w:szCs w:val="20"/>
        </w:rPr>
        <w:t xml:space="preserve">Service </w:t>
      </w:r>
      <w:r w:rsidR="00D43BB9" w:rsidRPr="00375FFC">
        <w:rPr>
          <w:rFonts w:ascii="Arial" w:hAnsi="Arial" w:cs="Arial"/>
          <w:sz w:val="20"/>
          <w:szCs w:val="20"/>
        </w:rPr>
        <w:t>Après-Vente</w:t>
      </w:r>
    </w:p>
    <w:p w:rsidR="00B52BE7" w:rsidRPr="00B52BE7" w:rsidRDefault="00B52BE7" w:rsidP="00B52BE7">
      <w:pPr>
        <w:spacing w:after="0"/>
        <w:rPr>
          <w:rFonts w:ascii="Arial" w:hAnsi="Arial" w:cs="Arial"/>
          <w:sz w:val="20"/>
          <w:szCs w:val="20"/>
        </w:rPr>
      </w:pPr>
    </w:p>
    <w:p w:rsidR="00B52BE7" w:rsidRPr="00B52BE7" w:rsidRDefault="00B52BE7" w:rsidP="00B52BE7">
      <w:pPr>
        <w:spacing w:after="0"/>
        <w:rPr>
          <w:rFonts w:ascii="Arial" w:hAnsi="Arial" w:cs="Arial"/>
          <w:sz w:val="20"/>
          <w:szCs w:val="20"/>
        </w:rPr>
      </w:pPr>
      <w:r w:rsidRPr="00B52BE7">
        <w:rPr>
          <w:rFonts w:ascii="Arial" w:hAnsi="Arial" w:cs="Arial"/>
          <w:sz w:val="20"/>
          <w:szCs w:val="20"/>
        </w:rPr>
        <w:t xml:space="preserve">Il y a un peu plus d’un an, le groupe SEB a créé un service consommateur : « </w:t>
      </w:r>
      <w:proofErr w:type="spellStart"/>
      <w:r w:rsidRPr="00B52BE7">
        <w:rPr>
          <w:rFonts w:ascii="Arial" w:hAnsi="Arial" w:cs="Arial"/>
          <w:sz w:val="20"/>
          <w:szCs w:val="20"/>
        </w:rPr>
        <w:t>Welcome</w:t>
      </w:r>
      <w:proofErr w:type="spellEnd"/>
      <w:r w:rsidRPr="00B52BE7">
        <w:rPr>
          <w:rFonts w:ascii="Arial" w:hAnsi="Arial" w:cs="Arial"/>
          <w:sz w:val="20"/>
          <w:szCs w:val="20"/>
        </w:rPr>
        <w:t xml:space="preserve"> center ». Ce service prend en charge les réclamations 45% et les demandes d’informations 55%.</w:t>
      </w:r>
    </w:p>
    <w:p w:rsidR="00B52BE7" w:rsidRPr="00B52BE7" w:rsidRDefault="00B52BE7" w:rsidP="00B52BE7">
      <w:pPr>
        <w:spacing w:after="0"/>
        <w:rPr>
          <w:rFonts w:ascii="Arial" w:hAnsi="Arial" w:cs="Arial"/>
          <w:sz w:val="20"/>
          <w:szCs w:val="20"/>
        </w:rPr>
      </w:pPr>
      <w:r w:rsidRPr="00B52BE7">
        <w:rPr>
          <w:rFonts w:ascii="Arial" w:hAnsi="Arial" w:cs="Arial"/>
          <w:sz w:val="20"/>
          <w:szCs w:val="20"/>
        </w:rPr>
        <w:t xml:space="preserve">Ce service permet de créer une relation personnalisée avec </w:t>
      </w:r>
      <w:r w:rsidR="00375FFC">
        <w:rPr>
          <w:rFonts w:ascii="Arial" w:hAnsi="Arial" w:cs="Arial"/>
          <w:sz w:val="20"/>
          <w:szCs w:val="20"/>
        </w:rPr>
        <w:t>s</w:t>
      </w:r>
      <w:r w:rsidRPr="00B52BE7">
        <w:rPr>
          <w:rFonts w:ascii="Arial" w:hAnsi="Arial" w:cs="Arial"/>
          <w:sz w:val="20"/>
          <w:szCs w:val="20"/>
        </w:rPr>
        <w:t>a clientèle afin de la fidéliser : « s’il y a un problème appeler le SVA ». Ce service cherche à répondre au mieux à ces clients avec un temps d’attente estimé à 15 secondes.</w:t>
      </w:r>
    </w:p>
    <w:sectPr w:rsidR="00B52BE7" w:rsidRPr="00B52BE7" w:rsidSect="00ED235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C34" w:rsidRDefault="00710C34" w:rsidP="00B52BE7">
      <w:pPr>
        <w:spacing w:after="0" w:line="240" w:lineRule="auto"/>
      </w:pPr>
      <w:r>
        <w:separator/>
      </w:r>
    </w:p>
  </w:endnote>
  <w:endnote w:type="continuationSeparator" w:id="0">
    <w:p w:rsidR="00710C34" w:rsidRDefault="00710C34" w:rsidP="00B5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BE7" w:rsidRPr="00B52BE7" w:rsidRDefault="00B52BE7" w:rsidP="00B52BE7">
    <w:pPr>
      <w:pStyle w:val="Pieddepage"/>
      <w:ind w:right="360"/>
      <w:rPr>
        <w:sz w:val="20"/>
      </w:rPr>
    </w:pPr>
    <w:r w:rsidRPr="00466F89">
      <w:rPr>
        <w:sz w:val="20"/>
      </w:rPr>
      <w:t xml:space="preserve">© Comptazine </w:t>
    </w:r>
    <w:r>
      <w:rPr>
        <w:sz w:val="20"/>
      </w:rPr>
      <w:t xml:space="preserve">DUT GEA – M111 Principes de communication écrite et orale – UE 1 </w:t>
    </w:r>
    <w:r w:rsidRPr="00E27084">
      <w:rPr>
        <w:sz w:val="20"/>
      </w:rPr>
      <w:t>Communication externe et interne</w:t>
    </w:r>
    <w:r>
      <w:rPr>
        <w:sz w:val="20"/>
      </w:rPr>
      <w:tab/>
    </w:r>
    <w:r>
      <w:rPr>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B6428A">
      <w:rPr>
        <w:rStyle w:val="Numrodepage"/>
        <w:noProof/>
        <w:sz w:val="20"/>
      </w:rPr>
      <w:t>3</w:t>
    </w:r>
    <w:r>
      <w:rPr>
        <w:rStyle w:val="Numrodepage"/>
        <w:sz w:val="20"/>
      </w:rPr>
      <w:fldChar w:fldCharType="end"/>
    </w:r>
    <w:r>
      <w:rPr>
        <w:sz w:val="20"/>
      </w:rPr>
      <w:t>/</w:t>
    </w:r>
    <w:r>
      <w:rPr>
        <w:rStyle w:val="Numrodepage"/>
        <w:sz w:val="20"/>
      </w:rPr>
      <w:fldChar w:fldCharType="begin"/>
    </w:r>
    <w:r>
      <w:rPr>
        <w:rStyle w:val="Numrodepage"/>
        <w:sz w:val="20"/>
      </w:rPr>
      <w:instrText xml:space="preserve"> NUMPAGES </w:instrText>
    </w:r>
    <w:r>
      <w:rPr>
        <w:rStyle w:val="Numrodepage"/>
        <w:sz w:val="20"/>
      </w:rPr>
      <w:fldChar w:fldCharType="separate"/>
    </w:r>
    <w:r w:rsidR="00B6428A">
      <w:rPr>
        <w:rStyle w:val="Numrodepage"/>
        <w:noProof/>
        <w:sz w:val="20"/>
      </w:rPr>
      <w:t>3</w:t>
    </w:r>
    <w:r>
      <w:rPr>
        <w:rStyle w:val="Numrodepage"/>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C34" w:rsidRDefault="00710C34" w:rsidP="00B52BE7">
      <w:pPr>
        <w:spacing w:after="0" w:line="240" w:lineRule="auto"/>
      </w:pPr>
      <w:r>
        <w:separator/>
      </w:r>
    </w:p>
  </w:footnote>
  <w:footnote w:type="continuationSeparator" w:id="0">
    <w:p w:rsidR="00710C34" w:rsidRDefault="00710C34" w:rsidP="00B52B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BE7" w:rsidRDefault="00B52BE7" w:rsidP="00B52BE7">
    <w:pPr>
      <w:pStyle w:val="En-tte"/>
      <w:ind w:right="849"/>
      <w:jc w:val="right"/>
    </w:pPr>
    <w:r>
      <w:rPr>
        <w:noProof/>
        <w:lang w:eastAsia="fr-FR"/>
      </w:rPr>
      <w:drawing>
        <wp:anchor distT="0" distB="0" distL="114300" distR="114300" simplePos="0" relativeHeight="251657216" behindDoc="1" locked="0" layoutInCell="1" allowOverlap="1" wp14:anchorId="0B4ED10F" wp14:editId="69B6F38E">
          <wp:simplePos x="0" y="0"/>
          <wp:positionH relativeFrom="margin">
            <wp:posOffset>5530215</wp:posOffset>
          </wp:positionH>
          <wp:positionV relativeFrom="margin">
            <wp:posOffset>-573718</wp:posOffset>
          </wp:positionV>
          <wp:extent cx="381000" cy="381000"/>
          <wp:effectExtent l="0" t="0" r="0" b="0"/>
          <wp:wrapNone/>
          <wp:docPr id="1" name="Image 1" descr="Description : C:\Mes documents\ACCOUNTANCY SIMPLY\Projet\logos_Comptazine_FB_TW-40-x-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Description : C:\Mes documents\ACCOUNTANCY SIMPLY\Projet\logos_Comptazine_FB_TW-40-x-4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14:sizeRelH relativeFrom="page">
            <wp14:pctWidth>0</wp14:pctWidth>
          </wp14:sizeRelH>
          <wp14:sizeRelV relativeFrom="page">
            <wp14:pctHeight>0</wp14:pctHeight>
          </wp14:sizeRelV>
        </wp:anchor>
      </w:drawing>
    </w:r>
    <w:hyperlink r:id="rId2" w:history="1">
      <w:r w:rsidRPr="006E50E1">
        <w:rPr>
          <w:rStyle w:val="Lienhypertexte"/>
          <w:rFonts w:ascii="Calibri" w:hAnsi="Calibri" w:cs="Calibri"/>
          <w:color w:val="E36C0A"/>
          <w:sz w:val="18"/>
        </w:rPr>
        <w:t>www.comptazine.fr</w:t>
      </w:r>
    </w:hyperlink>
    <w:r w:rsidR="00710C3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2013490" o:spid="_x0000_s2049" type="#_x0000_t75" style="position:absolute;left:0;text-align:left;margin-left:0;margin-top:0;width:495.9pt;height:495.9pt;z-index:-251658240;mso-position-horizontal:center;mso-position-horizontal-relative:margin;mso-position-vertical:center;mso-position-vertical-relative:margin" o:allowincell="f">
          <v:imagedata r:id="rId3" o:title="logos_Comptazine_NB-OPACITE-20-200-x-20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7F18"/>
    <w:multiLevelType w:val="hybridMultilevel"/>
    <w:tmpl w:val="167CE902"/>
    <w:lvl w:ilvl="0" w:tplc="DCA67D6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DFE76E0"/>
    <w:multiLevelType w:val="hybridMultilevel"/>
    <w:tmpl w:val="8CDEA2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A9323B0"/>
    <w:multiLevelType w:val="hybridMultilevel"/>
    <w:tmpl w:val="7C069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8143C0F"/>
    <w:multiLevelType w:val="hybridMultilevel"/>
    <w:tmpl w:val="4684979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A592A96"/>
    <w:multiLevelType w:val="hybridMultilevel"/>
    <w:tmpl w:val="0DB429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6F555A89"/>
    <w:multiLevelType w:val="hybridMultilevel"/>
    <w:tmpl w:val="23DACA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75F34485"/>
    <w:multiLevelType w:val="hybridMultilevel"/>
    <w:tmpl w:val="CE6A345C"/>
    <w:lvl w:ilvl="0" w:tplc="DCA67D6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D48082F"/>
    <w:multiLevelType w:val="hybridMultilevel"/>
    <w:tmpl w:val="50541D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3"/>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BE7"/>
    <w:rsid w:val="00060AAE"/>
    <w:rsid w:val="00087B8D"/>
    <w:rsid w:val="000A3745"/>
    <w:rsid w:val="000B6591"/>
    <w:rsid w:val="000F3875"/>
    <w:rsid w:val="00126BD3"/>
    <w:rsid w:val="0013473D"/>
    <w:rsid w:val="001441DD"/>
    <w:rsid w:val="00184681"/>
    <w:rsid w:val="001B5A27"/>
    <w:rsid w:val="001C6736"/>
    <w:rsid w:val="0021744B"/>
    <w:rsid w:val="002459D3"/>
    <w:rsid w:val="00280537"/>
    <w:rsid w:val="0028260C"/>
    <w:rsid w:val="002A7FE0"/>
    <w:rsid w:val="002B2B50"/>
    <w:rsid w:val="002D3D0B"/>
    <w:rsid w:val="002E1C96"/>
    <w:rsid w:val="002F169A"/>
    <w:rsid w:val="00313D7D"/>
    <w:rsid w:val="0031527F"/>
    <w:rsid w:val="00323B6F"/>
    <w:rsid w:val="003330A2"/>
    <w:rsid w:val="00375FFC"/>
    <w:rsid w:val="00381A6E"/>
    <w:rsid w:val="003821E3"/>
    <w:rsid w:val="00401003"/>
    <w:rsid w:val="00401BBD"/>
    <w:rsid w:val="00402D2F"/>
    <w:rsid w:val="00444F8E"/>
    <w:rsid w:val="00457BB2"/>
    <w:rsid w:val="00470188"/>
    <w:rsid w:val="00485350"/>
    <w:rsid w:val="00501E68"/>
    <w:rsid w:val="00504687"/>
    <w:rsid w:val="00515B1E"/>
    <w:rsid w:val="00533FCF"/>
    <w:rsid w:val="00540D6B"/>
    <w:rsid w:val="005424D4"/>
    <w:rsid w:val="00576FE2"/>
    <w:rsid w:val="005954A6"/>
    <w:rsid w:val="005E0BB3"/>
    <w:rsid w:val="005E5DF5"/>
    <w:rsid w:val="00602F92"/>
    <w:rsid w:val="00621B1F"/>
    <w:rsid w:val="0062235F"/>
    <w:rsid w:val="0063232F"/>
    <w:rsid w:val="00642228"/>
    <w:rsid w:val="00650862"/>
    <w:rsid w:val="006550B8"/>
    <w:rsid w:val="00671D24"/>
    <w:rsid w:val="00684F63"/>
    <w:rsid w:val="006B7B23"/>
    <w:rsid w:val="006D7C2C"/>
    <w:rsid w:val="00710C34"/>
    <w:rsid w:val="00732313"/>
    <w:rsid w:val="00740BC2"/>
    <w:rsid w:val="00742444"/>
    <w:rsid w:val="00773976"/>
    <w:rsid w:val="00774922"/>
    <w:rsid w:val="0079083B"/>
    <w:rsid w:val="007A18C0"/>
    <w:rsid w:val="007C11B3"/>
    <w:rsid w:val="008061BC"/>
    <w:rsid w:val="00842E18"/>
    <w:rsid w:val="00844FEF"/>
    <w:rsid w:val="008544ED"/>
    <w:rsid w:val="0086714A"/>
    <w:rsid w:val="008E64E6"/>
    <w:rsid w:val="009343FC"/>
    <w:rsid w:val="009516AB"/>
    <w:rsid w:val="009936A9"/>
    <w:rsid w:val="009E5061"/>
    <w:rsid w:val="00A70A9E"/>
    <w:rsid w:val="00A854E2"/>
    <w:rsid w:val="00AA0236"/>
    <w:rsid w:val="00B32C0C"/>
    <w:rsid w:val="00B41D6E"/>
    <w:rsid w:val="00B50D53"/>
    <w:rsid w:val="00B52BE7"/>
    <w:rsid w:val="00B6428A"/>
    <w:rsid w:val="00BD256A"/>
    <w:rsid w:val="00BD5DAE"/>
    <w:rsid w:val="00C70C39"/>
    <w:rsid w:val="00C74F0E"/>
    <w:rsid w:val="00C94EEF"/>
    <w:rsid w:val="00C9786D"/>
    <w:rsid w:val="00CB3505"/>
    <w:rsid w:val="00D12FEE"/>
    <w:rsid w:val="00D43BB9"/>
    <w:rsid w:val="00D66408"/>
    <w:rsid w:val="00D9159C"/>
    <w:rsid w:val="00DD54DF"/>
    <w:rsid w:val="00E4732B"/>
    <w:rsid w:val="00E71F89"/>
    <w:rsid w:val="00ED2353"/>
    <w:rsid w:val="00F52A5E"/>
    <w:rsid w:val="00F53038"/>
    <w:rsid w:val="00F60AE9"/>
    <w:rsid w:val="00F61E48"/>
    <w:rsid w:val="00F84E1A"/>
    <w:rsid w:val="00FB120B"/>
    <w:rsid w:val="00FB4BB2"/>
    <w:rsid w:val="00FC0615"/>
    <w:rsid w:val="00FD44A6"/>
    <w:rsid w:val="00FE1F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52BE7"/>
    <w:pPr>
      <w:tabs>
        <w:tab w:val="center" w:pos="4536"/>
        <w:tab w:val="right" w:pos="9072"/>
      </w:tabs>
      <w:spacing w:after="0" w:line="240" w:lineRule="auto"/>
    </w:pPr>
  </w:style>
  <w:style w:type="character" w:customStyle="1" w:styleId="En-tteCar">
    <w:name w:val="En-tête Car"/>
    <w:basedOn w:val="Policepardfaut"/>
    <w:link w:val="En-tte"/>
    <w:rsid w:val="00B52BE7"/>
  </w:style>
  <w:style w:type="paragraph" w:styleId="Pieddepage">
    <w:name w:val="footer"/>
    <w:basedOn w:val="Normal"/>
    <w:link w:val="PieddepageCar"/>
    <w:unhideWhenUsed/>
    <w:rsid w:val="00B52BE7"/>
    <w:pPr>
      <w:tabs>
        <w:tab w:val="center" w:pos="4536"/>
        <w:tab w:val="right" w:pos="9072"/>
      </w:tabs>
      <w:spacing w:after="0" w:line="240" w:lineRule="auto"/>
    </w:pPr>
  </w:style>
  <w:style w:type="character" w:customStyle="1" w:styleId="PieddepageCar">
    <w:name w:val="Pied de page Car"/>
    <w:basedOn w:val="Policepardfaut"/>
    <w:link w:val="Pieddepage"/>
    <w:rsid w:val="00B52BE7"/>
  </w:style>
  <w:style w:type="character" w:styleId="Lienhypertexte">
    <w:name w:val="Hyperlink"/>
    <w:uiPriority w:val="99"/>
    <w:unhideWhenUsed/>
    <w:rsid w:val="00B52BE7"/>
    <w:rPr>
      <w:color w:val="0000FF"/>
      <w:u w:val="single"/>
    </w:rPr>
  </w:style>
  <w:style w:type="character" w:styleId="Numrodepage">
    <w:name w:val="page number"/>
    <w:basedOn w:val="Policepardfaut"/>
    <w:rsid w:val="00B52BE7"/>
  </w:style>
  <w:style w:type="paragraph" w:styleId="Paragraphedeliste">
    <w:name w:val="List Paragraph"/>
    <w:basedOn w:val="Normal"/>
    <w:uiPriority w:val="34"/>
    <w:qFormat/>
    <w:rsid w:val="00B52B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52BE7"/>
    <w:pPr>
      <w:tabs>
        <w:tab w:val="center" w:pos="4536"/>
        <w:tab w:val="right" w:pos="9072"/>
      </w:tabs>
      <w:spacing w:after="0" w:line="240" w:lineRule="auto"/>
    </w:pPr>
  </w:style>
  <w:style w:type="character" w:customStyle="1" w:styleId="En-tteCar">
    <w:name w:val="En-tête Car"/>
    <w:basedOn w:val="Policepardfaut"/>
    <w:link w:val="En-tte"/>
    <w:rsid w:val="00B52BE7"/>
  </w:style>
  <w:style w:type="paragraph" w:styleId="Pieddepage">
    <w:name w:val="footer"/>
    <w:basedOn w:val="Normal"/>
    <w:link w:val="PieddepageCar"/>
    <w:unhideWhenUsed/>
    <w:rsid w:val="00B52BE7"/>
    <w:pPr>
      <w:tabs>
        <w:tab w:val="center" w:pos="4536"/>
        <w:tab w:val="right" w:pos="9072"/>
      </w:tabs>
      <w:spacing w:after="0" w:line="240" w:lineRule="auto"/>
    </w:pPr>
  </w:style>
  <w:style w:type="character" w:customStyle="1" w:styleId="PieddepageCar">
    <w:name w:val="Pied de page Car"/>
    <w:basedOn w:val="Policepardfaut"/>
    <w:link w:val="Pieddepage"/>
    <w:rsid w:val="00B52BE7"/>
  </w:style>
  <w:style w:type="character" w:styleId="Lienhypertexte">
    <w:name w:val="Hyperlink"/>
    <w:uiPriority w:val="99"/>
    <w:unhideWhenUsed/>
    <w:rsid w:val="00B52BE7"/>
    <w:rPr>
      <w:color w:val="0000FF"/>
      <w:u w:val="single"/>
    </w:rPr>
  </w:style>
  <w:style w:type="character" w:styleId="Numrodepage">
    <w:name w:val="page number"/>
    <w:basedOn w:val="Policepardfaut"/>
    <w:rsid w:val="00B52BE7"/>
  </w:style>
  <w:style w:type="paragraph" w:styleId="Paragraphedeliste">
    <w:name w:val="List Paragraph"/>
    <w:basedOn w:val="Normal"/>
    <w:uiPriority w:val="34"/>
    <w:qFormat/>
    <w:rsid w:val="00B52B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comptazine.fr" TargetMode="External"/><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960</Words>
  <Characters>5283</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Comptazine</dc:creator>
  <cp:lastModifiedBy>Comptazine</cp:lastModifiedBy>
  <cp:revision>3</cp:revision>
  <dcterms:created xsi:type="dcterms:W3CDTF">2012-12-17T15:21:00Z</dcterms:created>
  <dcterms:modified xsi:type="dcterms:W3CDTF">2012-12-23T15:08:00Z</dcterms:modified>
</cp:coreProperties>
</file>