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72C" w:rsidRDefault="00B0772C">
      <w:pPr>
        <w:pStyle w:val="Titre1"/>
      </w:pPr>
      <w:bookmarkStart w:id="0" w:name="_GoBack"/>
      <w:bookmarkEnd w:id="0"/>
    </w:p>
    <w:p w:rsidR="00C75734" w:rsidRPr="00C75734" w:rsidRDefault="00C75734" w:rsidP="00C75734"/>
    <w:p w:rsidR="00C75734" w:rsidRDefault="00C75734" w:rsidP="00C75734">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sz w:val="36"/>
          <w:szCs w:val="36"/>
        </w:rPr>
      </w:pPr>
    </w:p>
    <w:p w:rsidR="00C75734" w:rsidRPr="00C75734" w:rsidRDefault="00C75734" w:rsidP="003D0C63">
      <w:pPr>
        <w:pBdr>
          <w:top w:val="single" w:sz="4" w:space="1" w:color="auto"/>
          <w:left w:val="single" w:sz="4" w:space="4" w:color="auto"/>
          <w:bottom w:val="single" w:sz="4" w:space="1" w:color="auto"/>
          <w:right w:val="single" w:sz="4" w:space="4" w:color="auto"/>
        </w:pBdr>
        <w:autoSpaceDE w:val="0"/>
        <w:autoSpaceDN w:val="0"/>
        <w:adjustRightInd w:val="0"/>
        <w:spacing w:line="480" w:lineRule="auto"/>
        <w:jc w:val="center"/>
        <w:rPr>
          <w:rFonts w:ascii="Arial" w:hAnsi="Arial" w:cs="Arial"/>
          <w:b/>
          <w:bCs/>
          <w:sz w:val="36"/>
          <w:szCs w:val="36"/>
        </w:rPr>
      </w:pPr>
      <w:r>
        <w:rPr>
          <w:rFonts w:ascii="Arial" w:hAnsi="Arial" w:cs="Arial"/>
          <w:b/>
          <w:bCs/>
          <w:sz w:val="36"/>
          <w:szCs w:val="36"/>
        </w:rPr>
        <w:t>BREVET DE TECHNICIEN SUPÉRIEUR</w:t>
      </w:r>
    </w:p>
    <w:p w:rsidR="003D0C63" w:rsidRPr="003D0C63" w:rsidRDefault="003D0C63" w:rsidP="003D0C63">
      <w:pPr>
        <w:pStyle w:val="Titre1"/>
        <w:pBdr>
          <w:top w:val="single" w:sz="4" w:space="1" w:color="auto"/>
          <w:left w:val="single" w:sz="4" w:space="4" w:color="auto"/>
          <w:bottom w:val="single" w:sz="4" w:space="1" w:color="auto"/>
          <w:right w:val="single" w:sz="4" w:space="4" w:color="auto"/>
        </w:pBdr>
        <w:spacing w:line="276" w:lineRule="auto"/>
        <w:jc w:val="center"/>
        <w:rPr>
          <w:rFonts w:ascii="Arial" w:hAnsi="Arial" w:cs="Arial"/>
          <w:b w:val="0"/>
          <w:bCs w:val="0"/>
        </w:rPr>
      </w:pPr>
      <w:r w:rsidRPr="003D0C63">
        <w:rPr>
          <w:rFonts w:ascii="Arial" w:hAnsi="Arial" w:cs="Arial"/>
          <w:b w:val="0"/>
          <w:bCs w:val="0"/>
        </w:rPr>
        <w:t>BANQUE</w:t>
      </w:r>
    </w:p>
    <w:p w:rsidR="00B0772C" w:rsidRDefault="003D0C63" w:rsidP="003D0C63">
      <w:pPr>
        <w:pStyle w:val="Titre1"/>
        <w:pBdr>
          <w:top w:val="single" w:sz="4" w:space="1" w:color="auto"/>
          <w:left w:val="single" w:sz="4" w:space="4" w:color="auto"/>
          <w:bottom w:val="single" w:sz="4" w:space="1" w:color="auto"/>
          <w:right w:val="single" w:sz="4" w:space="4" w:color="auto"/>
        </w:pBdr>
        <w:spacing w:line="276" w:lineRule="auto"/>
        <w:jc w:val="center"/>
        <w:rPr>
          <w:rFonts w:ascii="Arial" w:hAnsi="Arial" w:cs="Arial"/>
          <w:b w:val="0"/>
          <w:bCs w:val="0"/>
        </w:rPr>
      </w:pPr>
      <w:r w:rsidRPr="003D0C63">
        <w:rPr>
          <w:rFonts w:ascii="Arial" w:hAnsi="Arial" w:cs="Arial"/>
          <w:b w:val="0"/>
          <w:bCs w:val="0"/>
        </w:rPr>
        <w:t>PROFESSIONS IMMOBILIÈRES</w:t>
      </w:r>
    </w:p>
    <w:p w:rsidR="00C75734" w:rsidRPr="00C75734" w:rsidRDefault="00C75734" w:rsidP="00C75734"/>
    <w:p w:rsidR="00C75734" w:rsidRDefault="00C75734" w:rsidP="00C75734"/>
    <w:p w:rsidR="00C75734" w:rsidRDefault="00C75734" w:rsidP="00C75734"/>
    <w:p w:rsidR="00C75734" w:rsidRPr="00C75734" w:rsidRDefault="00C75734" w:rsidP="00C75734"/>
    <w:p w:rsidR="003D0C63" w:rsidRPr="003D0C63" w:rsidRDefault="003D0C63" w:rsidP="003D0C63">
      <w:pPr>
        <w:jc w:val="center"/>
        <w:rPr>
          <w:rFonts w:ascii="Arial" w:hAnsi="Arial" w:cs="Arial"/>
          <w:b/>
          <w:bCs/>
          <w:sz w:val="36"/>
          <w:szCs w:val="36"/>
        </w:rPr>
      </w:pPr>
      <w:r w:rsidRPr="003D0C63">
        <w:rPr>
          <w:rFonts w:ascii="Arial" w:hAnsi="Arial" w:cs="Arial"/>
          <w:b/>
          <w:bCs/>
          <w:sz w:val="36"/>
          <w:szCs w:val="36"/>
        </w:rPr>
        <w:t>ECONOMIE GENERALE ET</w:t>
      </w:r>
    </w:p>
    <w:p w:rsidR="00C75734" w:rsidRPr="00C75734" w:rsidRDefault="003D0C63" w:rsidP="003D0C63">
      <w:pPr>
        <w:jc w:val="center"/>
      </w:pPr>
      <w:r w:rsidRPr="003D0C63">
        <w:rPr>
          <w:rFonts w:ascii="Arial" w:hAnsi="Arial" w:cs="Arial"/>
          <w:b/>
          <w:bCs/>
          <w:sz w:val="36"/>
          <w:szCs w:val="36"/>
        </w:rPr>
        <w:t>ECONOMIE D'ENTREPRISE</w:t>
      </w:r>
    </w:p>
    <w:p w:rsidR="00B0772C" w:rsidRDefault="00B0772C">
      <w:pPr>
        <w:pStyle w:val="Titre1"/>
        <w:rPr>
          <w:sz w:val="48"/>
        </w:rPr>
      </w:pPr>
    </w:p>
    <w:p w:rsidR="00C75734" w:rsidRDefault="00C75734" w:rsidP="00C75734"/>
    <w:p w:rsidR="00C75734" w:rsidRDefault="00C75734" w:rsidP="00C75734"/>
    <w:p w:rsidR="00C75734" w:rsidRDefault="00C75734" w:rsidP="00C75734"/>
    <w:p w:rsidR="00C75734" w:rsidRPr="00C75734" w:rsidRDefault="00C75734" w:rsidP="00C75734"/>
    <w:p w:rsidR="00C75734" w:rsidRDefault="00C75734" w:rsidP="00C75734">
      <w:pPr>
        <w:autoSpaceDE w:val="0"/>
        <w:autoSpaceDN w:val="0"/>
        <w:adjustRightInd w:val="0"/>
        <w:jc w:val="center"/>
        <w:rPr>
          <w:rFonts w:ascii="Arial" w:hAnsi="Arial" w:cs="Arial"/>
          <w:b/>
          <w:bCs/>
          <w:sz w:val="28"/>
          <w:szCs w:val="28"/>
        </w:rPr>
      </w:pPr>
      <w:r>
        <w:rPr>
          <w:rFonts w:ascii="Arial" w:hAnsi="Arial" w:cs="Arial"/>
          <w:b/>
          <w:bCs/>
          <w:sz w:val="28"/>
          <w:szCs w:val="28"/>
        </w:rPr>
        <w:t>SESSION 20</w:t>
      </w:r>
      <w:r w:rsidR="00B5492C">
        <w:rPr>
          <w:rFonts w:ascii="Arial" w:hAnsi="Arial" w:cs="Arial"/>
          <w:b/>
          <w:bCs/>
          <w:sz w:val="28"/>
          <w:szCs w:val="28"/>
        </w:rPr>
        <w:t>0</w:t>
      </w:r>
      <w:r w:rsidR="009B07A5">
        <w:rPr>
          <w:rFonts w:ascii="Arial" w:hAnsi="Arial" w:cs="Arial"/>
          <w:b/>
          <w:bCs/>
          <w:sz w:val="28"/>
          <w:szCs w:val="28"/>
        </w:rPr>
        <w:t>2</w:t>
      </w:r>
    </w:p>
    <w:p w:rsidR="00C75734" w:rsidRDefault="00C75734" w:rsidP="00C75734">
      <w:pPr>
        <w:autoSpaceDE w:val="0"/>
        <w:autoSpaceDN w:val="0"/>
        <w:adjustRightInd w:val="0"/>
        <w:jc w:val="center"/>
        <w:rPr>
          <w:rFonts w:ascii="Arial" w:hAnsi="Arial" w:cs="Arial"/>
          <w:sz w:val="28"/>
          <w:szCs w:val="28"/>
        </w:rPr>
      </w:pPr>
      <w:r>
        <w:rPr>
          <w:rFonts w:ascii="Arial" w:hAnsi="Arial" w:cs="Arial"/>
          <w:sz w:val="28"/>
          <w:szCs w:val="28"/>
        </w:rPr>
        <w:t>________</w:t>
      </w:r>
    </w:p>
    <w:p w:rsidR="00C75734" w:rsidRDefault="00C75734" w:rsidP="00C75734">
      <w:pPr>
        <w:autoSpaceDE w:val="0"/>
        <w:autoSpaceDN w:val="0"/>
        <w:adjustRightInd w:val="0"/>
        <w:jc w:val="center"/>
        <w:rPr>
          <w:rFonts w:ascii="Arial" w:hAnsi="Arial" w:cs="Arial"/>
          <w:sz w:val="28"/>
          <w:szCs w:val="28"/>
        </w:rPr>
      </w:pPr>
    </w:p>
    <w:p w:rsidR="00C75734" w:rsidRDefault="00C75734" w:rsidP="00C75734">
      <w:pPr>
        <w:autoSpaceDE w:val="0"/>
        <w:autoSpaceDN w:val="0"/>
        <w:adjustRightInd w:val="0"/>
        <w:jc w:val="center"/>
        <w:rPr>
          <w:rFonts w:ascii="Arial" w:hAnsi="Arial" w:cs="Arial"/>
          <w:sz w:val="28"/>
          <w:szCs w:val="28"/>
        </w:rPr>
      </w:pPr>
    </w:p>
    <w:p w:rsidR="00C75734" w:rsidRDefault="00C75734" w:rsidP="00C75734">
      <w:pPr>
        <w:autoSpaceDE w:val="0"/>
        <w:autoSpaceDN w:val="0"/>
        <w:adjustRightInd w:val="0"/>
        <w:jc w:val="center"/>
        <w:rPr>
          <w:rFonts w:ascii="Arial" w:hAnsi="Arial" w:cs="Arial"/>
          <w:b/>
          <w:bCs/>
          <w:sz w:val="28"/>
          <w:szCs w:val="28"/>
        </w:rPr>
      </w:pPr>
      <w:r>
        <w:rPr>
          <w:rFonts w:ascii="Arial" w:hAnsi="Arial" w:cs="Arial"/>
          <w:b/>
          <w:bCs/>
          <w:sz w:val="28"/>
          <w:szCs w:val="28"/>
        </w:rPr>
        <w:t xml:space="preserve">Durée : </w:t>
      </w:r>
      <w:r w:rsidR="003D0C63">
        <w:rPr>
          <w:rFonts w:ascii="Arial" w:hAnsi="Arial" w:cs="Arial"/>
          <w:b/>
          <w:bCs/>
          <w:sz w:val="28"/>
          <w:szCs w:val="28"/>
        </w:rPr>
        <w:t>3</w:t>
      </w:r>
      <w:r>
        <w:rPr>
          <w:rFonts w:ascii="Arial" w:hAnsi="Arial" w:cs="Arial"/>
          <w:b/>
          <w:bCs/>
          <w:sz w:val="28"/>
          <w:szCs w:val="28"/>
        </w:rPr>
        <w:t xml:space="preserve"> heures</w:t>
      </w:r>
    </w:p>
    <w:p w:rsidR="003D0C63" w:rsidRDefault="003D0C63" w:rsidP="00C75734">
      <w:pPr>
        <w:autoSpaceDE w:val="0"/>
        <w:autoSpaceDN w:val="0"/>
        <w:adjustRightInd w:val="0"/>
        <w:jc w:val="center"/>
        <w:rPr>
          <w:rFonts w:ascii="Arial" w:hAnsi="Arial" w:cs="Arial"/>
          <w:b/>
          <w:bCs/>
          <w:sz w:val="28"/>
          <w:szCs w:val="28"/>
        </w:rPr>
      </w:pPr>
    </w:p>
    <w:p w:rsidR="00B5492C" w:rsidRPr="003D0C63" w:rsidRDefault="00B5492C" w:rsidP="00B5492C">
      <w:pPr>
        <w:autoSpaceDE w:val="0"/>
        <w:autoSpaceDN w:val="0"/>
        <w:adjustRightInd w:val="0"/>
        <w:jc w:val="center"/>
        <w:rPr>
          <w:rFonts w:ascii="Arial" w:hAnsi="Arial" w:cs="Arial"/>
          <w:b/>
          <w:bCs/>
          <w:sz w:val="28"/>
          <w:szCs w:val="28"/>
        </w:rPr>
      </w:pPr>
      <w:r w:rsidRPr="003D0C63">
        <w:rPr>
          <w:rFonts w:ascii="Arial" w:hAnsi="Arial" w:cs="Arial"/>
          <w:b/>
          <w:bCs/>
          <w:sz w:val="28"/>
          <w:szCs w:val="28"/>
        </w:rPr>
        <w:t xml:space="preserve">Coefficient 2 : BTS </w:t>
      </w:r>
      <w:r>
        <w:rPr>
          <w:rFonts w:ascii="Arial" w:hAnsi="Arial" w:cs="Arial"/>
          <w:b/>
          <w:bCs/>
          <w:sz w:val="28"/>
          <w:szCs w:val="28"/>
        </w:rPr>
        <w:t>Assurance</w:t>
      </w:r>
    </w:p>
    <w:p w:rsidR="003D0C63" w:rsidRPr="003D0C63" w:rsidRDefault="003D0C63" w:rsidP="003D0C63">
      <w:pPr>
        <w:autoSpaceDE w:val="0"/>
        <w:autoSpaceDN w:val="0"/>
        <w:adjustRightInd w:val="0"/>
        <w:jc w:val="center"/>
        <w:rPr>
          <w:rFonts w:ascii="Arial" w:hAnsi="Arial" w:cs="Arial"/>
          <w:b/>
          <w:bCs/>
          <w:sz w:val="28"/>
          <w:szCs w:val="28"/>
        </w:rPr>
      </w:pPr>
      <w:r w:rsidRPr="003D0C63">
        <w:rPr>
          <w:rFonts w:ascii="Arial" w:hAnsi="Arial" w:cs="Arial"/>
          <w:b/>
          <w:bCs/>
          <w:sz w:val="28"/>
          <w:szCs w:val="28"/>
        </w:rPr>
        <w:t>Coefficient 2 : BTS Banque</w:t>
      </w:r>
    </w:p>
    <w:p w:rsidR="003D0C63" w:rsidRDefault="003D0C63" w:rsidP="003D0C63">
      <w:pPr>
        <w:autoSpaceDE w:val="0"/>
        <w:autoSpaceDN w:val="0"/>
        <w:adjustRightInd w:val="0"/>
        <w:jc w:val="center"/>
        <w:rPr>
          <w:rFonts w:ascii="Arial" w:hAnsi="Arial" w:cs="Arial"/>
          <w:b/>
          <w:bCs/>
          <w:sz w:val="28"/>
          <w:szCs w:val="28"/>
        </w:rPr>
      </w:pPr>
      <w:r w:rsidRPr="003D0C63">
        <w:rPr>
          <w:rFonts w:ascii="Arial" w:hAnsi="Arial" w:cs="Arial"/>
          <w:b/>
          <w:bCs/>
          <w:sz w:val="28"/>
          <w:szCs w:val="28"/>
        </w:rPr>
        <w:t>Coefficient 3 : BTS Professions immobilières</w:t>
      </w:r>
    </w:p>
    <w:p w:rsidR="00B0772C" w:rsidRDefault="00C75734" w:rsidP="00C75734">
      <w:pPr>
        <w:jc w:val="center"/>
        <w:rPr>
          <w:sz w:val="22"/>
          <w:szCs w:val="22"/>
        </w:rPr>
      </w:pPr>
      <w:r>
        <w:rPr>
          <w:rFonts w:ascii="Arial" w:hAnsi="Arial" w:cs="Arial"/>
          <w:sz w:val="28"/>
          <w:szCs w:val="28"/>
        </w:rPr>
        <w:t>________</w:t>
      </w:r>
    </w:p>
    <w:p w:rsidR="00B0772C" w:rsidRDefault="00B0772C">
      <w:pPr>
        <w:jc w:val="center"/>
        <w:rPr>
          <w:sz w:val="22"/>
          <w:szCs w:val="22"/>
        </w:rPr>
      </w:pPr>
    </w:p>
    <w:p w:rsidR="00C75734" w:rsidRDefault="00C75734" w:rsidP="00C75734">
      <w:pPr>
        <w:rPr>
          <w:rFonts w:ascii="Arial" w:hAnsi="Arial" w:cs="Arial"/>
          <w:b/>
          <w:bCs/>
        </w:rPr>
      </w:pPr>
    </w:p>
    <w:p w:rsidR="00B0772C" w:rsidRDefault="00C75734" w:rsidP="00C75734">
      <w:pPr>
        <w:rPr>
          <w:rFonts w:ascii="Arial" w:hAnsi="Arial" w:cs="Arial"/>
          <w:b/>
          <w:bCs/>
        </w:rPr>
      </w:pPr>
      <w:r>
        <w:rPr>
          <w:rFonts w:ascii="Arial" w:hAnsi="Arial" w:cs="Arial"/>
          <w:b/>
          <w:bCs/>
        </w:rPr>
        <w:t>Aucun matériel autorisé.</w:t>
      </w:r>
    </w:p>
    <w:p w:rsidR="00C75734" w:rsidRDefault="00C75734" w:rsidP="00C75734">
      <w:pPr>
        <w:rPr>
          <w:rFonts w:ascii="Arial" w:hAnsi="Arial" w:cs="Arial"/>
          <w:b/>
          <w:bCs/>
        </w:rPr>
      </w:pPr>
    </w:p>
    <w:p w:rsidR="00C75734" w:rsidRDefault="00C75734" w:rsidP="00C75734">
      <w:pPr>
        <w:rPr>
          <w:rFonts w:ascii="Arial" w:hAnsi="Arial" w:cs="Arial"/>
          <w:b/>
          <w:bCs/>
        </w:rPr>
      </w:pPr>
    </w:p>
    <w:p w:rsidR="006D422B" w:rsidRDefault="006D422B">
      <w:pPr>
        <w:jc w:val="center"/>
        <w:rPr>
          <w:rFonts w:ascii="Arial" w:hAnsi="Arial" w:cs="Arial"/>
          <w:b/>
          <w:bCs/>
          <w:sz w:val="20"/>
        </w:rPr>
      </w:pPr>
    </w:p>
    <w:p w:rsidR="009B07A5" w:rsidRDefault="009B07A5">
      <w:pPr>
        <w:jc w:val="center"/>
        <w:rPr>
          <w:rFonts w:ascii="Arial" w:hAnsi="Arial" w:cs="Arial"/>
          <w:b/>
          <w:bCs/>
          <w:sz w:val="20"/>
        </w:rPr>
      </w:pPr>
    </w:p>
    <w:p w:rsidR="009B07A5" w:rsidRDefault="009B07A5">
      <w:pPr>
        <w:jc w:val="center"/>
        <w:rPr>
          <w:rFonts w:ascii="Arial" w:hAnsi="Arial" w:cs="Arial"/>
          <w:b/>
          <w:bCs/>
          <w:sz w:val="20"/>
        </w:rPr>
      </w:pPr>
    </w:p>
    <w:p w:rsidR="009B07A5" w:rsidRDefault="009B07A5">
      <w:pPr>
        <w:jc w:val="center"/>
      </w:pPr>
    </w:p>
    <w:p w:rsidR="00C75734" w:rsidRDefault="00C75734" w:rsidP="00C75734">
      <w:pPr>
        <w:autoSpaceDE w:val="0"/>
        <w:autoSpaceDN w:val="0"/>
        <w:adjustRightInd w:val="0"/>
        <w:jc w:val="center"/>
        <w:rPr>
          <w:rFonts w:ascii="Arial" w:hAnsi="Arial" w:cs="Arial"/>
          <w:b/>
          <w:bCs/>
        </w:rPr>
      </w:pPr>
      <w:r>
        <w:rPr>
          <w:rFonts w:ascii="Arial" w:hAnsi="Arial" w:cs="Arial"/>
          <w:b/>
          <w:bCs/>
        </w:rPr>
        <w:t>Dès que le sujet vous est remis, assurez-vous qu’il est complet.</w:t>
      </w:r>
    </w:p>
    <w:p w:rsidR="00B0772C" w:rsidRDefault="00C75734" w:rsidP="00C75734">
      <w:pPr>
        <w:jc w:val="center"/>
      </w:pPr>
      <w:r>
        <w:rPr>
          <w:rFonts w:ascii="Arial" w:hAnsi="Arial" w:cs="Arial"/>
          <w:b/>
          <w:bCs/>
        </w:rPr>
        <w:t xml:space="preserve">Le sujet comporte </w:t>
      </w:r>
      <w:r w:rsidR="00996C75">
        <w:rPr>
          <w:rFonts w:ascii="Arial" w:hAnsi="Arial" w:cs="Arial"/>
          <w:b/>
          <w:bCs/>
        </w:rPr>
        <w:t>4</w:t>
      </w:r>
      <w:r>
        <w:rPr>
          <w:rFonts w:ascii="Arial" w:hAnsi="Arial" w:cs="Arial"/>
          <w:b/>
          <w:bCs/>
        </w:rPr>
        <w:t xml:space="preserve"> pages, numérotées de 1 à </w:t>
      </w:r>
      <w:r w:rsidR="00996C75">
        <w:rPr>
          <w:rFonts w:ascii="Arial" w:hAnsi="Arial" w:cs="Arial"/>
          <w:b/>
          <w:bCs/>
        </w:rPr>
        <w:t>4</w:t>
      </w:r>
      <w:r>
        <w:rPr>
          <w:rFonts w:ascii="Arial" w:hAnsi="Arial" w:cs="Arial"/>
          <w:b/>
          <w:bCs/>
        </w:rPr>
        <w:t>.</w:t>
      </w:r>
    </w:p>
    <w:p w:rsidR="003D0C63" w:rsidRDefault="00B0772C" w:rsidP="003D0C63">
      <w:pPr>
        <w:autoSpaceDE w:val="0"/>
        <w:autoSpaceDN w:val="0"/>
        <w:adjustRightInd w:val="0"/>
        <w:rPr>
          <w:rFonts w:ascii="Arial" w:hAnsi="Arial" w:cs="Arial"/>
          <w:b/>
          <w:bCs/>
          <w:sz w:val="28"/>
          <w:szCs w:val="32"/>
        </w:rPr>
      </w:pPr>
      <w:r>
        <w:br w:type="page"/>
      </w:r>
      <w:r w:rsidR="003D0C63" w:rsidRPr="003D0C63">
        <w:rPr>
          <w:rFonts w:ascii="Arial" w:hAnsi="Arial" w:cs="Arial"/>
          <w:b/>
          <w:bCs/>
          <w:sz w:val="28"/>
          <w:szCs w:val="32"/>
        </w:rPr>
        <w:lastRenderedPageBreak/>
        <w:t>PREMIERE PARTIE: TRAVAIL METHODOLOGIQUE (10 points)</w:t>
      </w:r>
    </w:p>
    <w:p w:rsidR="003D0C63" w:rsidRPr="003D0C63" w:rsidRDefault="003D0C63" w:rsidP="00A23831">
      <w:pPr>
        <w:autoSpaceDE w:val="0"/>
        <w:autoSpaceDN w:val="0"/>
        <w:adjustRightInd w:val="0"/>
        <w:rPr>
          <w:rFonts w:ascii="Arial" w:hAnsi="Arial" w:cs="Arial"/>
          <w:b/>
          <w:bCs/>
          <w:sz w:val="28"/>
          <w:szCs w:val="32"/>
        </w:rPr>
      </w:pPr>
    </w:p>
    <w:p w:rsidR="006D422B" w:rsidRDefault="009B07A5" w:rsidP="00046D56">
      <w:pPr>
        <w:pStyle w:val="Paragraphedeliste"/>
        <w:ind w:left="0"/>
        <w:rPr>
          <w:rFonts w:ascii="Arial" w:hAnsi="Arial" w:cs="Arial"/>
          <w:bCs/>
          <w:sz w:val="22"/>
          <w:szCs w:val="32"/>
        </w:rPr>
      </w:pPr>
      <w:r w:rsidRPr="009B07A5">
        <w:rPr>
          <w:rFonts w:ascii="Arial" w:hAnsi="Arial" w:cs="Arial"/>
          <w:bCs/>
          <w:sz w:val="22"/>
          <w:szCs w:val="32"/>
        </w:rPr>
        <w:t>À l'aide de vos connaissances et de l'annexe 1, vous répondrez aux questions suivantes :</w:t>
      </w:r>
    </w:p>
    <w:p w:rsidR="009B07A5" w:rsidRDefault="009B07A5" w:rsidP="00046D56">
      <w:pPr>
        <w:pStyle w:val="Paragraphedeliste"/>
        <w:ind w:left="0"/>
        <w:rPr>
          <w:rFonts w:ascii="Arial" w:hAnsi="Arial" w:cs="Arial"/>
          <w:bCs/>
          <w:sz w:val="22"/>
          <w:szCs w:val="32"/>
        </w:rPr>
      </w:pPr>
    </w:p>
    <w:p w:rsidR="009B07A5" w:rsidRDefault="009B07A5" w:rsidP="009B07A5">
      <w:pPr>
        <w:pStyle w:val="Paragraphedeliste"/>
        <w:numPr>
          <w:ilvl w:val="0"/>
          <w:numId w:val="16"/>
        </w:numPr>
        <w:rPr>
          <w:b/>
          <w:bCs/>
          <w:sz w:val="23"/>
          <w:szCs w:val="23"/>
        </w:rPr>
      </w:pPr>
      <w:r>
        <w:rPr>
          <w:b/>
          <w:bCs/>
          <w:sz w:val="23"/>
          <w:szCs w:val="23"/>
        </w:rPr>
        <w:t>L'euro et le marché des changes</w:t>
      </w:r>
    </w:p>
    <w:p w:rsidR="009B07A5" w:rsidRDefault="009B07A5" w:rsidP="00046D56">
      <w:pPr>
        <w:pStyle w:val="Paragraphedeliste"/>
        <w:ind w:left="0"/>
        <w:rPr>
          <w:b/>
          <w:bCs/>
          <w:sz w:val="23"/>
          <w:szCs w:val="23"/>
        </w:rPr>
      </w:pPr>
    </w:p>
    <w:p w:rsidR="009B07A5" w:rsidRDefault="009B07A5" w:rsidP="009B07A5">
      <w:pPr>
        <w:pStyle w:val="Paragraphedeliste"/>
        <w:numPr>
          <w:ilvl w:val="0"/>
          <w:numId w:val="18"/>
        </w:numPr>
        <w:rPr>
          <w:rFonts w:ascii="Arial" w:hAnsi="Arial" w:cs="Arial"/>
          <w:bCs/>
          <w:sz w:val="22"/>
          <w:szCs w:val="32"/>
        </w:rPr>
      </w:pPr>
      <w:r w:rsidRPr="009B07A5">
        <w:rPr>
          <w:rFonts w:ascii="Arial" w:hAnsi="Arial" w:cs="Arial"/>
          <w:bCs/>
          <w:sz w:val="22"/>
          <w:szCs w:val="32"/>
        </w:rPr>
        <w:t>Commentez l'évolution du cours de l'euro à partir du graphique.</w:t>
      </w:r>
    </w:p>
    <w:p w:rsidR="009B07A5" w:rsidRPr="009B07A5" w:rsidRDefault="009B07A5" w:rsidP="009B07A5">
      <w:pPr>
        <w:rPr>
          <w:rFonts w:ascii="Arial" w:hAnsi="Arial" w:cs="Arial"/>
          <w:bCs/>
          <w:sz w:val="22"/>
          <w:szCs w:val="32"/>
        </w:rPr>
      </w:pPr>
    </w:p>
    <w:p w:rsidR="009B07A5" w:rsidRDefault="009B07A5" w:rsidP="009B07A5">
      <w:pPr>
        <w:pStyle w:val="Paragraphedeliste"/>
        <w:numPr>
          <w:ilvl w:val="0"/>
          <w:numId w:val="18"/>
        </w:numPr>
        <w:rPr>
          <w:rFonts w:ascii="Arial" w:hAnsi="Arial" w:cs="Arial"/>
          <w:bCs/>
          <w:sz w:val="22"/>
          <w:szCs w:val="32"/>
        </w:rPr>
      </w:pPr>
      <w:r w:rsidRPr="009B07A5">
        <w:rPr>
          <w:rFonts w:ascii="Arial" w:hAnsi="Arial" w:cs="Arial"/>
          <w:bCs/>
          <w:sz w:val="22"/>
          <w:szCs w:val="32"/>
        </w:rPr>
        <w:t>Analysez les causes de la faiblesse de la monnaie européenne sur le marché des changes.</w:t>
      </w:r>
    </w:p>
    <w:p w:rsidR="009B07A5" w:rsidRPr="009B07A5" w:rsidRDefault="009B07A5" w:rsidP="009B07A5">
      <w:pPr>
        <w:rPr>
          <w:rFonts w:ascii="Arial" w:hAnsi="Arial" w:cs="Arial"/>
          <w:bCs/>
          <w:sz w:val="22"/>
          <w:szCs w:val="32"/>
        </w:rPr>
      </w:pPr>
    </w:p>
    <w:p w:rsidR="009B07A5" w:rsidRPr="009B07A5" w:rsidRDefault="009B07A5" w:rsidP="009B07A5">
      <w:pPr>
        <w:pStyle w:val="Paragraphedeliste"/>
        <w:numPr>
          <w:ilvl w:val="0"/>
          <w:numId w:val="18"/>
        </w:numPr>
        <w:rPr>
          <w:rFonts w:ascii="Arial" w:hAnsi="Arial" w:cs="Arial"/>
          <w:bCs/>
          <w:sz w:val="22"/>
          <w:szCs w:val="32"/>
        </w:rPr>
      </w:pPr>
      <w:r w:rsidRPr="009B07A5">
        <w:rPr>
          <w:rFonts w:ascii="Arial" w:hAnsi="Arial" w:cs="Arial"/>
          <w:bCs/>
          <w:sz w:val="22"/>
          <w:szCs w:val="32"/>
        </w:rPr>
        <w:t>Déterminez et expliquez les moyens dont dispose la banque centrale européenne pour</w:t>
      </w:r>
      <w:r>
        <w:rPr>
          <w:rFonts w:ascii="Arial" w:hAnsi="Arial" w:cs="Arial"/>
          <w:bCs/>
          <w:sz w:val="22"/>
          <w:szCs w:val="32"/>
        </w:rPr>
        <w:t xml:space="preserve"> </w:t>
      </w:r>
      <w:r w:rsidRPr="009B07A5">
        <w:rPr>
          <w:rFonts w:ascii="Arial" w:hAnsi="Arial" w:cs="Arial"/>
          <w:bCs/>
          <w:sz w:val="22"/>
          <w:szCs w:val="32"/>
        </w:rPr>
        <w:t>redresser la situation.</w:t>
      </w:r>
    </w:p>
    <w:p w:rsidR="008B7829" w:rsidRDefault="008B7829" w:rsidP="00046D56">
      <w:pPr>
        <w:pStyle w:val="Paragraphedeliste"/>
        <w:ind w:left="0"/>
        <w:rPr>
          <w:rFonts w:ascii="Arial" w:hAnsi="Arial" w:cs="Arial"/>
          <w:b/>
          <w:bCs/>
          <w:sz w:val="22"/>
          <w:szCs w:val="32"/>
        </w:rPr>
      </w:pPr>
    </w:p>
    <w:p w:rsidR="009B07A5" w:rsidRPr="009B07A5" w:rsidRDefault="009B07A5" w:rsidP="009B07A5">
      <w:pPr>
        <w:pStyle w:val="Paragraphedeliste"/>
        <w:numPr>
          <w:ilvl w:val="0"/>
          <w:numId w:val="16"/>
        </w:numPr>
        <w:rPr>
          <w:rFonts w:ascii="Arial" w:hAnsi="Arial" w:cs="Arial"/>
          <w:b/>
          <w:bCs/>
          <w:sz w:val="22"/>
          <w:szCs w:val="32"/>
        </w:rPr>
      </w:pPr>
      <w:r>
        <w:rPr>
          <w:b/>
          <w:bCs/>
          <w:sz w:val="23"/>
          <w:szCs w:val="23"/>
        </w:rPr>
        <w:t>L'euro et l'Union Européenne</w:t>
      </w:r>
    </w:p>
    <w:p w:rsidR="009B07A5" w:rsidRDefault="009B07A5" w:rsidP="009B07A5">
      <w:pPr>
        <w:pStyle w:val="Paragraphedeliste"/>
        <w:rPr>
          <w:rFonts w:ascii="Arial" w:hAnsi="Arial" w:cs="Arial"/>
          <w:b/>
          <w:bCs/>
          <w:sz w:val="22"/>
          <w:szCs w:val="32"/>
        </w:rPr>
      </w:pPr>
    </w:p>
    <w:p w:rsidR="00AF67B6" w:rsidRDefault="009B07A5" w:rsidP="009B07A5">
      <w:pPr>
        <w:autoSpaceDE w:val="0"/>
        <w:autoSpaceDN w:val="0"/>
        <w:adjustRightInd w:val="0"/>
        <w:ind w:firstLine="709"/>
        <w:rPr>
          <w:rFonts w:ascii="Arial" w:hAnsi="Arial" w:cs="Arial"/>
          <w:b/>
          <w:bCs/>
          <w:sz w:val="28"/>
          <w:szCs w:val="32"/>
        </w:rPr>
      </w:pPr>
      <w:r w:rsidRPr="009B07A5">
        <w:rPr>
          <w:rFonts w:ascii="Arial" w:hAnsi="Arial" w:cs="Arial"/>
          <w:bCs/>
          <w:sz w:val="22"/>
          <w:szCs w:val="32"/>
        </w:rPr>
        <w:t>Montrez les effets attendus de la monnaie unique pour l'Union Européenne.</w:t>
      </w:r>
    </w:p>
    <w:p w:rsidR="008B7829" w:rsidRDefault="008B7829" w:rsidP="003D0C63">
      <w:pPr>
        <w:autoSpaceDE w:val="0"/>
        <w:autoSpaceDN w:val="0"/>
        <w:adjustRightInd w:val="0"/>
        <w:rPr>
          <w:rFonts w:ascii="Arial" w:hAnsi="Arial" w:cs="Arial"/>
          <w:b/>
          <w:bCs/>
          <w:sz w:val="28"/>
          <w:szCs w:val="32"/>
        </w:rPr>
      </w:pPr>
    </w:p>
    <w:p w:rsidR="008B7829" w:rsidRDefault="008B7829" w:rsidP="003D0C63">
      <w:pPr>
        <w:autoSpaceDE w:val="0"/>
        <w:autoSpaceDN w:val="0"/>
        <w:adjustRightInd w:val="0"/>
        <w:rPr>
          <w:rFonts w:ascii="Arial" w:hAnsi="Arial" w:cs="Arial"/>
          <w:b/>
          <w:bCs/>
          <w:sz w:val="28"/>
          <w:szCs w:val="32"/>
        </w:rPr>
      </w:pPr>
    </w:p>
    <w:p w:rsidR="003D0C63" w:rsidRDefault="003D0C63" w:rsidP="003D0C63">
      <w:pPr>
        <w:autoSpaceDE w:val="0"/>
        <w:autoSpaceDN w:val="0"/>
        <w:adjustRightInd w:val="0"/>
        <w:rPr>
          <w:rFonts w:ascii="Arial" w:hAnsi="Arial" w:cs="Arial"/>
          <w:b/>
          <w:bCs/>
          <w:sz w:val="28"/>
          <w:szCs w:val="32"/>
        </w:rPr>
      </w:pPr>
      <w:r w:rsidRPr="003D0C63">
        <w:rPr>
          <w:rFonts w:ascii="Arial" w:hAnsi="Arial" w:cs="Arial"/>
          <w:b/>
          <w:bCs/>
          <w:sz w:val="28"/>
          <w:szCs w:val="32"/>
        </w:rPr>
        <w:t>DEUXIEME PARTIE: DEVELOPPEMENT STRUCTURE (10 points)</w:t>
      </w:r>
    </w:p>
    <w:p w:rsidR="003D0C63" w:rsidRPr="003D0C63" w:rsidRDefault="003D0C63" w:rsidP="003D0C63">
      <w:pPr>
        <w:autoSpaceDE w:val="0"/>
        <w:autoSpaceDN w:val="0"/>
        <w:adjustRightInd w:val="0"/>
        <w:rPr>
          <w:rFonts w:ascii="Arial" w:hAnsi="Arial" w:cs="Arial"/>
          <w:b/>
          <w:bCs/>
          <w:sz w:val="28"/>
          <w:szCs w:val="32"/>
        </w:rPr>
      </w:pPr>
    </w:p>
    <w:p w:rsidR="009B07A5" w:rsidRPr="009B07A5" w:rsidRDefault="009B07A5" w:rsidP="009B07A5">
      <w:pPr>
        <w:autoSpaceDE w:val="0"/>
        <w:autoSpaceDN w:val="0"/>
        <w:adjustRightInd w:val="0"/>
        <w:ind w:firstLine="709"/>
        <w:rPr>
          <w:rFonts w:ascii="Arial" w:hAnsi="Arial" w:cs="Arial"/>
          <w:bCs/>
          <w:sz w:val="22"/>
          <w:szCs w:val="32"/>
        </w:rPr>
      </w:pPr>
      <w:r w:rsidRPr="009B07A5">
        <w:rPr>
          <w:rFonts w:ascii="Arial" w:hAnsi="Arial" w:cs="Arial"/>
          <w:bCs/>
          <w:sz w:val="22"/>
          <w:szCs w:val="32"/>
        </w:rPr>
        <w:t>L'environnement des entreprises est devenu mondialisé : le marché s'est élargi et la concurrence s'est développée. La taille des entreprises s'accroît, conséquence de leurs nombreux regroupements.</w:t>
      </w:r>
    </w:p>
    <w:p w:rsidR="009B07A5" w:rsidRPr="009B07A5" w:rsidRDefault="009B07A5" w:rsidP="009B07A5">
      <w:pPr>
        <w:autoSpaceDE w:val="0"/>
        <w:autoSpaceDN w:val="0"/>
        <w:adjustRightInd w:val="0"/>
        <w:ind w:firstLine="709"/>
        <w:rPr>
          <w:rFonts w:ascii="Arial" w:hAnsi="Arial" w:cs="Arial"/>
          <w:bCs/>
          <w:sz w:val="22"/>
          <w:szCs w:val="32"/>
        </w:rPr>
      </w:pPr>
      <w:r w:rsidRPr="009B07A5">
        <w:rPr>
          <w:rFonts w:ascii="Arial" w:hAnsi="Arial" w:cs="Arial"/>
          <w:bCs/>
          <w:sz w:val="22"/>
          <w:szCs w:val="32"/>
        </w:rPr>
        <w:t>Vous montrerez les causes du développement de ces opérations de concentration ainsi que les limites que peuvent rencontrer les entreprises concernées.</w:t>
      </w:r>
    </w:p>
    <w:p w:rsidR="009B07A5" w:rsidRDefault="009B07A5" w:rsidP="009B07A5">
      <w:pPr>
        <w:autoSpaceDE w:val="0"/>
        <w:autoSpaceDN w:val="0"/>
        <w:adjustRightInd w:val="0"/>
        <w:rPr>
          <w:rFonts w:ascii="Arial" w:hAnsi="Arial" w:cs="Arial"/>
          <w:bCs/>
          <w:szCs w:val="32"/>
        </w:rPr>
      </w:pPr>
    </w:p>
    <w:p w:rsidR="009B07A5" w:rsidRDefault="009B07A5">
      <w:pPr>
        <w:rPr>
          <w:rFonts w:ascii="Arial" w:hAnsi="Arial" w:cs="Arial"/>
          <w:b/>
          <w:bCs/>
        </w:rPr>
      </w:pPr>
      <w:r>
        <w:rPr>
          <w:rFonts w:ascii="Arial" w:hAnsi="Arial" w:cs="Arial"/>
          <w:b/>
          <w:bCs/>
        </w:rPr>
        <w:br w:type="page"/>
      </w:r>
    </w:p>
    <w:p w:rsidR="008B7829" w:rsidRPr="008B7829" w:rsidRDefault="008B7829" w:rsidP="009B07A5">
      <w:pPr>
        <w:autoSpaceDE w:val="0"/>
        <w:autoSpaceDN w:val="0"/>
        <w:adjustRightInd w:val="0"/>
        <w:rPr>
          <w:rFonts w:ascii="Arial" w:hAnsi="Arial" w:cs="Arial"/>
          <w:b/>
          <w:bCs/>
        </w:rPr>
      </w:pPr>
      <w:r w:rsidRPr="008B7829">
        <w:rPr>
          <w:rFonts w:ascii="Arial" w:hAnsi="Arial" w:cs="Arial"/>
          <w:b/>
          <w:bCs/>
        </w:rPr>
        <w:lastRenderedPageBreak/>
        <w:t>Annexe 1</w:t>
      </w:r>
    </w:p>
    <w:p w:rsidR="008B7829" w:rsidRDefault="008B7829" w:rsidP="008B7829">
      <w:pPr>
        <w:autoSpaceDE w:val="0"/>
        <w:autoSpaceDN w:val="0"/>
        <w:adjustRightInd w:val="0"/>
        <w:rPr>
          <w:rFonts w:ascii="Arial" w:hAnsi="Arial" w:cs="Arial"/>
          <w:b/>
          <w:bCs/>
          <w:sz w:val="20"/>
        </w:rPr>
      </w:pPr>
    </w:p>
    <w:p w:rsidR="008B7829" w:rsidRPr="009B07A5" w:rsidRDefault="009B07A5" w:rsidP="008B7829">
      <w:pPr>
        <w:autoSpaceDE w:val="0"/>
        <w:autoSpaceDN w:val="0"/>
        <w:adjustRightInd w:val="0"/>
        <w:rPr>
          <w:sz w:val="22"/>
          <w:szCs w:val="23"/>
        </w:rPr>
      </w:pPr>
      <w:r w:rsidRPr="009B07A5">
        <w:rPr>
          <w:rFonts w:ascii="Arial" w:hAnsi="Arial" w:cs="Arial"/>
          <w:b/>
          <w:bCs/>
          <w:szCs w:val="27"/>
        </w:rPr>
        <w:t>MAIS A QUOI SERT L'EURO ?</w:t>
      </w:r>
    </w:p>
    <w:p w:rsidR="009B07A5" w:rsidRDefault="009B07A5" w:rsidP="009B07A5">
      <w:pPr>
        <w:autoSpaceDE w:val="0"/>
        <w:autoSpaceDN w:val="0"/>
        <w:adjustRightInd w:val="0"/>
        <w:jc w:val="center"/>
        <w:rPr>
          <w:rFonts w:ascii="Arial" w:hAnsi="Arial" w:cs="Arial"/>
          <w:b/>
          <w:sz w:val="22"/>
        </w:rPr>
      </w:pPr>
      <w:r>
        <w:rPr>
          <w:rFonts w:ascii="Arial" w:hAnsi="Arial" w:cs="Arial"/>
          <w:b/>
          <w:noProof/>
          <w:sz w:val="22"/>
        </w:rPr>
        <w:drawing>
          <wp:inline distT="0" distB="0" distL="0" distR="0">
            <wp:extent cx="2924175" cy="257175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4175" cy="2571750"/>
                    </a:xfrm>
                    <a:prstGeom prst="rect">
                      <a:avLst/>
                    </a:prstGeom>
                    <a:noFill/>
                    <a:ln>
                      <a:noFill/>
                    </a:ln>
                  </pic:spPr>
                </pic:pic>
              </a:graphicData>
            </a:graphic>
          </wp:inline>
        </w:drawing>
      </w:r>
    </w:p>
    <w:p w:rsidR="009B07A5" w:rsidRDefault="009B07A5" w:rsidP="009B07A5">
      <w:pPr>
        <w:autoSpaceDE w:val="0"/>
        <w:autoSpaceDN w:val="0"/>
        <w:adjustRightInd w:val="0"/>
        <w:rPr>
          <w:rFonts w:ascii="Arial" w:hAnsi="Arial" w:cs="Arial"/>
          <w:b/>
          <w:sz w:val="22"/>
        </w:rPr>
      </w:pPr>
    </w:p>
    <w:p w:rsidR="009B07A5" w:rsidRDefault="009B07A5" w:rsidP="009B07A5">
      <w:pPr>
        <w:autoSpaceDE w:val="0"/>
        <w:autoSpaceDN w:val="0"/>
        <w:adjustRightInd w:val="0"/>
        <w:ind w:firstLine="709"/>
        <w:rPr>
          <w:rFonts w:ascii="Arial" w:hAnsi="Arial" w:cs="Arial"/>
          <w:sz w:val="22"/>
        </w:rPr>
        <w:sectPr w:rsidR="009B07A5" w:rsidSect="009B07A5">
          <w:headerReference w:type="default" r:id="rId10"/>
          <w:footerReference w:type="default" r:id="rId11"/>
          <w:pgSz w:w="11906" w:h="16838"/>
          <w:pgMar w:top="1417" w:right="1417" w:bottom="1417" w:left="1417" w:header="708" w:footer="708" w:gutter="0"/>
          <w:cols w:space="708"/>
          <w:docGrid w:linePitch="360"/>
        </w:sectPr>
      </w:pPr>
    </w:p>
    <w:p w:rsidR="009B07A5" w:rsidRPr="009B07A5" w:rsidRDefault="009B07A5" w:rsidP="009B07A5">
      <w:pPr>
        <w:autoSpaceDE w:val="0"/>
        <w:autoSpaceDN w:val="0"/>
        <w:adjustRightInd w:val="0"/>
        <w:ind w:right="-283" w:firstLine="709"/>
        <w:jc w:val="both"/>
        <w:rPr>
          <w:rFonts w:ascii="Arial" w:hAnsi="Arial" w:cs="Arial"/>
          <w:sz w:val="21"/>
          <w:szCs w:val="21"/>
        </w:rPr>
      </w:pPr>
      <w:r w:rsidRPr="009B07A5">
        <w:rPr>
          <w:rFonts w:ascii="Arial" w:hAnsi="Arial" w:cs="Arial"/>
          <w:sz w:val="21"/>
          <w:szCs w:val="21"/>
        </w:rPr>
        <w:lastRenderedPageBreak/>
        <w:t>... Le premier bénéfice de l'euro pour la croissance est évident : depuis que les monnaies européennes n'existent plus au niveau international (les taux de change entre les monnaies des douze pays de la zone euro sont irrévocablement fixes), les crises de change intra-européennes appartiennent au passé. Pour la France, l'avantage est immédiat.</w:t>
      </w:r>
    </w:p>
    <w:p w:rsidR="009B07A5" w:rsidRPr="009B07A5" w:rsidRDefault="009B07A5" w:rsidP="009B07A5">
      <w:pPr>
        <w:autoSpaceDE w:val="0"/>
        <w:autoSpaceDN w:val="0"/>
        <w:adjustRightInd w:val="0"/>
        <w:ind w:right="-283"/>
        <w:jc w:val="both"/>
        <w:rPr>
          <w:rFonts w:ascii="Arial" w:hAnsi="Arial" w:cs="Arial"/>
          <w:sz w:val="21"/>
          <w:szCs w:val="21"/>
        </w:rPr>
      </w:pPr>
      <w:r w:rsidRPr="009B07A5">
        <w:rPr>
          <w:rFonts w:ascii="Arial" w:hAnsi="Arial" w:cs="Arial"/>
          <w:sz w:val="21"/>
          <w:szCs w:val="21"/>
        </w:rPr>
        <w:t xml:space="preserve">Avant, dès que le dollar perdait la confiance des investisseurs, ceux-ci se mettaient à acheter du mark et le franc décrochait de la devise allemande. Echaudés par la dépréciation, les marchés financiers demandaient alors en compensation des taux d'intérêt à long terme plus élevés qu'en Allemagne pour compenser le risque de perte de change. Afin de soutenir la monnaie et d'échapper à l'inflation importée (quand la monnaie se déprécie, les produits achetés à l'étranger sont plus chers), la Banque de France augmentait alors ses </w:t>
      </w:r>
      <w:r w:rsidRPr="009B07A5">
        <w:rPr>
          <w:rFonts w:ascii="Arial" w:hAnsi="Arial" w:cs="Arial"/>
          <w:sz w:val="21"/>
          <w:szCs w:val="21"/>
        </w:rPr>
        <w:lastRenderedPageBreak/>
        <w:t>taux, pour attirer les capitaux vers le franc.</w:t>
      </w:r>
    </w:p>
    <w:p w:rsidR="009B07A5" w:rsidRPr="009B07A5" w:rsidRDefault="009B07A5" w:rsidP="009B07A5">
      <w:pPr>
        <w:autoSpaceDE w:val="0"/>
        <w:autoSpaceDN w:val="0"/>
        <w:adjustRightInd w:val="0"/>
        <w:ind w:right="-283" w:firstLine="709"/>
        <w:jc w:val="both"/>
        <w:rPr>
          <w:rFonts w:ascii="Arial" w:hAnsi="Arial" w:cs="Arial"/>
          <w:sz w:val="21"/>
          <w:szCs w:val="21"/>
        </w:rPr>
      </w:pPr>
      <w:r w:rsidRPr="009B07A5">
        <w:rPr>
          <w:rFonts w:ascii="Arial" w:hAnsi="Arial" w:cs="Arial"/>
          <w:sz w:val="21"/>
          <w:szCs w:val="21"/>
        </w:rPr>
        <w:t>On peut sans peine imaginer ce que cela aurait donné ces derniers mois : avec un dollar qui s'est affaibli au moment même où le niveau élevé des prix du pétrole et la montée des prix alimentaires suscitaient des tensions inflationnistes, faible croissance ou pas, la Banque de France aurait augmenté les taux d'intérêt. Ajoutant ainsi un nouveau facteur de ralentissement de l'activité, et tant pis pour les conséquences sur le chômage. Grâce à l'euro, nous y avons échappé. Certes, la monnaie européenne fluctue désormais par rapport au dollar et on ne peut lui laisser faire n'importe quoi, mais les crises de change des années 80 et 90 sont bel et bien terminées.</w:t>
      </w:r>
    </w:p>
    <w:p w:rsidR="009B07A5" w:rsidRPr="009B07A5" w:rsidRDefault="009B07A5" w:rsidP="009B07A5">
      <w:pPr>
        <w:autoSpaceDE w:val="0"/>
        <w:autoSpaceDN w:val="0"/>
        <w:adjustRightInd w:val="0"/>
        <w:ind w:right="-283" w:firstLine="709"/>
        <w:jc w:val="both"/>
        <w:rPr>
          <w:rFonts w:ascii="Arial" w:hAnsi="Arial" w:cs="Arial"/>
          <w:sz w:val="21"/>
          <w:szCs w:val="21"/>
        </w:rPr>
      </w:pPr>
      <w:r w:rsidRPr="009B07A5">
        <w:rPr>
          <w:rFonts w:ascii="Arial" w:hAnsi="Arial" w:cs="Arial"/>
          <w:sz w:val="21"/>
          <w:szCs w:val="21"/>
        </w:rPr>
        <w:t xml:space="preserve">Les entreprises européennes ont, elles aussi, profité de l'arrivée de l'euro. Avec la fin des crises de change, elles n'ont plus à payer de primes d'assurance pour se protéger des fluctuations de </w:t>
      </w:r>
      <w:r w:rsidRPr="009B07A5">
        <w:rPr>
          <w:rFonts w:ascii="Arial" w:hAnsi="Arial" w:cs="Arial"/>
          <w:sz w:val="21"/>
          <w:szCs w:val="21"/>
        </w:rPr>
        <w:lastRenderedPageBreak/>
        <w:t>leur monnaie vis à vis de celle de leurs principaux clients et fournisseurs. Elles ont également eu beaucoup moins de mal à attirer les investisseurs internationaux : elles ont été les premières bénéficiaires de la montée de la part de l'euro dans les capitaux levés sur les marchés internationaux d'actions et d'obligations (30 % en 2000).</w:t>
      </w:r>
    </w:p>
    <w:p w:rsidR="009B07A5" w:rsidRDefault="009B07A5" w:rsidP="009B07A5">
      <w:pPr>
        <w:autoSpaceDE w:val="0"/>
        <w:autoSpaceDN w:val="0"/>
        <w:adjustRightInd w:val="0"/>
        <w:ind w:right="-283" w:firstLine="709"/>
        <w:jc w:val="both"/>
        <w:rPr>
          <w:rFonts w:ascii="Arial" w:hAnsi="Arial" w:cs="Arial"/>
          <w:sz w:val="21"/>
          <w:szCs w:val="21"/>
        </w:rPr>
      </w:pPr>
      <w:r w:rsidRPr="009B07A5">
        <w:rPr>
          <w:rFonts w:ascii="Arial" w:hAnsi="Arial" w:cs="Arial"/>
          <w:sz w:val="21"/>
          <w:szCs w:val="21"/>
        </w:rPr>
        <w:t>Les places financières ont été également incitées à se rapprocher, à l'instar d'Euronext (regroupement des Bourses de Paris, Bruxelles et Amsterdam), contribuant au développement d'un marché financier européen. L'Europe s'ouvre ainsi la possibilité de jouer un rôle financier à l'échelle internationale. L'enjeu est important. La capacité d'un territoire à attirer l'épargne mondiale permet à ses entreprises de faire financer leurs investissements par le reste du monde, comme aux États-Unis.</w:t>
      </w:r>
    </w:p>
    <w:p w:rsidR="009B07A5" w:rsidRDefault="009B07A5" w:rsidP="009B07A5">
      <w:r>
        <w:br w:type="page"/>
      </w:r>
    </w:p>
    <w:p w:rsidR="009B07A5" w:rsidRDefault="009B07A5" w:rsidP="009B07A5">
      <w:pPr>
        <w:autoSpaceDE w:val="0"/>
        <w:autoSpaceDN w:val="0"/>
        <w:adjustRightInd w:val="0"/>
        <w:ind w:right="-283" w:firstLine="709"/>
        <w:jc w:val="both"/>
        <w:rPr>
          <w:rFonts w:ascii="Arial" w:hAnsi="Arial" w:cs="Arial"/>
          <w:sz w:val="21"/>
          <w:szCs w:val="21"/>
        </w:rPr>
        <w:sectPr w:rsidR="009B07A5" w:rsidSect="009B07A5">
          <w:type w:val="continuous"/>
          <w:pgSz w:w="11906" w:h="16838"/>
          <w:pgMar w:top="1417" w:right="1417" w:bottom="1417" w:left="1417" w:header="708" w:footer="708" w:gutter="0"/>
          <w:cols w:num="3" w:space="495"/>
          <w:docGrid w:linePitch="360"/>
        </w:sectPr>
      </w:pPr>
    </w:p>
    <w:p w:rsidR="009B07A5" w:rsidRPr="009B07A5" w:rsidRDefault="009B07A5" w:rsidP="003941FD">
      <w:pPr>
        <w:autoSpaceDE w:val="0"/>
        <w:autoSpaceDN w:val="0"/>
        <w:adjustRightInd w:val="0"/>
        <w:ind w:right="-283" w:firstLine="709"/>
        <w:jc w:val="both"/>
        <w:rPr>
          <w:rFonts w:ascii="Arial" w:hAnsi="Arial" w:cs="Arial"/>
          <w:sz w:val="21"/>
          <w:szCs w:val="21"/>
        </w:rPr>
      </w:pPr>
      <w:r w:rsidRPr="009B07A5">
        <w:rPr>
          <w:rFonts w:ascii="Arial" w:hAnsi="Arial" w:cs="Arial"/>
          <w:sz w:val="21"/>
          <w:szCs w:val="21"/>
        </w:rPr>
        <w:lastRenderedPageBreak/>
        <w:t>... La capacité de l'euro à jouer</w:t>
      </w:r>
      <w:r>
        <w:rPr>
          <w:rFonts w:ascii="Arial" w:hAnsi="Arial" w:cs="Arial"/>
          <w:sz w:val="21"/>
          <w:szCs w:val="21"/>
        </w:rPr>
        <w:t xml:space="preserve"> </w:t>
      </w:r>
      <w:r w:rsidRPr="009B07A5">
        <w:rPr>
          <w:rFonts w:ascii="Arial" w:hAnsi="Arial" w:cs="Arial"/>
          <w:sz w:val="21"/>
          <w:szCs w:val="21"/>
        </w:rPr>
        <w:t>en faveur du maintien d'un niveau</w:t>
      </w:r>
      <w:r>
        <w:rPr>
          <w:rFonts w:ascii="Arial" w:hAnsi="Arial" w:cs="Arial"/>
          <w:sz w:val="21"/>
          <w:szCs w:val="21"/>
        </w:rPr>
        <w:t xml:space="preserve"> </w:t>
      </w:r>
      <w:r w:rsidRPr="009B07A5">
        <w:rPr>
          <w:rFonts w:ascii="Arial" w:hAnsi="Arial" w:cs="Arial"/>
          <w:sz w:val="21"/>
          <w:szCs w:val="21"/>
        </w:rPr>
        <w:t>de croissance élevé dépend surtout</w:t>
      </w:r>
      <w:r>
        <w:rPr>
          <w:rFonts w:ascii="Arial" w:hAnsi="Arial" w:cs="Arial"/>
          <w:sz w:val="21"/>
          <w:szCs w:val="21"/>
        </w:rPr>
        <w:t xml:space="preserve"> </w:t>
      </w:r>
      <w:r w:rsidRPr="009B07A5">
        <w:rPr>
          <w:rFonts w:ascii="Arial" w:hAnsi="Arial" w:cs="Arial"/>
          <w:sz w:val="21"/>
          <w:szCs w:val="21"/>
        </w:rPr>
        <w:t>de la qualité de la politique</w:t>
      </w:r>
      <w:r>
        <w:rPr>
          <w:rFonts w:ascii="Arial" w:hAnsi="Arial" w:cs="Arial"/>
          <w:sz w:val="21"/>
          <w:szCs w:val="21"/>
        </w:rPr>
        <w:t xml:space="preserve"> </w:t>
      </w:r>
      <w:r w:rsidRPr="009B07A5">
        <w:rPr>
          <w:rFonts w:ascii="Arial" w:hAnsi="Arial" w:cs="Arial"/>
          <w:sz w:val="21"/>
          <w:szCs w:val="21"/>
        </w:rPr>
        <w:t>économique que les Douze sont</w:t>
      </w:r>
      <w:r>
        <w:rPr>
          <w:rFonts w:ascii="Arial" w:hAnsi="Arial" w:cs="Arial"/>
          <w:sz w:val="21"/>
          <w:szCs w:val="21"/>
        </w:rPr>
        <w:t xml:space="preserve"> </w:t>
      </w:r>
      <w:r w:rsidRPr="009B07A5">
        <w:rPr>
          <w:rFonts w:ascii="Arial" w:hAnsi="Arial" w:cs="Arial"/>
          <w:sz w:val="21"/>
          <w:szCs w:val="21"/>
        </w:rPr>
        <w:t xml:space="preserve">capables de mettre en </w:t>
      </w:r>
      <w:r w:rsidR="00437699" w:rsidRPr="009B07A5">
        <w:rPr>
          <w:rFonts w:ascii="Arial" w:hAnsi="Arial" w:cs="Arial"/>
          <w:sz w:val="21"/>
          <w:szCs w:val="21"/>
        </w:rPr>
        <w:t>œuvre</w:t>
      </w:r>
      <w:r w:rsidRPr="009B07A5">
        <w:rPr>
          <w:rFonts w:ascii="Arial" w:hAnsi="Arial" w:cs="Arial"/>
          <w:sz w:val="21"/>
          <w:szCs w:val="21"/>
        </w:rPr>
        <w:t>. À cet</w:t>
      </w:r>
      <w:r>
        <w:rPr>
          <w:rFonts w:ascii="Arial" w:hAnsi="Arial" w:cs="Arial"/>
          <w:sz w:val="21"/>
          <w:szCs w:val="21"/>
        </w:rPr>
        <w:t xml:space="preserve"> </w:t>
      </w:r>
      <w:r w:rsidRPr="009B07A5">
        <w:rPr>
          <w:rFonts w:ascii="Arial" w:hAnsi="Arial" w:cs="Arial"/>
          <w:sz w:val="21"/>
          <w:szCs w:val="21"/>
        </w:rPr>
        <w:t>égard, l'Europe a encore du chemin</w:t>
      </w:r>
      <w:r>
        <w:rPr>
          <w:rFonts w:ascii="Arial" w:hAnsi="Arial" w:cs="Arial"/>
          <w:sz w:val="21"/>
          <w:szCs w:val="21"/>
        </w:rPr>
        <w:t xml:space="preserve"> </w:t>
      </w:r>
      <w:r w:rsidRPr="009B07A5">
        <w:rPr>
          <w:rFonts w:ascii="Arial" w:hAnsi="Arial" w:cs="Arial"/>
          <w:sz w:val="21"/>
          <w:szCs w:val="21"/>
        </w:rPr>
        <w:t>à faire du côté de la politique de</w:t>
      </w:r>
      <w:r>
        <w:rPr>
          <w:rFonts w:ascii="Arial" w:hAnsi="Arial" w:cs="Arial"/>
          <w:sz w:val="21"/>
          <w:szCs w:val="21"/>
        </w:rPr>
        <w:t xml:space="preserve"> </w:t>
      </w:r>
      <w:r w:rsidRPr="009B07A5">
        <w:rPr>
          <w:rFonts w:ascii="Arial" w:hAnsi="Arial" w:cs="Arial"/>
          <w:sz w:val="21"/>
          <w:szCs w:val="21"/>
        </w:rPr>
        <w:t>change, de la politique budgétaire et</w:t>
      </w:r>
      <w:r>
        <w:rPr>
          <w:rFonts w:ascii="Arial" w:hAnsi="Arial" w:cs="Arial"/>
          <w:sz w:val="21"/>
          <w:szCs w:val="21"/>
        </w:rPr>
        <w:t xml:space="preserve"> </w:t>
      </w:r>
      <w:r w:rsidRPr="009B07A5">
        <w:rPr>
          <w:rFonts w:ascii="Arial" w:hAnsi="Arial" w:cs="Arial"/>
          <w:sz w:val="21"/>
          <w:szCs w:val="21"/>
        </w:rPr>
        <w:t>de la coordination de l'ensemble, ce</w:t>
      </w:r>
      <w:r>
        <w:rPr>
          <w:rFonts w:ascii="Arial" w:hAnsi="Arial" w:cs="Arial"/>
          <w:sz w:val="21"/>
          <w:szCs w:val="21"/>
        </w:rPr>
        <w:t xml:space="preserve"> </w:t>
      </w:r>
      <w:r w:rsidRPr="009B07A5">
        <w:rPr>
          <w:rFonts w:ascii="Arial" w:hAnsi="Arial" w:cs="Arial"/>
          <w:sz w:val="21"/>
          <w:szCs w:val="21"/>
        </w:rPr>
        <w:t>que les économistes appellent le</w:t>
      </w:r>
      <w:r>
        <w:rPr>
          <w:rFonts w:ascii="Arial" w:hAnsi="Arial" w:cs="Arial"/>
          <w:sz w:val="21"/>
          <w:szCs w:val="21"/>
        </w:rPr>
        <w:t xml:space="preserve"> </w:t>
      </w:r>
      <w:proofErr w:type="spellStart"/>
      <w:r w:rsidRPr="009B07A5">
        <w:rPr>
          <w:rFonts w:ascii="Arial" w:hAnsi="Arial" w:cs="Arial"/>
          <w:sz w:val="21"/>
          <w:szCs w:val="21"/>
        </w:rPr>
        <w:t>policy</w:t>
      </w:r>
      <w:proofErr w:type="spellEnd"/>
      <w:r w:rsidRPr="009B07A5">
        <w:rPr>
          <w:rFonts w:ascii="Arial" w:hAnsi="Arial" w:cs="Arial"/>
          <w:sz w:val="21"/>
          <w:szCs w:val="21"/>
        </w:rPr>
        <w:t>-mix</w:t>
      </w:r>
      <w:r>
        <w:rPr>
          <w:rStyle w:val="Appelnotedebasdep"/>
          <w:rFonts w:ascii="Arial" w:hAnsi="Arial" w:cs="Arial"/>
          <w:sz w:val="21"/>
          <w:szCs w:val="21"/>
        </w:rPr>
        <w:footnoteReference w:id="1"/>
      </w:r>
      <w:r w:rsidRPr="009B07A5">
        <w:rPr>
          <w:rFonts w:ascii="Arial" w:hAnsi="Arial" w:cs="Arial"/>
          <w:sz w:val="21"/>
          <w:szCs w:val="21"/>
        </w:rPr>
        <w:t>.</w:t>
      </w:r>
    </w:p>
    <w:p w:rsidR="009B07A5" w:rsidRPr="009B07A5" w:rsidRDefault="003941FD" w:rsidP="003941FD">
      <w:pPr>
        <w:autoSpaceDE w:val="0"/>
        <w:autoSpaceDN w:val="0"/>
        <w:adjustRightInd w:val="0"/>
        <w:ind w:right="-283" w:firstLine="709"/>
        <w:jc w:val="both"/>
        <w:rPr>
          <w:rFonts w:ascii="Arial" w:hAnsi="Arial" w:cs="Arial"/>
          <w:sz w:val="21"/>
          <w:szCs w:val="21"/>
        </w:rPr>
      </w:pPr>
      <w:r w:rsidRPr="003941FD">
        <w:rPr>
          <w:rFonts w:ascii="Arial" w:hAnsi="Arial" w:cs="Arial"/>
          <w:b/>
          <w:bCs/>
          <w:noProof/>
          <w:sz w:val="21"/>
          <w:szCs w:val="21"/>
        </w:rPr>
        <mc:AlternateContent>
          <mc:Choice Requires="wps">
            <w:drawing>
              <wp:anchor distT="0" distB="0" distL="114300" distR="114300" simplePos="0" relativeHeight="251659264" behindDoc="0" locked="0" layoutInCell="1" allowOverlap="1" wp14:anchorId="608C800C" wp14:editId="09194453">
                <wp:simplePos x="2943225" y="914400"/>
                <wp:positionH relativeFrom="margin">
                  <wp:align>center</wp:align>
                </wp:positionH>
                <wp:positionV relativeFrom="margin">
                  <wp:align>top</wp:align>
                </wp:positionV>
                <wp:extent cx="1876425" cy="542925"/>
                <wp:effectExtent l="0" t="0" r="28575" b="28575"/>
                <wp:wrapSquare wrapText="bothSides"/>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542925"/>
                        </a:xfrm>
                        <a:prstGeom prst="rect">
                          <a:avLst/>
                        </a:prstGeom>
                        <a:solidFill>
                          <a:srgbClr val="FFFFFF"/>
                        </a:solidFill>
                        <a:ln w="9525">
                          <a:solidFill>
                            <a:srgbClr val="000000"/>
                          </a:solidFill>
                          <a:miter lim="800000"/>
                          <a:headEnd/>
                          <a:tailEnd/>
                        </a:ln>
                      </wps:spPr>
                      <wps:txbx>
                        <w:txbxContent>
                          <w:p w:rsidR="003941FD" w:rsidRDefault="003941FD" w:rsidP="003941FD">
                            <w:pPr>
                              <w:autoSpaceDE w:val="0"/>
                              <w:autoSpaceDN w:val="0"/>
                              <w:adjustRightInd w:val="0"/>
                              <w:rPr>
                                <w:rFonts w:ascii="Arial" w:hAnsi="Arial" w:cs="Arial"/>
                                <w:b/>
                                <w:bCs/>
                                <w:sz w:val="21"/>
                                <w:szCs w:val="21"/>
                              </w:rPr>
                            </w:pPr>
                            <w:r w:rsidRPr="009B07A5">
                              <w:rPr>
                                <w:rFonts w:ascii="Arial" w:hAnsi="Arial" w:cs="Arial"/>
                                <w:b/>
                                <w:bCs/>
                                <w:sz w:val="21"/>
                                <w:szCs w:val="21"/>
                              </w:rPr>
                              <w:t>La politique</w:t>
                            </w:r>
                            <w:r>
                              <w:rPr>
                                <w:rFonts w:ascii="Arial" w:hAnsi="Arial" w:cs="Arial"/>
                                <w:b/>
                                <w:bCs/>
                                <w:sz w:val="21"/>
                                <w:szCs w:val="21"/>
                              </w:rPr>
                              <w:t xml:space="preserve"> </w:t>
                            </w:r>
                            <w:r w:rsidRPr="009B07A5">
                              <w:rPr>
                                <w:rFonts w:ascii="Arial" w:hAnsi="Arial" w:cs="Arial"/>
                                <w:b/>
                                <w:bCs/>
                                <w:sz w:val="21"/>
                                <w:szCs w:val="21"/>
                              </w:rPr>
                              <w:t>de change</w:t>
                            </w:r>
                            <w:r>
                              <w:rPr>
                                <w:rFonts w:ascii="Arial" w:hAnsi="Arial" w:cs="Arial"/>
                                <w:b/>
                                <w:bCs/>
                                <w:sz w:val="21"/>
                                <w:szCs w:val="21"/>
                              </w:rPr>
                              <w:t xml:space="preserve"> </w:t>
                            </w:r>
                            <w:r w:rsidRPr="009B07A5">
                              <w:rPr>
                                <w:rFonts w:ascii="Arial" w:hAnsi="Arial" w:cs="Arial"/>
                                <w:b/>
                                <w:bCs/>
                                <w:sz w:val="21"/>
                                <w:szCs w:val="21"/>
                              </w:rPr>
                              <w:t>de la zone e</w:t>
                            </w:r>
                            <w:r>
                              <w:rPr>
                                <w:rFonts w:ascii="Arial" w:hAnsi="Arial" w:cs="Arial"/>
                                <w:b/>
                                <w:bCs/>
                                <w:sz w:val="21"/>
                                <w:szCs w:val="21"/>
                              </w:rPr>
                              <w:t>ur</w:t>
                            </w:r>
                            <w:r w:rsidRPr="009B07A5">
                              <w:rPr>
                                <w:rFonts w:ascii="Arial" w:hAnsi="Arial" w:cs="Arial"/>
                                <w:b/>
                                <w:bCs/>
                                <w:sz w:val="21"/>
                                <w:szCs w:val="21"/>
                              </w:rPr>
                              <w:t>o</w:t>
                            </w:r>
                            <w:r>
                              <w:rPr>
                                <w:rFonts w:ascii="Arial" w:hAnsi="Arial" w:cs="Arial"/>
                                <w:b/>
                                <w:bCs/>
                                <w:sz w:val="21"/>
                                <w:szCs w:val="21"/>
                              </w:rPr>
                              <w:t xml:space="preserve"> </w:t>
                            </w:r>
                            <w:r w:rsidRPr="009B07A5">
                              <w:rPr>
                                <w:rFonts w:ascii="Arial" w:hAnsi="Arial" w:cs="Arial"/>
                                <w:b/>
                                <w:bCs/>
                                <w:sz w:val="21"/>
                                <w:szCs w:val="21"/>
                              </w:rPr>
                              <w:t>est l'une</w:t>
                            </w:r>
                            <w:r>
                              <w:rPr>
                                <w:rFonts w:ascii="Arial" w:hAnsi="Arial" w:cs="Arial"/>
                                <w:b/>
                                <w:bCs/>
                                <w:sz w:val="21"/>
                                <w:szCs w:val="21"/>
                              </w:rPr>
                              <w:t xml:space="preserve"> </w:t>
                            </w:r>
                            <w:r w:rsidRPr="009B07A5">
                              <w:rPr>
                                <w:rFonts w:ascii="Arial" w:hAnsi="Arial" w:cs="Arial"/>
                                <w:b/>
                                <w:bCs/>
                                <w:sz w:val="21"/>
                                <w:szCs w:val="21"/>
                              </w:rPr>
                              <w:t>de ses faiblesses</w:t>
                            </w:r>
                          </w:p>
                          <w:p w:rsidR="003941FD" w:rsidRDefault="003941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0;margin-top:0;width:147.75pt;height:42.75pt;z-index:251659264;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">
                <v:textbox>
                  <w:txbxContent>
                    <w:p w:rsidR="003941FD" w:rsidRDefault="003941FD" w:rsidP="003941FD">
                      <w:pPr>
                        <w:autoSpaceDE w:val="0"/>
                        <w:autoSpaceDN w:val="0"/>
                        <w:adjustRightInd w:val="0"/>
                        <w:rPr>
                          <w:rFonts w:ascii="Arial" w:hAnsi="Arial" w:cs="Arial"/>
                          <w:b/>
                          <w:bCs/>
                          <w:sz w:val="21"/>
                          <w:szCs w:val="21"/>
                        </w:rPr>
                      </w:pPr>
                      <w:r w:rsidRPr="009B07A5">
                        <w:rPr>
                          <w:rFonts w:ascii="Arial" w:hAnsi="Arial" w:cs="Arial"/>
                          <w:b/>
                          <w:bCs/>
                          <w:sz w:val="21"/>
                          <w:szCs w:val="21"/>
                        </w:rPr>
                        <w:t>La politique</w:t>
                      </w:r>
                      <w:r>
                        <w:rPr>
                          <w:rFonts w:ascii="Arial" w:hAnsi="Arial" w:cs="Arial"/>
                          <w:b/>
                          <w:bCs/>
                          <w:sz w:val="21"/>
                          <w:szCs w:val="21"/>
                        </w:rPr>
                        <w:t xml:space="preserve"> </w:t>
                      </w:r>
                      <w:r w:rsidRPr="009B07A5">
                        <w:rPr>
                          <w:rFonts w:ascii="Arial" w:hAnsi="Arial" w:cs="Arial"/>
                          <w:b/>
                          <w:bCs/>
                          <w:sz w:val="21"/>
                          <w:szCs w:val="21"/>
                        </w:rPr>
                        <w:t>de change</w:t>
                      </w:r>
                      <w:r>
                        <w:rPr>
                          <w:rFonts w:ascii="Arial" w:hAnsi="Arial" w:cs="Arial"/>
                          <w:b/>
                          <w:bCs/>
                          <w:sz w:val="21"/>
                          <w:szCs w:val="21"/>
                        </w:rPr>
                        <w:t xml:space="preserve"> </w:t>
                      </w:r>
                      <w:r w:rsidRPr="009B07A5">
                        <w:rPr>
                          <w:rFonts w:ascii="Arial" w:hAnsi="Arial" w:cs="Arial"/>
                          <w:b/>
                          <w:bCs/>
                          <w:sz w:val="21"/>
                          <w:szCs w:val="21"/>
                        </w:rPr>
                        <w:t>de la zone e</w:t>
                      </w:r>
                      <w:r>
                        <w:rPr>
                          <w:rFonts w:ascii="Arial" w:hAnsi="Arial" w:cs="Arial"/>
                          <w:b/>
                          <w:bCs/>
                          <w:sz w:val="21"/>
                          <w:szCs w:val="21"/>
                        </w:rPr>
                        <w:t>ur</w:t>
                      </w:r>
                      <w:r w:rsidRPr="009B07A5">
                        <w:rPr>
                          <w:rFonts w:ascii="Arial" w:hAnsi="Arial" w:cs="Arial"/>
                          <w:b/>
                          <w:bCs/>
                          <w:sz w:val="21"/>
                          <w:szCs w:val="21"/>
                        </w:rPr>
                        <w:t>o</w:t>
                      </w:r>
                      <w:r>
                        <w:rPr>
                          <w:rFonts w:ascii="Arial" w:hAnsi="Arial" w:cs="Arial"/>
                          <w:b/>
                          <w:bCs/>
                          <w:sz w:val="21"/>
                          <w:szCs w:val="21"/>
                        </w:rPr>
                        <w:t xml:space="preserve"> </w:t>
                      </w:r>
                      <w:r w:rsidRPr="009B07A5">
                        <w:rPr>
                          <w:rFonts w:ascii="Arial" w:hAnsi="Arial" w:cs="Arial"/>
                          <w:b/>
                          <w:bCs/>
                          <w:sz w:val="21"/>
                          <w:szCs w:val="21"/>
                        </w:rPr>
                        <w:t>est l'une</w:t>
                      </w:r>
                      <w:r>
                        <w:rPr>
                          <w:rFonts w:ascii="Arial" w:hAnsi="Arial" w:cs="Arial"/>
                          <w:b/>
                          <w:bCs/>
                          <w:sz w:val="21"/>
                          <w:szCs w:val="21"/>
                        </w:rPr>
                        <w:t xml:space="preserve"> </w:t>
                      </w:r>
                      <w:r w:rsidRPr="009B07A5">
                        <w:rPr>
                          <w:rFonts w:ascii="Arial" w:hAnsi="Arial" w:cs="Arial"/>
                          <w:b/>
                          <w:bCs/>
                          <w:sz w:val="21"/>
                          <w:szCs w:val="21"/>
                        </w:rPr>
                        <w:t>de ses faiblesses</w:t>
                      </w:r>
                    </w:p>
                    <w:p w:rsidR="003941FD" w:rsidRDefault="003941FD"/>
                  </w:txbxContent>
                </v:textbox>
                <w10:wrap type="square" anchorx="margin" anchory="margin"/>
              </v:shape>
            </w:pict>
          </mc:Fallback>
        </mc:AlternateContent>
      </w:r>
      <w:r w:rsidR="009B07A5" w:rsidRPr="009B07A5">
        <w:rPr>
          <w:rFonts w:ascii="Arial" w:hAnsi="Arial" w:cs="Arial"/>
          <w:sz w:val="21"/>
          <w:szCs w:val="21"/>
        </w:rPr>
        <w:t>L'un des problèmes les plus</w:t>
      </w:r>
      <w:r w:rsidR="009B07A5">
        <w:rPr>
          <w:rFonts w:ascii="Arial" w:hAnsi="Arial" w:cs="Arial"/>
          <w:sz w:val="21"/>
          <w:szCs w:val="21"/>
        </w:rPr>
        <w:t xml:space="preserve"> </w:t>
      </w:r>
      <w:r w:rsidR="009B07A5" w:rsidRPr="009B07A5">
        <w:rPr>
          <w:rFonts w:ascii="Arial" w:hAnsi="Arial" w:cs="Arial"/>
          <w:sz w:val="21"/>
          <w:szCs w:val="21"/>
        </w:rPr>
        <w:t>évidents - et le plus médiatisé du</w:t>
      </w:r>
      <w:r w:rsidR="009B07A5">
        <w:rPr>
          <w:rFonts w:ascii="Arial" w:hAnsi="Arial" w:cs="Arial"/>
          <w:sz w:val="21"/>
          <w:szCs w:val="21"/>
        </w:rPr>
        <w:t xml:space="preserve"> </w:t>
      </w:r>
      <w:r w:rsidR="009B07A5" w:rsidRPr="009B07A5">
        <w:rPr>
          <w:rFonts w:ascii="Arial" w:hAnsi="Arial" w:cs="Arial"/>
          <w:sz w:val="21"/>
          <w:szCs w:val="21"/>
        </w:rPr>
        <w:t>fait de la faiblesse de l'euro face au</w:t>
      </w:r>
      <w:r w:rsidR="009B07A5">
        <w:rPr>
          <w:rFonts w:ascii="Arial" w:hAnsi="Arial" w:cs="Arial"/>
          <w:sz w:val="21"/>
          <w:szCs w:val="21"/>
        </w:rPr>
        <w:t xml:space="preserve"> </w:t>
      </w:r>
      <w:r w:rsidR="009B07A5" w:rsidRPr="009B07A5">
        <w:rPr>
          <w:rFonts w:ascii="Arial" w:hAnsi="Arial" w:cs="Arial"/>
          <w:sz w:val="21"/>
          <w:szCs w:val="21"/>
        </w:rPr>
        <w:t>dollar - concerne la politique de</w:t>
      </w:r>
      <w:r w:rsidR="009B07A5">
        <w:rPr>
          <w:rFonts w:ascii="Arial" w:hAnsi="Arial" w:cs="Arial"/>
          <w:sz w:val="21"/>
          <w:szCs w:val="21"/>
        </w:rPr>
        <w:t xml:space="preserve"> </w:t>
      </w:r>
      <w:r w:rsidR="009B07A5" w:rsidRPr="009B07A5">
        <w:rPr>
          <w:rFonts w:ascii="Arial" w:hAnsi="Arial" w:cs="Arial"/>
          <w:sz w:val="21"/>
          <w:szCs w:val="21"/>
        </w:rPr>
        <w:t>change. Elle consiste pour les</w:t>
      </w:r>
      <w:r w:rsidR="009B07A5">
        <w:rPr>
          <w:rFonts w:ascii="Arial" w:hAnsi="Arial" w:cs="Arial"/>
          <w:sz w:val="21"/>
          <w:szCs w:val="21"/>
        </w:rPr>
        <w:t xml:space="preserve"> </w:t>
      </w:r>
      <w:r w:rsidR="009B07A5" w:rsidRPr="009B07A5">
        <w:rPr>
          <w:rFonts w:ascii="Arial" w:hAnsi="Arial" w:cs="Arial"/>
          <w:sz w:val="21"/>
          <w:szCs w:val="21"/>
        </w:rPr>
        <w:t>autorités d'un pays à utiliser divers</w:t>
      </w:r>
      <w:r w:rsidR="009B07A5">
        <w:rPr>
          <w:rFonts w:ascii="Arial" w:hAnsi="Arial" w:cs="Arial"/>
          <w:sz w:val="21"/>
          <w:szCs w:val="21"/>
        </w:rPr>
        <w:t xml:space="preserve"> </w:t>
      </w:r>
      <w:r w:rsidR="009B07A5" w:rsidRPr="009B07A5">
        <w:rPr>
          <w:rFonts w:ascii="Arial" w:hAnsi="Arial" w:cs="Arial"/>
          <w:sz w:val="21"/>
          <w:szCs w:val="21"/>
        </w:rPr>
        <w:t>instruments à sa disposition</w:t>
      </w:r>
      <w:r w:rsidR="009B07A5">
        <w:rPr>
          <w:rFonts w:ascii="Arial" w:hAnsi="Arial" w:cs="Arial"/>
          <w:sz w:val="21"/>
          <w:szCs w:val="21"/>
        </w:rPr>
        <w:t xml:space="preserve"> </w:t>
      </w:r>
      <w:r w:rsidR="009B07A5" w:rsidRPr="009B07A5">
        <w:rPr>
          <w:rFonts w:ascii="Arial" w:hAnsi="Arial" w:cs="Arial"/>
          <w:sz w:val="21"/>
          <w:szCs w:val="21"/>
        </w:rPr>
        <w:t>(interventions sur les marchés des</w:t>
      </w:r>
      <w:r w:rsidR="009B07A5">
        <w:rPr>
          <w:rFonts w:ascii="Arial" w:hAnsi="Arial" w:cs="Arial"/>
          <w:sz w:val="21"/>
          <w:szCs w:val="21"/>
        </w:rPr>
        <w:t xml:space="preserve"> </w:t>
      </w:r>
      <w:r w:rsidR="009B07A5" w:rsidRPr="009B07A5">
        <w:rPr>
          <w:rFonts w:ascii="Arial" w:hAnsi="Arial" w:cs="Arial"/>
          <w:sz w:val="21"/>
          <w:szCs w:val="21"/>
        </w:rPr>
        <w:t>changes, politique de taux d'intérêt,</w:t>
      </w:r>
      <w:r w:rsidR="009B07A5">
        <w:rPr>
          <w:rFonts w:ascii="Arial" w:hAnsi="Arial" w:cs="Arial"/>
          <w:sz w:val="21"/>
          <w:szCs w:val="21"/>
        </w:rPr>
        <w:t xml:space="preserve"> </w:t>
      </w:r>
      <w:r w:rsidR="009B07A5" w:rsidRPr="009B07A5">
        <w:rPr>
          <w:rFonts w:ascii="Arial" w:hAnsi="Arial" w:cs="Arial"/>
          <w:sz w:val="21"/>
          <w:szCs w:val="21"/>
        </w:rPr>
        <w:t>déclarations publiques) en vue</w:t>
      </w:r>
      <w:r w:rsidR="009B07A5">
        <w:rPr>
          <w:rFonts w:ascii="Arial" w:hAnsi="Arial" w:cs="Arial"/>
          <w:sz w:val="21"/>
          <w:szCs w:val="21"/>
        </w:rPr>
        <w:t xml:space="preserve"> </w:t>
      </w:r>
      <w:r w:rsidR="009B07A5" w:rsidRPr="009B07A5">
        <w:rPr>
          <w:rFonts w:ascii="Arial" w:hAnsi="Arial" w:cs="Arial"/>
          <w:sz w:val="21"/>
          <w:szCs w:val="21"/>
        </w:rPr>
        <w:t>d'influencer le niveau de taux de</w:t>
      </w:r>
      <w:r w:rsidR="009B07A5">
        <w:rPr>
          <w:rFonts w:ascii="Arial" w:hAnsi="Arial" w:cs="Arial"/>
          <w:sz w:val="21"/>
          <w:szCs w:val="21"/>
        </w:rPr>
        <w:t xml:space="preserve"> </w:t>
      </w:r>
      <w:r w:rsidR="009B07A5" w:rsidRPr="009B07A5">
        <w:rPr>
          <w:rFonts w:ascii="Arial" w:hAnsi="Arial" w:cs="Arial"/>
          <w:sz w:val="21"/>
          <w:szCs w:val="21"/>
        </w:rPr>
        <w:t>change de leur monnaie. L'enjeu est</w:t>
      </w:r>
      <w:r w:rsidR="009B07A5">
        <w:rPr>
          <w:rFonts w:ascii="Arial" w:hAnsi="Arial" w:cs="Arial"/>
          <w:sz w:val="21"/>
          <w:szCs w:val="21"/>
        </w:rPr>
        <w:t xml:space="preserve"> </w:t>
      </w:r>
      <w:r w:rsidR="009B07A5" w:rsidRPr="009B07A5">
        <w:rPr>
          <w:rFonts w:ascii="Arial" w:hAnsi="Arial" w:cs="Arial"/>
          <w:sz w:val="21"/>
          <w:szCs w:val="21"/>
        </w:rPr>
        <w:t>fort : monter les taux d'intérêt (ou</w:t>
      </w:r>
      <w:r w:rsidR="009B07A5">
        <w:rPr>
          <w:rFonts w:ascii="Arial" w:hAnsi="Arial" w:cs="Arial"/>
          <w:sz w:val="21"/>
          <w:szCs w:val="21"/>
        </w:rPr>
        <w:t xml:space="preserve"> </w:t>
      </w:r>
      <w:r w:rsidR="009B07A5" w:rsidRPr="009B07A5">
        <w:rPr>
          <w:rFonts w:ascii="Arial" w:hAnsi="Arial" w:cs="Arial"/>
          <w:sz w:val="21"/>
          <w:szCs w:val="21"/>
        </w:rPr>
        <w:t>refuser de les baisser) pour défendre</w:t>
      </w:r>
      <w:r w:rsidR="009B07A5">
        <w:rPr>
          <w:rFonts w:ascii="Arial" w:hAnsi="Arial" w:cs="Arial"/>
          <w:sz w:val="21"/>
          <w:szCs w:val="21"/>
        </w:rPr>
        <w:t xml:space="preserve"> </w:t>
      </w:r>
      <w:r w:rsidR="009B07A5" w:rsidRPr="009B07A5">
        <w:rPr>
          <w:rFonts w:ascii="Arial" w:hAnsi="Arial" w:cs="Arial"/>
          <w:sz w:val="21"/>
          <w:szCs w:val="21"/>
        </w:rPr>
        <w:t>le taux de change peut avoir des</w:t>
      </w:r>
      <w:r w:rsidR="009B07A5">
        <w:rPr>
          <w:rFonts w:ascii="Arial" w:hAnsi="Arial" w:cs="Arial"/>
          <w:sz w:val="21"/>
          <w:szCs w:val="21"/>
        </w:rPr>
        <w:t xml:space="preserve"> </w:t>
      </w:r>
      <w:r w:rsidR="009B07A5" w:rsidRPr="009B07A5">
        <w:rPr>
          <w:rFonts w:ascii="Arial" w:hAnsi="Arial" w:cs="Arial"/>
          <w:sz w:val="21"/>
          <w:szCs w:val="21"/>
        </w:rPr>
        <w:t>conséquences négatives sur la</w:t>
      </w:r>
      <w:r w:rsidR="009B07A5">
        <w:rPr>
          <w:rFonts w:ascii="Arial" w:hAnsi="Arial" w:cs="Arial"/>
          <w:sz w:val="21"/>
          <w:szCs w:val="21"/>
        </w:rPr>
        <w:t xml:space="preserve"> </w:t>
      </w:r>
      <w:r w:rsidR="009B07A5" w:rsidRPr="009B07A5">
        <w:rPr>
          <w:rFonts w:ascii="Arial" w:hAnsi="Arial" w:cs="Arial"/>
          <w:sz w:val="21"/>
          <w:szCs w:val="21"/>
        </w:rPr>
        <w:t>croissance et l'emploi.</w:t>
      </w:r>
    </w:p>
    <w:p w:rsidR="009B07A5" w:rsidRPr="009B07A5" w:rsidRDefault="009B07A5" w:rsidP="003941FD">
      <w:pPr>
        <w:autoSpaceDE w:val="0"/>
        <w:autoSpaceDN w:val="0"/>
        <w:adjustRightInd w:val="0"/>
        <w:jc w:val="both"/>
        <w:rPr>
          <w:rFonts w:ascii="Arial" w:hAnsi="Arial" w:cs="Arial"/>
          <w:sz w:val="21"/>
          <w:szCs w:val="21"/>
        </w:rPr>
      </w:pPr>
      <w:r w:rsidRPr="009B07A5">
        <w:rPr>
          <w:rFonts w:ascii="Arial" w:hAnsi="Arial" w:cs="Arial"/>
          <w:sz w:val="21"/>
          <w:szCs w:val="21"/>
        </w:rPr>
        <w:t>L'appréciation que portent les</w:t>
      </w:r>
      <w:r>
        <w:rPr>
          <w:rFonts w:ascii="Arial" w:hAnsi="Arial" w:cs="Arial"/>
          <w:sz w:val="21"/>
          <w:szCs w:val="21"/>
        </w:rPr>
        <w:t xml:space="preserve"> </w:t>
      </w:r>
      <w:r w:rsidRPr="009B07A5">
        <w:rPr>
          <w:rFonts w:ascii="Arial" w:hAnsi="Arial" w:cs="Arial"/>
          <w:sz w:val="21"/>
          <w:szCs w:val="21"/>
        </w:rPr>
        <w:t>autorités monétaires sur les</w:t>
      </w:r>
      <w:r>
        <w:rPr>
          <w:rFonts w:ascii="Arial" w:hAnsi="Arial" w:cs="Arial"/>
          <w:sz w:val="21"/>
          <w:szCs w:val="21"/>
        </w:rPr>
        <w:t xml:space="preserve"> </w:t>
      </w:r>
      <w:r w:rsidRPr="009B07A5">
        <w:rPr>
          <w:rFonts w:ascii="Arial" w:hAnsi="Arial" w:cs="Arial"/>
          <w:sz w:val="21"/>
          <w:szCs w:val="21"/>
        </w:rPr>
        <w:t>fluctuations de l'euro participe donc</w:t>
      </w:r>
      <w:r>
        <w:rPr>
          <w:rFonts w:ascii="Arial" w:hAnsi="Arial" w:cs="Arial"/>
          <w:sz w:val="21"/>
          <w:szCs w:val="21"/>
        </w:rPr>
        <w:t xml:space="preserve"> </w:t>
      </w:r>
      <w:r w:rsidRPr="009B07A5">
        <w:rPr>
          <w:rFonts w:ascii="Arial" w:hAnsi="Arial" w:cs="Arial"/>
          <w:sz w:val="21"/>
          <w:szCs w:val="21"/>
        </w:rPr>
        <w:t>de manière essentielle à la définition de la politique économique en</w:t>
      </w:r>
      <w:r>
        <w:rPr>
          <w:rFonts w:ascii="Arial" w:hAnsi="Arial" w:cs="Arial"/>
          <w:sz w:val="21"/>
          <w:szCs w:val="21"/>
        </w:rPr>
        <w:t xml:space="preserve"> </w:t>
      </w:r>
      <w:r w:rsidRPr="009B07A5">
        <w:rPr>
          <w:rFonts w:ascii="Arial" w:hAnsi="Arial" w:cs="Arial"/>
          <w:sz w:val="21"/>
          <w:szCs w:val="21"/>
        </w:rPr>
        <w:t>Europe.</w:t>
      </w:r>
    </w:p>
    <w:p w:rsidR="003941FD" w:rsidRDefault="003941FD" w:rsidP="003941FD">
      <w:pPr>
        <w:autoSpaceDE w:val="0"/>
        <w:autoSpaceDN w:val="0"/>
        <w:adjustRightInd w:val="0"/>
        <w:ind w:firstLine="709"/>
        <w:jc w:val="both"/>
        <w:rPr>
          <w:rFonts w:ascii="Arial" w:hAnsi="Arial" w:cs="Arial"/>
          <w:sz w:val="21"/>
          <w:szCs w:val="21"/>
        </w:rPr>
      </w:pPr>
    </w:p>
    <w:p w:rsidR="00437699" w:rsidRPr="00437699" w:rsidRDefault="00D1599C" w:rsidP="00D1599C">
      <w:pPr>
        <w:autoSpaceDE w:val="0"/>
        <w:autoSpaceDN w:val="0"/>
        <w:adjustRightInd w:val="0"/>
        <w:ind w:firstLine="709"/>
        <w:jc w:val="both"/>
        <w:rPr>
          <w:rFonts w:ascii="Arial" w:hAnsi="Arial" w:cs="Arial"/>
          <w:sz w:val="21"/>
          <w:szCs w:val="21"/>
        </w:rPr>
      </w:pPr>
      <w:r w:rsidRPr="003941FD">
        <w:rPr>
          <w:rFonts w:ascii="Arial" w:hAnsi="Arial" w:cs="Arial"/>
          <w:noProof/>
          <w:sz w:val="21"/>
          <w:szCs w:val="21"/>
        </w:rPr>
        <w:lastRenderedPageBreak/>
        <mc:AlternateContent>
          <mc:Choice Requires="wps">
            <w:drawing>
              <wp:anchor distT="0" distB="0" distL="114300" distR="114300" simplePos="0" relativeHeight="251667456" behindDoc="0" locked="0" layoutInCell="1" allowOverlap="1" wp14:anchorId="70060518" wp14:editId="31FE67E6">
                <wp:simplePos x="0" y="0"/>
                <wp:positionH relativeFrom="column">
                  <wp:posOffset>-4092575</wp:posOffset>
                </wp:positionH>
                <wp:positionV relativeFrom="paragraph">
                  <wp:posOffset>4403090</wp:posOffset>
                </wp:positionV>
                <wp:extent cx="1971675" cy="4295775"/>
                <wp:effectExtent l="0" t="0" r="9525" b="9525"/>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4295775"/>
                        </a:xfrm>
                        <a:prstGeom prst="rect">
                          <a:avLst/>
                        </a:prstGeom>
                        <a:solidFill>
                          <a:srgbClr val="FFFFFF"/>
                        </a:solidFill>
                        <a:ln w="9525">
                          <a:noFill/>
                          <a:miter lim="800000"/>
                          <a:headEnd/>
                          <a:tailEnd/>
                        </a:ln>
                      </wps:spPr>
                      <wps:txbx>
                        <w:txbxContent>
                          <w:p w:rsidR="003941FD" w:rsidRPr="003941FD" w:rsidRDefault="003941FD" w:rsidP="003941FD">
                            <w:pPr>
                              <w:autoSpaceDE w:val="0"/>
                              <w:autoSpaceDN w:val="0"/>
                              <w:adjustRightInd w:val="0"/>
                              <w:rPr>
                                <w:rFonts w:ascii="Arial" w:hAnsi="Arial" w:cs="Arial"/>
                                <w:sz w:val="21"/>
                                <w:szCs w:val="21"/>
                              </w:rPr>
                            </w:pPr>
                            <w:r w:rsidRPr="003941FD">
                              <w:rPr>
                                <w:rFonts w:ascii="Arial" w:hAnsi="Arial" w:cs="Arial"/>
                                <w:sz w:val="21"/>
                                <w:szCs w:val="21"/>
                              </w:rPr>
                              <w:t>La monnaie unique européenne n'a cessé de se déprécier face au dollar depuis sa création. Cette évolution s'explique par des raisons conjoncturelles : la croissance de l'économie américaine a été plus dynamique qu'en Europe.</w:t>
                            </w:r>
                          </w:p>
                          <w:p w:rsidR="003941FD" w:rsidRDefault="003941FD" w:rsidP="003941FD">
                            <w:pPr>
                              <w:autoSpaceDE w:val="0"/>
                              <w:autoSpaceDN w:val="0"/>
                              <w:adjustRightInd w:val="0"/>
                              <w:rPr>
                                <w:rFonts w:ascii="Arial" w:hAnsi="Arial" w:cs="Arial"/>
                                <w:sz w:val="21"/>
                                <w:szCs w:val="21"/>
                              </w:rPr>
                            </w:pPr>
                            <w:r w:rsidRPr="00437699">
                              <w:rPr>
                                <w:rFonts w:ascii="Arial" w:hAnsi="Arial" w:cs="Arial"/>
                                <w:sz w:val="21"/>
                                <w:szCs w:val="21"/>
                              </w:rPr>
                              <w:t>De ce fait, les craintes inflationnistes y</w:t>
                            </w:r>
                            <w:r>
                              <w:rPr>
                                <w:rFonts w:ascii="Arial" w:hAnsi="Arial" w:cs="Arial"/>
                                <w:sz w:val="21"/>
                                <w:szCs w:val="21"/>
                              </w:rPr>
                              <w:t xml:space="preserve"> </w:t>
                            </w:r>
                            <w:r w:rsidRPr="00437699">
                              <w:rPr>
                                <w:rFonts w:ascii="Arial" w:hAnsi="Arial" w:cs="Arial"/>
                                <w:sz w:val="21"/>
                                <w:szCs w:val="21"/>
                              </w:rPr>
                              <w:t>étaient plus fortes et les taux d'intérêt</w:t>
                            </w:r>
                            <w:r>
                              <w:rPr>
                                <w:rFonts w:ascii="Arial" w:hAnsi="Arial" w:cs="Arial"/>
                                <w:sz w:val="21"/>
                                <w:szCs w:val="21"/>
                              </w:rPr>
                              <w:t xml:space="preserve"> </w:t>
                            </w:r>
                            <w:r w:rsidRPr="00437699">
                              <w:rPr>
                                <w:rFonts w:ascii="Arial" w:hAnsi="Arial" w:cs="Arial"/>
                                <w:sz w:val="21"/>
                                <w:szCs w:val="21"/>
                              </w:rPr>
                              <w:t>plus élevés, ce qui rendait les</w:t>
                            </w:r>
                            <w:r>
                              <w:rPr>
                                <w:rFonts w:ascii="Arial" w:hAnsi="Arial" w:cs="Arial"/>
                                <w:sz w:val="21"/>
                                <w:szCs w:val="21"/>
                              </w:rPr>
                              <w:t xml:space="preserve"> </w:t>
                            </w:r>
                            <w:r w:rsidRPr="00437699">
                              <w:rPr>
                                <w:rFonts w:ascii="Arial" w:hAnsi="Arial" w:cs="Arial"/>
                                <w:sz w:val="21"/>
                                <w:szCs w:val="21"/>
                              </w:rPr>
                              <w:t>placements en dollars attrayants. Avec</w:t>
                            </w:r>
                            <w:r>
                              <w:rPr>
                                <w:rFonts w:ascii="Arial" w:hAnsi="Arial" w:cs="Arial"/>
                                <w:sz w:val="21"/>
                                <w:szCs w:val="21"/>
                              </w:rPr>
                              <w:t xml:space="preserve"> </w:t>
                            </w:r>
                            <w:r w:rsidRPr="00437699">
                              <w:rPr>
                                <w:rFonts w:ascii="Arial" w:hAnsi="Arial" w:cs="Arial"/>
                                <w:sz w:val="21"/>
                                <w:szCs w:val="21"/>
                              </w:rPr>
                              <w:t>le ralentissement entamé à la fin 2000,</w:t>
                            </w:r>
                            <w:r>
                              <w:rPr>
                                <w:rFonts w:ascii="Arial" w:hAnsi="Arial" w:cs="Arial"/>
                                <w:sz w:val="21"/>
                                <w:szCs w:val="21"/>
                              </w:rPr>
                              <w:t xml:space="preserve"> </w:t>
                            </w:r>
                            <w:r w:rsidRPr="00437699">
                              <w:rPr>
                                <w:rFonts w:ascii="Arial" w:hAnsi="Arial" w:cs="Arial"/>
                                <w:sz w:val="21"/>
                                <w:szCs w:val="21"/>
                              </w:rPr>
                              <w:t>les taux d'intérêt américains ont</w:t>
                            </w:r>
                            <w:r>
                              <w:rPr>
                                <w:rFonts w:ascii="Arial" w:hAnsi="Arial" w:cs="Arial"/>
                                <w:sz w:val="21"/>
                                <w:szCs w:val="21"/>
                              </w:rPr>
                              <w:t xml:space="preserve"> </w:t>
                            </w:r>
                            <w:r w:rsidRPr="00437699">
                              <w:rPr>
                                <w:rFonts w:ascii="Arial" w:hAnsi="Arial" w:cs="Arial"/>
                                <w:sz w:val="21"/>
                                <w:szCs w:val="21"/>
                              </w:rPr>
                              <w:t>beaucoup baissé.</w:t>
                            </w:r>
                          </w:p>
                          <w:p w:rsidR="003941FD" w:rsidRPr="00437699" w:rsidRDefault="003941FD" w:rsidP="003941FD">
                            <w:pPr>
                              <w:autoSpaceDE w:val="0"/>
                              <w:autoSpaceDN w:val="0"/>
                              <w:adjustRightInd w:val="0"/>
                              <w:rPr>
                                <w:rFonts w:ascii="Arial" w:hAnsi="Arial" w:cs="Arial"/>
                                <w:sz w:val="21"/>
                                <w:szCs w:val="21"/>
                              </w:rPr>
                            </w:pPr>
                            <w:r w:rsidRPr="00437699">
                              <w:rPr>
                                <w:rFonts w:ascii="Arial" w:hAnsi="Arial" w:cs="Arial"/>
                                <w:sz w:val="21"/>
                                <w:szCs w:val="21"/>
                              </w:rPr>
                              <w:t>Mais l'accélération de</w:t>
                            </w:r>
                            <w:r>
                              <w:rPr>
                                <w:rFonts w:ascii="Arial" w:hAnsi="Arial" w:cs="Arial"/>
                                <w:sz w:val="21"/>
                                <w:szCs w:val="21"/>
                              </w:rPr>
                              <w:t xml:space="preserve"> </w:t>
                            </w:r>
                            <w:r w:rsidRPr="00437699">
                              <w:rPr>
                                <w:rFonts w:ascii="Arial" w:hAnsi="Arial" w:cs="Arial"/>
                                <w:sz w:val="21"/>
                                <w:szCs w:val="21"/>
                              </w:rPr>
                              <w:t>l'internationalisation des entreprises</w:t>
                            </w:r>
                            <w:r>
                              <w:rPr>
                                <w:rFonts w:ascii="Arial" w:hAnsi="Arial" w:cs="Arial"/>
                                <w:sz w:val="21"/>
                                <w:szCs w:val="21"/>
                              </w:rPr>
                              <w:t xml:space="preserve"> </w:t>
                            </w:r>
                            <w:r w:rsidRPr="00437699">
                              <w:rPr>
                                <w:rFonts w:ascii="Arial" w:hAnsi="Arial" w:cs="Arial"/>
                                <w:sz w:val="21"/>
                                <w:szCs w:val="21"/>
                              </w:rPr>
                              <w:t>européennes et la volonté des</w:t>
                            </w:r>
                            <w:r>
                              <w:rPr>
                                <w:rFonts w:ascii="Arial" w:hAnsi="Arial" w:cs="Arial"/>
                                <w:sz w:val="21"/>
                                <w:szCs w:val="21"/>
                              </w:rPr>
                              <w:t xml:space="preserve"> </w:t>
                            </w:r>
                            <w:r w:rsidRPr="00437699">
                              <w:rPr>
                                <w:rFonts w:ascii="Arial" w:hAnsi="Arial" w:cs="Arial"/>
                                <w:sz w:val="21"/>
                                <w:szCs w:val="21"/>
                              </w:rPr>
                              <w:t>investisseurs du Vieux Continent de</w:t>
                            </w:r>
                            <w:r>
                              <w:rPr>
                                <w:rFonts w:ascii="Arial" w:hAnsi="Arial" w:cs="Arial"/>
                                <w:sz w:val="21"/>
                                <w:szCs w:val="21"/>
                              </w:rPr>
                              <w:t xml:space="preserve"> </w:t>
                            </w:r>
                            <w:r w:rsidRPr="00437699">
                              <w:rPr>
                                <w:rFonts w:ascii="Arial" w:hAnsi="Arial" w:cs="Arial"/>
                                <w:sz w:val="21"/>
                                <w:szCs w:val="21"/>
                              </w:rPr>
                              <w:t>diversifier leurs placements financiers</w:t>
                            </w:r>
                            <w:r>
                              <w:rPr>
                                <w:rFonts w:ascii="Arial" w:hAnsi="Arial" w:cs="Arial"/>
                                <w:sz w:val="21"/>
                                <w:szCs w:val="21"/>
                              </w:rPr>
                              <w:t xml:space="preserve"> </w:t>
                            </w:r>
                            <w:r w:rsidRPr="00437699">
                              <w:rPr>
                                <w:rFonts w:ascii="Arial" w:hAnsi="Arial" w:cs="Arial"/>
                                <w:sz w:val="21"/>
                                <w:szCs w:val="21"/>
                              </w:rPr>
                              <w:t>les ont inc</w:t>
                            </w:r>
                            <w:r>
                              <w:rPr>
                                <w:rFonts w:ascii="Arial" w:hAnsi="Arial" w:cs="Arial"/>
                                <w:sz w:val="21"/>
                                <w:szCs w:val="21"/>
                              </w:rPr>
                              <w:t>ités à vendre des euros</w:t>
                            </w:r>
                            <w:r w:rsidR="00D1599C">
                              <w:rPr>
                                <w:rFonts w:ascii="Arial" w:hAnsi="Arial" w:cs="Arial"/>
                                <w:sz w:val="21"/>
                                <w:szCs w:val="21"/>
                              </w:rPr>
                              <w:t xml:space="preserve"> pour</w:t>
                            </w:r>
                          </w:p>
                          <w:p w:rsidR="003941FD" w:rsidRDefault="003941FD" w:rsidP="003941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22.25pt;margin-top:346.7pt;width:155.25pt;height:3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" stroked="f">
                <v:textbox>
                  <w:txbxContent>
                    <w:p w:rsidR="003941FD" w:rsidRPr="003941FD" w:rsidRDefault="003941FD" w:rsidP="003941FD">
                      <w:pPr>
                        <w:autoSpaceDE w:val="0"/>
                        <w:autoSpaceDN w:val="0"/>
                        <w:adjustRightInd w:val="0"/>
                        <w:rPr>
                          <w:rFonts w:ascii="Arial" w:hAnsi="Arial" w:cs="Arial"/>
                          <w:sz w:val="21"/>
                          <w:szCs w:val="21"/>
                        </w:rPr>
                      </w:pPr>
                      <w:r w:rsidRPr="003941FD">
                        <w:rPr>
                          <w:rFonts w:ascii="Arial" w:hAnsi="Arial" w:cs="Arial"/>
                          <w:sz w:val="21"/>
                          <w:szCs w:val="21"/>
                        </w:rPr>
                        <w:t>La monnaie unique européenne n'a cessé de se déprécier face au dollar depuis sa création. Cette évolution s'explique par des raisons conjoncturelles : la croissance de l'économie américaine a été plus dynamique qu'en Europe.</w:t>
                      </w:r>
                    </w:p>
                    <w:p w:rsidR="003941FD" w:rsidRDefault="003941FD" w:rsidP="003941FD">
                      <w:pPr>
                        <w:autoSpaceDE w:val="0"/>
                        <w:autoSpaceDN w:val="0"/>
                        <w:adjustRightInd w:val="0"/>
                        <w:rPr>
                          <w:rFonts w:ascii="Arial" w:hAnsi="Arial" w:cs="Arial"/>
                          <w:sz w:val="21"/>
                          <w:szCs w:val="21"/>
                        </w:rPr>
                      </w:pPr>
                      <w:r w:rsidRPr="00437699">
                        <w:rPr>
                          <w:rFonts w:ascii="Arial" w:hAnsi="Arial" w:cs="Arial"/>
                          <w:sz w:val="21"/>
                          <w:szCs w:val="21"/>
                        </w:rPr>
                        <w:t>De ce fait, les craintes inflationnistes y</w:t>
                      </w:r>
                      <w:r>
                        <w:rPr>
                          <w:rFonts w:ascii="Arial" w:hAnsi="Arial" w:cs="Arial"/>
                          <w:sz w:val="21"/>
                          <w:szCs w:val="21"/>
                        </w:rPr>
                        <w:t xml:space="preserve"> </w:t>
                      </w:r>
                      <w:r w:rsidRPr="00437699">
                        <w:rPr>
                          <w:rFonts w:ascii="Arial" w:hAnsi="Arial" w:cs="Arial"/>
                          <w:sz w:val="21"/>
                          <w:szCs w:val="21"/>
                        </w:rPr>
                        <w:t>étaient plus fortes et les taux d'intérêt</w:t>
                      </w:r>
                      <w:r>
                        <w:rPr>
                          <w:rFonts w:ascii="Arial" w:hAnsi="Arial" w:cs="Arial"/>
                          <w:sz w:val="21"/>
                          <w:szCs w:val="21"/>
                        </w:rPr>
                        <w:t xml:space="preserve"> </w:t>
                      </w:r>
                      <w:r w:rsidRPr="00437699">
                        <w:rPr>
                          <w:rFonts w:ascii="Arial" w:hAnsi="Arial" w:cs="Arial"/>
                          <w:sz w:val="21"/>
                          <w:szCs w:val="21"/>
                        </w:rPr>
                        <w:t>plus élevés, ce qui rendait les</w:t>
                      </w:r>
                      <w:r>
                        <w:rPr>
                          <w:rFonts w:ascii="Arial" w:hAnsi="Arial" w:cs="Arial"/>
                          <w:sz w:val="21"/>
                          <w:szCs w:val="21"/>
                        </w:rPr>
                        <w:t xml:space="preserve"> </w:t>
                      </w:r>
                      <w:r w:rsidRPr="00437699">
                        <w:rPr>
                          <w:rFonts w:ascii="Arial" w:hAnsi="Arial" w:cs="Arial"/>
                          <w:sz w:val="21"/>
                          <w:szCs w:val="21"/>
                        </w:rPr>
                        <w:t>placements en dollars attrayants. Avec</w:t>
                      </w:r>
                      <w:r>
                        <w:rPr>
                          <w:rFonts w:ascii="Arial" w:hAnsi="Arial" w:cs="Arial"/>
                          <w:sz w:val="21"/>
                          <w:szCs w:val="21"/>
                        </w:rPr>
                        <w:t xml:space="preserve"> </w:t>
                      </w:r>
                      <w:r w:rsidRPr="00437699">
                        <w:rPr>
                          <w:rFonts w:ascii="Arial" w:hAnsi="Arial" w:cs="Arial"/>
                          <w:sz w:val="21"/>
                          <w:szCs w:val="21"/>
                        </w:rPr>
                        <w:t>le ralentissement entamé à la fin 2000,</w:t>
                      </w:r>
                      <w:r>
                        <w:rPr>
                          <w:rFonts w:ascii="Arial" w:hAnsi="Arial" w:cs="Arial"/>
                          <w:sz w:val="21"/>
                          <w:szCs w:val="21"/>
                        </w:rPr>
                        <w:t xml:space="preserve"> </w:t>
                      </w:r>
                      <w:r w:rsidRPr="00437699">
                        <w:rPr>
                          <w:rFonts w:ascii="Arial" w:hAnsi="Arial" w:cs="Arial"/>
                          <w:sz w:val="21"/>
                          <w:szCs w:val="21"/>
                        </w:rPr>
                        <w:t>les taux d'intérêt américains ont</w:t>
                      </w:r>
                      <w:r>
                        <w:rPr>
                          <w:rFonts w:ascii="Arial" w:hAnsi="Arial" w:cs="Arial"/>
                          <w:sz w:val="21"/>
                          <w:szCs w:val="21"/>
                        </w:rPr>
                        <w:t xml:space="preserve"> </w:t>
                      </w:r>
                      <w:r w:rsidRPr="00437699">
                        <w:rPr>
                          <w:rFonts w:ascii="Arial" w:hAnsi="Arial" w:cs="Arial"/>
                          <w:sz w:val="21"/>
                          <w:szCs w:val="21"/>
                        </w:rPr>
                        <w:t>beaucoup baissé.</w:t>
                      </w:r>
                    </w:p>
                    <w:p w:rsidR="003941FD" w:rsidRPr="00437699" w:rsidRDefault="003941FD" w:rsidP="003941FD">
                      <w:pPr>
                        <w:autoSpaceDE w:val="0"/>
                        <w:autoSpaceDN w:val="0"/>
                        <w:adjustRightInd w:val="0"/>
                        <w:rPr>
                          <w:rFonts w:ascii="Arial" w:hAnsi="Arial" w:cs="Arial"/>
                          <w:sz w:val="21"/>
                          <w:szCs w:val="21"/>
                        </w:rPr>
                      </w:pPr>
                      <w:r w:rsidRPr="00437699">
                        <w:rPr>
                          <w:rFonts w:ascii="Arial" w:hAnsi="Arial" w:cs="Arial"/>
                          <w:sz w:val="21"/>
                          <w:szCs w:val="21"/>
                        </w:rPr>
                        <w:t>Mais l'accélération de</w:t>
                      </w:r>
                      <w:r>
                        <w:rPr>
                          <w:rFonts w:ascii="Arial" w:hAnsi="Arial" w:cs="Arial"/>
                          <w:sz w:val="21"/>
                          <w:szCs w:val="21"/>
                        </w:rPr>
                        <w:t xml:space="preserve"> </w:t>
                      </w:r>
                      <w:r w:rsidRPr="00437699">
                        <w:rPr>
                          <w:rFonts w:ascii="Arial" w:hAnsi="Arial" w:cs="Arial"/>
                          <w:sz w:val="21"/>
                          <w:szCs w:val="21"/>
                        </w:rPr>
                        <w:t>l'internationalisation des entreprises</w:t>
                      </w:r>
                      <w:r>
                        <w:rPr>
                          <w:rFonts w:ascii="Arial" w:hAnsi="Arial" w:cs="Arial"/>
                          <w:sz w:val="21"/>
                          <w:szCs w:val="21"/>
                        </w:rPr>
                        <w:t xml:space="preserve"> </w:t>
                      </w:r>
                      <w:r w:rsidRPr="00437699">
                        <w:rPr>
                          <w:rFonts w:ascii="Arial" w:hAnsi="Arial" w:cs="Arial"/>
                          <w:sz w:val="21"/>
                          <w:szCs w:val="21"/>
                        </w:rPr>
                        <w:t>européennes et la volonté des</w:t>
                      </w:r>
                      <w:r>
                        <w:rPr>
                          <w:rFonts w:ascii="Arial" w:hAnsi="Arial" w:cs="Arial"/>
                          <w:sz w:val="21"/>
                          <w:szCs w:val="21"/>
                        </w:rPr>
                        <w:t xml:space="preserve"> </w:t>
                      </w:r>
                      <w:r w:rsidRPr="00437699">
                        <w:rPr>
                          <w:rFonts w:ascii="Arial" w:hAnsi="Arial" w:cs="Arial"/>
                          <w:sz w:val="21"/>
                          <w:szCs w:val="21"/>
                        </w:rPr>
                        <w:t>investisseurs du Vieux Continent de</w:t>
                      </w:r>
                      <w:r>
                        <w:rPr>
                          <w:rFonts w:ascii="Arial" w:hAnsi="Arial" w:cs="Arial"/>
                          <w:sz w:val="21"/>
                          <w:szCs w:val="21"/>
                        </w:rPr>
                        <w:t xml:space="preserve"> </w:t>
                      </w:r>
                      <w:r w:rsidRPr="00437699">
                        <w:rPr>
                          <w:rFonts w:ascii="Arial" w:hAnsi="Arial" w:cs="Arial"/>
                          <w:sz w:val="21"/>
                          <w:szCs w:val="21"/>
                        </w:rPr>
                        <w:t>diversifier leurs placements financiers</w:t>
                      </w:r>
                      <w:r>
                        <w:rPr>
                          <w:rFonts w:ascii="Arial" w:hAnsi="Arial" w:cs="Arial"/>
                          <w:sz w:val="21"/>
                          <w:szCs w:val="21"/>
                        </w:rPr>
                        <w:t xml:space="preserve"> </w:t>
                      </w:r>
                      <w:r w:rsidRPr="00437699">
                        <w:rPr>
                          <w:rFonts w:ascii="Arial" w:hAnsi="Arial" w:cs="Arial"/>
                          <w:sz w:val="21"/>
                          <w:szCs w:val="21"/>
                        </w:rPr>
                        <w:t>les ont inc</w:t>
                      </w:r>
                      <w:r>
                        <w:rPr>
                          <w:rFonts w:ascii="Arial" w:hAnsi="Arial" w:cs="Arial"/>
                          <w:sz w:val="21"/>
                          <w:szCs w:val="21"/>
                        </w:rPr>
                        <w:t>ités à vendre des euros</w:t>
                      </w:r>
                      <w:r w:rsidR="00D1599C">
                        <w:rPr>
                          <w:rFonts w:ascii="Arial" w:hAnsi="Arial" w:cs="Arial"/>
                          <w:sz w:val="21"/>
                          <w:szCs w:val="21"/>
                        </w:rPr>
                        <w:t xml:space="preserve"> pour</w:t>
                      </w:r>
                    </w:p>
                    <w:p w:rsidR="003941FD" w:rsidRDefault="003941FD" w:rsidP="003941FD"/>
                  </w:txbxContent>
                </v:textbox>
              </v:shape>
            </w:pict>
          </mc:Fallback>
        </mc:AlternateContent>
      </w:r>
      <w:r w:rsidRPr="003941FD">
        <w:rPr>
          <w:rFonts w:ascii="Arial" w:hAnsi="Arial" w:cs="Arial"/>
          <w:noProof/>
          <w:sz w:val="21"/>
          <w:szCs w:val="21"/>
        </w:rPr>
        <mc:AlternateContent>
          <mc:Choice Requires="wps">
            <w:drawing>
              <wp:anchor distT="0" distB="0" distL="114300" distR="114300" simplePos="0" relativeHeight="251665408" behindDoc="0" locked="0" layoutInCell="1" allowOverlap="1" wp14:anchorId="544F752E" wp14:editId="074F5AC1">
                <wp:simplePos x="0" y="0"/>
                <wp:positionH relativeFrom="column">
                  <wp:posOffset>-4093210</wp:posOffset>
                </wp:positionH>
                <wp:positionV relativeFrom="paragraph">
                  <wp:posOffset>4069715</wp:posOffset>
                </wp:positionV>
                <wp:extent cx="6162675" cy="323850"/>
                <wp:effectExtent l="0" t="0" r="28575" b="1905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323850"/>
                        </a:xfrm>
                        <a:prstGeom prst="rect">
                          <a:avLst/>
                        </a:prstGeom>
                        <a:solidFill>
                          <a:srgbClr val="FFFFFF"/>
                        </a:solidFill>
                        <a:ln w="9525">
                          <a:solidFill>
                            <a:srgbClr val="000000"/>
                          </a:solidFill>
                          <a:miter lim="800000"/>
                          <a:headEnd/>
                          <a:tailEnd/>
                        </a:ln>
                      </wps:spPr>
                      <wps:txbx>
                        <w:txbxContent>
                          <w:p w:rsidR="003941FD" w:rsidRPr="00437699" w:rsidRDefault="003941FD" w:rsidP="003941FD">
                            <w:pPr>
                              <w:autoSpaceDE w:val="0"/>
                              <w:autoSpaceDN w:val="0"/>
                              <w:adjustRightInd w:val="0"/>
                              <w:ind w:right="-283"/>
                              <w:jc w:val="both"/>
                              <w:rPr>
                                <w:rFonts w:ascii="Arial" w:hAnsi="Arial" w:cs="Arial"/>
                                <w:sz w:val="21"/>
                                <w:szCs w:val="21"/>
                              </w:rPr>
                            </w:pPr>
                            <w:r>
                              <w:rPr>
                                <w:rFonts w:ascii="Arial" w:hAnsi="Arial" w:cs="Arial"/>
                                <w:sz w:val="25"/>
                                <w:szCs w:val="25"/>
                              </w:rPr>
                              <w:t xml:space="preserve">Les </w:t>
                            </w:r>
                            <w:r>
                              <w:rPr>
                                <w:rFonts w:ascii="Arial" w:hAnsi="Arial" w:cs="Arial"/>
                                <w:b/>
                                <w:bCs/>
                                <w:sz w:val="25"/>
                                <w:szCs w:val="25"/>
                              </w:rPr>
                              <w:t xml:space="preserve">ratés </w:t>
                            </w:r>
                            <w:r>
                              <w:rPr>
                                <w:rFonts w:ascii="Arial" w:hAnsi="Arial" w:cs="Arial"/>
                                <w:sz w:val="25"/>
                                <w:szCs w:val="25"/>
                              </w:rPr>
                              <w:t>de la Banque centrale européenne</w:t>
                            </w:r>
                          </w:p>
                          <w:p w:rsidR="003941FD" w:rsidRDefault="003941FD" w:rsidP="003941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22.3pt;margin-top:320.45pt;width:485.2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">
                <v:textbox>
                  <w:txbxContent>
                    <w:p w:rsidR="003941FD" w:rsidRPr="00437699" w:rsidRDefault="003941FD" w:rsidP="003941FD">
                      <w:pPr>
                        <w:autoSpaceDE w:val="0"/>
                        <w:autoSpaceDN w:val="0"/>
                        <w:adjustRightInd w:val="0"/>
                        <w:ind w:right="-283"/>
                        <w:jc w:val="both"/>
                        <w:rPr>
                          <w:rFonts w:ascii="Arial" w:hAnsi="Arial" w:cs="Arial"/>
                          <w:sz w:val="21"/>
                          <w:szCs w:val="21"/>
                        </w:rPr>
                      </w:pPr>
                      <w:r>
                        <w:rPr>
                          <w:rFonts w:ascii="Arial" w:hAnsi="Arial" w:cs="Arial"/>
                          <w:sz w:val="25"/>
                          <w:szCs w:val="25"/>
                        </w:rPr>
                        <w:t xml:space="preserve">Les </w:t>
                      </w:r>
                      <w:r>
                        <w:rPr>
                          <w:rFonts w:ascii="Arial" w:hAnsi="Arial" w:cs="Arial"/>
                          <w:b/>
                          <w:bCs/>
                          <w:sz w:val="25"/>
                          <w:szCs w:val="25"/>
                        </w:rPr>
                        <w:t xml:space="preserve">ratés </w:t>
                      </w:r>
                      <w:r>
                        <w:rPr>
                          <w:rFonts w:ascii="Arial" w:hAnsi="Arial" w:cs="Arial"/>
                          <w:sz w:val="25"/>
                          <w:szCs w:val="25"/>
                        </w:rPr>
                        <w:t>de la Banque centrale européenne</w:t>
                      </w:r>
                    </w:p>
                    <w:p w:rsidR="003941FD" w:rsidRDefault="003941FD" w:rsidP="003941FD"/>
                  </w:txbxContent>
                </v:textbox>
              </v:shape>
            </w:pict>
          </mc:Fallback>
        </mc:AlternateContent>
      </w:r>
      <w:r w:rsidRPr="003941FD">
        <w:rPr>
          <w:rFonts w:ascii="Arial" w:hAnsi="Arial" w:cs="Arial"/>
          <w:noProof/>
          <w:sz w:val="21"/>
          <w:szCs w:val="21"/>
        </w:rPr>
        <mc:AlternateContent>
          <mc:Choice Requires="wps">
            <w:drawing>
              <wp:anchor distT="0" distB="0" distL="114300" distR="114300" simplePos="0" relativeHeight="251663360" behindDoc="0" locked="0" layoutInCell="1" allowOverlap="1" wp14:anchorId="20FEE3C1" wp14:editId="6D743874">
                <wp:simplePos x="0" y="0"/>
                <wp:positionH relativeFrom="column">
                  <wp:posOffset>-2120900</wp:posOffset>
                </wp:positionH>
                <wp:positionV relativeFrom="paragraph">
                  <wp:posOffset>4403090</wp:posOffset>
                </wp:positionV>
                <wp:extent cx="1971675" cy="4295775"/>
                <wp:effectExtent l="0" t="0" r="9525" b="9525"/>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4295775"/>
                        </a:xfrm>
                        <a:prstGeom prst="rect">
                          <a:avLst/>
                        </a:prstGeom>
                        <a:solidFill>
                          <a:srgbClr val="FFFFFF"/>
                        </a:solidFill>
                        <a:ln w="9525">
                          <a:noFill/>
                          <a:miter lim="800000"/>
                          <a:headEnd/>
                          <a:tailEnd/>
                        </a:ln>
                      </wps:spPr>
                      <wps:txbx>
                        <w:txbxContent>
                          <w:p w:rsidR="003941FD" w:rsidRDefault="003941FD" w:rsidP="003941FD">
                            <w:pPr>
                              <w:autoSpaceDE w:val="0"/>
                              <w:autoSpaceDN w:val="0"/>
                              <w:adjustRightInd w:val="0"/>
                              <w:rPr>
                                <w:rFonts w:ascii="Arial" w:hAnsi="Arial" w:cs="Arial"/>
                                <w:sz w:val="21"/>
                                <w:szCs w:val="21"/>
                              </w:rPr>
                            </w:pPr>
                            <w:proofErr w:type="gramStart"/>
                            <w:r w:rsidRPr="00437699">
                              <w:rPr>
                                <w:rFonts w:ascii="Arial" w:hAnsi="Arial" w:cs="Arial"/>
                                <w:sz w:val="21"/>
                                <w:szCs w:val="21"/>
                              </w:rPr>
                              <w:t>acheter</w:t>
                            </w:r>
                            <w:proofErr w:type="gramEnd"/>
                            <w:r w:rsidRPr="00437699">
                              <w:rPr>
                                <w:rFonts w:ascii="Arial" w:hAnsi="Arial" w:cs="Arial"/>
                                <w:sz w:val="21"/>
                                <w:szCs w:val="21"/>
                              </w:rPr>
                              <w:t xml:space="preserve"> des dollars. Aujourd'hui, les</w:t>
                            </w:r>
                            <w:r>
                              <w:rPr>
                                <w:rFonts w:ascii="Arial" w:hAnsi="Arial" w:cs="Arial"/>
                                <w:sz w:val="21"/>
                                <w:szCs w:val="21"/>
                              </w:rPr>
                              <w:t xml:space="preserve"> </w:t>
                            </w:r>
                            <w:r w:rsidRPr="00437699">
                              <w:rPr>
                                <w:rFonts w:ascii="Arial" w:hAnsi="Arial" w:cs="Arial"/>
                                <w:sz w:val="21"/>
                                <w:szCs w:val="21"/>
                              </w:rPr>
                              <w:t>perspectives de reprise de l'activité</w:t>
                            </w:r>
                            <w:r>
                              <w:rPr>
                                <w:rFonts w:ascii="Arial" w:hAnsi="Arial" w:cs="Arial"/>
                                <w:sz w:val="21"/>
                                <w:szCs w:val="21"/>
                              </w:rPr>
                              <w:t xml:space="preserve"> </w:t>
                            </w:r>
                            <w:r w:rsidRPr="00437699">
                              <w:rPr>
                                <w:rFonts w:ascii="Arial" w:hAnsi="Arial" w:cs="Arial"/>
                                <w:sz w:val="21"/>
                                <w:szCs w:val="21"/>
                              </w:rPr>
                              <w:t>continuent à jouer en faveur du billet</w:t>
                            </w:r>
                            <w:r>
                              <w:rPr>
                                <w:rFonts w:ascii="Arial" w:hAnsi="Arial" w:cs="Arial"/>
                                <w:sz w:val="21"/>
                                <w:szCs w:val="21"/>
                              </w:rPr>
                              <w:t xml:space="preserve"> </w:t>
                            </w:r>
                            <w:r w:rsidRPr="00437699">
                              <w:rPr>
                                <w:rFonts w:ascii="Arial" w:hAnsi="Arial" w:cs="Arial"/>
                                <w:sz w:val="21"/>
                                <w:szCs w:val="21"/>
                              </w:rPr>
                              <w:t>vert.</w:t>
                            </w:r>
                          </w:p>
                          <w:p w:rsidR="003941FD" w:rsidRDefault="003941FD" w:rsidP="003941FD">
                            <w:pPr>
                              <w:autoSpaceDE w:val="0"/>
                              <w:autoSpaceDN w:val="0"/>
                              <w:adjustRightInd w:val="0"/>
                              <w:rPr>
                                <w:rFonts w:ascii="Arial" w:hAnsi="Arial" w:cs="Arial"/>
                                <w:sz w:val="21"/>
                                <w:szCs w:val="21"/>
                              </w:rPr>
                            </w:pPr>
                            <w:r w:rsidRPr="00437699">
                              <w:rPr>
                                <w:rFonts w:ascii="Arial" w:hAnsi="Arial" w:cs="Arial"/>
                                <w:sz w:val="21"/>
                                <w:szCs w:val="21"/>
                              </w:rPr>
                              <w:t>Tant que la dépréciation de l'euro</w:t>
                            </w:r>
                            <w:r>
                              <w:rPr>
                                <w:rFonts w:ascii="Arial" w:hAnsi="Arial" w:cs="Arial"/>
                                <w:sz w:val="21"/>
                                <w:szCs w:val="21"/>
                              </w:rPr>
                              <w:t xml:space="preserve"> </w:t>
                            </w:r>
                            <w:r w:rsidRPr="00437699">
                              <w:rPr>
                                <w:rFonts w:ascii="Arial" w:hAnsi="Arial" w:cs="Arial"/>
                                <w:sz w:val="21"/>
                                <w:szCs w:val="21"/>
                              </w:rPr>
                              <w:t>s'explique par des situations</w:t>
                            </w:r>
                            <w:r>
                              <w:rPr>
                                <w:rFonts w:ascii="Arial" w:hAnsi="Arial" w:cs="Arial"/>
                                <w:sz w:val="21"/>
                                <w:szCs w:val="21"/>
                              </w:rPr>
                              <w:t xml:space="preserve"> </w:t>
                            </w:r>
                            <w:r w:rsidRPr="00437699">
                              <w:rPr>
                                <w:rFonts w:ascii="Arial" w:hAnsi="Arial" w:cs="Arial"/>
                                <w:sz w:val="21"/>
                                <w:szCs w:val="21"/>
                              </w:rPr>
                              <w:t>économiques différentes entre les</w:t>
                            </w:r>
                            <w:r>
                              <w:rPr>
                                <w:rFonts w:ascii="Arial" w:hAnsi="Arial" w:cs="Arial"/>
                                <w:sz w:val="21"/>
                                <w:szCs w:val="21"/>
                              </w:rPr>
                              <w:t xml:space="preserve"> </w:t>
                            </w:r>
                            <w:r w:rsidRPr="00437699">
                              <w:rPr>
                                <w:rFonts w:ascii="Arial" w:hAnsi="Arial" w:cs="Arial"/>
                                <w:sz w:val="21"/>
                                <w:szCs w:val="21"/>
                              </w:rPr>
                              <w:t>diverses régions du monde, ou par des</w:t>
                            </w:r>
                            <w:r>
                              <w:rPr>
                                <w:rFonts w:ascii="Arial" w:hAnsi="Arial" w:cs="Arial"/>
                                <w:sz w:val="21"/>
                                <w:szCs w:val="21"/>
                              </w:rPr>
                              <w:t xml:space="preserve"> </w:t>
                            </w:r>
                            <w:r w:rsidRPr="00437699">
                              <w:rPr>
                                <w:rFonts w:ascii="Arial" w:hAnsi="Arial" w:cs="Arial"/>
                                <w:sz w:val="21"/>
                                <w:szCs w:val="21"/>
                              </w:rPr>
                              <w:t>facteurs plus structurels comme ceux</w:t>
                            </w:r>
                            <w:r>
                              <w:rPr>
                                <w:rFonts w:ascii="Arial" w:hAnsi="Arial" w:cs="Arial"/>
                                <w:sz w:val="21"/>
                                <w:szCs w:val="21"/>
                              </w:rPr>
                              <w:t xml:space="preserve"> </w:t>
                            </w:r>
                            <w:r w:rsidRPr="00437699">
                              <w:rPr>
                                <w:rFonts w:ascii="Arial" w:hAnsi="Arial" w:cs="Arial"/>
                                <w:sz w:val="21"/>
                                <w:szCs w:val="21"/>
                              </w:rPr>
                              <w:t>mentionnés ci-dessus, il n'y a pas de</w:t>
                            </w:r>
                            <w:r>
                              <w:rPr>
                                <w:rFonts w:ascii="Arial" w:hAnsi="Arial" w:cs="Arial"/>
                                <w:sz w:val="21"/>
                                <w:szCs w:val="21"/>
                              </w:rPr>
                              <w:t xml:space="preserve"> </w:t>
                            </w:r>
                            <w:r w:rsidRPr="00437699">
                              <w:rPr>
                                <w:rFonts w:ascii="Arial" w:hAnsi="Arial" w:cs="Arial"/>
                                <w:sz w:val="21"/>
                                <w:szCs w:val="21"/>
                              </w:rPr>
                              <w:t>problème. Les ennuis commencent</w:t>
                            </w:r>
                            <w:r>
                              <w:rPr>
                                <w:rFonts w:ascii="Arial" w:hAnsi="Arial" w:cs="Arial"/>
                                <w:sz w:val="21"/>
                                <w:szCs w:val="21"/>
                              </w:rPr>
                              <w:t xml:space="preserve"> </w:t>
                            </w:r>
                            <w:r w:rsidRPr="00437699">
                              <w:rPr>
                                <w:rFonts w:ascii="Arial" w:hAnsi="Arial" w:cs="Arial"/>
                                <w:sz w:val="21"/>
                                <w:szCs w:val="21"/>
                              </w:rPr>
                              <w:t>quand les intervenants sur les marchés</w:t>
                            </w:r>
                            <w:r>
                              <w:rPr>
                                <w:rFonts w:ascii="Arial" w:hAnsi="Arial" w:cs="Arial"/>
                                <w:sz w:val="21"/>
                                <w:szCs w:val="21"/>
                              </w:rPr>
                              <w:t xml:space="preserve"> </w:t>
                            </w:r>
                            <w:r w:rsidRPr="00437699">
                              <w:rPr>
                                <w:rFonts w:ascii="Arial" w:hAnsi="Arial" w:cs="Arial"/>
                                <w:sz w:val="21"/>
                                <w:szCs w:val="21"/>
                              </w:rPr>
                              <w:t>ne savent plus à quel saint se vouer et</w:t>
                            </w:r>
                            <w:r>
                              <w:rPr>
                                <w:rFonts w:ascii="Arial" w:hAnsi="Arial" w:cs="Arial"/>
                                <w:sz w:val="21"/>
                                <w:szCs w:val="21"/>
                              </w:rPr>
                              <w:t xml:space="preserve"> </w:t>
                            </w:r>
                            <w:r w:rsidRPr="00437699">
                              <w:rPr>
                                <w:rFonts w:ascii="Arial" w:hAnsi="Arial" w:cs="Arial"/>
                                <w:sz w:val="21"/>
                                <w:szCs w:val="21"/>
                              </w:rPr>
                              <w:t xml:space="preserve">font varier fortement </w:t>
                            </w:r>
                            <w:r w:rsidR="00D1599C">
                              <w:rPr>
                                <w:rFonts w:ascii="Arial" w:hAnsi="Arial" w:cs="Arial"/>
                                <w:sz w:val="21"/>
                                <w:szCs w:val="21"/>
                              </w:rPr>
                              <w:t>l</w:t>
                            </w:r>
                            <w:r w:rsidRPr="00437699">
                              <w:rPr>
                                <w:rFonts w:ascii="Arial" w:hAnsi="Arial" w:cs="Arial"/>
                                <w:sz w:val="21"/>
                                <w:szCs w:val="21"/>
                              </w:rPr>
                              <w:t>e niveau des taux</w:t>
                            </w:r>
                            <w:r>
                              <w:rPr>
                                <w:rFonts w:ascii="Arial" w:hAnsi="Arial" w:cs="Arial"/>
                                <w:sz w:val="21"/>
                                <w:szCs w:val="21"/>
                              </w:rPr>
                              <w:t xml:space="preserve"> </w:t>
                            </w:r>
                            <w:r w:rsidRPr="00437699">
                              <w:rPr>
                                <w:rFonts w:ascii="Arial" w:hAnsi="Arial" w:cs="Arial"/>
                                <w:sz w:val="21"/>
                                <w:szCs w:val="21"/>
                              </w:rPr>
                              <w:t>de change, sans plus aucune référence.</w:t>
                            </w:r>
                          </w:p>
                          <w:p w:rsidR="003941FD" w:rsidRDefault="003941FD" w:rsidP="00D1599C">
                            <w:pPr>
                              <w:autoSpaceDE w:val="0"/>
                              <w:autoSpaceDN w:val="0"/>
                              <w:adjustRightInd w:val="0"/>
                            </w:pPr>
                            <w:r w:rsidRPr="00437699">
                              <w:rPr>
                                <w:rFonts w:ascii="Arial" w:hAnsi="Arial" w:cs="Arial"/>
                                <w:sz w:val="21"/>
                                <w:szCs w:val="21"/>
                              </w:rPr>
                              <w:t>Toute variation excessive des cours de</w:t>
                            </w:r>
                            <w:r>
                              <w:rPr>
                                <w:rFonts w:ascii="Arial" w:hAnsi="Arial" w:cs="Arial"/>
                                <w:sz w:val="21"/>
                                <w:szCs w:val="21"/>
                              </w:rPr>
                              <w:t xml:space="preserve"> </w:t>
                            </w:r>
                            <w:r w:rsidRPr="00437699">
                              <w:rPr>
                                <w:rFonts w:ascii="Arial" w:hAnsi="Arial" w:cs="Arial"/>
                                <w:sz w:val="21"/>
                                <w:szCs w:val="21"/>
                              </w:rPr>
                              <w:t>change finit par être corrigée, le plus</w:t>
                            </w:r>
                            <w:r>
                              <w:rPr>
                                <w:rFonts w:ascii="Arial" w:hAnsi="Arial" w:cs="Arial"/>
                                <w:sz w:val="21"/>
                                <w:szCs w:val="21"/>
                              </w:rPr>
                              <w:t xml:space="preserve"> </w:t>
                            </w:r>
                            <w:r w:rsidRPr="00437699">
                              <w:rPr>
                                <w:rFonts w:ascii="Arial" w:hAnsi="Arial" w:cs="Arial"/>
                                <w:sz w:val="21"/>
                                <w:szCs w:val="21"/>
                              </w:rPr>
                              <w:t>souvent violemment. Ce qui ne facilite</w:t>
                            </w:r>
                            <w:r>
                              <w:rPr>
                                <w:rFonts w:ascii="Arial" w:hAnsi="Arial" w:cs="Arial"/>
                                <w:sz w:val="21"/>
                                <w:szCs w:val="21"/>
                              </w:rPr>
                              <w:t xml:space="preserve"> </w:t>
                            </w:r>
                            <w:r w:rsidRPr="00437699">
                              <w:rPr>
                                <w:rFonts w:ascii="Arial" w:hAnsi="Arial" w:cs="Arial"/>
                                <w:sz w:val="21"/>
                                <w:szCs w:val="21"/>
                              </w:rPr>
                              <w:t>pas les décisions d'investissement et</w:t>
                            </w:r>
                            <w:r>
                              <w:rPr>
                                <w:rFonts w:ascii="Arial" w:hAnsi="Arial" w:cs="Arial"/>
                                <w:sz w:val="21"/>
                                <w:szCs w:val="21"/>
                              </w:rPr>
                              <w:t xml:space="preserve"> </w:t>
                            </w:r>
                            <w:r w:rsidRPr="00437699">
                              <w:rPr>
                                <w:rFonts w:ascii="Arial" w:hAnsi="Arial" w:cs="Arial"/>
                                <w:sz w:val="21"/>
                                <w:szCs w:val="21"/>
                              </w:rPr>
                              <w:t>oblige les</w:t>
                            </w:r>
                            <w:r w:rsidR="00D1599C">
                              <w:rPr>
                                <w:rFonts w:ascii="Arial" w:hAnsi="Arial" w:cs="Arial"/>
                                <w:sz w:val="21"/>
                                <w:szCs w:val="21"/>
                              </w:rPr>
                              <w:t xml:space="preserve"> </w:t>
                            </w:r>
                            <w:r w:rsidR="00D1599C" w:rsidRPr="00437699">
                              <w:rPr>
                                <w:rFonts w:ascii="Arial" w:hAnsi="Arial" w:cs="Arial"/>
                                <w:sz w:val="21"/>
                                <w:szCs w:val="21"/>
                              </w:rPr>
                              <w:t>entreprises à payer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67pt;margin-top:346.7pt;width:155.25pt;height:3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" stroked="f">
                <v:textbox>
                  <w:txbxContent>
                    <w:p w:rsidR="003941FD" w:rsidRDefault="003941FD" w:rsidP="003941FD">
                      <w:pPr>
                        <w:autoSpaceDE w:val="0"/>
                        <w:autoSpaceDN w:val="0"/>
                        <w:adjustRightInd w:val="0"/>
                        <w:rPr>
                          <w:rFonts w:ascii="Arial" w:hAnsi="Arial" w:cs="Arial"/>
                          <w:sz w:val="21"/>
                          <w:szCs w:val="21"/>
                        </w:rPr>
                      </w:pPr>
                      <w:proofErr w:type="gramStart"/>
                      <w:r w:rsidRPr="00437699">
                        <w:rPr>
                          <w:rFonts w:ascii="Arial" w:hAnsi="Arial" w:cs="Arial"/>
                          <w:sz w:val="21"/>
                          <w:szCs w:val="21"/>
                        </w:rPr>
                        <w:t>acheter</w:t>
                      </w:r>
                      <w:proofErr w:type="gramEnd"/>
                      <w:r w:rsidRPr="00437699">
                        <w:rPr>
                          <w:rFonts w:ascii="Arial" w:hAnsi="Arial" w:cs="Arial"/>
                          <w:sz w:val="21"/>
                          <w:szCs w:val="21"/>
                        </w:rPr>
                        <w:t xml:space="preserve"> des dollars. Aujourd'hui, les</w:t>
                      </w:r>
                      <w:r>
                        <w:rPr>
                          <w:rFonts w:ascii="Arial" w:hAnsi="Arial" w:cs="Arial"/>
                          <w:sz w:val="21"/>
                          <w:szCs w:val="21"/>
                        </w:rPr>
                        <w:t xml:space="preserve"> </w:t>
                      </w:r>
                      <w:r w:rsidRPr="00437699">
                        <w:rPr>
                          <w:rFonts w:ascii="Arial" w:hAnsi="Arial" w:cs="Arial"/>
                          <w:sz w:val="21"/>
                          <w:szCs w:val="21"/>
                        </w:rPr>
                        <w:t>perspectives de reprise de l'activité</w:t>
                      </w:r>
                      <w:r>
                        <w:rPr>
                          <w:rFonts w:ascii="Arial" w:hAnsi="Arial" w:cs="Arial"/>
                          <w:sz w:val="21"/>
                          <w:szCs w:val="21"/>
                        </w:rPr>
                        <w:t xml:space="preserve"> </w:t>
                      </w:r>
                      <w:r w:rsidRPr="00437699">
                        <w:rPr>
                          <w:rFonts w:ascii="Arial" w:hAnsi="Arial" w:cs="Arial"/>
                          <w:sz w:val="21"/>
                          <w:szCs w:val="21"/>
                        </w:rPr>
                        <w:t>continuent à jouer en faveur du billet</w:t>
                      </w:r>
                      <w:r>
                        <w:rPr>
                          <w:rFonts w:ascii="Arial" w:hAnsi="Arial" w:cs="Arial"/>
                          <w:sz w:val="21"/>
                          <w:szCs w:val="21"/>
                        </w:rPr>
                        <w:t xml:space="preserve"> </w:t>
                      </w:r>
                      <w:r w:rsidRPr="00437699">
                        <w:rPr>
                          <w:rFonts w:ascii="Arial" w:hAnsi="Arial" w:cs="Arial"/>
                          <w:sz w:val="21"/>
                          <w:szCs w:val="21"/>
                        </w:rPr>
                        <w:t>vert.</w:t>
                      </w:r>
                    </w:p>
                    <w:p w:rsidR="003941FD" w:rsidRDefault="003941FD" w:rsidP="003941FD">
                      <w:pPr>
                        <w:autoSpaceDE w:val="0"/>
                        <w:autoSpaceDN w:val="0"/>
                        <w:adjustRightInd w:val="0"/>
                        <w:rPr>
                          <w:rFonts w:ascii="Arial" w:hAnsi="Arial" w:cs="Arial"/>
                          <w:sz w:val="21"/>
                          <w:szCs w:val="21"/>
                        </w:rPr>
                      </w:pPr>
                      <w:r w:rsidRPr="00437699">
                        <w:rPr>
                          <w:rFonts w:ascii="Arial" w:hAnsi="Arial" w:cs="Arial"/>
                          <w:sz w:val="21"/>
                          <w:szCs w:val="21"/>
                        </w:rPr>
                        <w:t>Tant que la dépréciation de l'euro</w:t>
                      </w:r>
                      <w:r>
                        <w:rPr>
                          <w:rFonts w:ascii="Arial" w:hAnsi="Arial" w:cs="Arial"/>
                          <w:sz w:val="21"/>
                          <w:szCs w:val="21"/>
                        </w:rPr>
                        <w:t xml:space="preserve"> </w:t>
                      </w:r>
                      <w:r w:rsidRPr="00437699">
                        <w:rPr>
                          <w:rFonts w:ascii="Arial" w:hAnsi="Arial" w:cs="Arial"/>
                          <w:sz w:val="21"/>
                          <w:szCs w:val="21"/>
                        </w:rPr>
                        <w:t>s'explique par des situations</w:t>
                      </w:r>
                      <w:r>
                        <w:rPr>
                          <w:rFonts w:ascii="Arial" w:hAnsi="Arial" w:cs="Arial"/>
                          <w:sz w:val="21"/>
                          <w:szCs w:val="21"/>
                        </w:rPr>
                        <w:t xml:space="preserve"> </w:t>
                      </w:r>
                      <w:r w:rsidRPr="00437699">
                        <w:rPr>
                          <w:rFonts w:ascii="Arial" w:hAnsi="Arial" w:cs="Arial"/>
                          <w:sz w:val="21"/>
                          <w:szCs w:val="21"/>
                        </w:rPr>
                        <w:t>économiques différentes entre les</w:t>
                      </w:r>
                      <w:r>
                        <w:rPr>
                          <w:rFonts w:ascii="Arial" w:hAnsi="Arial" w:cs="Arial"/>
                          <w:sz w:val="21"/>
                          <w:szCs w:val="21"/>
                        </w:rPr>
                        <w:t xml:space="preserve"> </w:t>
                      </w:r>
                      <w:r w:rsidRPr="00437699">
                        <w:rPr>
                          <w:rFonts w:ascii="Arial" w:hAnsi="Arial" w:cs="Arial"/>
                          <w:sz w:val="21"/>
                          <w:szCs w:val="21"/>
                        </w:rPr>
                        <w:t>diverses régions du monde, ou par des</w:t>
                      </w:r>
                      <w:r>
                        <w:rPr>
                          <w:rFonts w:ascii="Arial" w:hAnsi="Arial" w:cs="Arial"/>
                          <w:sz w:val="21"/>
                          <w:szCs w:val="21"/>
                        </w:rPr>
                        <w:t xml:space="preserve"> </w:t>
                      </w:r>
                      <w:r w:rsidRPr="00437699">
                        <w:rPr>
                          <w:rFonts w:ascii="Arial" w:hAnsi="Arial" w:cs="Arial"/>
                          <w:sz w:val="21"/>
                          <w:szCs w:val="21"/>
                        </w:rPr>
                        <w:t>facteurs plus structurels comme ceux</w:t>
                      </w:r>
                      <w:r>
                        <w:rPr>
                          <w:rFonts w:ascii="Arial" w:hAnsi="Arial" w:cs="Arial"/>
                          <w:sz w:val="21"/>
                          <w:szCs w:val="21"/>
                        </w:rPr>
                        <w:t xml:space="preserve"> </w:t>
                      </w:r>
                      <w:r w:rsidRPr="00437699">
                        <w:rPr>
                          <w:rFonts w:ascii="Arial" w:hAnsi="Arial" w:cs="Arial"/>
                          <w:sz w:val="21"/>
                          <w:szCs w:val="21"/>
                        </w:rPr>
                        <w:t>mentionnés ci-dessus, il n'y a pas de</w:t>
                      </w:r>
                      <w:r>
                        <w:rPr>
                          <w:rFonts w:ascii="Arial" w:hAnsi="Arial" w:cs="Arial"/>
                          <w:sz w:val="21"/>
                          <w:szCs w:val="21"/>
                        </w:rPr>
                        <w:t xml:space="preserve"> </w:t>
                      </w:r>
                      <w:r w:rsidRPr="00437699">
                        <w:rPr>
                          <w:rFonts w:ascii="Arial" w:hAnsi="Arial" w:cs="Arial"/>
                          <w:sz w:val="21"/>
                          <w:szCs w:val="21"/>
                        </w:rPr>
                        <w:t>problème. Les ennuis commencent</w:t>
                      </w:r>
                      <w:r>
                        <w:rPr>
                          <w:rFonts w:ascii="Arial" w:hAnsi="Arial" w:cs="Arial"/>
                          <w:sz w:val="21"/>
                          <w:szCs w:val="21"/>
                        </w:rPr>
                        <w:t xml:space="preserve"> </w:t>
                      </w:r>
                      <w:r w:rsidRPr="00437699">
                        <w:rPr>
                          <w:rFonts w:ascii="Arial" w:hAnsi="Arial" w:cs="Arial"/>
                          <w:sz w:val="21"/>
                          <w:szCs w:val="21"/>
                        </w:rPr>
                        <w:t>quand les intervenants sur les marchés</w:t>
                      </w:r>
                      <w:r>
                        <w:rPr>
                          <w:rFonts w:ascii="Arial" w:hAnsi="Arial" w:cs="Arial"/>
                          <w:sz w:val="21"/>
                          <w:szCs w:val="21"/>
                        </w:rPr>
                        <w:t xml:space="preserve"> </w:t>
                      </w:r>
                      <w:r w:rsidRPr="00437699">
                        <w:rPr>
                          <w:rFonts w:ascii="Arial" w:hAnsi="Arial" w:cs="Arial"/>
                          <w:sz w:val="21"/>
                          <w:szCs w:val="21"/>
                        </w:rPr>
                        <w:t>ne savent plus à quel saint se vouer et</w:t>
                      </w:r>
                      <w:r>
                        <w:rPr>
                          <w:rFonts w:ascii="Arial" w:hAnsi="Arial" w:cs="Arial"/>
                          <w:sz w:val="21"/>
                          <w:szCs w:val="21"/>
                        </w:rPr>
                        <w:t xml:space="preserve"> </w:t>
                      </w:r>
                      <w:r w:rsidRPr="00437699">
                        <w:rPr>
                          <w:rFonts w:ascii="Arial" w:hAnsi="Arial" w:cs="Arial"/>
                          <w:sz w:val="21"/>
                          <w:szCs w:val="21"/>
                        </w:rPr>
                        <w:t xml:space="preserve">font varier fortement </w:t>
                      </w:r>
                      <w:r w:rsidR="00D1599C">
                        <w:rPr>
                          <w:rFonts w:ascii="Arial" w:hAnsi="Arial" w:cs="Arial"/>
                          <w:sz w:val="21"/>
                          <w:szCs w:val="21"/>
                        </w:rPr>
                        <w:t>l</w:t>
                      </w:r>
                      <w:r w:rsidRPr="00437699">
                        <w:rPr>
                          <w:rFonts w:ascii="Arial" w:hAnsi="Arial" w:cs="Arial"/>
                          <w:sz w:val="21"/>
                          <w:szCs w:val="21"/>
                        </w:rPr>
                        <w:t>e niveau des taux</w:t>
                      </w:r>
                      <w:r>
                        <w:rPr>
                          <w:rFonts w:ascii="Arial" w:hAnsi="Arial" w:cs="Arial"/>
                          <w:sz w:val="21"/>
                          <w:szCs w:val="21"/>
                        </w:rPr>
                        <w:t xml:space="preserve"> </w:t>
                      </w:r>
                      <w:r w:rsidRPr="00437699">
                        <w:rPr>
                          <w:rFonts w:ascii="Arial" w:hAnsi="Arial" w:cs="Arial"/>
                          <w:sz w:val="21"/>
                          <w:szCs w:val="21"/>
                        </w:rPr>
                        <w:t>de change, sans plus aucune référence.</w:t>
                      </w:r>
                    </w:p>
                    <w:p w:rsidR="003941FD" w:rsidRDefault="003941FD" w:rsidP="00D1599C">
                      <w:pPr>
                        <w:autoSpaceDE w:val="0"/>
                        <w:autoSpaceDN w:val="0"/>
                        <w:adjustRightInd w:val="0"/>
                      </w:pPr>
                      <w:r w:rsidRPr="00437699">
                        <w:rPr>
                          <w:rFonts w:ascii="Arial" w:hAnsi="Arial" w:cs="Arial"/>
                          <w:sz w:val="21"/>
                          <w:szCs w:val="21"/>
                        </w:rPr>
                        <w:t>Toute variation excessive des cours de</w:t>
                      </w:r>
                      <w:r>
                        <w:rPr>
                          <w:rFonts w:ascii="Arial" w:hAnsi="Arial" w:cs="Arial"/>
                          <w:sz w:val="21"/>
                          <w:szCs w:val="21"/>
                        </w:rPr>
                        <w:t xml:space="preserve"> </w:t>
                      </w:r>
                      <w:r w:rsidRPr="00437699">
                        <w:rPr>
                          <w:rFonts w:ascii="Arial" w:hAnsi="Arial" w:cs="Arial"/>
                          <w:sz w:val="21"/>
                          <w:szCs w:val="21"/>
                        </w:rPr>
                        <w:t>change finit par être corrigée, le plus</w:t>
                      </w:r>
                      <w:r>
                        <w:rPr>
                          <w:rFonts w:ascii="Arial" w:hAnsi="Arial" w:cs="Arial"/>
                          <w:sz w:val="21"/>
                          <w:szCs w:val="21"/>
                        </w:rPr>
                        <w:t xml:space="preserve"> </w:t>
                      </w:r>
                      <w:r w:rsidRPr="00437699">
                        <w:rPr>
                          <w:rFonts w:ascii="Arial" w:hAnsi="Arial" w:cs="Arial"/>
                          <w:sz w:val="21"/>
                          <w:szCs w:val="21"/>
                        </w:rPr>
                        <w:t>souvent violemment. Ce qui ne facilite</w:t>
                      </w:r>
                      <w:r>
                        <w:rPr>
                          <w:rFonts w:ascii="Arial" w:hAnsi="Arial" w:cs="Arial"/>
                          <w:sz w:val="21"/>
                          <w:szCs w:val="21"/>
                        </w:rPr>
                        <w:t xml:space="preserve"> </w:t>
                      </w:r>
                      <w:r w:rsidRPr="00437699">
                        <w:rPr>
                          <w:rFonts w:ascii="Arial" w:hAnsi="Arial" w:cs="Arial"/>
                          <w:sz w:val="21"/>
                          <w:szCs w:val="21"/>
                        </w:rPr>
                        <w:t>pas les décisions d'investissement et</w:t>
                      </w:r>
                      <w:r>
                        <w:rPr>
                          <w:rFonts w:ascii="Arial" w:hAnsi="Arial" w:cs="Arial"/>
                          <w:sz w:val="21"/>
                          <w:szCs w:val="21"/>
                        </w:rPr>
                        <w:t xml:space="preserve"> </w:t>
                      </w:r>
                      <w:r w:rsidRPr="00437699">
                        <w:rPr>
                          <w:rFonts w:ascii="Arial" w:hAnsi="Arial" w:cs="Arial"/>
                          <w:sz w:val="21"/>
                          <w:szCs w:val="21"/>
                        </w:rPr>
                        <w:t>oblige les</w:t>
                      </w:r>
                      <w:r w:rsidR="00D1599C">
                        <w:rPr>
                          <w:rFonts w:ascii="Arial" w:hAnsi="Arial" w:cs="Arial"/>
                          <w:sz w:val="21"/>
                          <w:szCs w:val="21"/>
                        </w:rPr>
                        <w:t xml:space="preserve"> </w:t>
                      </w:r>
                      <w:r w:rsidR="00D1599C" w:rsidRPr="00437699">
                        <w:rPr>
                          <w:rFonts w:ascii="Arial" w:hAnsi="Arial" w:cs="Arial"/>
                          <w:sz w:val="21"/>
                          <w:szCs w:val="21"/>
                        </w:rPr>
                        <w:t>entreprises à payer</w:t>
                      </w:r>
                    </w:p>
                  </w:txbxContent>
                </v:textbox>
              </v:shape>
            </w:pict>
          </mc:Fallback>
        </mc:AlternateContent>
      </w:r>
      <w:r w:rsidRPr="003941FD">
        <w:rPr>
          <w:rFonts w:ascii="Arial" w:hAnsi="Arial" w:cs="Arial"/>
          <w:noProof/>
          <w:sz w:val="21"/>
          <w:szCs w:val="21"/>
        </w:rPr>
        <mc:AlternateContent>
          <mc:Choice Requires="wps">
            <w:drawing>
              <wp:anchor distT="0" distB="0" distL="114300" distR="114300" simplePos="0" relativeHeight="251669504" behindDoc="0" locked="0" layoutInCell="1" allowOverlap="1" wp14:anchorId="55E5FB39" wp14:editId="72E39CAF">
                <wp:simplePos x="0" y="0"/>
                <wp:positionH relativeFrom="column">
                  <wp:posOffset>-149225</wp:posOffset>
                </wp:positionH>
                <wp:positionV relativeFrom="paragraph">
                  <wp:posOffset>4403090</wp:posOffset>
                </wp:positionV>
                <wp:extent cx="2219325" cy="4295775"/>
                <wp:effectExtent l="0" t="0" r="9525" b="9525"/>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4295775"/>
                        </a:xfrm>
                        <a:prstGeom prst="rect">
                          <a:avLst/>
                        </a:prstGeom>
                        <a:solidFill>
                          <a:srgbClr val="FFFFFF"/>
                        </a:solidFill>
                        <a:ln w="9525">
                          <a:noFill/>
                          <a:miter lim="800000"/>
                          <a:headEnd/>
                          <a:tailEnd/>
                        </a:ln>
                      </wps:spPr>
                      <wps:txbx>
                        <w:txbxContent>
                          <w:p w:rsidR="003941FD" w:rsidRPr="00437699" w:rsidRDefault="003941FD" w:rsidP="003941FD">
                            <w:pPr>
                              <w:autoSpaceDE w:val="0"/>
                              <w:autoSpaceDN w:val="0"/>
                              <w:adjustRightInd w:val="0"/>
                              <w:rPr>
                                <w:rFonts w:ascii="Arial" w:hAnsi="Arial" w:cs="Arial"/>
                                <w:sz w:val="21"/>
                                <w:szCs w:val="21"/>
                              </w:rPr>
                            </w:pPr>
                            <w:proofErr w:type="gramStart"/>
                            <w:r w:rsidRPr="00437699">
                              <w:rPr>
                                <w:rFonts w:ascii="Arial" w:hAnsi="Arial" w:cs="Arial"/>
                                <w:sz w:val="21"/>
                                <w:szCs w:val="21"/>
                              </w:rPr>
                              <w:t>beaucoup</w:t>
                            </w:r>
                            <w:proofErr w:type="gramEnd"/>
                            <w:r w:rsidRPr="00437699">
                              <w:rPr>
                                <w:rFonts w:ascii="Arial" w:hAnsi="Arial" w:cs="Arial"/>
                                <w:sz w:val="21"/>
                                <w:szCs w:val="21"/>
                              </w:rPr>
                              <w:t xml:space="preserve"> de primes d'assurance pour</w:t>
                            </w:r>
                            <w:r>
                              <w:rPr>
                                <w:rFonts w:ascii="Arial" w:hAnsi="Arial" w:cs="Arial"/>
                                <w:sz w:val="21"/>
                                <w:szCs w:val="21"/>
                              </w:rPr>
                              <w:t xml:space="preserve"> </w:t>
                            </w:r>
                            <w:r w:rsidRPr="00437699">
                              <w:rPr>
                                <w:rFonts w:ascii="Arial" w:hAnsi="Arial" w:cs="Arial"/>
                                <w:sz w:val="21"/>
                                <w:szCs w:val="21"/>
                              </w:rPr>
                              <w:t>se protéger contre ces fluctuations</w:t>
                            </w:r>
                            <w:r>
                              <w:rPr>
                                <w:rFonts w:ascii="Arial" w:hAnsi="Arial" w:cs="Arial"/>
                                <w:sz w:val="21"/>
                                <w:szCs w:val="21"/>
                              </w:rPr>
                              <w:t xml:space="preserve"> </w:t>
                            </w:r>
                            <w:r w:rsidRPr="00437699">
                              <w:rPr>
                                <w:rFonts w:ascii="Arial" w:hAnsi="Arial" w:cs="Arial"/>
                                <w:sz w:val="21"/>
                                <w:szCs w:val="21"/>
                              </w:rPr>
                              <w:t>erratiques.</w:t>
                            </w:r>
                          </w:p>
                          <w:p w:rsidR="003941FD" w:rsidRPr="009B07A5" w:rsidRDefault="003941FD" w:rsidP="003941FD">
                            <w:pPr>
                              <w:autoSpaceDE w:val="0"/>
                              <w:autoSpaceDN w:val="0"/>
                              <w:adjustRightInd w:val="0"/>
                              <w:rPr>
                                <w:rFonts w:ascii="Arial" w:hAnsi="Arial" w:cs="Arial"/>
                                <w:sz w:val="21"/>
                                <w:szCs w:val="21"/>
                              </w:rPr>
                            </w:pPr>
                            <w:r w:rsidRPr="00437699">
                              <w:rPr>
                                <w:rFonts w:ascii="Arial" w:hAnsi="Arial" w:cs="Arial"/>
                                <w:sz w:val="21"/>
                                <w:szCs w:val="21"/>
                              </w:rPr>
                              <w:t>La BCE a cru que c'était ce qui</w:t>
                            </w:r>
                            <w:r>
                              <w:rPr>
                                <w:rFonts w:ascii="Arial" w:hAnsi="Arial" w:cs="Arial"/>
                                <w:sz w:val="21"/>
                                <w:szCs w:val="21"/>
                              </w:rPr>
                              <w:t xml:space="preserve"> </w:t>
                            </w:r>
                            <w:r w:rsidRPr="00437699">
                              <w:rPr>
                                <w:rFonts w:ascii="Arial" w:hAnsi="Arial" w:cs="Arial"/>
                                <w:sz w:val="21"/>
                                <w:szCs w:val="21"/>
                              </w:rPr>
                              <w:t>arrivait à l'euro et elle s'est mise à</w:t>
                            </w:r>
                            <w:r>
                              <w:rPr>
                                <w:rFonts w:ascii="Arial" w:hAnsi="Arial" w:cs="Arial"/>
                                <w:sz w:val="21"/>
                                <w:szCs w:val="21"/>
                              </w:rPr>
                              <w:t xml:space="preserve"> </w:t>
                            </w:r>
                            <w:r w:rsidRPr="00437699">
                              <w:rPr>
                                <w:rFonts w:ascii="Arial" w:hAnsi="Arial" w:cs="Arial"/>
                                <w:sz w:val="21"/>
                                <w:szCs w:val="21"/>
                              </w:rPr>
                              <w:t>paniquer à partir de la fin 1999. Alors</w:t>
                            </w:r>
                            <w:r>
                              <w:rPr>
                                <w:rFonts w:ascii="Arial" w:hAnsi="Arial" w:cs="Arial"/>
                                <w:sz w:val="21"/>
                                <w:szCs w:val="21"/>
                              </w:rPr>
                              <w:t xml:space="preserve"> </w:t>
                            </w:r>
                            <w:r w:rsidRPr="00437699">
                              <w:rPr>
                                <w:rFonts w:ascii="Arial" w:hAnsi="Arial" w:cs="Arial"/>
                                <w:sz w:val="21"/>
                                <w:szCs w:val="21"/>
                              </w:rPr>
                              <w:t>qu'elle répétait depuis des mois que les</w:t>
                            </w:r>
                            <w:r>
                              <w:rPr>
                                <w:rFonts w:ascii="Arial" w:hAnsi="Arial" w:cs="Arial"/>
                                <w:sz w:val="21"/>
                                <w:szCs w:val="21"/>
                              </w:rPr>
                              <w:t xml:space="preserve"> </w:t>
                            </w:r>
                            <w:r w:rsidRPr="00437699">
                              <w:rPr>
                                <w:rFonts w:ascii="Arial" w:hAnsi="Arial" w:cs="Arial"/>
                                <w:sz w:val="21"/>
                                <w:szCs w:val="21"/>
                              </w:rPr>
                              <w:t>variations de l'euro n'avaient pas</w:t>
                            </w:r>
                            <w:r>
                              <w:rPr>
                                <w:rFonts w:ascii="Arial" w:hAnsi="Arial" w:cs="Arial"/>
                                <w:sz w:val="21"/>
                                <w:szCs w:val="21"/>
                              </w:rPr>
                              <w:t xml:space="preserve"> </w:t>
                            </w:r>
                            <w:r w:rsidRPr="00437699">
                              <w:rPr>
                                <w:rFonts w:ascii="Arial" w:hAnsi="Arial" w:cs="Arial"/>
                                <w:sz w:val="21"/>
                                <w:szCs w:val="21"/>
                              </w:rPr>
                              <w:t>d'importance, elle a remonté son taux</w:t>
                            </w:r>
                            <w:r>
                              <w:rPr>
                                <w:rFonts w:ascii="Arial" w:hAnsi="Arial" w:cs="Arial"/>
                                <w:sz w:val="21"/>
                                <w:szCs w:val="21"/>
                              </w:rPr>
                              <w:t xml:space="preserve"> </w:t>
                            </w:r>
                            <w:r w:rsidRPr="00437699">
                              <w:rPr>
                                <w:rFonts w:ascii="Arial" w:hAnsi="Arial" w:cs="Arial"/>
                                <w:sz w:val="21"/>
                                <w:szCs w:val="21"/>
                              </w:rPr>
                              <w:t>directeur plusieurs fois pour tenter de</w:t>
                            </w:r>
                            <w:r>
                              <w:rPr>
                                <w:rFonts w:ascii="Arial" w:hAnsi="Arial" w:cs="Arial"/>
                                <w:sz w:val="21"/>
                                <w:szCs w:val="21"/>
                              </w:rPr>
                              <w:t xml:space="preserve"> </w:t>
                            </w:r>
                            <w:r w:rsidRPr="00437699">
                              <w:rPr>
                                <w:rFonts w:ascii="Arial" w:hAnsi="Arial" w:cs="Arial"/>
                                <w:sz w:val="21"/>
                                <w:szCs w:val="21"/>
                              </w:rPr>
                              <w:t>soutenir l'euro. Et toujours au moment</w:t>
                            </w:r>
                            <w:r>
                              <w:rPr>
                                <w:rFonts w:ascii="Arial" w:hAnsi="Arial" w:cs="Arial"/>
                                <w:sz w:val="21"/>
                                <w:szCs w:val="21"/>
                              </w:rPr>
                              <w:t xml:space="preserve"> </w:t>
                            </w:r>
                            <w:r w:rsidRPr="00437699">
                              <w:rPr>
                                <w:rFonts w:ascii="Arial" w:hAnsi="Arial" w:cs="Arial"/>
                                <w:sz w:val="21"/>
                                <w:szCs w:val="21"/>
                              </w:rPr>
                              <w:t>où cela paraissait le moins propice. Les</w:t>
                            </w:r>
                            <w:r>
                              <w:rPr>
                                <w:rFonts w:ascii="Arial" w:hAnsi="Arial" w:cs="Arial"/>
                                <w:sz w:val="21"/>
                                <w:szCs w:val="21"/>
                              </w:rPr>
                              <w:t xml:space="preserve"> </w:t>
                            </w:r>
                            <w:r w:rsidRPr="00437699">
                              <w:rPr>
                                <w:rFonts w:ascii="Arial" w:hAnsi="Arial" w:cs="Arial"/>
                                <w:sz w:val="21"/>
                                <w:szCs w:val="21"/>
                              </w:rPr>
                              <w:t>marchés ont alors commencé à douter</w:t>
                            </w:r>
                            <w:r>
                              <w:rPr>
                                <w:rFonts w:ascii="Arial" w:hAnsi="Arial" w:cs="Arial"/>
                                <w:sz w:val="21"/>
                                <w:szCs w:val="21"/>
                              </w:rPr>
                              <w:t xml:space="preserve"> </w:t>
                            </w:r>
                            <w:r w:rsidRPr="00437699">
                              <w:rPr>
                                <w:rFonts w:ascii="Arial" w:hAnsi="Arial" w:cs="Arial"/>
                                <w:sz w:val="21"/>
                                <w:szCs w:val="21"/>
                              </w:rPr>
                              <w:t>du sang-froid de cette jeune banque</w:t>
                            </w:r>
                            <w:r>
                              <w:rPr>
                                <w:rFonts w:ascii="Arial" w:hAnsi="Arial" w:cs="Arial"/>
                                <w:sz w:val="21"/>
                                <w:szCs w:val="21"/>
                              </w:rPr>
                              <w:t xml:space="preserve"> </w:t>
                            </w:r>
                            <w:r w:rsidRPr="00437699">
                              <w:rPr>
                                <w:rFonts w:ascii="Arial" w:hAnsi="Arial" w:cs="Arial"/>
                                <w:sz w:val="21"/>
                                <w:szCs w:val="21"/>
                              </w:rPr>
                              <w:t>centrale. La BCE n'a pas regagné cette</w:t>
                            </w:r>
                            <w:r>
                              <w:rPr>
                                <w:rFonts w:ascii="Arial" w:hAnsi="Arial" w:cs="Arial"/>
                                <w:sz w:val="21"/>
                                <w:szCs w:val="21"/>
                              </w:rPr>
                              <w:t xml:space="preserve"> </w:t>
                            </w:r>
                            <w:r w:rsidRPr="00437699">
                              <w:rPr>
                                <w:rFonts w:ascii="Arial" w:hAnsi="Arial" w:cs="Arial"/>
                                <w:sz w:val="21"/>
                                <w:szCs w:val="21"/>
                              </w:rPr>
                              <w:t>confiance perdue. Ce qui augure de</w:t>
                            </w:r>
                            <w:r>
                              <w:rPr>
                                <w:rFonts w:ascii="Arial" w:hAnsi="Arial" w:cs="Arial"/>
                                <w:sz w:val="21"/>
                                <w:szCs w:val="21"/>
                              </w:rPr>
                              <w:t xml:space="preserve"> </w:t>
                            </w:r>
                            <w:r w:rsidRPr="00437699">
                              <w:rPr>
                                <w:rFonts w:ascii="Arial" w:hAnsi="Arial" w:cs="Arial"/>
                                <w:sz w:val="21"/>
                                <w:szCs w:val="21"/>
                              </w:rPr>
                              <w:t>quelques problèmes si le taux de</w:t>
                            </w:r>
                            <w:r>
                              <w:rPr>
                                <w:rFonts w:ascii="Arial" w:hAnsi="Arial" w:cs="Arial"/>
                                <w:sz w:val="21"/>
                                <w:szCs w:val="21"/>
                              </w:rPr>
                              <w:t xml:space="preserve"> </w:t>
                            </w:r>
                            <w:r w:rsidRPr="00437699">
                              <w:rPr>
                                <w:rFonts w:ascii="Arial" w:hAnsi="Arial" w:cs="Arial"/>
                                <w:sz w:val="21"/>
                                <w:szCs w:val="21"/>
                              </w:rPr>
                              <w:t>change de l'euro devait être à nouveau</w:t>
                            </w:r>
                            <w:r>
                              <w:rPr>
                                <w:rFonts w:ascii="Arial" w:hAnsi="Arial" w:cs="Arial"/>
                                <w:sz w:val="21"/>
                                <w:szCs w:val="21"/>
                              </w:rPr>
                              <w:t xml:space="preserve"> </w:t>
                            </w:r>
                            <w:r w:rsidRPr="00437699">
                              <w:rPr>
                                <w:rFonts w:ascii="Arial" w:hAnsi="Arial" w:cs="Arial"/>
                                <w:sz w:val="21"/>
                                <w:szCs w:val="21"/>
                              </w:rPr>
                              <w:t>sérieusement malmené.</w:t>
                            </w:r>
                          </w:p>
                          <w:p w:rsidR="003941FD" w:rsidRPr="00437699" w:rsidRDefault="003941FD" w:rsidP="003941FD">
                            <w:pPr>
                              <w:autoSpaceDE w:val="0"/>
                              <w:autoSpaceDN w:val="0"/>
                              <w:adjustRightInd w:val="0"/>
                              <w:rPr>
                                <w:rFonts w:ascii="Arial" w:hAnsi="Arial" w:cs="Arial"/>
                                <w:sz w:val="21"/>
                                <w:szCs w:val="21"/>
                              </w:rPr>
                            </w:pPr>
                          </w:p>
                          <w:p w:rsidR="003941FD" w:rsidRDefault="003941FD" w:rsidP="003941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1.75pt;margin-top:346.7pt;width:174.75pt;height:33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" stroked="f">
                <v:textbox>
                  <w:txbxContent>
                    <w:p w:rsidR="003941FD" w:rsidRPr="00437699" w:rsidRDefault="003941FD" w:rsidP="003941FD">
                      <w:pPr>
                        <w:autoSpaceDE w:val="0"/>
                        <w:autoSpaceDN w:val="0"/>
                        <w:adjustRightInd w:val="0"/>
                        <w:rPr>
                          <w:rFonts w:ascii="Arial" w:hAnsi="Arial" w:cs="Arial"/>
                          <w:sz w:val="21"/>
                          <w:szCs w:val="21"/>
                        </w:rPr>
                      </w:pPr>
                      <w:proofErr w:type="gramStart"/>
                      <w:r w:rsidRPr="00437699">
                        <w:rPr>
                          <w:rFonts w:ascii="Arial" w:hAnsi="Arial" w:cs="Arial"/>
                          <w:sz w:val="21"/>
                          <w:szCs w:val="21"/>
                        </w:rPr>
                        <w:t>beaucoup</w:t>
                      </w:r>
                      <w:proofErr w:type="gramEnd"/>
                      <w:r w:rsidRPr="00437699">
                        <w:rPr>
                          <w:rFonts w:ascii="Arial" w:hAnsi="Arial" w:cs="Arial"/>
                          <w:sz w:val="21"/>
                          <w:szCs w:val="21"/>
                        </w:rPr>
                        <w:t xml:space="preserve"> de primes d'assurance pour</w:t>
                      </w:r>
                      <w:r>
                        <w:rPr>
                          <w:rFonts w:ascii="Arial" w:hAnsi="Arial" w:cs="Arial"/>
                          <w:sz w:val="21"/>
                          <w:szCs w:val="21"/>
                        </w:rPr>
                        <w:t xml:space="preserve"> </w:t>
                      </w:r>
                      <w:r w:rsidRPr="00437699">
                        <w:rPr>
                          <w:rFonts w:ascii="Arial" w:hAnsi="Arial" w:cs="Arial"/>
                          <w:sz w:val="21"/>
                          <w:szCs w:val="21"/>
                        </w:rPr>
                        <w:t>se protéger contre ces fluctuations</w:t>
                      </w:r>
                      <w:r>
                        <w:rPr>
                          <w:rFonts w:ascii="Arial" w:hAnsi="Arial" w:cs="Arial"/>
                          <w:sz w:val="21"/>
                          <w:szCs w:val="21"/>
                        </w:rPr>
                        <w:t xml:space="preserve"> </w:t>
                      </w:r>
                      <w:r w:rsidRPr="00437699">
                        <w:rPr>
                          <w:rFonts w:ascii="Arial" w:hAnsi="Arial" w:cs="Arial"/>
                          <w:sz w:val="21"/>
                          <w:szCs w:val="21"/>
                        </w:rPr>
                        <w:t>erratiques.</w:t>
                      </w:r>
                    </w:p>
                    <w:p w:rsidR="003941FD" w:rsidRPr="009B07A5" w:rsidRDefault="003941FD" w:rsidP="003941FD">
                      <w:pPr>
                        <w:autoSpaceDE w:val="0"/>
                        <w:autoSpaceDN w:val="0"/>
                        <w:adjustRightInd w:val="0"/>
                        <w:rPr>
                          <w:rFonts w:ascii="Arial" w:hAnsi="Arial" w:cs="Arial"/>
                          <w:sz w:val="21"/>
                          <w:szCs w:val="21"/>
                        </w:rPr>
                      </w:pPr>
                      <w:r w:rsidRPr="00437699">
                        <w:rPr>
                          <w:rFonts w:ascii="Arial" w:hAnsi="Arial" w:cs="Arial"/>
                          <w:sz w:val="21"/>
                          <w:szCs w:val="21"/>
                        </w:rPr>
                        <w:t>La BCE a cru que c'était ce qui</w:t>
                      </w:r>
                      <w:r>
                        <w:rPr>
                          <w:rFonts w:ascii="Arial" w:hAnsi="Arial" w:cs="Arial"/>
                          <w:sz w:val="21"/>
                          <w:szCs w:val="21"/>
                        </w:rPr>
                        <w:t xml:space="preserve"> </w:t>
                      </w:r>
                      <w:r w:rsidRPr="00437699">
                        <w:rPr>
                          <w:rFonts w:ascii="Arial" w:hAnsi="Arial" w:cs="Arial"/>
                          <w:sz w:val="21"/>
                          <w:szCs w:val="21"/>
                        </w:rPr>
                        <w:t>arrivait à l'euro et elle s'est mise à</w:t>
                      </w:r>
                      <w:r>
                        <w:rPr>
                          <w:rFonts w:ascii="Arial" w:hAnsi="Arial" w:cs="Arial"/>
                          <w:sz w:val="21"/>
                          <w:szCs w:val="21"/>
                        </w:rPr>
                        <w:t xml:space="preserve"> </w:t>
                      </w:r>
                      <w:r w:rsidRPr="00437699">
                        <w:rPr>
                          <w:rFonts w:ascii="Arial" w:hAnsi="Arial" w:cs="Arial"/>
                          <w:sz w:val="21"/>
                          <w:szCs w:val="21"/>
                        </w:rPr>
                        <w:t>paniquer à partir de la fin 1999. Alors</w:t>
                      </w:r>
                      <w:r>
                        <w:rPr>
                          <w:rFonts w:ascii="Arial" w:hAnsi="Arial" w:cs="Arial"/>
                          <w:sz w:val="21"/>
                          <w:szCs w:val="21"/>
                        </w:rPr>
                        <w:t xml:space="preserve"> </w:t>
                      </w:r>
                      <w:r w:rsidRPr="00437699">
                        <w:rPr>
                          <w:rFonts w:ascii="Arial" w:hAnsi="Arial" w:cs="Arial"/>
                          <w:sz w:val="21"/>
                          <w:szCs w:val="21"/>
                        </w:rPr>
                        <w:t>qu'elle répétait depuis des mois que les</w:t>
                      </w:r>
                      <w:r>
                        <w:rPr>
                          <w:rFonts w:ascii="Arial" w:hAnsi="Arial" w:cs="Arial"/>
                          <w:sz w:val="21"/>
                          <w:szCs w:val="21"/>
                        </w:rPr>
                        <w:t xml:space="preserve"> </w:t>
                      </w:r>
                      <w:r w:rsidRPr="00437699">
                        <w:rPr>
                          <w:rFonts w:ascii="Arial" w:hAnsi="Arial" w:cs="Arial"/>
                          <w:sz w:val="21"/>
                          <w:szCs w:val="21"/>
                        </w:rPr>
                        <w:t>variations de l'euro n'avaient pas</w:t>
                      </w:r>
                      <w:r>
                        <w:rPr>
                          <w:rFonts w:ascii="Arial" w:hAnsi="Arial" w:cs="Arial"/>
                          <w:sz w:val="21"/>
                          <w:szCs w:val="21"/>
                        </w:rPr>
                        <w:t xml:space="preserve"> </w:t>
                      </w:r>
                      <w:r w:rsidRPr="00437699">
                        <w:rPr>
                          <w:rFonts w:ascii="Arial" w:hAnsi="Arial" w:cs="Arial"/>
                          <w:sz w:val="21"/>
                          <w:szCs w:val="21"/>
                        </w:rPr>
                        <w:t>d'importance, elle a remonté son taux</w:t>
                      </w:r>
                      <w:r>
                        <w:rPr>
                          <w:rFonts w:ascii="Arial" w:hAnsi="Arial" w:cs="Arial"/>
                          <w:sz w:val="21"/>
                          <w:szCs w:val="21"/>
                        </w:rPr>
                        <w:t xml:space="preserve"> </w:t>
                      </w:r>
                      <w:r w:rsidRPr="00437699">
                        <w:rPr>
                          <w:rFonts w:ascii="Arial" w:hAnsi="Arial" w:cs="Arial"/>
                          <w:sz w:val="21"/>
                          <w:szCs w:val="21"/>
                        </w:rPr>
                        <w:t>directeur plusieurs fois pour tenter de</w:t>
                      </w:r>
                      <w:r>
                        <w:rPr>
                          <w:rFonts w:ascii="Arial" w:hAnsi="Arial" w:cs="Arial"/>
                          <w:sz w:val="21"/>
                          <w:szCs w:val="21"/>
                        </w:rPr>
                        <w:t xml:space="preserve"> </w:t>
                      </w:r>
                      <w:r w:rsidRPr="00437699">
                        <w:rPr>
                          <w:rFonts w:ascii="Arial" w:hAnsi="Arial" w:cs="Arial"/>
                          <w:sz w:val="21"/>
                          <w:szCs w:val="21"/>
                        </w:rPr>
                        <w:t>soutenir l'euro. Et toujours au moment</w:t>
                      </w:r>
                      <w:r>
                        <w:rPr>
                          <w:rFonts w:ascii="Arial" w:hAnsi="Arial" w:cs="Arial"/>
                          <w:sz w:val="21"/>
                          <w:szCs w:val="21"/>
                        </w:rPr>
                        <w:t xml:space="preserve"> </w:t>
                      </w:r>
                      <w:r w:rsidRPr="00437699">
                        <w:rPr>
                          <w:rFonts w:ascii="Arial" w:hAnsi="Arial" w:cs="Arial"/>
                          <w:sz w:val="21"/>
                          <w:szCs w:val="21"/>
                        </w:rPr>
                        <w:t>où cela paraissait le moins propice. Les</w:t>
                      </w:r>
                      <w:r>
                        <w:rPr>
                          <w:rFonts w:ascii="Arial" w:hAnsi="Arial" w:cs="Arial"/>
                          <w:sz w:val="21"/>
                          <w:szCs w:val="21"/>
                        </w:rPr>
                        <w:t xml:space="preserve"> </w:t>
                      </w:r>
                      <w:r w:rsidRPr="00437699">
                        <w:rPr>
                          <w:rFonts w:ascii="Arial" w:hAnsi="Arial" w:cs="Arial"/>
                          <w:sz w:val="21"/>
                          <w:szCs w:val="21"/>
                        </w:rPr>
                        <w:t>marchés ont alors commencé à douter</w:t>
                      </w:r>
                      <w:r>
                        <w:rPr>
                          <w:rFonts w:ascii="Arial" w:hAnsi="Arial" w:cs="Arial"/>
                          <w:sz w:val="21"/>
                          <w:szCs w:val="21"/>
                        </w:rPr>
                        <w:t xml:space="preserve"> </w:t>
                      </w:r>
                      <w:r w:rsidRPr="00437699">
                        <w:rPr>
                          <w:rFonts w:ascii="Arial" w:hAnsi="Arial" w:cs="Arial"/>
                          <w:sz w:val="21"/>
                          <w:szCs w:val="21"/>
                        </w:rPr>
                        <w:t>du sang-froid de cette jeune banque</w:t>
                      </w:r>
                      <w:r>
                        <w:rPr>
                          <w:rFonts w:ascii="Arial" w:hAnsi="Arial" w:cs="Arial"/>
                          <w:sz w:val="21"/>
                          <w:szCs w:val="21"/>
                        </w:rPr>
                        <w:t xml:space="preserve"> </w:t>
                      </w:r>
                      <w:r w:rsidRPr="00437699">
                        <w:rPr>
                          <w:rFonts w:ascii="Arial" w:hAnsi="Arial" w:cs="Arial"/>
                          <w:sz w:val="21"/>
                          <w:szCs w:val="21"/>
                        </w:rPr>
                        <w:t>centrale. La BCE n'a pas regagné cette</w:t>
                      </w:r>
                      <w:r>
                        <w:rPr>
                          <w:rFonts w:ascii="Arial" w:hAnsi="Arial" w:cs="Arial"/>
                          <w:sz w:val="21"/>
                          <w:szCs w:val="21"/>
                        </w:rPr>
                        <w:t xml:space="preserve"> </w:t>
                      </w:r>
                      <w:r w:rsidRPr="00437699">
                        <w:rPr>
                          <w:rFonts w:ascii="Arial" w:hAnsi="Arial" w:cs="Arial"/>
                          <w:sz w:val="21"/>
                          <w:szCs w:val="21"/>
                        </w:rPr>
                        <w:t>confiance perdue. Ce qui augure de</w:t>
                      </w:r>
                      <w:r>
                        <w:rPr>
                          <w:rFonts w:ascii="Arial" w:hAnsi="Arial" w:cs="Arial"/>
                          <w:sz w:val="21"/>
                          <w:szCs w:val="21"/>
                        </w:rPr>
                        <w:t xml:space="preserve"> </w:t>
                      </w:r>
                      <w:r w:rsidRPr="00437699">
                        <w:rPr>
                          <w:rFonts w:ascii="Arial" w:hAnsi="Arial" w:cs="Arial"/>
                          <w:sz w:val="21"/>
                          <w:szCs w:val="21"/>
                        </w:rPr>
                        <w:t>quelques problèmes si le taux de</w:t>
                      </w:r>
                      <w:r>
                        <w:rPr>
                          <w:rFonts w:ascii="Arial" w:hAnsi="Arial" w:cs="Arial"/>
                          <w:sz w:val="21"/>
                          <w:szCs w:val="21"/>
                        </w:rPr>
                        <w:t xml:space="preserve"> </w:t>
                      </w:r>
                      <w:r w:rsidRPr="00437699">
                        <w:rPr>
                          <w:rFonts w:ascii="Arial" w:hAnsi="Arial" w:cs="Arial"/>
                          <w:sz w:val="21"/>
                          <w:szCs w:val="21"/>
                        </w:rPr>
                        <w:t>change de l'euro devait être à nouveau</w:t>
                      </w:r>
                      <w:r>
                        <w:rPr>
                          <w:rFonts w:ascii="Arial" w:hAnsi="Arial" w:cs="Arial"/>
                          <w:sz w:val="21"/>
                          <w:szCs w:val="21"/>
                        </w:rPr>
                        <w:t xml:space="preserve"> </w:t>
                      </w:r>
                      <w:r w:rsidRPr="00437699">
                        <w:rPr>
                          <w:rFonts w:ascii="Arial" w:hAnsi="Arial" w:cs="Arial"/>
                          <w:sz w:val="21"/>
                          <w:szCs w:val="21"/>
                        </w:rPr>
                        <w:t>sérieusement malmené.</w:t>
                      </w:r>
                    </w:p>
                    <w:p w:rsidR="003941FD" w:rsidRPr="00437699" w:rsidRDefault="003941FD" w:rsidP="003941FD">
                      <w:pPr>
                        <w:autoSpaceDE w:val="0"/>
                        <w:autoSpaceDN w:val="0"/>
                        <w:adjustRightInd w:val="0"/>
                        <w:rPr>
                          <w:rFonts w:ascii="Arial" w:hAnsi="Arial" w:cs="Arial"/>
                          <w:sz w:val="21"/>
                          <w:szCs w:val="21"/>
                        </w:rPr>
                      </w:pPr>
                    </w:p>
                    <w:p w:rsidR="003941FD" w:rsidRDefault="003941FD" w:rsidP="003941FD"/>
                  </w:txbxContent>
                </v:textbox>
              </v:shape>
            </w:pict>
          </mc:Fallback>
        </mc:AlternateContent>
      </w:r>
      <w:r w:rsidR="009B07A5" w:rsidRPr="009B07A5">
        <w:rPr>
          <w:rFonts w:ascii="Arial" w:hAnsi="Arial" w:cs="Arial"/>
          <w:sz w:val="21"/>
          <w:szCs w:val="21"/>
        </w:rPr>
        <w:t>Qui décide de la politique de</w:t>
      </w:r>
      <w:r w:rsidR="009B07A5">
        <w:rPr>
          <w:rFonts w:ascii="Arial" w:hAnsi="Arial" w:cs="Arial"/>
          <w:sz w:val="21"/>
          <w:szCs w:val="21"/>
        </w:rPr>
        <w:t xml:space="preserve"> </w:t>
      </w:r>
      <w:r w:rsidR="009B07A5" w:rsidRPr="009B07A5">
        <w:rPr>
          <w:rFonts w:ascii="Arial" w:hAnsi="Arial" w:cs="Arial"/>
          <w:sz w:val="21"/>
          <w:szCs w:val="21"/>
        </w:rPr>
        <w:t>change de l'euro ? La Banque</w:t>
      </w:r>
      <w:r w:rsidR="009B07A5">
        <w:rPr>
          <w:rFonts w:ascii="Arial" w:hAnsi="Arial" w:cs="Arial"/>
          <w:sz w:val="21"/>
          <w:szCs w:val="21"/>
        </w:rPr>
        <w:t xml:space="preserve"> </w:t>
      </w:r>
      <w:r w:rsidR="009B07A5" w:rsidRPr="009B07A5">
        <w:rPr>
          <w:rFonts w:ascii="Arial" w:hAnsi="Arial" w:cs="Arial"/>
          <w:sz w:val="21"/>
          <w:szCs w:val="21"/>
        </w:rPr>
        <w:t>centrale européenne gère les</w:t>
      </w:r>
      <w:r w:rsidR="009B07A5">
        <w:rPr>
          <w:rFonts w:ascii="Arial" w:hAnsi="Arial" w:cs="Arial"/>
          <w:sz w:val="21"/>
          <w:szCs w:val="21"/>
        </w:rPr>
        <w:t xml:space="preserve"> </w:t>
      </w:r>
      <w:r w:rsidR="009B07A5" w:rsidRPr="009B07A5">
        <w:rPr>
          <w:rFonts w:ascii="Arial" w:hAnsi="Arial" w:cs="Arial"/>
          <w:sz w:val="21"/>
          <w:szCs w:val="21"/>
        </w:rPr>
        <w:t>réserves de change, mais le traité de</w:t>
      </w:r>
      <w:r w:rsidR="009B07A5">
        <w:rPr>
          <w:rFonts w:ascii="Arial" w:hAnsi="Arial" w:cs="Arial"/>
          <w:sz w:val="21"/>
          <w:szCs w:val="21"/>
        </w:rPr>
        <w:t xml:space="preserve"> </w:t>
      </w:r>
      <w:r w:rsidR="009B07A5" w:rsidRPr="009B07A5">
        <w:rPr>
          <w:rFonts w:ascii="Arial" w:hAnsi="Arial" w:cs="Arial"/>
          <w:sz w:val="21"/>
          <w:szCs w:val="21"/>
        </w:rPr>
        <w:t>Maastricht ne précise pas si cette</w:t>
      </w:r>
      <w:r w:rsidR="009B07A5">
        <w:rPr>
          <w:rFonts w:ascii="Arial" w:hAnsi="Arial" w:cs="Arial"/>
          <w:sz w:val="21"/>
          <w:szCs w:val="21"/>
        </w:rPr>
        <w:t xml:space="preserve"> </w:t>
      </w:r>
      <w:r w:rsidR="009B07A5" w:rsidRPr="009B07A5">
        <w:rPr>
          <w:rFonts w:ascii="Arial" w:hAnsi="Arial" w:cs="Arial"/>
          <w:sz w:val="21"/>
          <w:szCs w:val="21"/>
        </w:rPr>
        <w:t>gestion l'autorise à intervenir pour</w:t>
      </w:r>
      <w:r w:rsidR="009B07A5">
        <w:rPr>
          <w:rFonts w:ascii="Arial" w:hAnsi="Arial" w:cs="Arial"/>
          <w:sz w:val="21"/>
          <w:szCs w:val="21"/>
        </w:rPr>
        <w:t xml:space="preserve"> </w:t>
      </w:r>
      <w:r w:rsidR="009B07A5" w:rsidRPr="009B07A5">
        <w:rPr>
          <w:rFonts w:ascii="Arial" w:hAnsi="Arial" w:cs="Arial"/>
          <w:sz w:val="21"/>
          <w:szCs w:val="21"/>
        </w:rPr>
        <w:t>stabiliser le taux de change. Les</w:t>
      </w:r>
      <w:r w:rsidR="009B07A5">
        <w:rPr>
          <w:rFonts w:ascii="Arial" w:hAnsi="Arial" w:cs="Arial"/>
          <w:sz w:val="21"/>
          <w:szCs w:val="21"/>
        </w:rPr>
        <w:t xml:space="preserve"> </w:t>
      </w:r>
      <w:r w:rsidR="009B07A5" w:rsidRPr="009B07A5">
        <w:rPr>
          <w:rFonts w:ascii="Arial" w:hAnsi="Arial" w:cs="Arial"/>
          <w:sz w:val="21"/>
          <w:szCs w:val="21"/>
        </w:rPr>
        <w:t>ministres des Finances choisissent le</w:t>
      </w:r>
      <w:r w:rsidR="009B07A5">
        <w:rPr>
          <w:rFonts w:ascii="Arial" w:hAnsi="Arial" w:cs="Arial"/>
          <w:sz w:val="21"/>
          <w:szCs w:val="21"/>
        </w:rPr>
        <w:t xml:space="preserve"> </w:t>
      </w:r>
      <w:r w:rsidR="009B07A5" w:rsidRPr="009B07A5">
        <w:rPr>
          <w:rFonts w:ascii="Arial" w:hAnsi="Arial" w:cs="Arial"/>
          <w:sz w:val="21"/>
          <w:szCs w:val="21"/>
        </w:rPr>
        <w:t>régime de change de l'euro vis-à-vis</w:t>
      </w:r>
      <w:r w:rsidR="009B07A5">
        <w:rPr>
          <w:rFonts w:ascii="Arial" w:hAnsi="Arial" w:cs="Arial"/>
          <w:sz w:val="21"/>
          <w:szCs w:val="21"/>
        </w:rPr>
        <w:t xml:space="preserve"> </w:t>
      </w:r>
      <w:r w:rsidR="009B07A5" w:rsidRPr="009B07A5">
        <w:rPr>
          <w:rFonts w:ascii="Arial" w:hAnsi="Arial" w:cs="Arial"/>
          <w:sz w:val="21"/>
          <w:szCs w:val="21"/>
        </w:rPr>
        <w:t>des autres devises et définissent des</w:t>
      </w:r>
      <w:r w:rsidR="009B07A5">
        <w:rPr>
          <w:rFonts w:ascii="Arial" w:hAnsi="Arial" w:cs="Arial"/>
          <w:sz w:val="21"/>
          <w:szCs w:val="21"/>
        </w:rPr>
        <w:t xml:space="preserve"> </w:t>
      </w:r>
      <w:r w:rsidR="009B07A5" w:rsidRPr="009B07A5">
        <w:rPr>
          <w:rFonts w:ascii="Arial" w:hAnsi="Arial" w:cs="Arial"/>
          <w:sz w:val="21"/>
          <w:szCs w:val="21"/>
        </w:rPr>
        <w:t>"orientations générales" dont le</w:t>
      </w:r>
      <w:r w:rsidR="009B07A5">
        <w:rPr>
          <w:rFonts w:ascii="Arial" w:hAnsi="Arial" w:cs="Arial"/>
          <w:sz w:val="21"/>
          <w:szCs w:val="21"/>
        </w:rPr>
        <w:t xml:space="preserve"> </w:t>
      </w:r>
      <w:r w:rsidR="009B07A5" w:rsidRPr="009B07A5">
        <w:rPr>
          <w:rFonts w:ascii="Arial" w:hAnsi="Arial" w:cs="Arial"/>
          <w:sz w:val="21"/>
          <w:szCs w:val="21"/>
        </w:rPr>
        <w:t>contenu reste à établir</w:t>
      </w:r>
      <w:r w:rsidR="003941FD">
        <w:rPr>
          <w:rFonts w:ascii="Arial" w:hAnsi="Arial" w:cs="Arial"/>
          <w:sz w:val="21"/>
          <w:szCs w:val="21"/>
        </w:rPr>
        <w:t>.</w:t>
      </w:r>
    </w:p>
    <w:sectPr w:rsidR="00437699" w:rsidRPr="00437699" w:rsidSect="00D1599C">
      <w:type w:val="continuous"/>
      <w:pgSz w:w="11906" w:h="16838"/>
      <w:pgMar w:top="1417" w:right="1417" w:bottom="9214" w:left="1417" w:header="708" w:footer="708" w:gutter="0"/>
      <w:cols w:num="3" w:space="49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23F" w:rsidRDefault="0080523F">
      <w:r>
        <w:separator/>
      </w:r>
    </w:p>
  </w:endnote>
  <w:endnote w:type="continuationSeparator" w:id="0">
    <w:p w:rsidR="0080523F" w:rsidRDefault="00805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2552"/>
      <w:gridCol w:w="1874"/>
    </w:tblGrid>
    <w:tr w:rsidR="00D1599C" w:rsidTr="00945695">
      <w:tc>
        <w:tcPr>
          <w:tcW w:w="9212" w:type="dxa"/>
          <w:gridSpan w:val="3"/>
          <w:shd w:val="clear" w:color="auto" w:fill="auto"/>
        </w:tcPr>
        <w:p w:rsidR="00D1599C" w:rsidRDefault="00D1599C" w:rsidP="00945695">
          <w:pPr>
            <w:jc w:val="center"/>
          </w:pPr>
          <w:r w:rsidRPr="00015B2F">
            <w:rPr>
              <w:rFonts w:ascii="Arial" w:hAnsi="Arial" w:cs="Arial"/>
              <w:b/>
              <w:bCs/>
              <w:sz w:val="18"/>
              <w:szCs w:val="18"/>
            </w:rPr>
            <w:t>BREVET DE TECHNICIEN SUPERIEUR – FINANCIERS</w:t>
          </w:r>
        </w:p>
      </w:tc>
    </w:tr>
    <w:tr w:rsidR="00D1599C" w:rsidTr="00945695">
      <w:tc>
        <w:tcPr>
          <w:tcW w:w="4786" w:type="dxa"/>
          <w:shd w:val="clear" w:color="auto" w:fill="auto"/>
        </w:tcPr>
        <w:p w:rsidR="00D1599C" w:rsidRDefault="00D1599C" w:rsidP="00945695">
          <w:pPr>
            <w:jc w:val="center"/>
          </w:pPr>
          <w:r w:rsidRPr="00015B2F">
            <w:rPr>
              <w:rFonts w:ascii="Arial" w:hAnsi="Arial" w:cs="Arial"/>
              <w:b/>
              <w:bCs/>
              <w:sz w:val="18"/>
              <w:szCs w:val="18"/>
            </w:rPr>
            <w:t>Economie Générale et Economie d'Entreprise</w:t>
          </w:r>
        </w:p>
      </w:tc>
      <w:tc>
        <w:tcPr>
          <w:tcW w:w="2552" w:type="dxa"/>
          <w:shd w:val="clear" w:color="auto" w:fill="auto"/>
        </w:tcPr>
        <w:p w:rsidR="00D1599C" w:rsidRDefault="00D1599C" w:rsidP="00D1599C">
          <w:pPr>
            <w:jc w:val="center"/>
          </w:pPr>
          <w:r w:rsidRPr="00015B2F">
            <w:rPr>
              <w:rFonts w:ascii="Arial" w:hAnsi="Arial" w:cs="Arial"/>
              <w:b/>
              <w:bCs/>
              <w:sz w:val="18"/>
              <w:szCs w:val="18"/>
            </w:rPr>
            <w:t>0</w:t>
          </w:r>
          <w:r>
            <w:rPr>
              <w:rFonts w:ascii="Arial" w:hAnsi="Arial" w:cs="Arial"/>
              <w:b/>
              <w:bCs/>
              <w:sz w:val="18"/>
              <w:szCs w:val="18"/>
            </w:rPr>
            <w:t>2</w:t>
          </w:r>
          <w:r w:rsidRPr="00015B2F">
            <w:rPr>
              <w:rFonts w:ascii="Arial" w:hAnsi="Arial" w:cs="Arial"/>
              <w:b/>
              <w:bCs/>
              <w:sz w:val="18"/>
              <w:szCs w:val="18"/>
            </w:rPr>
            <w:t>-ECOGEN</w:t>
          </w:r>
        </w:p>
      </w:tc>
      <w:tc>
        <w:tcPr>
          <w:tcW w:w="1874" w:type="dxa"/>
          <w:shd w:val="clear" w:color="auto" w:fill="auto"/>
        </w:tcPr>
        <w:p w:rsidR="00D1599C" w:rsidRDefault="00D1599C" w:rsidP="00D1599C">
          <w:pPr>
            <w:jc w:val="center"/>
          </w:pPr>
          <w:r w:rsidRPr="00015B2F">
            <w:rPr>
              <w:rFonts w:ascii="Arial" w:hAnsi="Arial" w:cs="Arial"/>
              <w:b/>
              <w:bCs/>
              <w:sz w:val="18"/>
              <w:szCs w:val="18"/>
            </w:rPr>
            <w:t>SESSION 200</w:t>
          </w:r>
          <w:r>
            <w:rPr>
              <w:rFonts w:ascii="Arial" w:hAnsi="Arial" w:cs="Arial"/>
              <w:b/>
              <w:bCs/>
              <w:sz w:val="18"/>
              <w:szCs w:val="18"/>
            </w:rPr>
            <w:t>2</w:t>
          </w:r>
        </w:p>
      </w:tc>
    </w:tr>
  </w:tbl>
  <w:p w:rsidR="00D1599C" w:rsidRDefault="00D1599C" w:rsidP="00D1599C">
    <w:pPr>
      <w:pStyle w:val="Pieddepage"/>
      <w:ind w:right="360"/>
      <w:rPr>
        <w:sz w:val="20"/>
      </w:rPr>
    </w:pPr>
  </w:p>
  <w:p w:rsidR="00D1599C" w:rsidRPr="00D1599C" w:rsidRDefault="00D1599C" w:rsidP="00D1599C">
    <w:pPr>
      <w:pStyle w:val="Pieddepage"/>
      <w:ind w:right="360"/>
      <w:rPr>
        <w:sz w:val="20"/>
      </w:rPr>
    </w:pPr>
    <w:r w:rsidRPr="00466F89">
      <w:rPr>
        <w:sz w:val="20"/>
      </w:rPr>
      <w:t xml:space="preserve">© Comptazine </w:t>
    </w:r>
    <w:r>
      <w:rPr>
        <w:sz w:val="20"/>
      </w:rPr>
      <w:t xml:space="preserve">BTS </w:t>
    </w:r>
    <w:r w:rsidR="00652C3A">
      <w:rPr>
        <w:sz w:val="20"/>
      </w:rPr>
      <w:t xml:space="preserve">Banque </w:t>
    </w:r>
    <w:r>
      <w:rPr>
        <w:sz w:val="20"/>
      </w:rPr>
      <w:t xml:space="preserve">2002 – EPREUVE 3.1 - </w:t>
    </w:r>
    <w:r w:rsidRPr="003D0C63">
      <w:rPr>
        <w:sz w:val="20"/>
      </w:rPr>
      <w:t>Economie Générale et Economie d'Entreprise</w:t>
    </w:r>
    <w:r>
      <w:rPr>
        <w:sz w:val="20"/>
      </w:rPr>
      <w:tab/>
    </w:r>
    <w:r>
      <w:rPr>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FB6FE6">
      <w:rPr>
        <w:rStyle w:val="Numrodepage"/>
        <w:noProof/>
        <w:sz w:val="20"/>
      </w:rPr>
      <w:t>2</w:t>
    </w:r>
    <w:r>
      <w:rPr>
        <w:rStyle w:val="Numrodepage"/>
        <w:sz w:val="20"/>
      </w:rPr>
      <w:fldChar w:fldCharType="end"/>
    </w:r>
    <w:r>
      <w:rPr>
        <w:sz w:val="20"/>
      </w:rPr>
      <w:t>/</w:t>
    </w:r>
    <w:r>
      <w:rPr>
        <w:rStyle w:val="Numrodepage"/>
        <w:sz w:val="20"/>
      </w:rPr>
      <w:fldChar w:fldCharType="begin"/>
    </w:r>
    <w:r>
      <w:rPr>
        <w:rStyle w:val="Numrodepage"/>
        <w:sz w:val="20"/>
      </w:rPr>
      <w:instrText xml:space="preserve"> NUMPAGES </w:instrText>
    </w:r>
    <w:r>
      <w:rPr>
        <w:rStyle w:val="Numrodepage"/>
        <w:sz w:val="20"/>
      </w:rPr>
      <w:fldChar w:fldCharType="separate"/>
    </w:r>
    <w:r w:rsidR="00FB6FE6">
      <w:rPr>
        <w:rStyle w:val="Numrodepage"/>
        <w:noProof/>
        <w:sz w:val="20"/>
      </w:rPr>
      <w:t>4</w:t>
    </w:r>
    <w:r>
      <w:rPr>
        <w:rStyle w:val="Numrodepage"/>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23F" w:rsidRDefault="0080523F">
      <w:r>
        <w:separator/>
      </w:r>
    </w:p>
  </w:footnote>
  <w:footnote w:type="continuationSeparator" w:id="0">
    <w:p w:rsidR="0080523F" w:rsidRDefault="0080523F">
      <w:r>
        <w:continuationSeparator/>
      </w:r>
    </w:p>
  </w:footnote>
  <w:footnote w:id="1">
    <w:p w:rsidR="003941FD" w:rsidRPr="003941FD" w:rsidRDefault="009B07A5">
      <w:pPr>
        <w:pStyle w:val="Notedebasdepage"/>
        <w:rPr>
          <w:sz w:val="18"/>
          <w:szCs w:val="18"/>
        </w:rPr>
      </w:pPr>
      <w:r>
        <w:rPr>
          <w:rStyle w:val="Appelnotedebasdep"/>
        </w:rPr>
        <w:footnoteRef/>
      </w:r>
      <w:r>
        <w:t xml:space="preserve"> </w:t>
      </w:r>
      <w:proofErr w:type="spellStart"/>
      <w:r>
        <w:rPr>
          <w:i/>
          <w:iCs/>
          <w:sz w:val="19"/>
          <w:szCs w:val="19"/>
        </w:rPr>
        <w:t>policy</w:t>
      </w:r>
      <w:proofErr w:type="spellEnd"/>
      <w:r>
        <w:rPr>
          <w:i/>
          <w:iCs/>
          <w:sz w:val="19"/>
          <w:szCs w:val="19"/>
        </w:rPr>
        <w:t xml:space="preserve">-mix </w:t>
      </w:r>
      <w:r>
        <w:rPr>
          <w:sz w:val="19"/>
          <w:szCs w:val="19"/>
        </w:rPr>
        <w:t xml:space="preserve">: </w:t>
      </w:r>
      <w:r>
        <w:rPr>
          <w:sz w:val="18"/>
          <w:szCs w:val="18"/>
        </w:rPr>
        <w:t>dosage macroéconomique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99C" w:rsidRDefault="0080523F" w:rsidP="00D1599C">
    <w:pPr>
      <w:pStyle w:val="En-tte"/>
      <w:ind w:right="849"/>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52" type="#_x0000_t75" style="position:absolute;left:0;text-align:left;margin-left:-21.15pt;margin-top:116.05pt;width:495.9pt;height:495.9pt;z-index:-251658240;mso-position-horizontal-relative:margin;mso-position-vertical-relative:margin" o:allowincell="f">
          <v:imagedata r:id="rId1" o:title="logos_Comptazine_NB-OPACITE-20-200-x-200"/>
          <w10:wrap anchorx="margin" anchory="margin"/>
        </v:shape>
      </w:pict>
    </w:r>
    <w:r w:rsidR="00D1599C">
      <w:rPr>
        <w:noProof/>
      </w:rPr>
      <w:drawing>
        <wp:anchor distT="0" distB="0" distL="114300" distR="114300" simplePos="0" relativeHeight="251657216" behindDoc="1" locked="0" layoutInCell="1" allowOverlap="1" wp14:anchorId="03109E79" wp14:editId="2F9C2914">
          <wp:simplePos x="0" y="0"/>
          <wp:positionH relativeFrom="margin">
            <wp:posOffset>5530215</wp:posOffset>
          </wp:positionH>
          <wp:positionV relativeFrom="margin">
            <wp:posOffset>-571500</wp:posOffset>
          </wp:positionV>
          <wp:extent cx="381000" cy="381000"/>
          <wp:effectExtent l="0" t="0" r="0" b="0"/>
          <wp:wrapNone/>
          <wp:docPr id="10" name="Image 10" descr="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C:\Mes documents\ACCOUNTANCY SIMPLY\Projet\logos_Comptazine_FB_TW-40-x-40.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 w:history="1">
      <w:r w:rsidR="00D1599C" w:rsidRPr="006E50E1">
        <w:rPr>
          <w:rStyle w:val="Lienhypertexte"/>
          <w:rFonts w:ascii="Calibri" w:hAnsi="Calibri" w:cs="Calibri"/>
          <w:color w:val="E36C0A"/>
          <w:sz w:val="18"/>
        </w:rPr>
        <w:t>www.comptazine.fr</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1.8pt;height:19.25pt;visibility:visible;mso-wrap-style:square" o:bullet="t">
        <v:imagedata r:id="rId1" o:title=""/>
      </v:shape>
    </w:pict>
  </w:numPicBullet>
  <w:abstractNum w:abstractNumId="0">
    <w:nsid w:val="03BA236B"/>
    <w:multiLevelType w:val="hybridMultilevel"/>
    <w:tmpl w:val="036A71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BB85045"/>
    <w:multiLevelType w:val="hybridMultilevel"/>
    <w:tmpl w:val="60C6EB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37E0281"/>
    <w:multiLevelType w:val="hybridMultilevel"/>
    <w:tmpl w:val="6722DED0"/>
    <w:lvl w:ilvl="0" w:tplc="13200BEA">
      <w:start w:val="30"/>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3C35FB2"/>
    <w:multiLevelType w:val="multilevel"/>
    <w:tmpl w:val="D7F6AE1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nsid w:val="1A1839C7"/>
    <w:multiLevelType w:val="hybridMultilevel"/>
    <w:tmpl w:val="82161D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0DF3E89"/>
    <w:multiLevelType w:val="hybridMultilevel"/>
    <w:tmpl w:val="BAE0BA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4D544A0"/>
    <w:multiLevelType w:val="hybridMultilevel"/>
    <w:tmpl w:val="A7EC763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73B4C6B"/>
    <w:multiLevelType w:val="hybridMultilevel"/>
    <w:tmpl w:val="CC8E1A7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7E36B6F"/>
    <w:multiLevelType w:val="hybridMultilevel"/>
    <w:tmpl w:val="AA38A358"/>
    <w:lvl w:ilvl="0" w:tplc="BD4CBD5A">
      <w:numFmt w:val="bullet"/>
      <w:lvlText w:val="-"/>
      <w:lvlJc w:val="left"/>
      <w:pPr>
        <w:ind w:left="76" w:hanging="360"/>
      </w:pPr>
      <w:rPr>
        <w:rFonts w:ascii="Arial" w:eastAsia="Times New Roman" w:hAnsi="Arial" w:cs="Arial"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9">
    <w:nsid w:val="2E2C0356"/>
    <w:multiLevelType w:val="hybridMultilevel"/>
    <w:tmpl w:val="4654600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414F3076"/>
    <w:multiLevelType w:val="hybridMultilevel"/>
    <w:tmpl w:val="60C01A96"/>
    <w:lvl w:ilvl="0" w:tplc="A8789A84">
      <w:start w:val="1"/>
      <w:numFmt w:val="lowerLetter"/>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1">
    <w:nsid w:val="442D44CE"/>
    <w:multiLevelType w:val="hybridMultilevel"/>
    <w:tmpl w:val="96EC7C70"/>
    <w:lvl w:ilvl="0" w:tplc="BD4CBD5A">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47764E1E"/>
    <w:multiLevelType w:val="hybridMultilevel"/>
    <w:tmpl w:val="3A80BF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79310A3"/>
    <w:multiLevelType w:val="hybridMultilevel"/>
    <w:tmpl w:val="09B48E9E"/>
    <w:lvl w:ilvl="0" w:tplc="A80C5DE0">
      <w:start w:val="1"/>
      <w:numFmt w:val="lowerLetter"/>
      <w:lvlText w:val="%1)"/>
      <w:lvlJc w:val="left"/>
      <w:pPr>
        <w:tabs>
          <w:tab w:val="num" w:pos="1065"/>
        </w:tabs>
        <w:ind w:left="1065" w:hanging="360"/>
      </w:pPr>
      <w:rPr>
        <w:rFonts w:hint="default"/>
        <w:b/>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4">
    <w:nsid w:val="566C2E89"/>
    <w:multiLevelType w:val="hybridMultilevel"/>
    <w:tmpl w:val="17D6EE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8C413F3"/>
    <w:multiLevelType w:val="hybridMultilevel"/>
    <w:tmpl w:val="FF0640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28B34F6"/>
    <w:multiLevelType w:val="hybridMultilevel"/>
    <w:tmpl w:val="FDFA19E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2D848BF"/>
    <w:multiLevelType w:val="hybridMultilevel"/>
    <w:tmpl w:val="2424D9F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6CEE33E0"/>
    <w:multiLevelType w:val="hybridMultilevel"/>
    <w:tmpl w:val="B3DC6E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13"/>
  </w:num>
  <w:num w:numId="3">
    <w:abstractNumId w:val="12"/>
  </w:num>
  <w:num w:numId="4">
    <w:abstractNumId w:val="5"/>
  </w:num>
  <w:num w:numId="5">
    <w:abstractNumId w:val="2"/>
  </w:num>
  <w:num w:numId="6">
    <w:abstractNumId w:val="18"/>
  </w:num>
  <w:num w:numId="7">
    <w:abstractNumId w:val="0"/>
  </w:num>
  <w:num w:numId="8">
    <w:abstractNumId w:val="3"/>
  </w:num>
  <w:num w:numId="9">
    <w:abstractNumId w:val="4"/>
  </w:num>
  <w:num w:numId="10">
    <w:abstractNumId w:val="14"/>
  </w:num>
  <w:num w:numId="11">
    <w:abstractNumId w:val="8"/>
  </w:num>
  <w:num w:numId="12">
    <w:abstractNumId w:val="11"/>
  </w:num>
  <w:num w:numId="13">
    <w:abstractNumId w:val="1"/>
  </w:num>
  <w:num w:numId="14">
    <w:abstractNumId w:val="17"/>
  </w:num>
  <w:num w:numId="15">
    <w:abstractNumId w:val="15"/>
  </w:num>
  <w:num w:numId="16">
    <w:abstractNumId w:val="6"/>
  </w:num>
  <w:num w:numId="17">
    <w:abstractNumId w:val="7"/>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72C"/>
    <w:rsid w:val="00046D56"/>
    <w:rsid w:val="00075DB6"/>
    <w:rsid w:val="000A3CA1"/>
    <w:rsid w:val="000C15D4"/>
    <w:rsid w:val="00107827"/>
    <w:rsid w:val="001268F8"/>
    <w:rsid w:val="001618CA"/>
    <w:rsid w:val="002165FA"/>
    <w:rsid w:val="0028327E"/>
    <w:rsid w:val="002E411A"/>
    <w:rsid w:val="002E646B"/>
    <w:rsid w:val="002F105D"/>
    <w:rsid w:val="0038376D"/>
    <w:rsid w:val="003941FD"/>
    <w:rsid w:val="003D0C63"/>
    <w:rsid w:val="0043526B"/>
    <w:rsid w:val="00437699"/>
    <w:rsid w:val="00466F89"/>
    <w:rsid w:val="0049403B"/>
    <w:rsid w:val="00507D61"/>
    <w:rsid w:val="005F0312"/>
    <w:rsid w:val="00652C3A"/>
    <w:rsid w:val="006C5123"/>
    <w:rsid w:val="006D422B"/>
    <w:rsid w:val="00704E17"/>
    <w:rsid w:val="00720D2E"/>
    <w:rsid w:val="00752C4A"/>
    <w:rsid w:val="007825F9"/>
    <w:rsid w:val="007A3C90"/>
    <w:rsid w:val="0080523F"/>
    <w:rsid w:val="00876B33"/>
    <w:rsid w:val="008B7829"/>
    <w:rsid w:val="009730F3"/>
    <w:rsid w:val="00996C75"/>
    <w:rsid w:val="009B07A5"/>
    <w:rsid w:val="00A23831"/>
    <w:rsid w:val="00AF67B6"/>
    <w:rsid w:val="00B0772C"/>
    <w:rsid w:val="00B5492C"/>
    <w:rsid w:val="00B753B4"/>
    <w:rsid w:val="00BD2F0B"/>
    <w:rsid w:val="00BE63E7"/>
    <w:rsid w:val="00BF7ABB"/>
    <w:rsid w:val="00C7079A"/>
    <w:rsid w:val="00C75734"/>
    <w:rsid w:val="00CB2516"/>
    <w:rsid w:val="00CF042D"/>
    <w:rsid w:val="00D1599C"/>
    <w:rsid w:val="00DF0AE4"/>
    <w:rsid w:val="00E761CE"/>
    <w:rsid w:val="00EA323D"/>
    <w:rsid w:val="00F5348A"/>
    <w:rsid w:val="00F54A67"/>
    <w:rsid w:val="00F673B5"/>
    <w:rsid w:val="00FB6FE6"/>
    <w:rsid w:val="00FC46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both"/>
      <w:outlineLvl w:val="0"/>
    </w:pPr>
    <w:rPr>
      <w:rFonts w:eastAsia="Arial Unicode MS"/>
      <w:b/>
      <w:bCs/>
      <w:sz w:val="36"/>
      <w:szCs w:val="36"/>
    </w:rPr>
  </w:style>
  <w:style w:type="paragraph" w:styleId="Titre2">
    <w:name w:val="heading 2"/>
    <w:basedOn w:val="Normal"/>
    <w:next w:val="Normal"/>
    <w:qFormat/>
    <w:pPr>
      <w:keepNext/>
      <w:outlineLvl w:val="1"/>
    </w:pPr>
    <w:rPr>
      <w:b/>
    </w:rPr>
  </w:style>
  <w:style w:type="paragraph" w:styleId="Titre3">
    <w:name w:val="heading 3"/>
    <w:basedOn w:val="Normal"/>
    <w:next w:val="Normal"/>
    <w:qFormat/>
    <w:pPr>
      <w:keepNext/>
      <w:jc w:val="center"/>
      <w:outlineLvl w:val="2"/>
    </w:pPr>
    <w:rPr>
      <w:b/>
      <w:sz w:val="40"/>
    </w:rPr>
  </w:style>
  <w:style w:type="paragraph" w:styleId="Titre4">
    <w:name w:val="heading 4"/>
    <w:basedOn w:val="Normal"/>
    <w:next w:val="Normal"/>
    <w:qFormat/>
    <w:pPr>
      <w:keepNext/>
      <w:jc w:val="center"/>
      <w:outlineLvl w:val="3"/>
    </w:pPr>
    <w:rPr>
      <w:b/>
      <w:bCs/>
    </w:rPr>
  </w:style>
  <w:style w:type="paragraph" w:styleId="Titre5">
    <w:name w:val="heading 5"/>
    <w:basedOn w:val="Normal"/>
    <w:next w:val="Normal"/>
    <w:qFormat/>
    <w:pPr>
      <w:keepNext/>
      <w:jc w:val="center"/>
      <w:outlineLvl w:val="4"/>
    </w:pPr>
    <w:rPr>
      <w:b/>
      <w:u w:val="single"/>
    </w:rPr>
  </w:style>
  <w:style w:type="paragraph" w:styleId="Titre6">
    <w:name w:val="heading 6"/>
    <w:basedOn w:val="Normal"/>
    <w:next w:val="Normal"/>
    <w:qFormat/>
    <w:pPr>
      <w:keepNext/>
      <w:shd w:val="clear" w:color="auto" w:fill="FFFFFF"/>
      <w:jc w:val="center"/>
      <w:outlineLvl w:val="5"/>
    </w:pPr>
    <w:rPr>
      <w:i/>
      <w:iCs/>
      <w:color w:val="000000"/>
      <w:spacing w:val="-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pPr>
    <w:rPr>
      <w:sz w:val="28"/>
      <w:szCs w:val="28"/>
    </w:rPr>
  </w:style>
  <w:style w:type="paragraph" w:styleId="Sous-titre">
    <w:name w:val="Subtitle"/>
    <w:basedOn w:val="Normal"/>
    <w:qFormat/>
    <w:pPr>
      <w:spacing w:line="256" w:lineRule="auto"/>
      <w:jc w:val="center"/>
    </w:pPr>
    <w:rPr>
      <w:b/>
      <w:sz w:val="28"/>
      <w:szCs w:val="22"/>
    </w:rPr>
  </w:style>
  <w:style w:type="paragraph" w:styleId="En-tte">
    <w:name w:val="header"/>
    <w:basedOn w:val="Normal"/>
    <w:link w:val="En-tteCar"/>
    <w:pPr>
      <w:tabs>
        <w:tab w:val="center" w:pos="4536"/>
        <w:tab w:val="right" w:pos="9072"/>
      </w:tabs>
    </w:pPr>
  </w:style>
  <w:style w:type="paragraph" w:styleId="Corpsdetexte">
    <w:name w:val="Body Text"/>
    <w:basedOn w:val="Normal"/>
    <w:pPr>
      <w:pBdr>
        <w:top w:val="single" w:sz="4" w:space="1" w:color="auto"/>
        <w:left w:val="single" w:sz="4" w:space="4" w:color="auto"/>
        <w:bottom w:val="single" w:sz="4" w:space="1" w:color="auto"/>
        <w:right w:val="single" w:sz="4" w:space="4" w:color="auto"/>
      </w:pBdr>
      <w:jc w:val="both"/>
    </w:pPr>
    <w:rPr>
      <w:b/>
      <w:bCs/>
      <w:sz w:val="22"/>
      <w:szCs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284" w:hanging="284"/>
      <w:jc w:val="both"/>
    </w:pPr>
    <w:rPr>
      <w:b/>
    </w:rPr>
  </w:style>
  <w:style w:type="character" w:styleId="Lienhypertexte">
    <w:name w:val="Hyperlink"/>
    <w:uiPriority w:val="99"/>
    <w:unhideWhenUsed/>
    <w:rsid w:val="00466F89"/>
    <w:rPr>
      <w:color w:val="0000FF"/>
      <w:u w:val="single"/>
    </w:rPr>
  </w:style>
  <w:style w:type="character" w:customStyle="1" w:styleId="En-tteCar">
    <w:name w:val="En-tête Car"/>
    <w:link w:val="En-tte"/>
    <w:rsid w:val="00466F89"/>
    <w:rPr>
      <w:sz w:val="24"/>
      <w:szCs w:val="24"/>
    </w:rPr>
  </w:style>
  <w:style w:type="table" w:styleId="Grilledutableau">
    <w:name w:val="Table Grid"/>
    <w:basedOn w:val="TableauNormal"/>
    <w:rsid w:val="00C75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C75734"/>
    <w:rPr>
      <w:rFonts w:ascii="Tahoma" w:hAnsi="Tahoma" w:cs="Tahoma"/>
      <w:sz w:val="16"/>
      <w:szCs w:val="16"/>
    </w:rPr>
  </w:style>
  <w:style w:type="character" w:customStyle="1" w:styleId="TextedebullesCar">
    <w:name w:val="Texte de bulles Car"/>
    <w:basedOn w:val="Policepardfaut"/>
    <w:link w:val="Textedebulles"/>
    <w:rsid w:val="00C75734"/>
    <w:rPr>
      <w:rFonts w:ascii="Tahoma" w:hAnsi="Tahoma" w:cs="Tahoma"/>
      <w:sz w:val="16"/>
      <w:szCs w:val="16"/>
    </w:rPr>
  </w:style>
  <w:style w:type="paragraph" w:styleId="Notedebasdepage">
    <w:name w:val="footnote text"/>
    <w:basedOn w:val="Normal"/>
    <w:link w:val="NotedebasdepageCar"/>
    <w:rsid w:val="00C7079A"/>
    <w:rPr>
      <w:sz w:val="20"/>
      <w:szCs w:val="20"/>
    </w:rPr>
  </w:style>
  <w:style w:type="character" w:customStyle="1" w:styleId="NotedebasdepageCar">
    <w:name w:val="Note de bas de page Car"/>
    <w:basedOn w:val="Policepardfaut"/>
    <w:link w:val="Notedebasdepage"/>
    <w:rsid w:val="00C7079A"/>
  </w:style>
  <w:style w:type="character" w:styleId="Appelnotedebasdep">
    <w:name w:val="footnote reference"/>
    <w:basedOn w:val="Policepardfaut"/>
    <w:rsid w:val="00C7079A"/>
    <w:rPr>
      <w:vertAlign w:val="superscript"/>
    </w:rPr>
  </w:style>
  <w:style w:type="paragraph" w:styleId="Paragraphedeliste">
    <w:name w:val="List Paragraph"/>
    <w:basedOn w:val="Normal"/>
    <w:uiPriority w:val="34"/>
    <w:qFormat/>
    <w:rsid w:val="003D0C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both"/>
      <w:outlineLvl w:val="0"/>
    </w:pPr>
    <w:rPr>
      <w:rFonts w:eastAsia="Arial Unicode MS"/>
      <w:b/>
      <w:bCs/>
      <w:sz w:val="36"/>
      <w:szCs w:val="36"/>
    </w:rPr>
  </w:style>
  <w:style w:type="paragraph" w:styleId="Titre2">
    <w:name w:val="heading 2"/>
    <w:basedOn w:val="Normal"/>
    <w:next w:val="Normal"/>
    <w:qFormat/>
    <w:pPr>
      <w:keepNext/>
      <w:outlineLvl w:val="1"/>
    </w:pPr>
    <w:rPr>
      <w:b/>
    </w:rPr>
  </w:style>
  <w:style w:type="paragraph" w:styleId="Titre3">
    <w:name w:val="heading 3"/>
    <w:basedOn w:val="Normal"/>
    <w:next w:val="Normal"/>
    <w:qFormat/>
    <w:pPr>
      <w:keepNext/>
      <w:jc w:val="center"/>
      <w:outlineLvl w:val="2"/>
    </w:pPr>
    <w:rPr>
      <w:b/>
      <w:sz w:val="40"/>
    </w:rPr>
  </w:style>
  <w:style w:type="paragraph" w:styleId="Titre4">
    <w:name w:val="heading 4"/>
    <w:basedOn w:val="Normal"/>
    <w:next w:val="Normal"/>
    <w:qFormat/>
    <w:pPr>
      <w:keepNext/>
      <w:jc w:val="center"/>
      <w:outlineLvl w:val="3"/>
    </w:pPr>
    <w:rPr>
      <w:b/>
      <w:bCs/>
    </w:rPr>
  </w:style>
  <w:style w:type="paragraph" w:styleId="Titre5">
    <w:name w:val="heading 5"/>
    <w:basedOn w:val="Normal"/>
    <w:next w:val="Normal"/>
    <w:qFormat/>
    <w:pPr>
      <w:keepNext/>
      <w:jc w:val="center"/>
      <w:outlineLvl w:val="4"/>
    </w:pPr>
    <w:rPr>
      <w:b/>
      <w:u w:val="single"/>
    </w:rPr>
  </w:style>
  <w:style w:type="paragraph" w:styleId="Titre6">
    <w:name w:val="heading 6"/>
    <w:basedOn w:val="Normal"/>
    <w:next w:val="Normal"/>
    <w:qFormat/>
    <w:pPr>
      <w:keepNext/>
      <w:shd w:val="clear" w:color="auto" w:fill="FFFFFF"/>
      <w:jc w:val="center"/>
      <w:outlineLvl w:val="5"/>
    </w:pPr>
    <w:rPr>
      <w:i/>
      <w:iCs/>
      <w:color w:val="000000"/>
      <w:spacing w:val="-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pPr>
    <w:rPr>
      <w:sz w:val="28"/>
      <w:szCs w:val="28"/>
    </w:rPr>
  </w:style>
  <w:style w:type="paragraph" w:styleId="Sous-titre">
    <w:name w:val="Subtitle"/>
    <w:basedOn w:val="Normal"/>
    <w:qFormat/>
    <w:pPr>
      <w:spacing w:line="256" w:lineRule="auto"/>
      <w:jc w:val="center"/>
    </w:pPr>
    <w:rPr>
      <w:b/>
      <w:sz w:val="28"/>
      <w:szCs w:val="22"/>
    </w:rPr>
  </w:style>
  <w:style w:type="paragraph" w:styleId="En-tte">
    <w:name w:val="header"/>
    <w:basedOn w:val="Normal"/>
    <w:link w:val="En-tteCar"/>
    <w:pPr>
      <w:tabs>
        <w:tab w:val="center" w:pos="4536"/>
        <w:tab w:val="right" w:pos="9072"/>
      </w:tabs>
    </w:pPr>
  </w:style>
  <w:style w:type="paragraph" w:styleId="Corpsdetexte">
    <w:name w:val="Body Text"/>
    <w:basedOn w:val="Normal"/>
    <w:pPr>
      <w:pBdr>
        <w:top w:val="single" w:sz="4" w:space="1" w:color="auto"/>
        <w:left w:val="single" w:sz="4" w:space="4" w:color="auto"/>
        <w:bottom w:val="single" w:sz="4" w:space="1" w:color="auto"/>
        <w:right w:val="single" w:sz="4" w:space="4" w:color="auto"/>
      </w:pBdr>
      <w:jc w:val="both"/>
    </w:pPr>
    <w:rPr>
      <w:b/>
      <w:bCs/>
      <w:sz w:val="22"/>
      <w:szCs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284" w:hanging="284"/>
      <w:jc w:val="both"/>
    </w:pPr>
    <w:rPr>
      <w:b/>
    </w:rPr>
  </w:style>
  <w:style w:type="character" w:styleId="Lienhypertexte">
    <w:name w:val="Hyperlink"/>
    <w:uiPriority w:val="99"/>
    <w:unhideWhenUsed/>
    <w:rsid w:val="00466F89"/>
    <w:rPr>
      <w:color w:val="0000FF"/>
      <w:u w:val="single"/>
    </w:rPr>
  </w:style>
  <w:style w:type="character" w:customStyle="1" w:styleId="En-tteCar">
    <w:name w:val="En-tête Car"/>
    <w:link w:val="En-tte"/>
    <w:rsid w:val="00466F89"/>
    <w:rPr>
      <w:sz w:val="24"/>
      <w:szCs w:val="24"/>
    </w:rPr>
  </w:style>
  <w:style w:type="table" w:styleId="Grilledutableau">
    <w:name w:val="Table Grid"/>
    <w:basedOn w:val="TableauNormal"/>
    <w:rsid w:val="00C75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C75734"/>
    <w:rPr>
      <w:rFonts w:ascii="Tahoma" w:hAnsi="Tahoma" w:cs="Tahoma"/>
      <w:sz w:val="16"/>
      <w:szCs w:val="16"/>
    </w:rPr>
  </w:style>
  <w:style w:type="character" w:customStyle="1" w:styleId="TextedebullesCar">
    <w:name w:val="Texte de bulles Car"/>
    <w:basedOn w:val="Policepardfaut"/>
    <w:link w:val="Textedebulles"/>
    <w:rsid w:val="00C75734"/>
    <w:rPr>
      <w:rFonts w:ascii="Tahoma" w:hAnsi="Tahoma" w:cs="Tahoma"/>
      <w:sz w:val="16"/>
      <w:szCs w:val="16"/>
    </w:rPr>
  </w:style>
  <w:style w:type="paragraph" w:styleId="Notedebasdepage">
    <w:name w:val="footnote text"/>
    <w:basedOn w:val="Normal"/>
    <w:link w:val="NotedebasdepageCar"/>
    <w:rsid w:val="00C7079A"/>
    <w:rPr>
      <w:sz w:val="20"/>
      <w:szCs w:val="20"/>
    </w:rPr>
  </w:style>
  <w:style w:type="character" w:customStyle="1" w:styleId="NotedebasdepageCar">
    <w:name w:val="Note de bas de page Car"/>
    <w:basedOn w:val="Policepardfaut"/>
    <w:link w:val="Notedebasdepage"/>
    <w:rsid w:val="00C7079A"/>
  </w:style>
  <w:style w:type="character" w:styleId="Appelnotedebasdep">
    <w:name w:val="footnote reference"/>
    <w:basedOn w:val="Policepardfaut"/>
    <w:rsid w:val="00C7079A"/>
    <w:rPr>
      <w:vertAlign w:val="superscript"/>
    </w:rPr>
  </w:style>
  <w:style w:type="paragraph" w:styleId="Paragraphedeliste">
    <w:name w:val="List Paragraph"/>
    <w:basedOn w:val="Normal"/>
    <w:uiPriority w:val="34"/>
    <w:qFormat/>
    <w:rsid w:val="003D0C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1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3" Type="http://schemas.openxmlformats.org/officeDocument/2006/relationships/hyperlink" Target="http://www.comptazine.fr" TargetMode="External"/><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C6F61-F788-4675-8A78-FDFD6CA8E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4</Pages>
  <Words>857</Words>
  <Characters>4719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siec</Company>
  <LinksUpToDate>false</LinksUpToDate>
  <CharactersWithSpaces>5565</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Comptazine</cp:lastModifiedBy>
  <cp:revision>17</cp:revision>
  <cp:lastPrinted>2012-11-28T16:08:00Z</cp:lastPrinted>
  <dcterms:created xsi:type="dcterms:W3CDTF">2012-09-11T17:45:00Z</dcterms:created>
  <dcterms:modified xsi:type="dcterms:W3CDTF">2012-11-28T16:08:00Z</dcterms:modified>
</cp:coreProperties>
</file>