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</w:t>
      </w:r>
      <w:r w:rsidR="006B0AA2">
        <w:rPr>
          <w:rFonts w:ascii="Arial" w:hAnsi="Arial" w:cs="Arial"/>
          <w:b/>
          <w:bCs/>
          <w:sz w:val="28"/>
          <w:szCs w:val="28"/>
        </w:rPr>
        <w:t>4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6B0AA2">
        <w:rPr>
          <w:rFonts w:ascii="Arial" w:hAnsi="Arial" w:cs="Arial"/>
          <w:color w:val="0B0B0B"/>
          <w:sz w:val="25"/>
          <w:szCs w:val="25"/>
        </w:rPr>
        <w:t>6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6B0AA2">
        <w:rPr>
          <w:rFonts w:ascii="Arial" w:hAnsi="Arial" w:cs="Arial"/>
          <w:color w:val="0B0B0B"/>
          <w:sz w:val="25"/>
          <w:szCs w:val="25"/>
        </w:rPr>
        <w:t>8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6B0AA2">
        <w:rPr>
          <w:rFonts w:ascii="Arial" w:hAnsi="Arial" w:cs="Arial"/>
          <w:color w:val="0B0B0B"/>
          <w:sz w:val="25"/>
          <w:szCs w:val="25"/>
        </w:rPr>
        <w:t>6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6B0AA2" w:rsidRDefault="00C61B6F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</w:t>
      </w:r>
      <w:r w:rsidR="006B0AA2">
        <w:rPr>
          <w:rFonts w:ascii="Arial" w:hAnsi="Arial" w:cs="Arial"/>
          <w:color w:val="0B0B0B"/>
          <w:sz w:val="22"/>
          <w:szCs w:val="22"/>
        </w:rPr>
        <w:t xml:space="preserve"> </w:t>
      </w:r>
      <w:r w:rsidR="004B362A">
        <w:rPr>
          <w:rFonts w:ascii="Arial" w:hAnsi="Arial" w:cs="Arial"/>
          <w:color w:val="0B0B0B"/>
          <w:sz w:val="22"/>
          <w:szCs w:val="22"/>
        </w:rPr>
        <w:t>interviendront</w:t>
      </w:r>
    </w:p>
    <w:p w:rsidR="004B362A" w:rsidRDefault="004B362A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1E1E1E"/>
          <w:sz w:val="22"/>
          <w:szCs w:val="22"/>
        </w:rPr>
      </w:pPr>
      <w:proofErr w:type="gramStart"/>
      <w:r>
        <w:rPr>
          <w:rFonts w:ascii="Arial" w:hAnsi="Arial" w:cs="Arial"/>
          <w:color w:val="0B0B0B"/>
          <w:sz w:val="22"/>
          <w:szCs w:val="22"/>
        </w:rPr>
        <w:t>pour</w:t>
      </w:r>
      <w:proofErr w:type="gramEnd"/>
      <w:r>
        <w:rPr>
          <w:rFonts w:ascii="Arial" w:hAnsi="Arial" w:cs="Arial"/>
          <w:color w:val="0B0B0B"/>
          <w:sz w:val="22"/>
          <w:szCs w:val="22"/>
        </w:rPr>
        <w:t xml:space="preserve"> une part importante dans </w:t>
      </w:r>
      <w:r>
        <w:rPr>
          <w:rFonts w:ascii="Arial" w:hAnsi="Arial" w:cs="Arial"/>
          <w:color w:val="1E1E1E"/>
          <w:sz w:val="22"/>
          <w:szCs w:val="22"/>
        </w:rPr>
        <w:t xml:space="preserve">l'appréciation </w:t>
      </w:r>
      <w:r>
        <w:rPr>
          <w:rFonts w:ascii="Arial" w:hAnsi="Arial" w:cs="Arial"/>
          <w:color w:val="0B0B0B"/>
          <w:sz w:val="22"/>
          <w:szCs w:val="22"/>
        </w:rPr>
        <w:t xml:space="preserve">des </w:t>
      </w:r>
      <w:r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Pr="000D7C05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ÉTUDE DE CAS </w:t>
      </w:r>
      <w:r w:rsidRPr="000D7C05">
        <w:rPr>
          <w:rFonts w:ascii="Arial" w:hAnsi="Arial" w:cs="Arial"/>
          <w:b/>
          <w:bCs/>
          <w:sz w:val="23"/>
          <w:szCs w:val="23"/>
        </w:rPr>
        <w:t>«</w:t>
      </w:r>
      <w:r w:rsidR="006B0AA2">
        <w:rPr>
          <w:rFonts w:ascii="Arial" w:hAnsi="Arial" w:cs="Arial"/>
          <w:b/>
          <w:bCs/>
          <w:sz w:val="23"/>
          <w:szCs w:val="23"/>
        </w:rPr>
        <w:t xml:space="preserve"> </w:t>
      </w:r>
      <w:r w:rsidR="006B0AA2" w:rsidRPr="006B0AA2">
        <w:rPr>
          <w:rFonts w:ascii="Arial" w:hAnsi="Arial" w:cs="Arial"/>
          <w:b/>
          <w:bCs/>
          <w:sz w:val="23"/>
          <w:szCs w:val="23"/>
        </w:rPr>
        <w:t>CARNO</w:t>
      </w:r>
      <w:r w:rsidR="006B0AA2">
        <w:rPr>
          <w:rFonts w:ascii="Arial" w:hAnsi="Arial" w:cs="Arial"/>
          <w:b/>
          <w:bCs/>
          <w:sz w:val="23"/>
          <w:szCs w:val="23"/>
        </w:rPr>
        <w:t>T</w:t>
      </w:r>
      <w:r w:rsidR="009E3E6C">
        <w:rPr>
          <w:rFonts w:ascii="Arial" w:hAnsi="Arial" w:cs="Arial"/>
          <w:b/>
          <w:bCs/>
          <w:sz w:val="23"/>
          <w:szCs w:val="23"/>
        </w:rPr>
        <w:t xml:space="preserve"> </w:t>
      </w:r>
      <w:r w:rsidRPr="000D7C05">
        <w:rPr>
          <w:rFonts w:ascii="Arial" w:hAnsi="Arial" w:cs="Arial"/>
          <w:b/>
          <w:bCs/>
          <w:sz w:val="23"/>
          <w:szCs w:val="23"/>
        </w:rPr>
        <w:t>»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0B7358" w:rsidRPr="00C44F5C" w:rsidRDefault="000B7358" w:rsidP="00B85264">
      <w:pPr>
        <w:autoSpaceDE w:val="0"/>
        <w:autoSpaceDN w:val="0"/>
        <w:adjustRightInd w:val="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L'agence bancaire "Carnot" est implantée depuis 20 ans dans une petite ville de 60</w:t>
      </w:r>
      <w:r w:rsidRPr="00C44F5C">
        <w:rPr>
          <w:rFonts w:ascii="Arial" w:hAnsi="Arial" w:cs="Arial"/>
          <w:color w:val="141414"/>
          <w:sz w:val="20"/>
          <w:szCs w:val="21"/>
        </w:rPr>
        <w:t> </w:t>
      </w:r>
      <w:r w:rsidRPr="00C44F5C">
        <w:rPr>
          <w:rFonts w:ascii="Arial" w:hAnsi="Arial" w:cs="Arial"/>
          <w:color w:val="141414"/>
          <w:sz w:val="20"/>
          <w:szCs w:val="21"/>
        </w:rPr>
        <w:t>000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habitants. Elle est située au sein du quartier très commerçant de la ville.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L'effectif comprend 10 personnes dont 2 chargés d'accueil, 7 chargés de clientèle et un directeur.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Elle gère 6 000 comptes de particuliers et 730 comptes de professionnels.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Elle est ouverte du lundi au vendredi de 9 h à 12h et de 13h45 à 17h45, et le samedi de 8h30 à 12 h.</w:t>
      </w:r>
    </w:p>
    <w:p w:rsidR="000B7358" w:rsidRPr="00C44F5C" w:rsidRDefault="000B7358" w:rsidP="00B85264">
      <w:pPr>
        <w:autoSpaceDE w:val="0"/>
        <w:autoSpaceDN w:val="0"/>
        <w:adjustRightInd w:val="0"/>
        <w:spacing w:before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Affecté</w:t>
      </w:r>
      <w:r w:rsidRPr="00C44F5C">
        <w:rPr>
          <w:rFonts w:ascii="Arial" w:hAnsi="Arial" w:cs="Arial"/>
          <w:color w:val="141414"/>
          <w:sz w:val="20"/>
          <w:szCs w:val="21"/>
        </w:rPr>
        <w:t>(e</w:t>
      </w:r>
      <w:r w:rsidRPr="00C44F5C">
        <w:rPr>
          <w:rFonts w:ascii="Arial" w:hAnsi="Arial" w:cs="Arial"/>
          <w:color w:val="141414"/>
          <w:sz w:val="20"/>
          <w:szCs w:val="21"/>
        </w:rPr>
        <w:t>) depuis 6 mois dans cette agence en tant que chargé</w:t>
      </w:r>
      <w:proofErr w:type="gramStart"/>
      <w:r w:rsidRPr="00C44F5C">
        <w:rPr>
          <w:rFonts w:ascii="Arial" w:hAnsi="Arial" w:cs="Arial"/>
          <w:color w:val="141414"/>
          <w:sz w:val="20"/>
          <w:szCs w:val="21"/>
        </w:rPr>
        <w:t>( e</w:t>
      </w:r>
      <w:proofErr w:type="gramEnd"/>
      <w:r w:rsidRPr="00C44F5C">
        <w:rPr>
          <w:rFonts w:ascii="Arial" w:hAnsi="Arial" w:cs="Arial"/>
          <w:color w:val="141414"/>
          <w:sz w:val="20"/>
          <w:szCs w:val="21"/>
        </w:rPr>
        <w:t>) de clientèle, votre directeur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vous confie plusieurs missions précises.</w:t>
      </w:r>
    </w:p>
    <w:p w:rsidR="000B7358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0B7358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0B7358">
        <w:rPr>
          <w:rFonts w:ascii="Arial" w:hAnsi="Arial" w:cs="Arial"/>
          <w:b/>
          <w:bCs/>
          <w:color w:val="141414"/>
          <w:sz w:val="22"/>
          <w:szCs w:val="22"/>
        </w:rPr>
        <w:t>Partie 1 : L'AGENCE ET SES NOUVEAUX PROJETS (annexe 1)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44F5C" w:rsidRPr="00C44F5C" w:rsidRDefault="00C44F5C" w:rsidP="00C44F5C">
      <w:pPr>
        <w:autoSpaceDE w:val="0"/>
        <w:autoSpaceDN w:val="0"/>
        <w:adjustRightInd w:val="0"/>
        <w:rPr>
          <w:b/>
          <w:sz w:val="22"/>
          <w:szCs w:val="23"/>
        </w:rPr>
      </w:pPr>
      <w:r w:rsidRPr="00C44F5C">
        <w:rPr>
          <w:b/>
          <w:sz w:val="22"/>
          <w:szCs w:val="23"/>
        </w:rPr>
        <w:t>Travail demandé :</w:t>
      </w:r>
    </w:p>
    <w:p w:rsidR="00C44F5C" w:rsidRPr="00C44F5C" w:rsidRDefault="00C44F5C" w:rsidP="00C44F5C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0B7358" w:rsidRPr="00C44F5C" w:rsidRDefault="000B7358" w:rsidP="000B735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Le directeur souhaite lancer une enquête de satisfaction auprès de sa clientèle. Il vous demande de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lui préparer la liste des principaux critères de qualité (au moins cinq) attendus par le client lorsqu'il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se rend à son agence, et plus particulièrement au niveau des services d'accueil et du guichet.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0B735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Le directeur s'interroge sur l'efficacité de son guichet dont il constate chaque semaine l'engorgement.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En effet, des files d'attente se créent dès l'ouverture de l'agence et plus spécialement le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mardi et le samedi (jours de marché). La gestion des flux de clientèle lui pose un réel problème.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Vous êtes sollicité(e) pour lui donner des axes d'amélioration afin de réduire les files d'attente au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guichet.</w:t>
      </w:r>
    </w:p>
    <w:p w:rsidR="000B7358" w:rsidRPr="00C44F5C" w:rsidRDefault="000B7358" w:rsidP="000B7358">
      <w:pPr>
        <w:pStyle w:val="Paragraphedeliste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0B735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 xml:space="preserve">Le directeur souhaite installer un GAB (guichet automatique de banque) dans le sas de </w:t>
      </w:r>
      <w:r w:rsidRPr="00C44F5C">
        <w:rPr>
          <w:rFonts w:ascii="Arial" w:hAnsi="Arial" w:cs="Arial"/>
          <w:color w:val="141414"/>
          <w:sz w:val="20"/>
          <w:szCs w:val="21"/>
        </w:rPr>
        <w:t>l’</w:t>
      </w:r>
      <w:r w:rsidRPr="00C44F5C">
        <w:rPr>
          <w:rFonts w:ascii="Arial" w:hAnsi="Arial" w:cs="Arial"/>
          <w:color w:val="141414"/>
          <w:sz w:val="20"/>
          <w:szCs w:val="21"/>
        </w:rPr>
        <w:t>entrée.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0B7358">
      <w:pPr>
        <w:pStyle w:val="Paragraphedeliste"/>
        <w:numPr>
          <w:ilvl w:val="1"/>
          <w:numId w:val="31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Il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vous demande de préciser les conséquences de la mise en place d'un GAB sur l'organisation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interne de l’</w:t>
      </w:r>
      <w:r w:rsidRPr="00C44F5C">
        <w:rPr>
          <w:rFonts w:ascii="Arial" w:hAnsi="Arial" w:cs="Arial"/>
          <w:color w:val="141414"/>
          <w:sz w:val="20"/>
          <w:szCs w:val="21"/>
        </w:rPr>
        <w:t>agence.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D7C05" w:rsidRPr="00C44F5C" w:rsidRDefault="000B7358" w:rsidP="000B7358">
      <w:pPr>
        <w:pStyle w:val="Paragraphedeliste"/>
        <w:numPr>
          <w:ilvl w:val="1"/>
          <w:numId w:val="31"/>
        </w:num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Il envisage de promouvoir le service de Banque à distance par l'internet. Il vous demande de lui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préparer trois arguments majeurs, rédigés, dont il se servira pour convaincre sa clientèle par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cou</w:t>
      </w:r>
      <w:r w:rsidRPr="00C44F5C">
        <w:rPr>
          <w:rFonts w:ascii="Arial" w:hAnsi="Arial" w:cs="Arial"/>
          <w:color w:val="141414"/>
          <w:sz w:val="20"/>
          <w:szCs w:val="21"/>
        </w:rPr>
        <w:t>rrier</w:t>
      </w:r>
      <w:r w:rsidRPr="00C44F5C">
        <w:rPr>
          <w:rFonts w:ascii="Arial" w:hAnsi="Arial" w:cs="Arial"/>
          <w:color w:val="141414"/>
          <w:sz w:val="20"/>
          <w:szCs w:val="21"/>
        </w:rPr>
        <w:t>.</w:t>
      </w:r>
    </w:p>
    <w:p w:rsidR="000B7358" w:rsidRPr="00C44F5C" w:rsidRDefault="000B7358" w:rsidP="000B7358">
      <w:pPr>
        <w:pStyle w:val="Paragraphedeliste"/>
        <w:rPr>
          <w:rFonts w:ascii="Arial" w:hAnsi="Arial" w:cs="Arial"/>
          <w:color w:val="141414"/>
          <w:sz w:val="20"/>
          <w:szCs w:val="21"/>
        </w:rPr>
      </w:pPr>
    </w:p>
    <w:p w:rsidR="000D7C05" w:rsidRPr="000D7C05" w:rsidRDefault="000D7C05" w:rsidP="000D7C05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4B362A" w:rsidRDefault="000B7358" w:rsidP="000B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0B7358">
        <w:rPr>
          <w:rFonts w:ascii="Arial" w:hAnsi="Arial" w:cs="Arial"/>
          <w:b/>
          <w:bCs/>
          <w:color w:val="141414"/>
          <w:sz w:val="22"/>
          <w:szCs w:val="22"/>
        </w:rPr>
        <w:t>Partie 2 : LA GESTION D'UN PORTEFEUILLE : RAJEUNISSEMENT NÉCESSAIRE</w:t>
      </w:r>
      <w:r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Pr="000B7358">
        <w:rPr>
          <w:rFonts w:ascii="Arial" w:hAnsi="Arial" w:cs="Arial"/>
          <w:b/>
          <w:bCs/>
          <w:color w:val="141414"/>
          <w:sz w:val="22"/>
          <w:szCs w:val="22"/>
        </w:rPr>
        <w:t>(annexe 2)</w:t>
      </w:r>
    </w:p>
    <w:p w:rsidR="00C44F5C" w:rsidRDefault="00C44F5C" w:rsidP="00C44F5C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0B7358" w:rsidRPr="00C44F5C" w:rsidRDefault="000B7358" w:rsidP="00B85264">
      <w:pPr>
        <w:autoSpaceDE w:val="0"/>
        <w:autoSpaceDN w:val="0"/>
        <w:adjustRightInd w:val="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Le directeur vous confie la gestion du portefeuille d'un chargé de clientèle qui vient de partir à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la retraite. Ce portefeuille comporte 400 clients dont une forte proportion de personnes âgées. Vous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devez le développer et tenter de le rajeunir.</w:t>
      </w:r>
    </w:p>
    <w:p w:rsidR="00C44F5C" w:rsidRPr="00C44F5C" w:rsidRDefault="00C44F5C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0B7358">
      <w:pPr>
        <w:autoSpaceDE w:val="0"/>
        <w:autoSpaceDN w:val="0"/>
        <w:adjustRightInd w:val="0"/>
        <w:rPr>
          <w:b/>
          <w:sz w:val="22"/>
          <w:szCs w:val="23"/>
        </w:rPr>
      </w:pPr>
      <w:r w:rsidRPr="00C44F5C">
        <w:rPr>
          <w:b/>
          <w:sz w:val="22"/>
          <w:szCs w:val="23"/>
        </w:rPr>
        <w:t>Travail demandé :</w:t>
      </w:r>
    </w:p>
    <w:p w:rsidR="00C44F5C" w:rsidRPr="00C44F5C" w:rsidRDefault="00C44F5C" w:rsidP="000B7358">
      <w:pPr>
        <w:autoSpaceDE w:val="0"/>
        <w:autoSpaceDN w:val="0"/>
        <w:adjustRightInd w:val="0"/>
        <w:rPr>
          <w:b/>
          <w:sz w:val="20"/>
          <w:szCs w:val="23"/>
        </w:rPr>
      </w:pPr>
    </w:p>
    <w:p w:rsidR="00C44F5C" w:rsidRPr="00C44F5C" w:rsidRDefault="000B7358" w:rsidP="00C44F5C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ind w:left="36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Analysez qualitativement et quantitativement la composition de votre portefeuille. Commentez.</w:t>
      </w:r>
    </w:p>
    <w:p w:rsidR="00C44F5C" w:rsidRPr="00C44F5C" w:rsidRDefault="00C44F5C" w:rsidP="00C44F5C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0B7358" w:rsidRPr="00C44F5C" w:rsidRDefault="000B7358" w:rsidP="00C44F5C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ind w:left="36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Montrez l'intérêt commercial pour l'agence de s'appuyer sur des critères démographiques de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segmentation.</w:t>
      </w:r>
    </w:p>
    <w:p w:rsidR="00C44F5C" w:rsidRPr="00C44F5C" w:rsidRDefault="00C44F5C" w:rsidP="00C44F5C">
      <w:pPr>
        <w:pStyle w:val="Paragraphedeliste"/>
        <w:ind w:left="360"/>
        <w:rPr>
          <w:rFonts w:ascii="Arial" w:hAnsi="Arial" w:cs="Arial"/>
          <w:color w:val="141414"/>
          <w:sz w:val="20"/>
          <w:szCs w:val="21"/>
        </w:rPr>
      </w:pPr>
    </w:p>
    <w:p w:rsidR="00C44F5C" w:rsidRPr="00C44F5C" w:rsidRDefault="00C44F5C" w:rsidP="00C44F5C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1C55B3" w:rsidRPr="00C44F5C" w:rsidRDefault="000B7358" w:rsidP="00C44F5C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ind w:left="36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 xml:space="preserve">Préconisez une action afin de développer l'ouverture de comptes auprès de la </w:t>
      </w:r>
      <w:r w:rsidRPr="00C44F5C">
        <w:rPr>
          <w:rFonts w:ascii="Arial" w:hAnsi="Arial" w:cs="Arial"/>
          <w:color w:val="141414"/>
          <w:sz w:val="20"/>
          <w:szCs w:val="21"/>
        </w:rPr>
        <w:t>population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jeune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(18/25 ans). Vous décrirez les objectifs et les moyens d'action de cette opération.</w:t>
      </w:r>
    </w:p>
    <w:p w:rsidR="000B7358" w:rsidRPr="00C44F5C" w:rsidRDefault="000B7358" w:rsidP="000B7358">
      <w:pPr>
        <w:autoSpaceDE w:val="0"/>
        <w:autoSpaceDN w:val="0"/>
        <w:adjustRightInd w:val="0"/>
        <w:rPr>
          <w:rFonts w:ascii="Arial" w:hAnsi="Arial" w:cs="Arial"/>
          <w:color w:val="141414"/>
          <w:sz w:val="20"/>
          <w:szCs w:val="21"/>
        </w:rPr>
      </w:pPr>
    </w:p>
    <w:p w:rsidR="00C44F5C" w:rsidRDefault="00C44F5C">
      <w:pPr>
        <w:rPr>
          <w:rFonts w:ascii="Arial" w:hAnsi="Arial" w:cs="Arial"/>
          <w:b/>
          <w:bCs/>
          <w:color w:val="141414"/>
          <w:sz w:val="22"/>
          <w:szCs w:val="22"/>
        </w:rPr>
      </w:pPr>
      <w:r>
        <w:rPr>
          <w:rFonts w:ascii="Arial" w:hAnsi="Arial" w:cs="Arial"/>
          <w:b/>
          <w:bCs/>
          <w:color w:val="141414"/>
          <w:sz w:val="22"/>
          <w:szCs w:val="22"/>
        </w:rPr>
        <w:br w:type="page"/>
      </w:r>
    </w:p>
    <w:p w:rsidR="004B362A" w:rsidRPr="00C44F5C" w:rsidRDefault="00C44F5C" w:rsidP="00C44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C44F5C">
        <w:rPr>
          <w:rFonts w:ascii="Arial" w:hAnsi="Arial" w:cs="Arial"/>
          <w:b/>
          <w:bCs/>
          <w:color w:val="141414"/>
          <w:sz w:val="22"/>
          <w:szCs w:val="22"/>
        </w:rPr>
        <w:lastRenderedPageBreak/>
        <w:t>Partie 3</w:t>
      </w:r>
      <w:r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Pr="00C44F5C">
        <w:rPr>
          <w:rFonts w:ascii="Arial" w:hAnsi="Arial" w:cs="Arial"/>
          <w:b/>
          <w:bCs/>
          <w:color w:val="141414"/>
          <w:sz w:val="22"/>
          <w:szCs w:val="22"/>
        </w:rPr>
        <w:t>: LE TEMPS FORT DES ASSURANCES (hors assurance-vie) (annexe 3)</w:t>
      </w:r>
    </w:p>
    <w:p w:rsidR="00C44F5C" w:rsidRPr="00C44F5C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La direction Marketing a décidé de mettre en place une campagne de communication nationale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au troisième trimestre afin de promouvoir la gamme des produits d</w:t>
      </w:r>
      <w:r>
        <w:rPr>
          <w:rFonts w:ascii="Arial" w:hAnsi="Arial" w:cs="Arial"/>
          <w:color w:val="141414"/>
          <w:sz w:val="20"/>
          <w:szCs w:val="21"/>
        </w:rPr>
        <w:t xml:space="preserve">'assurance (hors assurance-vie), </w:t>
      </w:r>
      <w:r w:rsidRPr="00C44F5C">
        <w:rPr>
          <w:rFonts w:ascii="Arial" w:hAnsi="Arial" w:cs="Arial"/>
          <w:color w:val="141414"/>
          <w:sz w:val="20"/>
          <w:szCs w:val="21"/>
        </w:rPr>
        <w:t>insuffisamment commercialisée dans les agences. A chacune d'elles, elle fixe pour objectif de réaliser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b/>
          <w:color w:val="141414"/>
          <w:sz w:val="20"/>
          <w:szCs w:val="21"/>
        </w:rPr>
        <w:t>un contrat de vente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par jour et par chargé(e) de clientèle.</w:t>
      </w:r>
    </w:p>
    <w:p w:rsidR="00C44F5C" w:rsidRPr="00C44F5C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Vous devez y participer et vous avez le choix d'utiliser la plate-forme téléphonique comme outil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privilégié ou bien de mettre en place votre propre action commerciale.</w:t>
      </w:r>
    </w:p>
    <w:p w:rsidR="00C44F5C" w:rsidRPr="00C44F5C" w:rsidRDefault="00C44F5C" w:rsidP="00B85264">
      <w:pPr>
        <w:autoSpaceDE w:val="0"/>
        <w:autoSpaceDN w:val="0"/>
        <w:adjustRightInd w:val="0"/>
        <w:spacing w:before="240" w:after="240"/>
        <w:ind w:firstLine="709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La plate-forme téléphonique est à votre disposition pendant trois semaines pour joindre les</w:t>
      </w:r>
      <w:r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clients qu'il vous semble judicieux de contacter.</w:t>
      </w:r>
    </w:p>
    <w:p w:rsidR="00C44F5C" w:rsidRPr="00C44F5C" w:rsidRDefault="00C44F5C" w:rsidP="00C44F5C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color w:val="141414"/>
          <w:sz w:val="22"/>
          <w:szCs w:val="21"/>
        </w:rPr>
      </w:pPr>
      <w:r w:rsidRPr="00C44F5C">
        <w:rPr>
          <w:rFonts w:ascii="Arial" w:hAnsi="Arial" w:cs="Arial"/>
          <w:b/>
          <w:color w:val="141414"/>
          <w:sz w:val="22"/>
          <w:szCs w:val="21"/>
        </w:rPr>
        <w:t>Travail demandé :</w:t>
      </w:r>
    </w:p>
    <w:p w:rsidR="00C44F5C" w:rsidRDefault="00C44F5C" w:rsidP="00C44F5C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Donnez votre avis sur l'utilisation de cette plate-forme, dans ces 2 modes d'intervention : vente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directe et télé rendez-vous.</w:t>
      </w:r>
      <w:r>
        <w:rPr>
          <w:rFonts w:ascii="Arial" w:hAnsi="Arial" w:cs="Arial"/>
          <w:color w:val="141414"/>
          <w:sz w:val="20"/>
          <w:szCs w:val="21"/>
        </w:rPr>
        <w:tab/>
      </w:r>
    </w:p>
    <w:p w:rsidR="00C44F5C" w:rsidRPr="00C44F5C" w:rsidRDefault="00C44F5C" w:rsidP="00C44F5C">
      <w:pPr>
        <w:pStyle w:val="Paragraphedeliste"/>
        <w:autoSpaceDE w:val="0"/>
        <w:autoSpaceDN w:val="0"/>
        <w:adjustRightInd w:val="0"/>
        <w:spacing w:before="240" w:after="240"/>
        <w:ind w:left="360"/>
        <w:rPr>
          <w:rFonts w:ascii="Arial" w:hAnsi="Arial" w:cs="Arial"/>
          <w:color w:val="141414"/>
          <w:sz w:val="20"/>
          <w:szCs w:val="21"/>
        </w:rPr>
      </w:pPr>
    </w:p>
    <w:p w:rsidR="00C44F5C" w:rsidRPr="00C44F5C" w:rsidRDefault="00C44F5C" w:rsidP="00C44F5C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240" w:after="240"/>
        <w:rPr>
          <w:rFonts w:ascii="Arial" w:hAnsi="Arial" w:cs="Arial"/>
          <w:color w:val="141414"/>
          <w:sz w:val="20"/>
          <w:szCs w:val="21"/>
        </w:rPr>
      </w:pPr>
      <w:r w:rsidRPr="00C44F5C">
        <w:rPr>
          <w:rFonts w:ascii="Arial" w:hAnsi="Arial" w:cs="Arial"/>
          <w:color w:val="141414"/>
          <w:sz w:val="20"/>
          <w:szCs w:val="21"/>
        </w:rPr>
        <w:t>Vous décidez finalement de ne pas y avoir recours. Dans ce cas, définissez les éléments de votre</w:t>
      </w:r>
      <w:r w:rsidRPr="00C44F5C">
        <w:rPr>
          <w:rFonts w:ascii="Arial" w:hAnsi="Arial" w:cs="Arial"/>
          <w:color w:val="141414"/>
          <w:sz w:val="20"/>
          <w:szCs w:val="21"/>
        </w:rPr>
        <w:t xml:space="preserve"> </w:t>
      </w:r>
      <w:r w:rsidRPr="00C44F5C">
        <w:rPr>
          <w:rFonts w:ascii="Arial" w:hAnsi="Arial" w:cs="Arial"/>
          <w:color w:val="141414"/>
          <w:sz w:val="20"/>
          <w:szCs w:val="21"/>
        </w:rPr>
        <w:t>plan d'action commerciale, en justifiant chacun d'eux.</w:t>
      </w:r>
    </w:p>
    <w:p w:rsidR="00C44F5C" w:rsidRDefault="00C44F5C" w:rsidP="00C44F5C">
      <w:r>
        <w:br w:type="page"/>
      </w:r>
    </w:p>
    <w:p w:rsidR="00E726FB" w:rsidRPr="009E3E6C" w:rsidRDefault="00133FFF" w:rsidP="00C44F5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lastRenderedPageBreak/>
        <w:t xml:space="preserve">Annexe </w:t>
      </w:r>
      <w:r w:rsidR="000D7C05" w:rsidRPr="009E3E6C">
        <w:rPr>
          <w:rFonts w:ascii="Arial" w:hAnsi="Arial" w:cs="Arial"/>
          <w:b/>
          <w:bCs/>
          <w:sz w:val="23"/>
          <w:szCs w:val="23"/>
        </w:rPr>
        <w:t>1</w:t>
      </w:r>
    </w:p>
    <w:p w:rsidR="00C44F5C" w:rsidRDefault="00C44F5C" w:rsidP="00C44F5C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C44F5C">
        <w:rPr>
          <w:rFonts w:ascii="Arial" w:hAnsi="Arial" w:cs="Arial"/>
          <w:b/>
          <w:color w:val="141414"/>
          <w:sz w:val="21"/>
          <w:szCs w:val="21"/>
        </w:rPr>
        <w:t>Eléments complémentaires d'appréciation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Le guichet se situe au fond d'un vaste hall d'accueil de 60m</w:t>
      </w:r>
      <w:r>
        <w:rPr>
          <w:sz w:val="17"/>
          <w:szCs w:val="17"/>
        </w:rPr>
        <w:t xml:space="preserve">2 </w:t>
      </w:r>
      <w:r>
        <w:rPr>
          <w:sz w:val="23"/>
          <w:szCs w:val="23"/>
        </w:rPr>
        <w:t>et fonctionne avec deux guichetiers.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Il fait face à l'entrée de l'agence; à droite en entrant, on trouve un espace d'accueil avec trois fauteuils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et une table basse.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Toutes les personnes qui entrent dans l'agence se dirigent prioritairement vers le guichet.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Le mardi et le samedi, s'ajoutent à la clientèle traditionnelle les commerçants qui viennent déposer des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espèces.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Les réflexions clients vont bon train et on entend le plus souvent:</w:t>
      </w:r>
    </w:p>
    <w:p w:rsidR="00C44F5C" w:rsidRDefault="00C44F5C" w:rsidP="00C44F5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C'est pas possible de faire autant de queue pour chercher un relevé</w:t>
      </w:r>
      <w:r>
        <w:rPr>
          <w:sz w:val="23"/>
          <w:szCs w:val="23"/>
        </w:rPr>
        <w:t> !</w:t>
      </w:r>
      <w:r>
        <w:rPr>
          <w:sz w:val="23"/>
          <w:szCs w:val="23"/>
        </w:rPr>
        <w:t>»</w:t>
      </w:r>
    </w:p>
    <w:p w:rsidR="009E3E6C" w:rsidRDefault="00C44F5C" w:rsidP="00C44F5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Ils pourraient mettre du personnel en plus </w:t>
      </w:r>
      <w:r>
        <w:rPr>
          <w:rFonts w:ascii="Arial" w:hAnsi="Arial" w:cs="Arial"/>
          <w:sz w:val="23"/>
          <w:szCs w:val="23"/>
        </w:rPr>
        <w:t xml:space="preserve">! </w:t>
      </w:r>
      <w:r>
        <w:rPr>
          <w:rFonts w:ascii="Arial" w:hAnsi="Arial" w:cs="Arial"/>
        </w:rPr>
        <w:t>»</w:t>
      </w:r>
    </w:p>
    <w:p w:rsidR="00C44F5C" w:rsidRPr="009E3E6C" w:rsidRDefault="00C44F5C" w:rsidP="00C44F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5264" w:rsidRDefault="00B85264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:rsidR="009E3E6C" w:rsidRPr="009E3E6C" w:rsidRDefault="009E3E6C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t>Annexe 2</w:t>
      </w:r>
    </w:p>
    <w:p w:rsidR="009E3E6C" w:rsidRPr="009E3E6C" w:rsidRDefault="00C44F5C" w:rsidP="009E3E6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C44F5C">
        <w:rPr>
          <w:rFonts w:ascii="Arial" w:hAnsi="Arial" w:cs="Arial"/>
          <w:b/>
          <w:color w:val="141414"/>
          <w:sz w:val="21"/>
          <w:szCs w:val="21"/>
        </w:rPr>
        <w:t>Répartition par tranches d'âges des clients du portefeuille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C44F5C" w:rsidTr="00B85264">
        <w:trPr>
          <w:trHeight w:val="283"/>
          <w:jc w:val="center"/>
        </w:trPr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Tranches d'âges</w:t>
            </w:r>
          </w:p>
        </w:tc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Nombre de clients</w:t>
            </w:r>
          </w:p>
        </w:tc>
      </w:tr>
      <w:tr w:rsidR="00C44F5C" w:rsidTr="00B85264">
        <w:trPr>
          <w:trHeight w:val="283"/>
          <w:jc w:val="center"/>
        </w:trPr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18/25</w:t>
            </w:r>
          </w:p>
        </w:tc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C44F5C" w:rsidTr="00B85264">
        <w:trPr>
          <w:trHeight w:val="283"/>
          <w:jc w:val="center"/>
        </w:trPr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25/45</w:t>
            </w:r>
          </w:p>
        </w:tc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C44F5C" w:rsidTr="00B85264">
        <w:trPr>
          <w:trHeight w:val="283"/>
          <w:jc w:val="center"/>
        </w:trPr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45/60</w:t>
            </w:r>
          </w:p>
        </w:tc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  <w:tr w:rsidR="00C44F5C" w:rsidTr="00B85264">
        <w:trPr>
          <w:trHeight w:val="283"/>
          <w:jc w:val="center"/>
        </w:trPr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Plus de 60</w:t>
            </w:r>
          </w:p>
        </w:tc>
        <w:tc>
          <w:tcPr>
            <w:tcW w:w="2835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</w:tbl>
    <w:p w:rsidR="00C44F5C" w:rsidRDefault="00C44F5C" w:rsidP="00C44F5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C44F5C" w:rsidRPr="009E3E6C" w:rsidRDefault="00C44F5C" w:rsidP="00C44F5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C44F5C">
        <w:rPr>
          <w:rFonts w:ascii="Arial" w:hAnsi="Arial" w:cs="Arial"/>
          <w:b/>
          <w:color w:val="141414"/>
          <w:sz w:val="21"/>
          <w:szCs w:val="21"/>
        </w:rPr>
        <w:t>Répartition par composition familiale des clients du portefeuille</w:t>
      </w:r>
    </w:p>
    <w:tbl>
      <w:tblPr>
        <w:tblStyle w:val="Grilledutableau"/>
        <w:tblW w:w="9922" w:type="dxa"/>
        <w:jc w:val="center"/>
        <w:tblLook w:val="04A0" w:firstRow="1" w:lastRow="0" w:firstColumn="1" w:lastColumn="0" w:noHBand="0" w:noVBand="1"/>
      </w:tblPr>
      <w:tblGrid>
        <w:gridCol w:w="4139"/>
        <w:gridCol w:w="5783"/>
      </w:tblGrid>
      <w:tr w:rsidR="00B85264" w:rsidTr="00B85264">
        <w:trPr>
          <w:trHeight w:val="283"/>
          <w:jc w:val="center"/>
        </w:trPr>
        <w:tc>
          <w:tcPr>
            <w:tcW w:w="4139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Type de familles</w:t>
            </w:r>
          </w:p>
        </w:tc>
        <w:tc>
          <w:tcPr>
            <w:tcW w:w="5783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nombre</w:t>
            </w:r>
          </w:p>
        </w:tc>
      </w:tr>
      <w:tr w:rsidR="00B85264" w:rsidTr="00B85264">
        <w:trPr>
          <w:trHeight w:val="283"/>
          <w:jc w:val="center"/>
        </w:trPr>
        <w:tc>
          <w:tcPr>
            <w:tcW w:w="4139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Couples mariés ou concubins sans enfants</w:t>
            </w:r>
          </w:p>
        </w:tc>
        <w:tc>
          <w:tcPr>
            <w:tcW w:w="5783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B85264" w:rsidTr="00B85264">
        <w:trPr>
          <w:trHeight w:val="283"/>
          <w:jc w:val="center"/>
        </w:trPr>
        <w:tc>
          <w:tcPr>
            <w:tcW w:w="4139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Avec 2 enfants</w:t>
            </w:r>
          </w:p>
        </w:tc>
        <w:tc>
          <w:tcPr>
            <w:tcW w:w="5783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55 dont 25 ont au moins 1 enfant au lycée ou à l'université</w:t>
            </w:r>
          </w:p>
        </w:tc>
      </w:tr>
      <w:tr w:rsidR="00B85264" w:rsidTr="00B85264">
        <w:trPr>
          <w:trHeight w:val="283"/>
          <w:jc w:val="center"/>
        </w:trPr>
        <w:tc>
          <w:tcPr>
            <w:tcW w:w="4139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Avec </w:t>
            </w:r>
            <w:r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enfants</w:t>
            </w:r>
          </w:p>
        </w:tc>
        <w:tc>
          <w:tcPr>
            <w:tcW w:w="5783" w:type="dxa"/>
            <w:vAlign w:val="center"/>
          </w:tcPr>
          <w:p w:rsidR="00C44F5C" w:rsidRDefault="00C44F5C" w:rsidP="00B85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3"/>
                <w:szCs w:val="23"/>
              </w:rPr>
              <w:t>26 dont 15 ont au moins 1 enfant au lycée ou à 1 'université</w:t>
            </w:r>
          </w:p>
        </w:tc>
      </w:tr>
    </w:tbl>
    <w:p w:rsidR="00C44F5C" w:rsidRDefault="00C44F5C" w:rsidP="00C44F5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C44F5C" w:rsidRPr="009E3E6C" w:rsidRDefault="00C44F5C" w:rsidP="00C44F5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C44F5C">
        <w:rPr>
          <w:rFonts w:ascii="Arial" w:hAnsi="Arial" w:cs="Arial"/>
          <w:b/>
          <w:color w:val="141414"/>
          <w:sz w:val="21"/>
          <w:szCs w:val="21"/>
        </w:rPr>
        <w:t>Présence d'établissements scolaires et/ou universitaires</w:t>
      </w:r>
    </w:p>
    <w:p w:rsidR="00B85264" w:rsidRDefault="00B85264" w:rsidP="00B85264">
      <w:pPr>
        <w:ind w:firstLine="709"/>
      </w:pPr>
      <w:r>
        <w:t>Un lycée d'enseignement général et technologique se situe à 400 mètres de l'agence et comprend</w:t>
      </w:r>
      <w:r>
        <w:t xml:space="preserve"> </w:t>
      </w:r>
      <w:r>
        <w:t>1800 élèves dont 96 sont des étudiants en BTS tourisme et assistant PME PMI</w:t>
      </w:r>
    </w:p>
    <w:p w:rsidR="009E3E6C" w:rsidRDefault="00B85264" w:rsidP="00B85264">
      <w:pPr>
        <w:ind w:firstLine="709"/>
      </w:pPr>
      <w:r>
        <w:t xml:space="preserve">Un IUT est implanté en </w:t>
      </w:r>
      <w:r>
        <w:t>centre-ville</w:t>
      </w:r>
      <w:r>
        <w:t xml:space="preserve"> à 1,5 km et rassemble 1200 étudiants.</w:t>
      </w:r>
    </w:p>
    <w:p w:rsidR="00B85264" w:rsidRDefault="00B85264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B85264" w:rsidRDefault="00B85264" w:rsidP="00B8526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85264">
        <w:rPr>
          <w:rFonts w:ascii="Arial" w:hAnsi="Arial" w:cs="Arial"/>
          <w:b/>
          <w:bCs/>
          <w:sz w:val="23"/>
          <w:szCs w:val="23"/>
        </w:rPr>
        <w:lastRenderedPageBreak/>
        <w:t>Les produits de votre portefeuille de 400 clients</w:t>
      </w:r>
    </w:p>
    <w:p w:rsidR="00B85264" w:rsidRDefault="00B85264" w:rsidP="00B85264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</w:tblGrid>
      <w:tr w:rsidR="00B85264" w:rsidRPr="00B85264" w:rsidTr="00B85264">
        <w:trPr>
          <w:jc w:val="center"/>
        </w:trPr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5264">
              <w:rPr>
                <w:rFonts w:ascii="Calibri" w:hAnsi="Calibri"/>
                <w:b/>
                <w:color w:val="000000"/>
                <w:sz w:val="22"/>
                <w:szCs w:val="22"/>
              </w:rPr>
              <w:t>Produits / services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85264">
              <w:rPr>
                <w:rFonts w:ascii="Calibri" w:hAnsi="Calibri"/>
                <w:b/>
                <w:color w:val="000000"/>
                <w:sz w:val="22"/>
                <w:szCs w:val="22"/>
              </w:rPr>
              <w:t>Nombre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Comptes courants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Livrets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Epargne logement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60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PEP bancaire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Compte à terme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Epargne financière bancaire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Assurance Vie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40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Crédits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132</w:t>
            </w:r>
          </w:p>
        </w:tc>
      </w:tr>
      <w:tr w:rsidR="00B85264" w:rsidRPr="00B85264" w:rsidTr="00B85264">
        <w:trPr>
          <w:jc w:val="center"/>
        </w:trPr>
        <w:tc>
          <w:tcPr>
            <w:tcW w:w="3118" w:type="dxa"/>
            <w:vAlign w:val="bottom"/>
          </w:tcPr>
          <w:p w:rsidR="00B85264" w:rsidRPr="00B85264" w:rsidRDefault="00B85264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Assurances risque</w:t>
            </w:r>
          </w:p>
        </w:tc>
        <w:tc>
          <w:tcPr>
            <w:tcW w:w="3118" w:type="dxa"/>
            <w:vAlign w:val="center"/>
          </w:tcPr>
          <w:p w:rsidR="00B85264" w:rsidRPr="00B85264" w:rsidRDefault="00B85264" w:rsidP="00B85264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B85264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</w:tr>
    </w:tbl>
    <w:p w:rsidR="00B85264" w:rsidRDefault="00B85264" w:rsidP="00B85264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85264" w:rsidRDefault="00B85264" w:rsidP="00B85264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85264" w:rsidRDefault="00B85264" w:rsidP="00B85264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E3E6C" w:rsidRPr="009E3E6C" w:rsidRDefault="009E3E6C" w:rsidP="00675AF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3"/>
          <w:szCs w:val="23"/>
        </w:rPr>
      </w:pPr>
      <w:r w:rsidRPr="009E3E6C">
        <w:rPr>
          <w:rFonts w:ascii="Arial" w:hAnsi="Arial" w:cs="Arial"/>
          <w:b/>
          <w:bCs/>
          <w:sz w:val="23"/>
          <w:szCs w:val="23"/>
        </w:rPr>
        <w:t>Annexe</w:t>
      </w:r>
      <w:r>
        <w:rPr>
          <w:rFonts w:ascii="Arial" w:hAnsi="Arial" w:cs="Arial"/>
          <w:b/>
          <w:bCs/>
          <w:sz w:val="23"/>
          <w:szCs w:val="23"/>
        </w:rPr>
        <w:t xml:space="preserve"> 3</w:t>
      </w:r>
    </w:p>
    <w:p w:rsidR="009D7E7A" w:rsidRDefault="00B85264" w:rsidP="00B8526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  <w:r w:rsidRPr="00B85264">
        <w:rPr>
          <w:rFonts w:ascii="Arial" w:hAnsi="Arial" w:cs="Arial"/>
          <w:b/>
          <w:color w:val="141414"/>
          <w:sz w:val="21"/>
          <w:szCs w:val="21"/>
        </w:rPr>
        <w:t>ASSURANCES</w:t>
      </w:r>
    </w:p>
    <w:p w:rsidR="00B85264" w:rsidRDefault="00B85264" w:rsidP="00B8526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141414"/>
          <w:sz w:val="21"/>
          <w:szCs w:val="21"/>
        </w:rPr>
      </w:pPr>
    </w:p>
    <w:p w:rsidR="00B85264" w:rsidRPr="00B85264" w:rsidRDefault="00B85264" w:rsidP="00B85264">
      <w:pPr>
        <w:autoSpaceDE w:val="0"/>
        <w:autoSpaceDN w:val="0"/>
        <w:adjustRightInd w:val="0"/>
        <w:spacing w:after="240"/>
        <w:rPr>
          <w:b/>
          <w:sz w:val="23"/>
          <w:szCs w:val="23"/>
        </w:rPr>
      </w:pPr>
      <w:r w:rsidRPr="00B85264">
        <w:rPr>
          <w:b/>
          <w:sz w:val="23"/>
          <w:szCs w:val="23"/>
        </w:rPr>
        <w:t>Éléments de l'accroche publicitaire :</w:t>
      </w:r>
    </w:p>
    <w:p w:rsidR="00B85264" w:rsidRDefault="00B85264" w:rsidP="00B8526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Nous protégeons vos intérêts au quotidien et nous jouons la transparence en vous familiarisant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avec le jargon des assureurs.</w:t>
      </w:r>
    </w:p>
    <w:p w:rsidR="00B85264" w:rsidRPr="00B85264" w:rsidRDefault="00B85264" w:rsidP="00B85264">
      <w:pPr>
        <w:autoSpaceDE w:val="0"/>
        <w:autoSpaceDN w:val="0"/>
        <w:adjustRightInd w:val="0"/>
        <w:spacing w:before="240" w:after="240"/>
        <w:rPr>
          <w:b/>
          <w:sz w:val="23"/>
          <w:szCs w:val="23"/>
        </w:rPr>
      </w:pPr>
      <w:r w:rsidRPr="00B85264">
        <w:rPr>
          <w:b/>
          <w:sz w:val="23"/>
          <w:szCs w:val="23"/>
        </w:rPr>
        <w:t>La gamme assurance (hors assurance-vie) inclut 4 types de contrats:</w:t>
      </w:r>
    </w:p>
    <w:p w:rsidR="00B85264" w:rsidRDefault="00B85264" w:rsidP="00B8526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Assurance auto</w:t>
      </w:r>
    </w:p>
    <w:p w:rsidR="00B85264" w:rsidRDefault="00B85264" w:rsidP="00B8526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Assurance habitation</w:t>
      </w:r>
    </w:p>
    <w:p w:rsidR="00B85264" w:rsidRDefault="00B85264" w:rsidP="00B8526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Assurance santé</w:t>
      </w:r>
    </w:p>
    <w:p w:rsidR="00B85264" w:rsidRPr="009D7E7A" w:rsidRDefault="00B85264" w:rsidP="00B852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>Assurance prévoyance</w:t>
      </w:r>
      <w:bookmarkStart w:id="0" w:name="_GoBack"/>
      <w:bookmarkEnd w:id="0"/>
    </w:p>
    <w:sectPr w:rsidR="00B85264" w:rsidRPr="009D7E7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61" w:rsidRDefault="00033461">
      <w:r>
        <w:separator/>
      </w:r>
    </w:p>
  </w:endnote>
  <w:endnote w:type="continuationSeparator" w:id="0">
    <w:p w:rsidR="00033461" w:rsidRDefault="0003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6B0AA2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6B0AA2">
            <w:rPr>
              <w:rFonts w:ascii="Arial" w:hAnsi="Arial" w:cs="Arial"/>
              <w:b/>
              <w:bCs/>
              <w:sz w:val="16"/>
              <w:szCs w:val="18"/>
            </w:rPr>
            <w:t>4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6B0AA2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6B0AA2">
            <w:rPr>
              <w:rFonts w:ascii="Arial" w:hAnsi="Arial" w:cs="Arial"/>
              <w:b/>
              <w:bCs/>
              <w:sz w:val="16"/>
              <w:szCs w:val="18"/>
            </w:rPr>
            <w:t>4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6B0AA2">
      <w:rPr>
        <w:sz w:val="18"/>
      </w:rPr>
      <w:t>4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B8526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B85264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61" w:rsidRDefault="00033461">
      <w:r>
        <w:separator/>
      </w:r>
    </w:p>
  </w:footnote>
  <w:footnote w:type="continuationSeparator" w:id="0">
    <w:p w:rsidR="00033461" w:rsidRDefault="00033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85C223" wp14:editId="65759600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0334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32pt;height:20pt;visibility:visible;mso-wrap-style:square" o:bullet="t">
        <v:imagedata r:id="rId1" o:title=""/>
      </v:shape>
    </w:pict>
  </w:numPicBullet>
  <w:abstractNum w:abstractNumId="0">
    <w:nsid w:val="03933C68"/>
    <w:multiLevelType w:val="multilevel"/>
    <w:tmpl w:val="3D28B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10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009E2"/>
    <w:multiLevelType w:val="hybridMultilevel"/>
    <w:tmpl w:val="B1C8F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22E4E68"/>
    <w:multiLevelType w:val="hybridMultilevel"/>
    <w:tmpl w:val="558419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55242E"/>
    <w:multiLevelType w:val="hybridMultilevel"/>
    <w:tmpl w:val="7C1E2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F395A"/>
    <w:multiLevelType w:val="hybridMultilevel"/>
    <w:tmpl w:val="C0003F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28"/>
  </w:num>
  <w:num w:numId="9">
    <w:abstractNumId w:val="5"/>
  </w:num>
  <w:num w:numId="10">
    <w:abstractNumId w:val="22"/>
  </w:num>
  <w:num w:numId="11">
    <w:abstractNumId w:val="24"/>
  </w:num>
  <w:num w:numId="12">
    <w:abstractNumId w:val="21"/>
  </w:num>
  <w:num w:numId="13">
    <w:abstractNumId w:val="1"/>
  </w:num>
  <w:num w:numId="14">
    <w:abstractNumId w:val="31"/>
  </w:num>
  <w:num w:numId="15">
    <w:abstractNumId w:val="13"/>
  </w:num>
  <w:num w:numId="16">
    <w:abstractNumId w:val="19"/>
  </w:num>
  <w:num w:numId="17">
    <w:abstractNumId w:val="9"/>
  </w:num>
  <w:num w:numId="18">
    <w:abstractNumId w:val="10"/>
  </w:num>
  <w:num w:numId="19">
    <w:abstractNumId w:val="30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  <w:num w:numId="24">
    <w:abstractNumId w:val="8"/>
  </w:num>
  <w:num w:numId="25">
    <w:abstractNumId w:val="25"/>
  </w:num>
  <w:num w:numId="26">
    <w:abstractNumId w:val="11"/>
  </w:num>
  <w:num w:numId="27">
    <w:abstractNumId w:val="23"/>
  </w:num>
  <w:num w:numId="28">
    <w:abstractNumId w:val="29"/>
  </w:num>
  <w:num w:numId="29">
    <w:abstractNumId w:val="27"/>
  </w:num>
  <w:num w:numId="30">
    <w:abstractNumId w:val="32"/>
  </w:num>
  <w:num w:numId="31">
    <w:abstractNumId w:val="0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33461"/>
    <w:rsid w:val="00075DB6"/>
    <w:rsid w:val="000A4CEC"/>
    <w:rsid w:val="000B7358"/>
    <w:rsid w:val="000C15D4"/>
    <w:rsid w:val="000D7C05"/>
    <w:rsid w:val="001268F8"/>
    <w:rsid w:val="00133FFF"/>
    <w:rsid w:val="001618CA"/>
    <w:rsid w:val="001C383E"/>
    <w:rsid w:val="001C55B3"/>
    <w:rsid w:val="002056A5"/>
    <w:rsid w:val="00233A44"/>
    <w:rsid w:val="00266A91"/>
    <w:rsid w:val="00280020"/>
    <w:rsid w:val="002B00CE"/>
    <w:rsid w:val="002E646B"/>
    <w:rsid w:val="00362C5D"/>
    <w:rsid w:val="00396958"/>
    <w:rsid w:val="003D07F5"/>
    <w:rsid w:val="003D0C63"/>
    <w:rsid w:val="003D4BB9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75AF5"/>
    <w:rsid w:val="006B0AA2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57B04"/>
    <w:rsid w:val="009730F3"/>
    <w:rsid w:val="009A23BC"/>
    <w:rsid w:val="009D7E7A"/>
    <w:rsid w:val="009E3E6C"/>
    <w:rsid w:val="00B0772C"/>
    <w:rsid w:val="00B418C4"/>
    <w:rsid w:val="00B753B4"/>
    <w:rsid w:val="00B85264"/>
    <w:rsid w:val="00BF7ABB"/>
    <w:rsid w:val="00C02253"/>
    <w:rsid w:val="00C049BD"/>
    <w:rsid w:val="00C44F5C"/>
    <w:rsid w:val="00C61B6F"/>
    <w:rsid w:val="00C7079A"/>
    <w:rsid w:val="00C75734"/>
    <w:rsid w:val="00CF042D"/>
    <w:rsid w:val="00D61A67"/>
    <w:rsid w:val="00DB1CC7"/>
    <w:rsid w:val="00DC2F46"/>
    <w:rsid w:val="00DC662D"/>
    <w:rsid w:val="00DD3ADA"/>
    <w:rsid w:val="00DF0AE4"/>
    <w:rsid w:val="00DF79E3"/>
    <w:rsid w:val="00E21891"/>
    <w:rsid w:val="00E26442"/>
    <w:rsid w:val="00E665AC"/>
    <w:rsid w:val="00E726FB"/>
    <w:rsid w:val="00E761CE"/>
    <w:rsid w:val="00E9755E"/>
    <w:rsid w:val="00EF570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B71E-92D5-4FF1-B14C-2882DE3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6057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23</cp:revision>
  <cp:lastPrinted>2012-09-11T17:45:00Z</cp:lastPrinted>
  <dcterms:created xsi:type="dcterms:W3CDTF">2012-09-11T17:45:00Z</dcterms:created>
  <dcterms:modified xsi:type="dcterms:W3CDTF">2012-12-01T10:03:00Z</dcterms:modified>
</cp:coreProperties>
</file>