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Default="00B0772C">
      <w:pPr>
        <w:pStyle w:val="Titre1"/>
      </w:pPr>
    </w:p>
    <w:p w:rsidR="00C75734" w:rsidRPr="00C75734" w:rsidRDefault="00C75734" w:rsidP="00C75734"/>
    <w:p w:rsid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75734" w:rsidRDefault="00C75734" w:rsidP="003D0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3D0C63" w:rsidRPr="003D0C63" w:rsidRDefault="003D0C63" w:rsidP="003D0C6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</w:rPr>
      </w:pPr>
      <w:r w:rsidRPr="003D0C63">
        <w:rPr>
          <w:rFonts w:ascii="Arial" w:hAnsi="Arial" w:cs="Arial"/>
          <w:b w:val="0"/>
          <w:bCs w:val="0"/>
        </w:rPr>
        <w:t>BANQUE</w:t>
      </w:r>
    </w:p>
    <w:p w:rsidR="00C75734" w:rsidRP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2056A5" w:rsidRPr="002056A5" w:rsidRDefault="002056A5" w:rsidP="002056A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056A5">
        <w:rPr>
          <w:rFonts w:ascii="Arial" w:hAnsi="Arial" w:cs="Arial"/>
          <w:b/>
          <w:bCs/>
          <w:sz w:val="36"/>
          <w:szCs w:val="36"/>
        </w:rPr>
        <w:t>GESTION DE CLIENTÈLE ET</w:t>
      </w:r>
    </w:p>
    <w:p w:rsidR="00C75734" w:rsidRPr="00C75734" w:rsidRDefault="002056A5" w:rsidP="002056A5">
      <w:pPr>
        <w:jc w:val="center"/>
      </w:pPr>
      <w:r w:rsidRPr="002056A5">
        <w:rPr>
          <w:rFonts w:ascii="Arial" w:hAnsi="Arial" w:cs="Arial"/>
          <w:b/>
          <w:bCs/>
          <w:sz w:val="36"/>
          <w:szCs w:val="36"/>
        </w:rPr>
        <w:t>COMMUNICATION PROFESSIONNELLE</w:t>
      </w:r>
    </w:p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</w:t>
      </w:r>
      <w:r w:rsidR="00C61B6F">
        <w:rPr>
          <w:rFonts w:ascii="Arial" w:hAnsi="Arial" w:cs="Arial"/>
          <w:b/>
          <w:bCs/>
          <w:sz w:val="28"/>
          <w:szCs w:val="28"/>
        </w:rPr>
        <w:t>0</w:t>
      </w:r>
      <w:r w:rsidR="009E3E6C">
        <w:rPr>
          <w:rFonts w:ascii="Arial" w:hAnsi="Arial" w:cs="Arial"/>
          <w:b/>
          <w:bCs/>
          <w:sz w:val="28"/>
          <w:szCs w:val="28"/>
        </w:rPr>
        <w:t>5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2056A5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heures</w:t>
      </w:r>
    </w:p>
    <w:p w:rsidR="003D0C63" w:rsidRDefault="003D0C6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D0C63" w:rsidRPr="003D0C63" w:rsidRDefault="003D0C63" w:rsidP="003D0C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D0C63">
        <w:rPr>
          <w:rFonts w:ascii="Arial" w:hAnsi="Arial" w:cs="Arial"/>
          <w:b/>
          <w:bCs/>
          <w:sz w:val="28"/>
          <w:szCs w:val="28"/>
        </w:rPr>
        <w:t xml:space="preserve">Coefficient </w:t>
      </w:r>
      <w:r w:rsidR="002056A5">
        <w:rPr>
          <w:rFonts w:ascii="Arial" w:hAnsi="Arial" w:cs="Arial"/>
          <w:b/>
          <w:bCs/>
          <w:sz w:val="28"/>
          <w:szCs w:val="28"/>
        </w:rPr>
        <w:t>1,5</w:t>
      </w:r>
    </w:p>
    <w:p w:rsidR="00B0772C" w:rsidRDefault="00C75734" w:rsidP="00C75734">
      <w:pPr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B0772C" w:rsidRDefault="00B0772C">
      <w:pPr>
        <w:jc w:val="center"/>
        <w:rPr>
          <w:sz w:val="22"/>
          <w:szCs w:val="22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  <w:r>
        <w:rPr>
          <w:rFonts w:ascii="Arial" w:hAnsi="Arial" w:cs="Arial"/>
          <w:b/>
          <w:bCs/>
          <w:color w:val="0B0B0B"/>
          <w:sz w:val="33"/>
          <w:szCs w:val="33"/>
        </w:rPr>
        <w:t>SUJET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  <w:r>
        <w:rPr>
          <w:rFonts w:ascii="Arial" w:hAnsi="Arial" w:cs="Arial"/>
          <w:color w:val="0B0B0B"/>
          <w:sz w:val="22"/>
          <w:szCs w:val="22"/>
        </w:rPr>
        <w:t>Dès remise du sujet, assurez-vous qu'il est complet.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1 </w:t>
      </w:r>
      <w:r>
        <w:rPr>
          <w:rFonts w:ascii="Arial" w:hAnsi="Arial" w:cs="Arial"/>
          <w:color w:val="2D2D2D"/>
          <w:sz w:val="25"/>
          <w:szCs w:val="25"/>
        </w:rPr>
        <w:t xml:space="preserve">: </w:t>
      </w:r>
      <w:r w:rsidR="009E3E6C">
        <w:rPr>
          <w:rFonts w:ascii="Arial" w:hAnsi="Arial" w:cs="Arial"/>
          <w:color w:val="0B0B0B"/>
          <w:sz w:val="25"/>
          <w:szCs w:val="25"/>
        </w:rPr>
        <w:t>8</w:t>
      </w:r>
      <w:r>
        <w:rPr>
          <w:rFonts w:ascii="Arial" w:hAnsi="Arial" w:cs="Arial"/>
          <w:color w:val="0B0B0B"/>
          <w:sz w:val="25"/>
          <w:szCs w:val="25"/>
        </w:rPr>
        <w:t xml:space="preserve">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2 </w:t>
      </w:r>
      <w:r>
        <w:rPr>
          <w:rFonts w:ascii="Arial" w:hAnsi="Arial" w:cs="Arial"/>
          <w:color w:val="1E1E1E"/>
          <w:sz w:val="25"/>
          <w:szCs w:val="25"/>
        </w:rPr>
        <w:t xml:space="preserve">: </w:t>
      </w:r>
      <w:r w:rsidR="009E3E6C">
        <w:rPr>
          <w:rFonts w:ascii="Arial" w:hAnsi="Arial" w:cs="Arial"/>
          <w:color w:val="0B0B0B"/>
          <w:sz w:val="25"/>
          <w:szCs w:val="25"/>
        </w:rPr>
        <w:t>11</w:t>
      </w:r>
      <w:r w:rsidR="00E9755E">
        <w:rPr>
          <w:rFonts w:ascii="Arial" w:hAnsi="Arial" w:cs="Arial"/>
          <w:color w:val="0B0B0B"/>
          <w:sz w:val="25"/>
          <w:szCs w:val="25"/>
        </w:rPr>
        <w:t xml:space="preserve"> </w:t>
      </w:r>
      <w:r>
        <w:rPr>
          <w:rFonts w:ascii="Arial" w:hAnsi="Arial" w:cs="Arial"/>
          <w:color w:val="0B0B0B"/>
          <w:sz w:val="25"/>
          <w:szCs w:val="25"/>
        </w:rPr>
        <w:t>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3 </w:t>
      </w:r>
      <w:r>
        <w:rPr>
          <w:rFonts w:ascii="Arial" w:hAnsi="Arial" w:cs="Arial"/>
          <w:color w:val="3C3C3C"/>
          <w:sz w:val="25"/>
          <w:szCs w:val="25"/>
        </w:rPr>
        <w:t xml:space="preserve">: </w:t>
      </w:r>
      <w:r w:rsidR="009E3E6C">
        <w:rPr>
          <w:rFonts w:ascii="Arial" w:hAnsi="Arial" w:cs="Arial"/>
          <w:color w:val="0B0B0B"/>
          <w:sz w:val="25"/>
          <w:szCs w:val="25"/>
        </w:rPr>
        <w:t>9</w:t>
      </w:r>
      <w:r w:rsidR="00E9755E">
        <w:rPr>
          <w:rFonts w:ascii="Arial" w:hAnsi="Arial" w:cs="Arial"/>
          <w:color w:val="0B0B0B"/>
          <w:sz w:val="25"/>
          <w:szCs w:val="25"/>
        </w:rPr>
        <w:t xml:space="preserve"> </w:t>
      </w:r>
      <w:r>
        <w:rPr>
          <w:rFonts w:ascii="Arial" w:hAnsi="Arial" w:cs="Arial"/>
          <w:color w:val="0B0B0B"/>
          <w:sz w:val="25"/>
          <w:szCs w:val="25"/>
        </w:rPr>
        <w:t>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FORME </w:t>
      </w:r>
      <w:r>
        <w:rPr>
          <w:rFonts w:ascii="Arial" w:hAnsi="Arial" w:cs="Arial"/>
          <w:color w:val="1E1E1E"/>
          <w:sz w:val="25"/>
          <w:szCs w:val="25"/>
        </w:rPr>
        <w:t xml:space="preserve">: </w:t>
      </w:r>
      <w:r>
        <w:rPr>
          <w:rFonts w:ascii="Arial" w:hAnsi="Arial" w:cs="Arial"/>
          <w:color w:val="0B0B0B"/>
          <w:sz w:val="25"/>
          <w:szCs w:val="25"/>
        </w:rPr>
        <w:t>2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</w:p>
    <w:p w:rsidR="00E9755E" w:rsidRDefault="00C61B6F" w:rsidP="00E9755E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  <w:r>
        <w:rPr>
          <w:rFonts w:ascii="Arial" w:hAnsi="Arial" w:cs="Arial"/>
          <w:color w:val="0B0B0B"/>
          <w:sz w:val="22"/>
          <w:szCs w:val="22"/>
        </w:rPr>
        <w:t>La clarté des raisonnements,</w:t>
      </w:r>
      <w:r w:rsidR="004B362A">
        <w:rPr>
          <w:rFonts w:ascii="Arial" w:hAnsi="Arial" w:cs="Arial"/>
          <w:color w:val="0B0B0B"/>
          <w:sz w:val="22"/>
          <w:szCs w:val="22"/>
        </w:rPr>
        <w:t xml:space="preserve"> la qualité de la rédaction</w:t>
      </w:r>
    </w:p>
    <w:p w:rsidR="004B362A" w:rsidRDefault="004B362A" w:rsidP="00E9755E">
      <w:pPr>
        <w:autoSpaceDE w:val="0"/>
        <w:autoSpaceDN w:val="0"/>
        <w:adjustRightInd w:val="0"/>
        <w:jc w:val="center"/>
        <w:rPr>
          <w:rFonts w:ascii="Arial" w:hAnsi="Arial" w:cs="Arial"/>
          <w:color w:val="1E1E1E"/>
          <w:sz w:val="22"/>
          <w:szCs w:val="22"/>
        </w:rPr>
      </w:pPr>
      <w:proofErr w:type="gramStart"/>
      <w:r>
        <w:rPr>
          <w:rFonts w:ascii="Arial" w:hAnsi="Arial" w:cs="Arial"/>
          <w:color w:val="0B0B0B"/>
          <w:sz w:val="22"/>
          <w:szCs w:val="22"/>
        </w:rPr>
        <w:t>interviendront</w:t>
      </w:r>
      <w:proofErr w:type="gramEnd"/>
      <w:r>
        <w:rPr>
          <w:rFonts w:ascii="Arial" w:hAnsi="Arial" w:cs="Arial"/>
          <w:color w:val="0B0B0B"/>
          <w:sz w:val="22"/>
          <w:szCs w:val="22"/>
        </w:rPr>
        <w:t xml:space="preserve"> pour une part importante dans </w:t>
      </w:r>
      <w:r>
        <w:rPr>
          <w:rFonts w:ascii="Arial" w:hAnsi="Arial" w:cs="Arial"/>
          <w:color w:val="1E1E1E"/>
          <w:sz w:val="22"/>
          <w:szCs w:val="22"/>
        </w:rPr>
        <w:t xml:space="preserve">l'appréciation </w:t>
      </w:r>
      <w:r>
        <w:rPr>
          <w:rFonts w:ascii="Arial" w:hAnsi="Arial" w:cs="Arial"/>
          <w:color w:val="0B0B0B"/>
          <w:sz w:val="22"/>
          <w:szCs w:val="22"/>
        </w:rPr>
        <w:t xml:space="preserve">des </w:t>
      </w:r>
      <w:r>
        <w:rPr>
          <w:rFonts w:ascii="Arial" w:hAnsi="Arial" w:cs="Arial"/>
          <w:color w:val="1E1E1E"/>
          <w:sz w:val="22"/>
          <w:szCs w:val="22"/>
        </w:rPr>
        <w:t>copies.</w:t>
      </w: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</w:p>
    <w:p w:rsidR="00C61B6F" w:rsidRDefault="00C61B6F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B0B0B"/>
          <w:sz w:val="22"/>
          <w:szCs w:val="22"/>
        </w:rPr>
      </w:pPr>
    </w:p>
    <w:p w:rsidR="004B362A" w:rsidRP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B0B0B"/>
          <w:sz w:val="22"/>
          <w:szCs w:val="22"/>
        </w:rPr>
      </w:pPr>
      <w:r w:rsidRPr="004B362A">
        <w:rPr>
          <w:rFonts w:ascii="Arial" w:hAnsi="Arial" w:cs="Arial"/>
          <w:b/>
          <w:color w:val="0B0B0B"/>
          <w:sz w:val="22"/>
          <w:szCs w:val="22"/>
        </w:rPr>
        <w:t>Aucun document n'est autorisé.</w:t>
      </w:r>
    </w:p>
    <w:p w:rsidR="00620E93" w:rsidRPr="004B362A" w:rsidRDefault="004B362A" w:rsidP="004B3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B362A">
        <w:rPr>
          <w:rFonts w:ascii="Arial" w:hAnsi="Arial" w:cs="Arial"/>
          <w:b/>
          <w:color w:val="0B0B0B"/>
          <w:sz w:val="22"/>
          <w:szCs w:val="22"/>
        </w:rPr>
        <w:t>L'usage de la calculatrice est autorisé.</w:t>
      </w:r>
    </w:p>
    <w:p w:rsidR="00620E93" w:rsidRPr="004B362A" w:rsidRDefault="00620E93" w:rsidP="00620E9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D07F5" w:rsidRDefault="003D07F5" w:rsidP="003D07F5">
      <w:r>
        <w:br w:type="page"/>
      </w:r>
    </w:p>
    <w:p w:rsidR="004B362A" w:rsidRPr="000D7C05" w:rsidRDefault="001C55B3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ÉTUDE DE CAS </w:t>
      </w:r>
      <w:r w:rsidRPr="000D7C05">
        <w:rPr>
          <w:rFonts w:ascii="Arial" w:hAnsi="Arial" w:cs="Arial"/>
          <w:b/>
          <w:bCs/>
          <w:sz w:val="23"/>
          <w:szCs w:val="23"/>
        </w:rPr>
        <w:t>«</w:t>
      </w:r>
      <w:r w:rsidR="009E3E6C">
        <w:rPr>
          <w:rFonts w:ascii="Arial" w:hAnsi="Arial" w:cs="Arial"/>
          <w:b/>
          <w:bCs/>
          <w:sz w:val="23"/>
          <w:szCs w:val="23"/>
        </w:rPr>
        <w:t xml:space="preserve"> </w:t>
      </w:r>
      <w:r w:rsidR="009E3E6C" w:rsidRPr="009E3E6C">
        <w:rPr>
          <w:rFonts w:ascii="Arial" w:hAnsi="Arial" w:cs="Arial"/>
          <w:b/>
          <w:bCs/>
          <w:sz w:val="23"/>
          <w:szCs w:val="23"/>
        </w:rPr>
        <w:t>MORA</w:t>
      </w:r>
      <w:r w:rsidR="009E3E6C">
        <w:rPr>
          <w:rFonts w:ascii="Arial" w:hAnsi="Arial" w:cs="Arial"/>
          <w:b/>
          <w:bCs/>
          <w:sz w:val="23"/>
          <w:szCs w:val="23"/>
        </w:rPr>
        <w:t xml:space="preserve"> </w:t>
      </w:r>
      <w:r w:rsidRPr="000D7C05">
        <w:rPr>
          <w:rFonts w:ascii="Arial" w:hAnsi="Arial" w:cs="Arial"/>
          <w:b/>
          <w:bCs/>
          <w:sz w:val="23"/>
          <w:szCs w:val="23"/>
        </w:rPr>
        <w:t>»</w:t>
      </w:r>
    </w:p>
    <w:p w:rsid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</w:p>
    <w:p w:rsidR="009E3E6C" w:rsidRPr="009E3E6C" w:rsidRDefault="009E3E6C" w:rsidP="009E3E6C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1"/>
          <w:szCs w:val="21"/>
        </w:rPr>
      </w:pPr>
      <w:r w:rsidRPr="009E3E6C">
        <w:rPr>
          <w:rFonts w:ascii="Arial" w:hAnsi="Arial" w:cs="Arial"/>
          <w:color w:val="141414"/>
          <w:sz w:val="21"/>
          <w:szCs w:val="21"/>
        </w:rPr>
        <w:t>Installée dans une ville thermale d'environ 10 000 habitants, l'agence MORA se situe en plein centre</w:t>
      </w:r>
      <w:r>
        <w:rPr>
          <w:rFonts w:ascii="Arial" w:hAnsi="Arial" w:cs="Arial"/>
          <w:color w:val="141414"/>
          <w:sz w:val="21"/>
          <w:szCs w:val="21"/>
        </w:rPr>
        <w:t>-</w:t>
      </w:r>
      <w:r w:rsidRPr="009E3E6C">
        <w:rPr>
          <w:rFonts w:ascii="Arial" w:hAnsi="Arial" w:cs="Arial"/>
          <w:color w:val="141414"/>
          <w:sz w:val="21"/>
          <w:szCs w:val="21"/>
        </w:rPr>
        <w:t>ville, dans une rue semi piétonne, non loin du lac et de son casino.</w:t>
      </w:r>
    </w:p>
    <w:p w:rsidR="009E3E6C" w:rsidRPr="009E3E6C" w:rsidRDefault="009E3E6C" w:rsidP="009E3E6C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1"/>
          <w:szCs w:val="21"/>
        </w:rPr>
      </w:pPr>
      <w:r w:rsidRPr="009E3E6C">
        <w:rPr>
          <w:rFonts w:ascii="Arial" w:hAnsi="Arial" w:cs="Arial"/>
          <w:color w:val="141414"/>
          <w:sz w:val="21"/>
          <w:szCs w:val="21"/>
        </w:rPr>
        <w:t>Vous venez d'être nommé(e) conseiller</w:t>
      </w:r>
      <w:r w:rsidRPr="009E3E6C">
        <w:rPr>
          <w:rFonts w:ascii="Arial" w:hAnsi="Arial" w:cs="Arial"/>
          <w:color w:val="141414"/>
          <w:sz w:val="21"/>
          <w:szCs w:val="21"/>
        </w:rPr>
        <w:t>(ère</w:t>
      </w:r>
      <w:r w:rsidRPr="009E3E6C">
        <w:rPr>
          <w:rFonts w:ascii="Arial" w:hAnsi="Arial" w:cs="Arial"/>
          <w:color w:val="141414"/>
          <w:sz w:val="21"/>
          <w:szCs w:val="21"/>
        </w:rPr>
        <w:t>) de clientèle dans cette agence. On vous confie la responsabilité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9E3E6C">
        <w:rPr>
          <w:rFonts w:ascii="Arial" w:hAnsi="Arial" w:cs="Arial"/>
          <w:color w:val="141414"/>
          <w:sz w:val="21"/>
          <w:szCs w:val="21"/>
        </w:rPr>
        <w:t>du portefeuille n° 2. L'effectif de ce point de vente est de sept personnes: deux chargées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9E3E6C">
        <w:rPr>
          <w:rFonts w:ascii="Arial" w:hAnsi="Arial" w:cs="Arial"/>
          <w:color w:val="141414"/>
          <w:sz w:val="21"/>
          <w:szCs w:val="21"/>
        </w:rPr>
        <w:t>d'accueil, trois conseillers de clientèle particuliers (dont vous-même), un conseiller de clientèle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9E3E6C">
        <w:rPr>
          <w:rFonts w:ascii="Arial" w:hAnsi="Arial" w:cs="Arial"/>
          <w:color w:val="141414"/>
          <w:sz w:val="21"/>
          <w:szCs w:val="21"/>
        </w:rPr>
        <w:t>professionnels et une responsable d'agence. L'équipe est jeune, tant au niveau de l'âge que de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9E3E6C">
        <w:rPr>
          <w:rFonts w:ascii="Arial" w:hAnsi="Arial" w:cs="Arial"/>
          <w:color w:val="141414"/>
          <w:sz w:val="21"/>
          <w:szCs w:val="21"/>
        </w:rPr>
        <w:t>l'ancienneté dans les fonctions.</w:t>
      </w:r>
    </w:p>
    <w:p w:rsidR="009E3E6C" w:rsidRPr="009E3E6C" w:rsidRDefault="009E3E6C" w:rsidP="009E3E6C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1"/>
          <w:szCs w:val="21"/>
        </w:rPr>
      </w:pPr>
      <w:r w:rsidRPr="009E3E6C">
        <w:rPr>
          <w:rFonts w:ascii="Arial" w:hAnsi="Arial" w:cs="Arial"/>
          <w:color w:val="141414"/>
          <w:sz w:val="21"/>
          <w:szCs w:val="21"/>
        </w:rPr>
        <w:t>La responsable apprécie le travail d'équipe. Elle consulte régulièrement ses collaborateurs et tient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9E3E6C">
        <w:rPr>
          <w:rFonts w:ascii="Arial" w:hAnsi="Arial" w:cs="Arial"/>
          <w:color w:val="141414"/>
          <w:sz w:val="21"/>
          <w:szCs w:val="21"/>
        </w:rPr>
        <w:t>compte de leurs avis pour prendre des décisions.</w:t>
      </w:r>
    </w:p>
    <w:p w:rsidR="001C55B3" w:rsidRPr="009E3E6C" w:rsidRDefault="009E3E6C" w:rsidP="009E3E6C">
      <w:pPr>
        <w:autoSpaceDE w:val="0"/>
        <w:autoSpaceDN w:val="0"/>
        <w:adjustRightInd w:val="0"/>
        <w:spacing w:after="240"/>
        <w:rPr>
          <w:rFonts w:ascii="Arial" w:hAnsi="Arial" w:cs="Arial"/>
          <w:b/>
          <w:i/>
          <w:color w:val="141414"/>
          <w:sz w:val="21"/>
          <w:szCs w:val="21"/>
        </w:rPr>
      </w:pPr>
      <w:r w:rsidRPr="009E3E6C">
        <w:rPr>
          <w:rFonts w:ascii="Arial" w:hAnsi="Arial" w:cs="Arial"/>
          <w:b/>
          <w:i/>
          <w:color w:val="141414"/>
          <w:sz w:val="21"/>
          <w:szCs w:val="21"/>
        </w:rPr>
        <w:t>Dès votre arrivée, elle vous remet l'analyse interne et externe de l'agence effectuée par un stagiaire</w:t>
      </w:r>
      <w:r w:rsidRPr="009E3E6C">
        <w:rPr>
          <w:rFonts w:ascii="Arial" w:hAnsi="Arial" w:cs="Arial"/>
          <w:b/>
          <w:i/>
          <w:color w:val="141414"/>
          <w:sz w:val="21"/>
          <w:szCs w:val="21"/>
        </w:rPr>
        <w:t xml:space="preserve"> </w:t>
      </w:r>
      <w:r w:rsidRPr="009E3E6C">
        <w:rPr>
          <w:rFonts w:ascii="Arial" w:hAnsi="Arial" w:cs="Arial"/>
          <w:b/>
          <w:i/>
          <w:color w:val="141414"/>
          <w:sz w:val="21"/>
          <w:szCs w:val="21"/>
        </w:rPr>
        <w:t>durant le mois de mars 2005 (annexes 1 et 2). Ce rapport constitue la base de votre réflexion et va</w:t>
      </w:r>
      <w:r w:rsidRPr="009E3E6C">
        <w:rPr>
          <w:rFonts w:ascii="Arial" w:hAnsi="Arial" w:cs="Arial"/>
          <w:b/>
          <w:i/>
          <w:color w:val="141414"/>
          <w:sz w:val="21"/>
          <w:szCs w:val="21"/>
        </w:rPr>
        <w:t xml:space="preserve"> </w:t>
      </w:r>
      <w:r w:rsidRPr="009E3E6C">
        <w:rPr>
          <w:rFonts w:ascii="Arial" w:hAnsi="Arial" w:cs="Arial"/>
          <w:b/>
          <w:i/>
          <w:color w:val="141414"/>
          <w:sz w:val="21"/>
          <w:szCs w:val="21"/>
        </w:rPr>
        <w:t>vous permettre de proposer des solutions aux problèmes que la direction vous soumet.</w:t>
      </w:r>
    </w:p>
    <w:p w:rsidR="004B362A" w:rsidRDefault="001C55B3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1C55B3">
        <w:rPr>
          <w:rFonts w:ascii="Arial" w:hAnsi="Arial" w:cs="Arial"/>
          <w:b/>
          <w:bCs/>
          <w:color w:val="141414"/>
          <w:sz w:val="22"/>
          <w:szCs w:val="22"/>
        </w:rPr>
        <w:t>PREMIÈRE PARTIE</w:t>
      </w:r>
    </w:p>
    <w:p w:rsidR="00E9755E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1C55B3" w:rsidRPr="00E9755E" w:rsidRDefault="009E3E6C" w:rsidP="009E3E6C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9E3E6C">
        <w:rPr>
          <w:rFonts w:ascii="Arial" w:hAnsi="Arial" w:cs="Arial"/>
          <w:color w:val="141414"/>
          <w:sz w:val="21"/>
          <w:szCs w:val="21"/>
        </w:rPr>
        <w:t>Si l'on considère les ventes de produits pour le mois d'avril 2005, l'agence se place au 2e rang de son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9E3E6C">
        <w:rPr>
          <w:rFonts w:ascii="Arial" w:hAnsi="Arial" w:cs="Arial"/>
          <w:color w:val="141414"/>
          <w:sz w:val="21"/>
          <w:szCs w:val="21"/>
        </w:rPr>
        <w:t>groupe. Cependant elle se situe en dernière position pour le produit net bancaire (PNB).</w:t>
      </w:r>
    </w:p>
    <w:p w:rsidR="00E9755E" w:rsidRPr="001C55B3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1C55B3" w:rsidRPr="000D7C05" w:rsidRDefault="009E3E6C" w:rsidP="009E3E6C">
      <w:pPr>
        <w:pStyle w:val="Paragraphedeliste"/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>
        <w:rPr>
          <w:rFonts w:ascii="Arial" w:hAnsi="Arial" w:cs="Arial"/>
          <w:color w:val="141414"/>
          <w:sz w:val="21"/>
          <w:szCs w:val="21"/>
        </w:rPr>
        <w:t>D</w:t>
      </w:r>
      <w:r w:rsidRPr="009E3E6C">
        <w:rPr>
          <w:rFonts w:ascii="Arial" w:hAnsi="Arial" w:cs="Arial"/>
          <w:color w:val="141414"/>
          <w:sz w:val="21"/>
          <w:szCs w:val="21"/>
        </w:rPr>
        <w:t>éfinissez le PNB (produit net bancaire). Expliquez les éléments qui le composent.</w:t>
      </w:r>
    </w:p>
    <w:p w:rsidR="001C55B3" w:rsidRPr="000D7C05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0D7C05" w:rsidRPr="009E3E6C" w:rsidRDefault="009E3E6C" w:rsidP="009E3E6C">
      <w:pPr>
        <w:pStyle w:val="Paragraphedeliste"/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9E3E6C">
        <w:rPr>
          <w:rFonts w:ascii="Arial" w:hAnsi="Arial" w:cs="Arial"/>
          <w:color w:val="141414"/>
          <w:sz w:val="21"/>
          <w:szCs w:val="21"/>
        </w:rPr>
        <w:t>À partir de l'annexe 3, analysez les problèmes rencontrés par l'agence MORA, justifiant la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9E3E6C">
        <w:rPr>
          <w:rFonts w:ascii="Arial" w:hAnsi="Arial" w:cs="Arial"/>
          <w:color w:val="141414"/>
          <w:sz w:val="21"/>
          <w:szCs w:val="21"/>
        </w:rPr>
        <w:t>faiblesse de son PNB.</w:t>
      </w:r>
    </w:p>
    <w:p w:rsidR="000D7C05" w:rsidRPr="000D7C05" w:rsidRDefault="000D7C05" w:rsidP="000D7C05">
      <w:pPr>
        <w:pStyle w:val="Paragraphedeliste"/>
        <w:rPr>
          <w:rFonts w:ascii="Arial" w:hAnsi="Arial" w:cs="Arial"/>
          <w:color w:val="141414"/>
          <w:sz w:val="21"/>
          <w:szCs w:val="21"/>
        </w:rPr>
      </w:pPr>
    </w:p>
    <w:p w:rsidR="000D7C05" w:rsidRPr="000D7C05" w:rsidRDefault="000D7C05" w:rsidP="000D7C05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4B362A" w:rsidRDefault="001C55B3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1C55B3">
        <w:rPr>
          <w:rFonts w:ascii="Arial" w:hAnsi="Arial" w:cs="Arial"/>
          <w:b/>
          <w:bCs/>
          <w:color w:val="141414"/>
          <w:sz w:val="22"/>
          <w:szCs w:val="22"/>
        </w:rPr>
        <w:t>DEUXIÈME PARTIE</w:t>
      </w:r>
    </w:p>
    <w:p w:rsidR="00E9755E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1C55B3" w:rsidRDefault="009E3E6C" w:rsidP="009E3E6C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9E3E6C">
        <w:rPr>
          <w:rFonts w:ascii="Arial" w:hAnsi="Arial" w:cs="Arial"/>
          <w:color w:val="141414"/>
          <w:sz w:val="21"/>
          <w:szCs w:val="21"/>
        </w:rPr>
        <w:t>La direction régionale vient de faire parvenir à 1 'agence les objectifs prioritaires pour le mois de juin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9E3E6C">
        <w:rPr>
          <w:rFonts w:ascii="Arial" w:hAnsi="Arial" w:cs="Arial"/>
          <w:color w:val="141414"/>
          <w:sz w:val="21"/>
          <w:szCs w:val="21"/>
        </w:rPr>
        <w:t>concernant les 5 produits cités dans l'annexe 4. La responsable demande à toute l'équipe des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9E3E6C">
        <w:rPr>
          <w:rFonts w:ascii="Arial" w:hAnsi="Arial" w:cs="Arial"/>
          <w:color w:val="141414"/>
          <w:sz w:val="21"/>
          <w:szCs w:val="21"/>
        </w:rPr>
        <w:t>collaborateurs de réfléchir à une répartition de ces objectifs entre les conseillers de clientèle.</w:t>
      </w:r>
    </w:p>
    <w:p w:rsidR="00E9755E" w:rsidRPr="001C55B3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1C55B3" w:rsidRPr="000D7C05" w:rsidRDefault="009E3E6C" w:rsidP="009E3E6C">
      <w:pPr>
        <w:pStyle w:val="Paragraphedeliste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9E3E6C">
        <w:rPr>
          <w:rFonts w:ascii="Arial" w:hAnsi="Arial" w:cs="Arial"/>
          <w:color w:val="141414"/>
          <w:sz w:val="21"/>
          <w:szCs w:val="21"/>
        </w:rPr>
        <w:t>Citez au moins trois critères de répartition d'objectifs que vous pourriez utiliser.</w:t>
      </w:r>
    </w:p>
    <w:p w:rsidR="001C55B3" w:rsidRPr="000D7C05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E9755E" w:rsidRPr="009E3E6C" w:rsidRDefault="009E3E6C" w:rsidP="009E3E6C">
      <w:pPr>
        <w:pStyle w:val="Paragraphedeliste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9E3E6C">
        <w:rPr>
          <w:rFonts w:ascii="Arial" w:hAnsi="Arial" w:cs="Arial"/>
          <w:color w:val="141414"/>
          <w:sz w:val="21"/>
          <w:szCs w:val="21"/>
        </w:rPr>
        <w:t>Sachant que chaque conseiller doit commercialiser les 5 produits, répartissez les objectifs en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9E3E6C">
        <w:rPr>
          <w:rFonts w:ascii="Arial" w:hAnsi="Arial" w:cs="Arial"/>
          <w:color w:val="141414"/>
          <w:sz w:val="21"/>
          <w:szCs w:val="21"/>
        </w:rPr>
        <w:t>fonction des portefeuilles respectifs (annexes 4 et 5). Vous justifierez chacun de vos choix.</w:t>
      </w:r>
    </w:p>
    <w:p w:rsidR="001C55B3" w:rsidRPr="00563618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C02253" w:rsidRDefault="001C55B3" w:rsidP="00C0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1C55B3">
        <w:rPr>
          <w:rFonts w:ascii="Arial" w:hAnsi="Arial" w:cs="Arial"/>
          <w:b/>
          <w:bCs/>
          <w:color w:val="141414"/>
          <w:sz w:val="22"/>
          <w:szCs w:val="22"/>
        </w:rPr>
        <w:t>TROISIÈME PARTIE</w:t>
      </w:r>
    </w:p>
    <w:p w:rsidR="004B362A" w:rsidRDefault="004B362A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0D7C05" w:rsidRDefault="009E3E6C" w:rsidP="009E3E6C">
      <w:p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9E3E6C">
        <w:rPr>
          <w:rFonts w:ascii="Arial" w:hAnsi="Arial" w:cs="Arial"/>
          <w:color w:val="141414"/>
          <w:sz w:val="21"/>
          <w:szCs w:val="21"/>
        </w:rPr>
        <w:t>Parmi les cinq produits pour lesquels vous avez des objectifs prioritaires, vous choisissez de mettre en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9E3E6C">
        <w:rPr>
          <w:rFonts w:ascii="Arial" w:hAnsi="Arial" w:cs="Arial"/>
          <w:color w:val="141414"/>
          <w:sz w:val="21"/>
          <w:szCs w:val="21"/>
        </w:rPr>
        <w:t>place une action commerciale sur les crédits revolving.</w:t>
      </w:r>
    </w:p>
    <w:p w:rsidR="001C55B3" w:rsidRPr="000D7C05" w:rsidRDefault="009E3E6C" w:rsidP="009E3E6C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9E3E6C">
        <w:rPr>
          <w:rFonts w:ascii="Arial" w:hAnsi="Arial" w:cs="Arial"/>
          <w:color w:val="141414"/>
          <w:sz w:val="21"/>
          <w:szCs w:val="21"/>
        </w:rPr>
        <w:t>Justifiez le choix de ce produit.</w:t>
      </w:r>
    </w:p>
    <w:p w:rsidR="001C55B3" w:rsidRPr="000D7C05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6E69AF" w:rsidRPr="009E3E6C" w:rsidRDefault="009E3E6C" w:rsidP="009E3E6C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9E3E6C">
        <w:rPr>
          <w:rFonts w:ascii="Arial" w:hAnsi="Arial" w:cs="Arial"/>
          <w:color w:val="141414"/>
          <w:sz w:val="21"/>
          <w:szCs w:val="21"/>
        </w:rPr>
        <w:t>La responsable vous laisse «carte blanche» pour préparer l'organisation de cette opération</w:t>
      </w:r>
      <w:r w:rsidRPr="009E3E6C">
        <w:rPr>
          <w:rFonts w:ascii="Arial" w:hAnsi="Arial" w:cs="Arial"/>
          <w:color w:val="141414"/>
          <w:sz w:val="21"/>
          <w:szCs w:val="21"/>
        </w:rPr>
        <w:t xml:space="preserve"> </w:t>
      </w:r>
      <w:r w:rsidRPr="009E3E6C">
        <w:rPr>
          <w:rFonts w:ascii="Arial" w:hAnsi="Arial" w:cs="Arial"/>
          <w:color w:val="141414"/>
          <w:sz w:val="21"/>
          <w:szCs w:val="21"/>
        </w:rPr>
        <w:t>commerciale. En justifiant vos choix, élaborez une proposition détaillée, dans laquelle vous</w:t>
      </w:r>
      <w:r w:rsidRPr="009E3E6C">
        <w:rPr>
          <w:rFonts w:ascii="Arial" w:hAnsi="Arial" w:cs="Arial"/>
          <w:color w:val="141414"/>
          <w:sz w:val="21"/>
          <w:szCs w:val="21"/>
        </w:rPr>
        <w:t xml:space="preserve"> </w:t>
      </w:r>
      <w:r w:rsidRPr="009E3E6C">
        <w:rPr>
          <w:rFonts w:ascii="Arial" w:hAnsi="Arial" w:cs="Arial"/>
          <w:color w:val="141414"/>
          <w:sz w:val="21"/>
          <w:szCs w:val="21"/>
        </w:rPr>
        <w:t>préciserez : la cible choisie, le nombre de clients à contacter, les moyens utilisés et le planning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9E3E6C">
        <w:rPr>
          <w:rFonts w:ascii="Arial" w:hAnsi="Arial" w:cs="Arial"/>
          <w:color w:val="141414"/>
          <w:sz w:val="21"/>
          <w:szCs w:val="21"/>
        </w:rPr>
        <w:t>des différentes actions.</w:t>
      </w:r>
      <w:r w:rsidR="006E69AF" w:rsidRPr="009E3E6C">
        <w:rPr>
          <w:rFonts w:ascii="Arial" w:hAnsi="Arial" w:cs="Arial"/>
          <w:color w:val="141414"/>
          <w:sz w:val="21"/>
          <w:szCs w:val="21"/>
        </w:rPr>
        <w:br w:type="page"/>
      </w:r>
    </w:p>
    <w:p w:rsidR="00E726FB" w:rsidRPr="009E3E6C" w:rsidRDefault="00133FFF" w:rsidP="009E3E6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3"/>
          <w:szCs w:val="23"/>
        </w:rPr>
      </w:pPr>
      <w:r w:rsidRPr="009E3E6C">
        <w:rPr>
          <w:rFonts w:ascii="Arial" w:hAnsi="Arial" w:cs="Arial"/>
          <w:b/>
          <w:bCs/>
          <w:sz w:val="23"/>
          <w:szCs w:val="23"/>
        </w:rPr>
        <w:lastRenderedPageBreak/>
        <w:t xml:space="preserve">Annexe </w:t>
      </w:r>
      <w:r w:rsidR="000D7C05" w:rsidRPr="009E3E6C">
        <w:rPr>
          <w:rFonts w:ascii="Arial" w:hAnsi="Arial" w:cs="Arial"/>
          <w:b/>
          <w:bCs/>
          <w:sz w:val="23"/>
          <w:szCs w:val="23"/>
        </w:rPr>
        <w:t>1</w:t>
      </w:r>
    </w:p>
    <w:p w:rsidR="009E3E6C" w:rsidRPr="009E3E6C" w:rsidRDefault="009E3E6C" w:rsidP="009E3E6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9E3E6C">
        <w:rPr>
          <w:rFonts w:ascii="Arial" w:hAnsi="Arial" w:cs="Arial"/>
          <w:b/>
          <w:color w:val="141414"/>
          <w:sz w:val="21"/>
          <w:szCs w:val="21"/>
        </w:rPr>
        <w:t>Analyse externe</w:t>
      </w:r>
    </w:p>
    <w:p w:rsidR="009E3E6C" w:rsidRPr="009E3E6C" w:rsidRDefault="009E3E6C" w:rsidP="009E3E6C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La commune dans laquelle se situe l'agence MORA est une commune résidentielle, son statut de ville</w:t>
      </w:r>
      <w:r w:rsidRPr="009E3E6C">
        <w:rPr>
          <w:rFonts w:ascii="Arial" w:hAnsi="Arial" w:cs="Arial"/>
          <w:sz w:val="22"/>
          <w:szCs w:val="22"/>
        </w:rPr>
        <w:t xml:space="preserve"> </w:t>
      </w:r>
      <w:r w:rsidRPr="009E3E6C">
        <w:rPr>
          <w:rFonts w:ascii="Arial" w:hAnsi="Arial" w:cs="Arial"/>
          <w:sz w:val="22"/>
          <w:szCs w:val="22"/>
        </w:rPr>
        <w:t>thermale en fait un pôle d'attraction tant pour les distractions (théâtre, casino, centre culturel...) que</w:t>
      </w:r>
      <w:r w:rsidRPr="009E3E6C">
        <w:rPr>
          <w:rFonts w:ascii="Arial" w:hAnsi="Arial" w:cs="Arial"/>
          <w:sz w:val="22"/>
          <w:szCs w:val="22"/>
        </w:rPr>
        <w:t xml:space="preserve"> </w:t>
      </w:r>
      <w:r w:rsidRPr="009E3E6C">
        <w:rPr>
          <w:rFonts w:ascii="Arial" w:hAnsi="Arial" w:cs="Arial"/>
          <w:sz w:val="22"/>
          <w:szCs w:val="22"/>
        </w:rPr>
        <w:t>pour le commerce.</w:t>
      </w:r>
    </w:p>
    <w:p w:rsidR="009E3E6C" w:rsidRPr="009E3E6C" w:rsidRDefault="009E3E6C" w:rsidP="009E3E6C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La population est de 10 368 habitants. Le développement est faible car on constate un manque de</w:t>
      </w:r>
      <w:r w:rsidRPr="009E3E6C">
        <w:rPr>
          <w:rFonts w:ascii="Arial" w:hAnsi="Arial" w:cs="Arial"/>
          <w:sz w:val="22"/>
          <w:szCs w:val="22"/>
        </w:rPr>
        <w:t xml:space="preserve"> </w:t>
      </w:r>
      <w:r w:rsidRPr="009E3E6C">
        <w:rPr>
          <w:rFonts w:ascii="Arial" w:hAnsi="Arial" w:cs="Arial"/>
          <w:sz w:val="22"/>
          <w:szCs w:val="22"/>
        </w:rPr>
        <w:t>surfaces disponibles pour la construction. Cette population est plutôt âgée.</w:t>
      </w:r>
    </w:p>
    <w:p w:rsidR="009E3E6C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 xml:space="preserve">Composition : </w:t>
      </w:r>
      <w:r w:rsidRPr="009E3E6C">
        <w:rPr>
          <w:rFonts w:ascii="Arial" w:hAnsi="Arial" w:cs="Arial"/>
          <w:sz w:val="22"/>
          <w:szCs w:val="22"/>
        </w:rPr>
        <w:tab/>
      </w:r>
      <w:r w:rsidRPr="009E3E6C">
        <w:rPr>
          <w:rFonts w:ascii="Arial" w:hAnsi="Arial" w:cs="Arial"/>
          <w:sz w:val="22"/>
          <w:szCs w:val="22"/>
        </w:rPr>
        <w:tab/>
      </w:r>
      <w:r w:rsidRPr="009E3E6C">
        <w:rPr>
          <w:rFonts w:ascii="Arial" w:hAnsi="Arial" w:cs="Arial"/>
          <w:sz w:val="22"/>
          <w:szCs w:val="22"/>
        </w:rPr>
        <w:t>Plus de 60 ans</w:t>
      </w:r>
      <w:r w:rsidRPr="009E3E6C">
        <w:rPr>
          <w:rFonts w:ascii="Arial" w:hAnsi="Arial" w:cs="Arial"/>
          <w:sz w:val="22"/>
          <w:szCs w:val="22"/>
        </w:rPr>
        <w:tab/>
      </w:r>
      <w:r w:rsidRPr="009E3E6C">
        <w:rPr>
          <w:rFonts w:ascii="Arial" w:hAnsi="Arial" w:cs="Arial"/>
          <w:sz w:val="22"/>
          <w:szCs w:val="22"/>
        </w:rPr>
        <w:tab/>
        <w:t>25 %</w:t>
      </w:r>
    </w:p>
    <w:p w:rsidR="009E3E6C" w:rsidRPr="009E3E6C" w:rsidRDefault="009E3E6C" w:rsidP="009E3E6C">
      <w:pPr>
        <w:autoSpaceDE w:val="0"/>
        <w:autoSpaceDN w:val="0"/>
        <w:adjustRightInd w:val="0"/>
        <w:ind w:left="2127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45-59 ans</w:t>
      </w:r>
      <w:r w:rsidRPr="009E3E6C">
        <w:rPr>
          <w:rFonts w:ascii="Arial" w:hAnsi="Arial" w:cs="Arial"/>
          <w:sz w:val="22"/>
          <w:szCs w:val="22"/>
        </w:rPr>
        <w:tab/>
      </w:r>
      <w:r w:rsidRPr="009E3E6C">
        <w:rPr>
          <w:rFonts w:ascii="Arial" w:hAnsi="Arial" w:cs="Arial"/>
          <w:sz w:val="22"/>
          <w:szCs w:val="22"/>
        </w:rPr>
        <w:tab/>
        <w:t>17 %</w:t>
      </w:r>
    </w:p>
    <w:p w:rsidR="009E3E6C" w:rsidRPr="009E3E6C" w:rsidRDefault="009E3E6C" w:rsidP="009E3E6C">
      <w:pPr>
        <w:autoSpaceDE w:val="0"/>
        <w:autoSpaceDN w:val="0"/>
        <w:adjustRightInd w:val="0"/>
        <w:ind w:left="2127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25-44 ans</w:t>
      </w:r>
      <w:r w:rsidRPr="009E3E6C">
        <w:rPr>
          <w:rFonts w:ascii="Arial" w:hAnsi="Arial" w:cs="Arial"/>
          <w:sz w:val="22"/>
          <w:szCs w:val="22"/>
        </w:rPr>
        <w:tab/>
      </w:r>
      <w:r w:rsidRPr="009E3E6C">
        <w:rPr>
          <w:rFonts w:ascii="Arial" w:hAnsi="Arial" w:cs="Arial"/>
          <w:sz w:val="22"/>
          <w:szCs w:val="22"/>
        </w:rPr>
        <w:tab/>
        <w:t>30 %</w:t>
      </w:r>
    </w:p>
    <w:p w:rsidR="009E3E6C" w:rsidRPr="009E3E6C" w:rsidRDefault="009E3E6C" w:rsidP="009E3E6C">
      <w:pPr>
        <w:autoSpaceDE w:val="0"/>
        <w:autoSpaceDN w:val="0"/>
        <w:adjustRightInd w:val="0"/>
        <w:spacing w:after="240"/>
        <w:ind w:left="1418" w:firstLine="709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Moins de 24 ans</w:t>
      </w:r>
      <w:r w:rsidRPr="009E3E6C">
        <w:rPr>
          <w:rFonts w:ascii="Arial" w:hAnsi="Arial" w:cs="Arial"/>
          <w:sz w:val="22"/>
          <w:szCs w:val="22"/>
        </w:rPr>
        <w:tab/>
      </w:r>
      <w:r w:rsidRPr="009E3E6C">
        <w:rPr>
          <w:rFonts w:ascii="Arial" w:hAnsi="Arial" w:cs="Arial"/>
          <w:sz w:val="22"/>
          <w:szCs w:val="22"/>
        </w:rPr>
        <w:t>27%</w:t>
      </w:r>
    </w:p>
    <w:p w:rsidR="009E3E6C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On constate également un fort potentiel au niveau des PCS. En effet la ville compte peu de chômeurs</w:t>
      </w:r>
      <w:r w:rsidRPr="009E3E6C">
        <w:rPr>
          <w:rFonts w:ascii="Arial" w:hAnsi="Arial" w:cs="Arial"/>
          <w:sz w:val="22"/>
          <w:szCs w:val="22"/>
        </w:rPr>
        <w:t xml:space="preserve"> </w:t>
      </w:r>
      <w:r w:rsidRPr="009E3E6C">
        <w:rPr>
          <w:rFonts w:ascii="Arial" w:hAnsi="Arial" w:cs="Arial"/>
          <w:sz w:val="22"/>
          <w:szCs w:val="22"/>
        </w:rPr>
        <w:t>(9,4 %) et environ 30% de cadres, ingénieurs. Les non-résidents (4 062 personnes) travaillant dans</w:t>
      </w:r>
      <w:r w:rsidRPr="009E3E6C">
        <w:rPr>
          <w:rFonts w:ascii="Arial" w:hAnsi="Arial" w:cs="Arial"/>
          <w:sz w:val="22"/>
          <w:szCs w:val="22"/>
        </w:rPr>
        <w:t xml:space="preserve"> </w:t>
      </w:r>
      <w:r w:rsidRPr="009E3E6C">
        <w:rPr>
          <w:rFonts w:ascii="Arial" w:hAnsi="Arial" w:cs="Arial"/>
          <w:sz w:val="22"/>
          <w:szCs w:val="22"/>
        </w:rPr>
        <w:t>cette commune représentent également un fort potentiel.</w:t>
      </w:r>
    </w:p>
    <w:p w:rsidR="009E3E6C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Le revenu annuel moyen par habitant est donc assez élevé : (30 565 €). Il y a autant de locataires que</w:t>
      </w:r>
      <w:r w:rsidRPr="009E3E6C">
        <w:rPr>
          <w:rFonts w:ascii="Arial" w:hAnsi="Arial" w:cs="Arial"/>
          <w:sz w:val="22"/>
          <w:szCs w:val="22"/>
        </w:rPr>
        <w:t xml:space="preserve"> </w:t>
      </w:r>
      <w:r w:rsidRPr="009E3E6C">
        <w:rPr>
          <w:rFonts w:ascii="Arial" w:hAnsi="Arial" w:cs="Arial"/>
          <w:sz w:val="22"/>
          <w:szCs w:val="22"/>
        </w:rPr>
        <w:t>de propriétaires et le parc immobilier évolue peu.</w:t>
      </w:r>
    </w:p>
    <w:p w:rsidR="009E3E6C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En termes d'aménagement, la ville vient de créer un centre des arts, elle doit rénover le casino et le</w:t>
      </w:r>
      <w:r w:rsidRPr="009E3E6C">
        <w:rPr>
          <w:rFonts w:ascii="Arial" w:hAnsi="Arial" w:cs="Arial"/>
          <w:sz w:val="22"/>
          <w:szCs w:val="22"/>
        </w:rPr>
        <w:t xml:space="preserve"> </w:t>
      </w:r>
      <w:r w:rsidRPr="009E3E6C">
        <w:rPr>
          <w:rFonts w:ascii="Arial" w:hAnsi="Arial" w:cs="Arial"/>
          <w:sz w:val="22"/>
          <w:szCs w:val="22"/>
        </w:rPr>
        <w:t>centre thermal. Peu d'entreprises sont implantées sur la commune; cependant, on constate la</w:t>
      </w:r>
      <w:r w:rsidRPr="009E3E6C">
        <w:rPr>
          <w:rFonts w:ascii="Arial" w:hAnsi="Arial" w:cs="Arial"/>
          <w:sz w:val="22"/>
          <w:szCs w:val="22"/>
        </w:rPr>
        <w:t xml:space="preserve"> </w:t>
      </w:r>
      <w:r w:rsidRPr="009E3E6C">
        <w:rPr>
          <w:rFonts w:ascii="Arial" w:hAnsi="Arial" w:cs="Arial"/>
          <w:sz w:val="22"/>
          <w:szCs w:val="22"/>
        </w:rPr>
        <w:t>présence d'un nombre important de commerçants et de professions libérales.</w:t>
      </w:r>
    </w:p>
    <w:p w:rsidR="000D7C05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 xml:space="preserve">La concurrence est très présente sur le périmètre de l'agence MORA. Il y a ainsi 15 agences </w:t>
      </w:r>
      <w:r w:rsidRPr="009E3E6C">
        <w:rPr>
          <w:rFonts w:ascii="Arial" w:hAnsi="Arial" w:cs="Arial"/>
          <w:sz w:val="22"/>
          <w:szCs w:val="22"/>
        </w:rPr>
        <w:t xml:space="preserve">concurrentes </w:t>
      </w:r>
      <w:r w:rsidRPr="009E3E6C">
        <w:rPr>
          <w:rFonts w:ascii="Arial" w:hAnsi="Arial" w:cs="Arial"/>
          <w:sz w:val="22"/>
          <w:szCs w:val="22"/>
        </w:rPr>
        <w:t>implantées à proximité.</w:t>
      </w:r>
    </w:p>
    <w:p w:rsidR="009E3E6C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E3E6C" w:rsidRPr="009E3E6C" w:rsidRDefault="009E3E6C" w:rsidP="009E3E6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3"/>
          <w:szCs w:val="23"/>
        </w:rPr>
      </w:pPr>
      <w:r w:rsidRPr="009E3E6C">
        <w:rPr>
          <w:rFonts w:ascii="Arial" w:hAnsi="Arial" w:cs="Arial"/>
          <w:b/>
          <w:bCs/>
          <w:sz w:val="23"/>
          <w:szCs w:val="23"/>
        </w:rPr>
        <w:t xml:space="preserve">Annexe </w:t>
      </w:r>
      <w:r w:rsidRPr="009E3E6C">
        <w:rPr>
          <w:rFonts w:ascii="Arial" w:hAnsi="Arial" w:cs="Arial"/>
          <w:b/>
          <w:bCs/>
          <w:sz w:val="23"/>
          <w:szCs w:val="23"/>
        </w:rPr>
        <w:t>2</w:t>
      </w:r>
    </w:p>
    <w:p w:rsidR="009E3E6C" w:rsidRPr="009E3E6C" w:rsidRDefault="009E3E6C" w:rsidP="009E3E6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9E3E6C">
        <w:rPr>
          <w:rFonts w:ascii="Arial" w:hAnsi="Arial" w:cs="Arial"/>
          <w:b/>
          <w:color w:val="141414"/>
          <w:sz w:val="21"/>
          <w:szCs w:val="21"/>
        </w:rPr>
        <w:t xml:space="preserve">Analyse </w:t>
      </w:r>
      <w:r w:rsidRPr="009E3E6C">
        <w:rPr>
          <w:rFonts w:ascii="Arial" w:hAnsi="Arial" w:cs="Arial"/>
          <w:b/>
          <w:color w:val="141414"/>
          <w:sz w:val="21"/>
          <w:szCs w:val="21"/>
        </w:rPr>
        <w:t>interne</w:t>
      </w:r>
    </w:p>
    <w:p w:rsidR="009E3E6C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Notre clientèle est de 3 585 clients particuliers et de 310 comptes professionnels.</w:t>
      </w:r>
    </w:p>
    <w:p w:rsidR="009E3E6C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Les particuliers sont répartis en 3 segments:</w:t>
      </w:r>
    </w:p>
    <w:p w:rsidR="009E3E6C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S 1 comprend les employés, ouvriers, étudiants et inactifs soit 62 % de notre clientèle.</w:t>
      </w:r>
    </w:p>
    <w:p w:rsidR="009E3E6C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S2 comprend les professions intermédiaires, les techniciens et contremaîtres : 13,28 %.</w:t>
      </w:r>
    </w:p>
    <w:p w:rsidR="009E3E6C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S3 comprend les retraités, les cadres et ingénieurs et les chefs d'entreprises : 24,69%</w:t>
      </w:r>
    </w:p>
    <w:p w:rsidR="009E3E6C" w:rsidRPr="009E3E6C" w:rsidRDefault="009E3E6C" w:rsidP="009E3E6C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Le segment S4 désigne les comptes professionnels.</w:t>
      </w:r>
    </w:p>
    <w:p w:rsidR="009E3E6C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Nos conseillers de clientèle sont spécialisés en fonction de ces segments.</w:t>
      </w:r>
    </w:p>
    <w:p w:rsidR="009E3E6C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Portefeuille 1 = 1 600 clients S 1</w:t>
      </w:r>
    </w:p>
    <w:p w:rsidR="009E3E6C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Portefeuille 2 = 624 clients S1 et 476 clients S2</w:t>
      </w:r>
    </w:p>
    <w:p w:rsidR="009E3E6C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Portefeuille 3 = 885 clients S3</w:t>
      </w:r>
    </w:p>
    <w:p w:rsidR="009E3E6C" w:rsidRPr="009E3E6C" w:rsidRDefault="009E3E6C" w:rsidP="009E3E6C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Portefeuille 4 = 310 clients S4</w:t>
      </w:r>
    </w:p>
    <w:p w:rsidR="009E3E6C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En ce qui concerne l'âge de la clientèle de l'agence, on constate une similitude entre celle-ci et la</w:t>
      </w:r>
      <w:r>
        <w:rPr>
          <w:rFonts w:ascii="Arial" w:hAnsi="Arial" w:cs="Arial"/>
          <w:sz w:val="22"/>
          <w:szCs w:val="22"/>
        </w:rPr>
        <w:t xml:space="preserve"> </w:t>
      </w:r>
      <w:r w:rsidRPr="009E3E6C">
        <w:rPr>
          <w:rFonts w:ascii="Arial" w:hAnsi="Arial" w:cs="Arial"/>
          <w:sz w:val="22"/>
          <w:szCs w:val="22"/>
        </w:rPr>
        <w:t>composition de la commune notamment pour les plus de 60 ans (26% de plus de 60 ans). Cependant,</w:t>
      </w:r>
      <w:r>
        <w:rPr>
          <w:rFonts w:ascii="Arial" w:hAnsi="Arial" w:cs="Arial"/>
          <w:sz w:val="22"/>
          <w:szCs w:val="22"/>
        </w:rPr>
        <w:t xml:space="preserve"> </w:t>
      </w:r>
      <w:r w:rsidRPr="009E3E6C">
        <w:rPr>
          <w:rFonts w:ascii="Arial" w:hAnsi="Arial" w:cs="Arial"/>
          <w:sz w:val="22"/>
          <w:szCs w:val="22"/>
        </w:rPr>
        <w:t>la population des moins de 24 ans ne représente que 14 % de la clientèle.</w:t>
      </w:r>
    </w:p>
    <w:p w:rsidR="009E3E6C" w:rsidRP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>On déplore pour le segment S3 le départ d'une partie des retraités vers des régions plus clémentes.</w:t>
      </w:r>
    </w:p>
    <w:p w:rsid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E6C">
        <w:rPr>
          <w:rFonts w:ascii="Arial" w:hAnsi="Arial" w:cs="Arial"/>
          <w:sz w:val="22"/>
          <w:szCs w:val="22"/>
        </w:rPr>
        <w:t xml:space="preserve">Le nombre de clients </w:t>
      </w:r>
      <w:proofErr w:type="spellStart"/>
      <w:r w:rsidRPr="009E3E6C">
        <w:rPr>
          <w:rFonts w:ascii="Arial" w:hAnsi="Arial" w:cs="Arial"/>
          <w:sz w:val="22"/>
          <w:szCs w:val="22"/>
        </w:rPr>
        <w:t>multibancarisés</w:t>
      </w:r>
      <w:proofErr w:type="spellEnd"/>
      <w:r w:rsidRPr="009E3E6C">
        <w:rPr>
          <w:rFonts w:ascii="Arial" w:hAnsi="Arial" w:cs="Arial"/>
          <w:sz w:val="22"/>
          <w:szCs w:val="22"/>
        </w:rPr>
        <w:t xml:space="preserve"> est supérieur à la moyenne nationale du fait de </w:t>
      </w:r>
      <w:r>
        <w:rPr>
          <w:rFonts w:ascii="Arial" w:hAnsi="Arial" w:cs="Arial"/>
          <w:sz w:val="22"/>
          <w:szCs w:val="22"/>
        </w:rPr>
        <w:t>l’</w:t>
      </w:r>
      <w:r w:rsidRPr="009E3E6C">
        <w:rPr>
          <w:rFonts w:ascii="Arial" w:hAnsi="Arial" w:cs="Arial"/>
          <w:sz w:val="22"/>
          <w:szCs w:val="22"/>
        </w:rPr>
        <w:t>importance de</w:t>
      </w:r>
      <w:r>
        <w:rPr>
          <w:rFonts w:ascii="Arial" w:hAnsi="Arial" w:cs="Arial"/>
          <w:sz w:val="22"/>
          <w:szCs w:val="22"/>
        </w:rPr>
        <w:t xml:space="preserve"> </w:t>
      </w:r>
      <w:r w:rsidRPr="009E3E6C">
        <w:rPr>
          <w:rFonts w:ascii="Arial" w:hAnsi="Arial" w:cs="Arial"/>
          <w:sz w:val="22"/>
          <w:szCs w:val="22"/>
        </w:rPr>
        <w:t xml:space="preserve">la concurrence au </w:t>
      </w:r>
      <w:r w:rsidRPr="009E3E6C">
        <w:rPr>
          <w:rFonts w:ascii="Arial" w:hAnsi="Arial" w:cs="Arial"/>
          <w:sz w:val="22"/>
          <w:szCs w:val="22"/>
        </w:rPr>
        <w:t>centre-ville</w:t>
      </w:r>
      <w:r w:rsidRPr="009E3E6C">
        <w:rPr>
          <w:rFonts w:ascii="Arial" w:hAnsi="Arial" w:cs="Arial"/>
          <w:sz w:val="22"/>
          <w:szCs w:val="22"/>
        </w:rPr>
        <w:t>. Pour pallier cet inconvénient, les locaux ont été rénovés et un effort</w:t>
      </w:r>
      <w:r>
        <w:rPr>
          <w:rFonts w:ascii="Arial" w:hAnsi="Arial" w:cs="Arial"/>
          <w:sz w:val="22"/>
          <w:szCs w:val="22"/>
        </w:rPr>
        <w:t xml:space="preserve"> </w:t>
      </w:r>
      <w:r w:rsidRPr="009E3E6C">
        <w:rPr>
          <w:rFonts w:ascii="Arial" w:hAnsi="Arial" w:cs="Arial"/>
          <w:sz w:val="22"/>
          <w:szCs w:val="22"/>
        </w:rPr>
        <w:t>particulier est fait pour l'accueil des clients.</w:t>
      </w:r>
    </w:p>
    <w:p w:rsidR="009E3E6C" w:rsidRDefault="009E3E6C" w:rsidP="009E3E6C">
      <w:r>
        <w:br w:type="page"/>
      </w:r>
    </w:p>
    <w:p w:rsidR="009E3E6C" w:rsidRPr="009E3E6C" w:rsidRDefault="009E3E6C" w:rsidP="00675AF5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3"/>
          <w:szCs w:val="23"/>
        </w:rPr>
      </w:pPr>
      <w:r w:rsidRPr="009E3E6C">
        <w:rPr>
          <w:rFonts w:ascii="Arial" w:hAnsi="Arial" w:cs="Arial"/>
          <w:b/>
          <w:bCs/>
          <w:sz w:val="23"/>
          <w:szCs w:val="23"/>
        </w:rPr>
        <w:lastRenderedPageBreak/>
        <w:t>Annexe</w:t>
      </w:r>
      <w:r>
        <w:rPr>
          <w:rFonts w:ascii="Arial" w:hAnsi="Arial" w:cs="Arial"/>
          <w:b/>
          <w:bCs/>
          <w:sz w:val="23"/>
          <w:szCs w:val="23"/>
        </w:rPr>
        <w:t xml:space="preserve"> 3</w:t>
      </w:r>
    </w:p>
    <w:p w:rsidR="009E3E6C" w:rsidRDefault="009E3E6C" w:rsidP="00675AF5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9E3E6C">
        <w:rPr>
          <w:rFonts w:ascii="Arial" w:hAnsi="Arial" w:cs="Arial"/>
          <w:b/>
          <w:color w:val="141414"/>
          <w:sz w:val="21"/>
          <w:szCs w:val="21"/>
        </w:rPr>
        <w:t>Stocks et encours moyens de l'agence au 1er mai 2005</w:t>
      </w:r>
    </w:p>
    <w:tbl>
      <w:tblPr>
        <w:tblStyle w:val="Grilledutableau"/>
        <w:tblW w:w="11681" w:type="dxa"/>
        <w:tblInd w:w="-1168" w:type="dxa"/>
        <w:tblLook w:val="04A0" w:firstRow="1" w:lastRow="0" w:firstColumn="1" w:lastColumn="0" w:noHBand="0" w:noVBand="1"/>
      </w:tblPr>
      <w:tblGrid>
        <w:gridCol w:w="3085"/>
        <w:gridCol w:w="2098"/>
        <w:gridCol w:w="3040"/>
        <w:gridCol w:w="3458"/>
      </w:tblGrid>
      <w:tr w:rsidR="00675AF5" w:rsidRPr="00675AF5" w:rsidTr="00675AF5">
        <w:tc>
          <w:tcPr>
            <w:tcW w:w="3085" w:type="dxa"/>
            <w:vAlign w:val="center"/>
          </w:tcPr>
          <w:p w:rsidR="009E3E6C" w:rsidRPr="00675AF5" w:rsidRDefault="009E3E6C" w:rsidP="00675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AF5">
              <w:rPr>
                <w:rFonts w:ascii="Arial" w:hAnsi="Arial" w:cs="Arial"/>
                <w:sz w:val="20"/>
                <w:szCs w:val="20"/>
              </w:rPr>
              <w:t>Produits</w:t>
            </w:r>
          </w:p>
        </w:tc>
        <w:tc>
          <w:tcPr>
            <w:tcW w:w="2098" w:type="dxa"/>
            <w:vAlign w:val="center"/>
          </w:tcPr>
          <w:p w:rsidR="009E3E6C" w:rsidRPr="00675AF5" w:rsidRDefault="009E3E6C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AF5">
              <w:rPr>
                <w:rFonts w:ascii="Arial" w:hAnsi="Arial" w:cs="Arial"/>
                <w:sz w:val="20"/>
                <w:szCs w:val="20"/>
              </w:rPr>
              <w:t>Stocks au 1/05/2005</w:t>
            </w:r>
          </w:p>
        </w:tc>
        <w:tc>
          <w:tcPr>
            <w:tcW w:w="3040" w:type="dxa"/>
            <w:vAlign w:val="center"/>
          </w:tcPr>
          <w:p w:rsidR="009E3E6C" w:rsidRPr="00675AF5" w:rsidRDefault="009E3E6C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AF5">
              <w:rPr>
                <w:rFonts w:ascii="Arial" w:hAnsi="Arial" w:cs="Arial"/>
                <w:sz w:val="20"/>
                <w:szCs w:val="20"/>
              </w:rPr>
              <w:t>Taux de détention de l'agence</w:t>
            </w:r>
          </w:p>
        </w:tc>
        <w:tc>
          <w:tcPr>
            <w:tcW w:w="3458" w:type="dxa"/>
            <w:vAlign w:val="center"/>
          </w:tcPr>
          <w:p w:rsidR="009E3E6C" w:rsidRPr="00675AF5" w:rsidRDefault="009E3E6C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AF5">
              <w:rPr>
                <w:rFonts w:ascii="Arial" w:hAnsi="Arial" w:cs="Arial"/>
                <w:sz w:val="20"/>
                <w:szCs w:val="20"/>
              </w:rPr>
              <w:t>Taux de détention moyen du groupe</w:t>
            </w:r>
          </w:p>
        </w:tc>
      </w:tr>
      <w:tr w:rsidR="00675AF5" w:rsidRPr="00675AF5" w:rsidTr="00675AF5">
        <w:tc>
          <w:tcPr>
            <w:tcW w:w="3085" w:type="dxa"/>
            <w:vAlign w:val="center"/>
          </w:tcPr>
          <w:p w:rsidR="009E3E6C" w:rsidRPr="009D7E7A" w:rsidRDefault="009E3E6C" w:rsidP="00675A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D7E7A">
              <w:rPr>
                <w:rFonts w:ascii="Arial" w:hAnsi="Arial" w:cs="Arial"/>
                <w:b/>
                <w:sz w:val="20"/>
                <w:szCs w:val="20"/>
              </w:rPr>
              <w:t>Bancarisation, assurances :</w:t>
            </w:r>
          </w:p>
          <w:p w:rsidR="00675AF5" w:rsidRPr="00675AF5" w:rsidRDefault="00675AF5" w:rsidP="00675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AF5">
              <w:rPr>
                <w:rFonts w:ascii="Arial" w:hAnsi="Arial" w:cs="Arial"/>
                <w:sz w:val="20"/>
                <w:szCs w:val="20"/>
              </w:rPr>
              <w:t>Comptes chèques</w:t>
            </w:r>
          </w:p>
          <w:p w:rsidR="00675AF5" w:rsidRPr="00675AF5" w:rsidRDefault="00675AF5" w:rsidP="00675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AF5">
              <w:rPr>
                <w:rFonts w:ascii="Arial" w:hAnsi="Arial" w:cs="Arial"/>
                <w:sz w:val="20"/>
                <w:szCs w:val="20"/>
              </w:rPr>
              <w:t>Conventions de services</w:t>
            </w:r>
          </w:p>
          <w:p w:rsidR="00675AF5" w:rsidRPr="00675AF5" w:rsidRDefault="00675AF5" w:rsidP="00675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AF5">
              <w:rPr>
                <w:rFonts w:ascii="Arial" w:hAnsi="Arial" w:cs="Arial"/>
                <w:sz w:val="20"/>
                <w:szCs w:val="20"/>
              </w:rPr>
              <w:t>Banque à distance</w:t>
            </w:r>
          </w:p>
          <w:p w:rsidR="00675AF5" w:rsidRPr="00675AF5" w:rsidRDefault="00675AF5" w:rsidP="00675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AF5">
              <w:rPr>
                <w:rFonts w:ascii="Arial" w:hAnsi="Arial" w:cs="Arial"/>
                <w:sz w:val="20"/>
                <w:szCs w:val="20"/>
              </w:rPr>
              <w:t>Complémentaire santé</w:t>
            </w:r>
          </w:p>
        </w:tc>
        <w:tc>
          <w:tcPr>
            <w:tcW w:w="2098" w:type="dxa"/>
            <w:vAlign w:val="center"/>
          </w:tcPr>
          <w:p w:rsidR="009E3E6C" w:rsidRDefault="009E3E6C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3961</w:t>
            </w: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2954</w:t>
            </w: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</w:t>
            </w:r>
          </w:p>
          <w:p w:rsidR="00675AF5" w:rsidRP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3040" w:type="dxa"/>
            <w:vAlign w:val="center"/>
          </w:tcPr>
          <w:p w:rsidR="009E3E6C" w:rsidRDefault="009E3E6C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74.58%</w:t>
            </w: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31.56%</w:t>
            </w:r>
          </w:p>
          <w:p w:rsidR="00675AF5" w:rsidRP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20.83%</w:t>
            </w:r>
          </w:p>
        </w:tc>
        <w:tc>
          <w:tcPr>
            <w:tcW w:w="3458" w:type="dxa"/>
            <w:vAlign w:val="center"/>
          </w:tcPr>
          <w:p w:rsidR="009E3E6C" w:rsidRDefault="009E3E6C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76.25%</w:t>
            </w: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52.70%</w:t>
            </w:r>
          </w:p>
          <w:p w:rsidR="00675AF5" w:rsidRP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28.33%</w:t>
            </w:r>
          </w:p>
        </w:tc>
      </w:tr>
    </w:tbl>
    <w:p w:rsidR="009E3E6C" w:rsidRDefault="009E3E6C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1681" w:type="dxa"/>
        <w:tblInd w:w="-1168" w:type="dxa"/>
        <w:tblLook w:val="04A0" w:firstRow="1" w:lastRow="0" w:firstColumn="1" w:lastColumn="0" w:noHBand="0" w:noVBand="1"/>
      </w:tblPr>
      <w:tblGrid>
        <w:gridCol w:w="2836"/>
        <w:gridCol w:w="2126"/>
        <w:gridCol w:w="1417"/>
        <w:gridCol w:w="2694"/>
        <w:gridCol w:w="2608"/>
      </w:tblGrid>
      <w:tr w:rsidR="00675AF5" w:rsidRPr="00675AF5" w:rsidTr="00675AF5">
        <w:tc>
          <w:tcPr>
            <w:tcW w:w="2836" w:type="dxa"/>
            <w:vAlign w:val="center"/>
          </w:tcPr>
          <w:p w:rsidR="00675AF5" w:rsidRPr="00675AF5" w:rsidRDefault="00675AF5" w:rsidP="00B231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AF5">
              <w:rPr>
                <w:rFonts w:ascii="Arial" w:hAnsi="Arial" w:cs="Arial"/>
                <w:sz w:val="20"/>
                <w:szCs w:val="20"/>
              </w:rPr>
              <w:t>Produits</w:t>
            </w:r>
          </w:p>
        </w:tc>
        <w:tc>
          <w:tcPr>
            <w:tcW w:w="2126" w:type="dxa"/>
            <w:vAlign w:val="center"/>
          </w:tcPr>
          <w:p w:rsidR="00675AF5" w:rsidRP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AF5">
              <w:rPr>
                <w:rFonts w:ascii="Arial" w:hAnsi="Arial" w:cs="Arial"/>
                <w:sz w:val="20"/>
                <w:szCs w:val="20"/>
              </w:rPr>
              <w:t>Stocks au 1/05/2005</w:t>
            </w:r>
          </w:p>
        </w:tc>
        <w:tc>
          <w:tcPr>
            <w:tcW w:w="1417" w:type="dxa"/>
          </w:tcPr>
          <w:p w:rsidR="00675AF5" w:rsidRP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 en %</w:t>
            </w:r>
          </w:p>
        </w:tc>
        <w:tc>
          <w:tcPr>
            <w:tcW w:w="2694" w:type="dxa"/>
            <w:vAlign w:val="center"/>
          </w:tcPr>
          <w:p w:rsidR="00675AF5" w:rsidRP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Encours moyen de l’agence</w:t>
            </w:r>
          </w:p>
        </w:tc>
        <w:tc>
          <w:tcPr>
            <w:tcW w:w="2608" w:type="dxa"/>
            <w:vAlign w:val="center"/>
          </w:tcPr>
          <w:p w:rsidR="00675AF5" w:rsidRP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Encours moyen du groupe</w:t>
            </w:r>
          </w:p>
        </w:tc>
      </w:tr>
      <w:tr w:rsidR="00675AF5" w:rsidRPr="00675AF5" w:rsidTr="00675AF5">
        <w:tc>
          <w:tcPr>
            <w:tcW w:w="2836" w:type="dxa"/>
            <w:vAlign w:val="center"/>
          </w:tcPr>
          <w:p w:rsidR="00675AF5" w:rsidRPr="009D7E7A" w:rsidRDefault="00675AF5" w:rsidP="00B2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D7E7A">
              <w:rPr>
                <w:rFonts w:ascii="Arial" w:hAnsi="Arial" w:cs="Arial"/>
                <w:b/>
                <w:sz w:val="20"/>
                <w:szCs w:val="20"/>
              </w:rPr>
              <w:t>Epargne :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Codevi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LEP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Livret Jeune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PERP</w:t>
            </w:r>
          </w:p>
          <w:p w:rsidR="00675AF5" w:rsidRPr="00675AF5" w:rsidRDefault="00675AF5" w:rsidP="00B231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Assurance-vie</w:t>
            </w:r>
          </w:p>
        </w:tc>
        <w:tc>
          <w:tcPr>
            <w:tcW w:w="2126" w:type="dxa"/>
            <w:vAlign w:val="center"/>
          </w:tcPr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1256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  <w:p w:rsidR="00675AF5" w:rsidRP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1417" w:type="dxa"/>
          </w:tcPr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1.41%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0.42%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1.40%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1.46%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1.23%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5%</w:t>
            </w: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2694" w:type="dxa"/>
            <w:vAlign w:val="center"/>
          </w:tcPr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420€</w:t>
            </w: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85€</w:t>
            </w: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124€</w:t>
            </w: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235€</w:t>
            </w: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620€</w:t>
            </w: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320€</w:t>
            </w: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000€</w:t>
            </w:r>
          </w:p>
          <w:p w:rsidR="00675AF5" w:rsidRP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878€</w:t>
            </w:r>
          </w:p>
        </w:tc>
        <w:tc>
          <w:tcPr>
            <w:tcW w:w="2608" w:type="dxa"/>
            <w:vAlign w:val="center"/>
          </w:tcPr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1 380€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90€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533€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2 000€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4 000€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1 175€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980€</w:t>
            </w:r>
          </w:p>
          <w:p w:rsidR="00675AF5" w:rsidRP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11 220€</w:t>
            </w:r>
          </w:p>
        </w:tc>
      </w:tr>
      <w:tr w:rsidR="00675AF5" w:rsidRPr="00675AF5" w:rsidTr="00675AF5">
        <w:tc>
          <w:tcPr>
            <w:tcW w:w="2836" w:type="dxa"/>
            <w:vAlign w:val="center"/>
          </w:tcPr>
          <w:p w:rsidR="00675AF5" w:rsidRPr="009D7E7A" w:rsidRDefault="00675AF5" w:rsidP="00B2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D7E7A">
              <w:rPr>
                <w:rFonts w:ascii="Arial" w:hAnsi="Arial" w:cs="Arial"/>
                <w:b/>
                <w:sz w:val="20"/>
                <w:szCs w:val="20"/>
              </w:rPr>
              <w:t>Crédits :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Crédits immobiliers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Crédits consommation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Crédits revolving</w:t>
            </w:r>
          </w:p>
        </w:tc>
        <w:tc>
          <w:tcPr>
            <w:tcW w:w="2126" w:type="dxa"/>
            <w:vAlign w:val="center"/>
          </w:tcPr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1265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1417" w:type="dxa"/>
          </w:tcPr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0.7%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4.1%</w:t>
            </w:r>
          </w:p>
          <w:p w:rsidR="00675AF5" w:rsidRDefault="00675AF5" w:rsidP="00675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8.5%</w:t>
            </w:r>
          </w:p>
        </w:tc>
        <w:tc>
          <w:tcPr>
            <w:tcW w:w="2694" w:type="dxa"/>
            <w:vAlign w:val="center"/>
          </w:tcPr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76 732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2 650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1 550</w:t>
            </w:r>
          </w:p>
        </w:tc>
        <w:tc>
          <w:tcPr>
            <w:tcW w:w="2608" w:type="dxa"/>
            <w:vAlign w:val="center"/>
          </w:tcPr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75 820€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4 220€</w:t>
            </w:r>
          </w:p>
          <w:p w:rsidR="00675AF5" w:rsidRDefault="00675AF5" w:rsidP="00B23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3 540€</w:t>
            </w:r>
          </w:p>
        </w:tc>
      </w:tr>
    </w:tbl>
    <w:p w:rsidR="00675AF5" w:rsidRDefault="00675AF5" w:rsidP="009E3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75AF5" w:rsidRPr="009E3E6C" w:rsidRDefault="00675AF5" w:rsidP="00675AF5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3"/>
          <w:szCs w:val="23"/>
        </w:rPr>
      </w:pPr>
      <w:r w:rsidRPr="009E3E6C">
        <w:rPr>
          <w:rFonts w:ascii="Arial" w:hAnsi="Arial" w:cs="Arial"/>
          <w:b/>
          <w:bCs/>
          <w:sz w:val="23"/>
          <w:szCs w:val="23"/>
        </w:rPr>
        <w:t>Annexe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9D7E7A">
        <w:rPr>
          <w:rFonts w:ascii="Arial" w:hAnsi="Arial" w:cs="Arial"/>
          <w:b/>
          <w:bCs/>
          <w:sz w:val="23"/>
          <w:szCs w:val="23"/>
        </w:rPr>
        <w:t>4</w:t>
      </w:r>
    </w:p>
    <w:p w:rsidR="00675AF5" w:rsidRDefault="009D7E7A" w:rsidP="00675AF5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9D7E7A">
        <w:rPr>
          <w:rFonts w:ascii="Arial" w:hAnsi="Arial" w:cs="Arial"/>
          <w:b/>
          <w:color w:val="141414"/>
          <w:sz w:val="21"/>
          <w:szCs w:val="21"/>
        </w:rPr>
        <w:t>Objectifs quantitatifs prioritaires pour le mois de juin 2005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7E7A" w:rsidRPr="009D7E7A" w:rsidTr="009D7E7A">
        <w:tc>
          <w:tcPr>
            <w:tcW w:w="4606" w:type="dxa"/>
            <w:vAlign w:val="center"/>
          </w:tcPr>
          <w:p w:rsidR="009D7E7A" w:rsidRP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E7A">
              <w:rPr>
                <w:rFonts w:ascii="Arial" w:hAnsi="Arial" w:cs="Arial"/>
                <w:b/>
                <w:sz w:val="22"/>
                <w:szCs w:val="22"/>
              </w:rPr>
              <w:t>Produits</w:t>
            </w:r>
          </w:p>
        </w:tc>
        <w:tc>
          <w:tcPr>
            <w:tcW w:w="4606" w:type="dxa"/>
            <w:vAlign w:val="center"/>
          </w:tcPr>
          <w:p w:rsidR="009D7E7A" w:rsidRP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E7A">
              <w:rPr>
                <w:rFonts w:ascii="Arial" w:hAnsi="Arial" w:cs="Arial"/>
                <w:b/>
                <w:sz w:val="22"/>
                <w:szCs w:val="22"/>
              </w:rPr>
              <w:t>Nombre de produits</w:t>
            </w:r>
          </w:p>
        </w:tc>
      </w:tr>
      <w:tr w:rsidR="009D7E7A" w:rsidTr="009D7E7A">
        <w:tc>
          <w:tcPr>
            <w:tcW w:w="4606" w:type="dxa"/>
          </w:tcPr>
          <w:p w:rsidR="009D7E7A" w:rsidRDefault="009D7E7A" w:rsidP="00675A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Complémentaire santé</w:t>
            </w:r>
          </w:p>
          <w:p w:rsidR="009D7E7A" w:rsidRDefault="009D7E7A" w:rsidP="00675A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PEA</w:t>
            </w:r>
          </w:p>
          <w:p w:rsidR="009D7E7A" w:rsidRDefault="009D7E7A" w:rsidP="00675A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PERP</w:t>
            </w:r>
          </w:p>
          <w:p w:rsidR="009D7E7A" w:rsidRDefault="009D7E7A" w:rsidP="00675A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Prêt consommation</w:t>
            </w:r>
          </w:p>
          <w:p w:rsidR="009D7E7A" w:rsidRDefault="009D7E7A" w:rsidP="00675A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Prêt revolving</w:t>
            </w:r>
          </w:p>
        </w:tc>
        <w:tc>
          <w:tcPr>
            <w:tcW w:w="4606" w:type="dxa"/>
            <w:vAlign w:val="center"/>
          </w:tcPr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</w:tbl>
    <w:p w:rsidR="00675AF5" w:rsidRDefault="00675AF5" w:rsidP="00675A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7E7A" w:rsidRDefault="009D7E7A" w:rsidP="00675A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7E7A" w:rsidRPr="009E3E6C" w:rsidRDefault="009D7E7A" w:rsidP="009D7E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3"/>
          <w:szCs w:val="23"/>
        </w:rPr>
      </w:pPr>
      <w:r w:rsidRPr="009E3E6C">
        <w:rPr>
          <w:rFonts w:ascii="Arial" w:hAnsi="Arial" w:cs="Arial"/>
          <w:b/>
          <w:bCs/>
          <w:sz w:val="23"/>
          <w:szCs w:val="23"/>
        </w:rPr>
        <w:t>Annexe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5</w:t>
      </w:r>
    </w:p>
    <w:p w:rsidR="009D7E7A" w:rsidRDefault="009D7E7A" w:rsidP="009D7E7A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9D7E7A">
        <w:rPr>
          <w:rFonts w:ascii="Arial" w:hAnsi="Arial" w:cs="Arial"/>
          <w:b/>
          <w:color w:val="141414"/>
          <w:sz w:val="21"/>
          <w:szCs w:val="21"/>
        </w:rPr>
        <w:t>Portefeuille des conseillers de clientèle « particuliers 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D7E7A" w:rsidTr="009D7E7A">
        <w:tc>
          <w:tcPr>
            <w:tcW w:w="2303" w:type="dxa"/>
            <w:vMerge w:val="restart"/>
            <w:vAlign w:val="bottom"/>
          </w:tcPr>
          <w:p w:rsidR="009D7E7A" w:rsidRDefault="009D7E7A" w:rsidP="009D7E7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clients</w:t>
            </w:r>
          </w:p>
        </w:tc>
        <w:tc>
          <w:tcPr>
            <w:tcW w:w="2303" w:type="dxa"/>
            <w:vAlign w:val="center"/>
          </w:tcPr>
          <w:p w:rsidR="009D7E7A" w:rsidRP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E7A">
              <w:rPr>
                <w:rFonts w:ascii="Arial" w:hAnsi="Arial" w:cs="Arial"/>
                <w:b/>
                <w:sz w:val="22"/>
                <w:szCs w:val="22"/>
              </w:rPr>
              <w:t>Portefeuille 1</w:t>
            </w:r>
          </w:p>
        </w:tc>
        <w:tc>
          <w:tcPr>
            <w:tcW w:w="2303" w:type="dxa"/>
            <w:vAlign w:val="center"/>
          </w:tcPr>
          <w:p w:rsidR="009D7E7A" w:rsidRP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E7A">
              <w:rPr>
                <w:rFonts w:ascii="Arial" w:hAnsi="Arial" w:cs="Arial"/>
                <w:b/>
                <w:sz w:val="22"/>
                <w:szCs w:val="22"/>
              </w:rPr>
              <w:t>Portefeuille</w:t>
            </w:r>
            <w:r w:rsidRPr="009D7E7A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2303" w:type="dxa"/>
            <w:vAlign w:val="center"/>
          </w:tcPr>
          <w:p w:rsidR="009D7E7A" w:rsidRP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E7A">
              <w:rPr>
                <w:rFonts w:ascii="Arial" w:hAnsi="Arial" w:cs="Arial"/>
                <w:b/>
                <w:sz w:val="22"/>
                <w:szCs w:val="22"/>
              </w:rPr>
              <w:t>Portefeuille</w:t>
            </w:r>
            <w:r w:rsidRPr="009D7E7A"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</w:p>
        </w:tc>
      </w:tr>
      <w:tr w:rsidR="009D7E7A" w:rsidTr="009D7E7A">
        <w:tc>
          <w:tcPr>
            <w:tcW w:w="2303" w:type="dxa"/>
            <w:vMerge/>
          </w:tcPr>
          <w:p w:rsidR="009D7E7A" w:rsidRDefault="009D7E7A" w:rsidP="00675A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1 600</w:t>
            </w:r>
          </w:p>
        </w:tc>
        <w:tc>
          <w:tcPr>
            <w:tcW w:w="2303" w:type="dxa"/>
            <w:vAlign w:val="center"/>
          </w:tcPr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1 100</w:t>
            </w:r>
          </w:p>
        </w:tc>
        <w:tc>
          <w:tcPr>
            <w:tcW w:w="2303" w:type="dxa"/>
            <w:vAlign w:val="center"/>
          </w:tcPr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885</w:t>
            </w:r>
          </w:p>
        </w:tc>
      </w:tr>
      <w:tr w:rsidR="009D7E7A" w:rsidRPr="009D7E7A" w:rsidTr="009D7E7A">
        <w:tc>
          <w:tcPr>
            <w:tcW w:w="2303" w:type="dxa"/>
          </w:tcPr>
          <w:p w:rsidR="009D7E7A" w:rsidRPr="009D7E7A" w:rsidRDefault="009D7E7A" w:rsidP="00675A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D7E7A">
              <w:rPr>
                <w:rFonts w:ascii="Arial" w:hAnsi="Arial" w:cs="Arial"/>
                <w:sz w:val="22"/>
                <w:szCs w:val="22"/>
                <w:lang w:val="en-US"/>
              </w:rPr>
              <w:t>Par segment :</w:t>
            </w:r>
          </w:p>
          <w:p w:rsidR="009D7E7A" w:rsidRPr="009D7E7A" w:rsidRDefault="009D7E7A" w:rsidP="009D7E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9D7E7A">
              <w:rPr>
                <w:rFonts w:ascii="Arial" w:hAnsi="Arial" w:cs="Arial"/>
                <w:sz w:val="22"/>
                <w:szCs w:val="22"/>
              </w:rPr>
              <w:t>S1</w:t>
            </w:r>
          </w:p>
          <w:p w:rsidR="009D7E7A" w:rsidRPr="009D7E7A" w:rsidRDefault="009D7E7A" w:rsidP="009D7E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9D7E7A">
              <w:rPr>
                <w:rFonts w:ascii="Arial" w:hAnsi="Arial" w:cs="Arial"/>
                <w:sz w:val="22"/>
                <w:szCs w:val="22"/>
              </w:rPr>
              <w:t>S2</w:t>
            </w:r>
          </w:p>
          <w:p w:rsidR="009D7E7A" w:rsidRPr="009D7E7A" w:rsidRDefault="009D7E7A" w:rsidP="009D7E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D7E7A">
              <w:rPr>
                <w:rFonts w:ascii="Arial" w:hAnsi="Arial" w:cs="Arial"/>
                <w:sz w:val="22"/>
                <w:szCs w:val="22"/>
              </w:rPr>
              <w:t>S3</w:t>
            </w:r>
          </w:p>
        </w:tc>
        <w:tc>
          <w:tcPr>
            <w:tcW w:w="2303" w:type="dxa"/>
            <w:vAlign w:val="center"/>
          </w:tcPr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D7E7A" w:rsidRP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1600</w:t>
            </w:r>
          </w:p>
        </w:tc>
        <w:tc>
          <w:tcPr>
            <w:tcW w:w="2303" w:type="dxa"/>
            <w:vAlign w:val="center"/>
          </w:tcPr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624</w:t>
            </w:r>
          </w:p>
          <w:p w:rsidR="009D7E7A" w:rsidRP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476</w:t>
            </w:r>
          </w:p>
        </w:tc>
        <w:tc>
          <w:tcPr>
            <w:tcW w:w="2303" w:type="dxa"/>
            <w:vAlign w:val="center"/>
          </w:tcPr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D7E7A" w:rsidRP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885</w:t>
            </w:r>
          </w:p>
        </w:tc>
      </w:tr>
      <w:tr w:rsidR="009D7E7A" w:rsidRPr="009D7E7A" w:rsidTr="009D7E7A">
        <w:tc>
          <w:tcPr>
            <w:tcW w:w="2303" w:type="dxa"/>
          </w:tcPr>
          <w:p w:rsidR="009D7E7A" w:rsidRPr="009D7E7A" w:rsidRDefault="009D7E7A" w:rsidP="00675A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7E7A">
              <w:rPr>
                <w:rFonts w:ascii="Arial" w:hAnsi="Arial" w:cs="Arial"/>
                <w:sz w:val="22"/>
                <w:szCs w:val="22"/>
              </w:rPr>
              <w:t>Par âge :</w:t>
            </w:r>
          </w:p>
          <w:p w:rsidR="009D7E7A" w:rsidRDefault="009D7E7A" w:rsidP="009D7E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9D7E7A">
              <w:rPr>
                <w:rFonts w:ascii="Arial" w:hAnsi="Arial" w:cs="Arial"/>
                <w:sz w:val="22"/>
                <w:szCs w:val="22"/>
              </w:rPr>
              <w:t>Moins de 24 ans</w:t>
            </w:r>
          </w:p>
          <w:p w:rsidR="009D7E7A" w:rsidRDefault="009D7E7A" w:rsidP="009D7E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25 à 44 ans</w:t>
            </w:r>
          </w:p>
          <w:p w:rsidR="009D7E7A" w:rsidRDefault="009D7E7A" w:rsidP="009D7E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5 à </w:t>
            </w:r>
            <w:r>
              <w:rPr>
                <w:rFonts w:ascii="Arial" w:hAnsi="Arial" w:cs="Arial"/>
                <w:sz w:val="22"/>
                <w:szCs w:val="22"/>
              </w:rPr>
              <w:t>59</w:t>
            </w:r>
            <w:r>
              <w:rPr>
                <w:rFonts w:ascii="Arial" w:hAnsi="Arial" w:cs="Arial"/>
                <w:sz w:val="22"/>
                <w:szCs w:val="22"/>
              </w:rPr>
              <w:t xml:space="preserve"> ans</w:t>
            </w:r>
          </w:p>
          <w:p w:rsidR="009D7E7A" w:rsidRDefault="009D7E7A" w:rsidP="009D7E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 xml:space="preserve"> à </w:t>
            </w:r>
            <w:r>
              <w:rPr>
                <w:rFonts w:ascii="Arial" w:hAnsi="Arial" w:cs="Arial"/>
                <w:sz w:val="22"/>
                <w:szCs w:val="22"/>
              </w:rPr>
              <w:t>79</w:t>
            </w:r>
            <w:r>
              <w:rPr>
                <w:rFonts w:ascii="Arial" w:hAnsi="Arial" w:cs="Arial"/>
                <w:sz w:val="22"/>
                <w:szCs w:val="22"/>
              </w:rPr>
              <w:t xml:space="preserve"> ans</w:t>
            </w:r>
          </w:p>
          <w:p w:rsidR="009D7E7A" w:rsidRPr="009D7E7A" w:rsidRDefault="009D7E7A" w:rsidP="009D7E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 ans et plus</w:t>
            </w:r>
          </w:p>
        </w:tc>
        <w:tc>
          <w:tcPr>
            <w:tcW w:w="2303" w:type="dxa"/>
            <w:vAlign w:val="center"/>
          </w:tcPr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  <w:p w:rsidR="009D7E7A" w:rsidRP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2303" w:type="dxa"/>
            <w:vAlign w:val="center"/>
          </w:tcPr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661</w:t>
            </w:r>
          </w:p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</w:t>
            </w:r>
          </w:p>
          <w:p w:rsidR="009D7E7A" w:rsidRP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303" w:type="dxa"/>
            <w:vAlign w:val="center"/>
          </w:tcPr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</w:t>
            </w:r>
          </w:p>
          <w:p w:rsid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</w:t>
            </w:r>
          </w:p>
          <w:p w:rsidR="009D7E7A" w:rsidRPr="009D7E7A" w:rsidRDefault="009D7E7A" w:rsidP="009D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</w:t>
            </w:r>
          </w:p>
        </w:tc>
      </w:tr>
    </w:tbl>
    <w:p w:rsidR="009D7E7A" w:rsidRPr="009D7E7A" w:rsidRDefault="009D7E7A" w:rsidP="00675A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9D7E7A" w:rsidRPr="009D7E7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5D" w:rsidRDefault="00362C5D">
      <w:r>
        <w:separator/>
      </w:r>
    </w:p>
  </w:endnote>
  <w:endnote w:type="continuationSeparator" w:id="0">
    <w:p w:rsidR="00362C5D" w:rsidRDefault="0036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D" w:rsidRDefault="00F25F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25FBD" w:rsidRDefault="00F25FB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786"/>
      <w:gridCol w:w="2552"/>
      <w:gridCol w:w="1874"/>
    </w:tblGrid>
    <w:tr w:rsidR="00F25FBD" w:rsidTr="00F25FBD">
      <w:tc>
        <w:tcPr>
          <w:tcW w:w="9212" w:type="dxa"/>
          <w:gridSpan w:val="3"/>
        </w:tcPr>
        <w:p w:rsidR="00F25FBD" w:rsidRDefault="00F25FBD" w:rsidP="00620E93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BREVET DE TECHNICIEN SUPERIEUR – BANQUE</w:t>
          </w:r>
        </w:p>
      </w:tc>
    </w:tr>
    <w:tr w:rsidR="00F25FBD" w:rsidTr="00893229">
      <w:trPr>
        <w:trHeight w:val="227"/>
      </w:trPr>
      <w:tc>
        <w:tcPr>
          <w:tcW w:w="4786" w:type="dxa"/>
          <w:vAlign w:val="center"/>
        </w:tcPr>
        <w:p w:rsidR="00F25FBD" w:rsidRDefault="00F25FBD" w:rsidP="00893229">
          <w:pPr>
            <w:jc w:val="center"/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Gestion de clientèle et communication professionnelle</w:t>
          </w:r>
        </w:p>
      </w:tc>
      <w:tc>
        <w:tcPr>
          <w:tcW w:w="2552" w:type="dxa"/>
          <w:vAlign w:val="center"/>
        </w:tcPr>
        <w:p w:rsidR="00F25FBD" w:rsidRPr="00893229" w:rsidRDefault="00F25FBD" w:rsidP="009E3E6C">
          <w:pPr>
            <w:jc w:val="center"/>
            <w:rPr>
              <w:sz w:val="16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0</w:t>
          </w:r>
          <w:r w:rsidR="009E3E6C">
            <w:rPr>
              <w:rFonts w:ascii="Arial" w:hAnsi="Arial" w:cs="Arial"/>
              <w:b/>
              <w:bCs/>
              <w:sz w:val="16"/>
              <w:szCs w:val="18"/>
            </w:rPr>
            <w:t>5</w:t>
          </w: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-BQE4BA</w:t>
          </w:r>
        </w:p>
      </w:tc>
      <w:tc>
        <w:tcPr>
          <w:tcW w:w="1874" w:type="dxa"/>
          <w:vAlign w:val="center"/>
        </w:tcPr>
        <w:p w:rsidR="00F25FBD" w:rsidRPr="00893229" w:rsidRDefault="00F25FBD" w:rsidP="009E3E6C">
          <w:pPr>
            <w:jc w:val="center"/>
            <w:rPr>
              <w:sz w:val="16"/>
            </w:rPr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SESSION 20</w:t>
          </w:r>
          <w:r>
            <w:rPr>
              <w:rFonts w:ascii="Arial" w:hAnsi="Arial" w:cs="Arial"/>
              <w:b/>
              <w:bCs/>
              <w:sz w:val="16"/>
              <w:szCs w:val="18"/>
            </w:rPr>
            <w:t>0</w:t>
          </w:r>
          <w:r w:rsidR="009E3E6C">
            <w:rPr>
              <w:rFonts w:ascii="Arial" w:hAnsi="Arial" w:cs="Arial"/>
              <w:b/>
              <w:bCs/>
              <w:sz w:val="16"/>
              <w:szCs w:val="18"/>
            </w:rPr>
            <w:t>5</w:t>
          </w:r>
        </w:p>
      </w:tc>
    </w:tr>
  </w:tbl>
  <w:p w:rsidR="00F25FBD" w:rsidRDefault="00F25FBD">
    <w:pPr>
      <w:pStyle w:val="Pieddepage"/>
      <w:ind w:right="360"/>
      <w:rPr>
        <w:sz w:val="20"/>
      </w:rPr>
    </w:pPr>
  </w:p>
  <w:p w:rsidR="00F25FBD" w:rsidRDefault="00F25FBD">
    <w:pPr>
      <w:pStyle w:val="Pieddepage"/>
      <w:ind w:right="360"/>
      <w:rPr>
        <w:sz w:val="20"/>
      </w:rPr>
    </w:pPr>
    <w:r w:rsidRPr="00620E93">
      <w:rPr>
        <w:sz w:val="18"/>
      </w:rPr>
      <w:t>© Comptazine BTS Banque 20</w:t>
    </w:r>
    <w:r>
      <w:rPr>
        <w:sz w:val="18"/>
      </w:rPr>
      <w:t>0</w:t>
    </w:r>
    <w:r w:rsidR="009E3E6C">
      <w:rPr>
        <w:sz w:val="18"/>
      </w:rPr>
      <w:t>5</w:t>
    </w:r>
    <w:r w:rsidRPr="00620E93">
      <w:rPr>
        <w:sz w:val="18"/>
      </w:rPr>
      <w:t xml:space="preserve"> – EPREUVE </w:t>
    </w:r>
    <w:r>
      <w:rPr>
        <w:sz w:val="18"/>
      </w:rPr>
      <w:t>4</w:t>
    </w:r>
    <w:r w:rsidRPr="00620E93">
      <w:rPr>
        <w:sz w:val="18"/>
      </w:rPr>
      <w:t xml:space="preserve"> - </w:t>
    </w:r>
    <w:r w:rsidRPr="002056A5">
      <w:rPr>
        <w:sz w:val="18"/>
      </w:rPr>
      <w:t>Gestion de clientèle et Communication</w:t>
    </w:r>
    <w:r w:rsidRPr="002056A5">
      <w:t xml:space="preserve"> </w:t>
    </w:r>
    <w:r w:rsidRPr="002056A5">
      <w:rPr>
        <w:sz w:val="18"/>
      </w:rPr>
      <w:t>Professionnelle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9D7E7A">
      <w:rPr>
        <w:rStyle w:val="Numrodepage"/>
        <w:noProof/>
        <w:sz w:val="20"/>
      </w:rPr>
      <w:t>4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9D7E7A">
      <w:rPr>
        <w:rStyle w:val="Numrodepage"/>
        <w:noProof/>
        <w:sz w:val="20"/>
      </w:rPr>
      <w:t>4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5D" w:rsidRDefault="00362C5D">
      <w:r>
        <w:separator/>
      </w:r>
    </w:p>
  </w:footnote>
  <w:footnote w:type="continuationSeparator" w:id="0">
    <w:p w:rsidR="00362C5D" w:rsidRDefault="0036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D" w:rsidRDefault="00F25FBD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B85C223" wp14:editId="65759600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362C5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2pt;height:20pt;visibility:visible;mso-wrap-style:square" o:bullet="t">
        <v:imagedata r:id="rId1" o:title=""/>
      </v:shape>
    </w:pict>
  </w:numPicBullet>
  <w:abstractNum w:abstractNumId="0">
    <w:nsid w:val="07753818"/>
    <w:multiLevelType w:val="multilevel"/>
    <w:tmpl w:val="140A4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37E0281"/>
    <w:multiLevelType w:val="hybridMultilevel"/>
    <w:tmpl w:val="6722DED0"/>
    <w:lvl w:ilvl="0" w:tplc="13200BEA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E41BF6"/>
    <w:multiLevelType w:val="multilevel"/>
    <w:tmpl w:val="03867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36175A"/>
    <w:multiLevelType w:val="hybridMultilevel"/>
    <w:tmpl w:val="FE0CB23C"/>
    <w:lvl w:ilvl="0" w:tplc="62E08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F28CB"/>
    <w:multiLevelType w:val="hybridMultilevel"/>
    <w:tmpl w:val="65FE30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72644"/>
    <w:multiLevelType w:val="hybridMultilevel"/>
    <w:tmpl w:val="BAF6EEC0"/>
    <w:lvl w:ilvl="0" w:tplc="018E0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F3E89"/>
    <w:multiLevelType w:val="hybridMultilevel"/>
    <w:tmpl w:val="BAE0B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3E5"/>
    <w:multiLevelType w:val="hybridMultilevel"/>
    <w:tmpl w:val="86AA91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7F66B3"/>
    <w:multiLevelType w:val="multilevel"/>
    <w:tmpl w:val="B0CAB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16161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1616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161616"/>
      </w:rPr>
    </w:lvl>
  </w:abstractNum>
  <w:abstractNum w:abstractNumId="9">
    <w:nsid w:val="2C9C2863"/>
    <w:multiLevelType w:val="hybridMultilevel"/>
    <w:tmpl w:val="3DDA4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D4977"/>
    <w:multiLevelType w:val="hybridMultilevel"/>
    <w:tmpl w:val="462C9C6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391716"/>
    <w:multiLevelType w:val="hybridMultilevel"/>
    <w:tmpl w:val="C55AA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E3BCC"/>
    <w:multiLevelType w:val="multilevel"/>
    <w:tmpl w:val="0D7A6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2D46F23"/>
    <w:multiLevelType w:val="hybridMultilevel"/>
    <w:tmpl w:val="14B4A240"/>
    <w:lvl w:ilvl="0" w:tplc="B22E438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3D4047"/>
        <w:sz w:val="1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C3E3D"/>
    <w:multiLevelType w:val="multilevel"/>
    <w:tmpl w:val="6F6E6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7764E1E"/>
    <w:multiLevelType w:val="hybridMultilevel"/>
    <w:tmpl w:val="3A80B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A544C7F"/>
    <w:multiLevelType w:val="hybridMultilevel"/>
    <w:tmpl w:val="B2E0C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67B2C"/>
    <w:multiLevelType w:val="multilevel"/>
    <w:tmpl w:val="54CCA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F6400ED"/>
    <w:multiLevelType w:val="hybridMultilevel"/>
    <w:tmpl w:val="53AEA6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E6CAD"/>
    <w:multiLevelType w:val="multilevel"/>
    <w:tmpl w:val="08924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B621568"/>
    <w:multiLevelType w:val="hybridMultilevel"/>
    <w:tmpl w:val="EADEF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F318D"/>
    <w:multiLevelType w:val="multilevel"/>
    <w:tmpl w:val="3B7C7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955242E"/>
    <w:multiLevelType w:val="hybridMultilevel"/>
    <w:tmpl w:val="7C1E2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0C7882"/>
    <w:multiLevelType w:val="hybridMultilevel"/>
    <w:tmpl w:val="D1927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76F56"/>
    <w:multiLevelType w:val="hybridMultilevel"/>
    <w:tmpl w:val="E59AF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E642A"/>
    <w:multiLevelType w:val="hybridMultilevel"/>
    <w:tmpl w:val="36583E54"/>
    <w:lvl w:ilvl="0" w:tplc="4B22D9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B5BF2"/>
    <w:multiLevelType w:val="hybridMultilevel"/>
    <w:tmpl w:val="D0CA85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5"/>
  </w:num>
  <w:num w:numId="9">
    <w:abstractNumId w:val="4"/>
  </w:num>
  <w:num w:numId="10">
    <w:abstractNumId w:val="20"/>
  </w:num>
  <w:num w:numId="11">
    <w:abstractNumId w:val="22"/>
  </w:num>
  <w:num w:numId="12">
    <w:abstractNumId w:val="19"/>
  </w:num>
  <w:num w:numId="13">
    <w:abstractNumId w:val="0"/>
  </w:num>
  <w:num w:numId="14">
    <w:abstractNumId w:val="28"/>
  </w:num>
  <w:num w:numId="15">
    <w:abstractNumId w:val="12"/>
  </w:num>
  <w:num w:numId="16">
    <w:abstractNumId w:val="18"/>
  </w:num>
  <w:num w:numId="17">
    <w:abstractNumId w:val="8"/>
  </w:num>
  <w:num w:numId="18">
    <w:abstractNumId w:val="9"/>
  </w:num>
  <w:num w:numId="19">
    <w:abstractNumId w:val="27"/>
  </w:num>
  <w:num w:numId="20">
    <w:abstractNumId w:val="15"/>
  </w:num>
  <w:num w:numId="21">
    <w:abstractNumId w:val="14"/>
  </w:num>
  <w:num w:numId="22">
    <w:abstractNumId w:val="11"/>
  </w:num>
  <w:num w:numId="23">
    <w:abstractNumId w:val="2"/>
  </w:num>
  <w:num w:numId="24">
    <w:abstractNumId w:val="7"/>
  </w:num>
  <w:num w:numId="25">
    <w:abstractNumId w:val="23"/>
  </w:num>
  <w:num w:numId="26">
    <w:abstractNumId w:val="10"/>
  </w:num>
  <w:num w:numId="27">
    <w:abstractNumId w:val="21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0474F"/>
    <w:rsid w:val="00075DB6"/>
    <w:rsid w:val="000A4CEC"/>
    <w:rsid w:val="000C15D4"/>
    <w:rsid w:val="000D7C05"/>
    <w:rsid w:val="001268F8"/>
    <w:rsid w:val="00133FFF"/>
    <w:rsid w:val="001618CA"/>
    <w:rsid w:val="001C383E"/>
    <w:rsid w:val="001C55B3"/>
    <w:rsid w:val="002056A5"/>
    <w:rsid w:val="00233A44"/>
    <w:rsid w:val="00266A91"/>
    <w:rsid w:val="00280020"/>
    <w:rsid w:val="002B00CE"/>
    <w:rsid w:val="002E646B"/>
    <w:rsid w:val="00362C5D"/>
    <w:rsid w:val="00396958"/>
    <w:rsid w:val="003D07F5"/>
    <w:rsid w:val="003D0C63"/>
    <w:rsid w:val="003D4BB9"/>
    <w:rsid w:val="003F14D1"/>
    <w:rsid w:val="004170F8"/>
    <w:rsid w:val="00462116"/>
    <w:rsid w:val="00466F89"/>
    <w:rsid w:val="0049403B"/>
    <w:rsid w:val="004B362A"/>
    <w:rsid w:val="00507D61"/>
    <w:rsid w:val="005554EB"/>
    <w:rsid w:val="00563618"/>
    <w:rsid w:val="0057442B"/>
    <w:rsid w:val="005D499E"/>
    <w:rsid w:val="00620E93"/>
    <w:rsid w:val="00675AF5"/>
    <w:rsid w:val="006E69AF"/>
    <w:rsid w:val="00700B8B"/>
    <w:rsid w:val="00704E17"/>
    <w:rsid w:val="00752C4A"/>
    <w:rsid w:val="007747A2"/>
    <w:rsid w:val="007825F9"/>
    <w:rsid w:val="007A3C90"/>
    <w:rsid w:val="007D74DF"/>
    <w:rsid w:val="00800AEE"/>
    <w:rsid w:val="00844DCA"/>
    <w:rsid w:val="00847E81"/>
    <w:rsid w:val="0085535F"/>
    <w:rsid w:val="00876B33"/>
    <w:rsid w:val="00893229"/>
    <w:rsid w:val="00957B04"/>
    <w:rsid w:val="009730F3"/>
    <w:rsid w:val="009A23BC"/>
    <w:rsid w:val="009D7E7A"/>
    <w:rsid w:val="009E3E6C"/>
    <w:rsid w:val="00B0772C"/>
    <w:rsid w:val="00B418C4"/>
    <w:rsid w:val="00B753B4"/>
    <w:rsid w:val="00BF7ABB"/>
    <w:rsid w:val="00C02253"/>
    <w:rsid w:val="00C049BD"/>
    <w:rsid w:val="00C61B6F"/>
    <w:rsid w:val="00C7079A"/>
    <w:rsid w:val="00C75734"/>
    <w:rsid w:val="00CF042D"/>
    <w:rsid w:val="00D61A67"/>
    <w:rsid w:val="00DB1CC7"/>
    <w:rsid w:val="00DC2F46"/>
    <w:rsid w:val="00DC662D"/>
    <w:rsid w:val="00DD3ADA"/>
    <w:rsid w:val="00DF0AE4"/>
    <w:rsid w:val="00DF79E3"/>
    <w:rsid w:val="00E21891"/>
    <w:rsid w:val="00E26442"/>
    <w:rsid w:val="00E665AC"/>
    <w:rsid w:val="00E726FB"/>
    <w:rsid w:val="00E761CE"/>
    <w:rsid w:val="00E9755E"/>
    <w:rsid w:val="00EF570C"/>
    <w:rsid w:val="00F25FBD"/>
    <w:rsid w:val="00F5348A"/>
    <w:rsid w:val="00F54A67"/>
    <w:rsid w:val="00FC56CF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B627-7EAF-41FE-B72A-7BD039E2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1085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7042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21</cp:revision>
  <cp:lastPrinted>2012-09-11T17:45:00Z</cp:lastPrinted>
  <dcterms:created xsi:type="dcterms:W3CDTF">2012-09-11T17:45:00Z</dcterms:created>
  <dcterms:modified xsi:type="dcterms:W3CDTF">2012-12-01T09:31:00Z</dcterms:modified>
</cp:coreProperties>
</file>