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2056A5" w:rsidRPr="002056A5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056A5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75734" w:rsidRDefault="002056A5" w:rsidP="002056A5">
      <w:pPr>
        <w:jc w:val="center"/>
      </w:pPr>
      <w:r w:rsidRPr="002056A5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C61B6F">
        <w:rPr>
          <w:rFonts w:ascii="Arial" w:hAnsi="Arial" w:cs="Arial"/>
          <w:b/>
          <w:bCs/>
          <w:sz w:val="28"/>
          <w:szCs w:val="28"/>
        </w:rPr>
        <w:t>0</w:t>
      </w:r>
      <w:r w:rsidR="009E3E6C">
        <w:rPr>
          <w:rFonts w:ascii="Arial" w:hAnsi="Arial" w:cs="Arial"/>
          <w:b/>
          <w:bCs/>
          <w:sz w:val="28"/>
          <w:szCs w:val="28"/>
        </w:rPr>
        <w:t>5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Dès remise du sujet, assurez-vous qu'il est complet.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1 </w:t>
      </w:r>
      <w:r>
        <w:rPr>
          <w:rFonts w:ascii="Arial" w:hAnsi="Arial" w:cs="Arial"/>
          <w:color w:val="2D2D2D"/>
          <w:sz w:val="25"/>
          <w:szCs w:val="25"/>
        </w:rPr>
        <w:t xml:space="preserve">: </w:t>
      </w:r>
      <w:r w:rsidR="009E3E6C">
        <w:rPr>
          <w:rFonts w:ascii="Arial" w:hAnsi="Arial" w:cs="Arial"/>
          <w:color w:val="0B0B0B"/>
          <w:sz w:val="25"/>
          <w:szCs w:val="25"/>
        </w:rPr>
        <w:t>8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2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 w:rsidR="009E3E6C">
        <w:rPr>
          <w:rFonts w:ascii="Arial" w:hAnsi="Arial" w:cs="Arial"/>
          <w:color w:val="0B0B0B"/>
          <w:sz w:val="25"/>
          <w:szCs w:val="25"/>
        </w:rPr>
        <w:t>11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3 </w:t>
      </w:r>
      <w:r>
        <w:rPr>
          <w:rFonts w:ascii="Arial" w:hAnsi="Arial" w:cs="Arial"/>
          <w:color w:val="3C3C3C"/>
          <w:sz w:val="25"/>
          <w:szCs w:val="25"/>
        </w:rPr>
        <w:t xml:space="preserve">: </w:t>
      </w:r>
      <w:r w:rsidR="009E3E6C">
        <w:rPr>
          <w:rFonts w:ascii="Arial" w:hAnsi="Arial" w:cs="Arial"/>
          <w:color w:val="0B0B0B"/>
          <w:sz w:val="25"/>
          <w:szCs w:val="25"/>
        </w:rPr>
        <w:t>9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FORME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2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E9755E" w:rsidRDefault="00C61B6F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 la qualité de la rédaction</w:t>
      </w:r>
    </w:p>
    <w:p w:rsidR="004B362A" w:rsidRDefault="004B362A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1E1E1E"/>
          <w:sz w:val="22"/>
          <w:szCs w:val="22"/>
        </w:rPr>
      </w:pPr>
      <w:proofErr w:type="gramStart"/>
      <w:r>
        <w:rPr>
          <w:rFonts w:ascii="Arial" w:hAnsi="Arial" w:cs="Arial"/>
          <w:color w:val="0B0B0B"/>
          <w:sz w:val="22"/>
          <w:szCs w:val="22"/>
        </w:rPr>
        <w:t>interviendront</w:t>
      </w:r>
      <w:proofErr w:type="gramEnd"/>
      <w:r>
        <w:rPr>
          <w:rFonts w:ascii="Arial" w:hAnsi="Arial" w:cs="Arial"/>
          <w:color w:val="0B0B0B"/>
          <w:sz w:val="22"/>
          <w:szCs w:val="22"/>
        </w:rPr>
        <w:t xml:space="preserve"> pour une part importante dans </w:t>
      </w:r>
      <w:r>
        <w:rPr>
          <w:rFonts w:ascii="Arial" w:hAnsi="Arial" w:cs="Arial"/>
          <w:color w:val="1E1E1E"/>
          <w:sz w:val="22"/>
          <w:szCs w:val="22"/>
        </w:rPr>
        <w:t xml:space="preserve">l'appréciation </w:t>
      </w:r>
      <w:r>
        <w:rPr>
          <w:rFonts w:ascii="Arial" w:hAnsi="Arial" w:cs="Arial"/>
          <w:color w:val="0B0B0B"/>
          <w:sz w:val="22"/>
          <w:szCs w:val="22"/>
        </w:rPr>
        <w:t xml:space="preserve">des </w:t>
      </w:r>
      <w:r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4B362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4B362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Default="003D07F5" w:rsidP="003D07F5">
      <w:r>
        <w:br w:type="page"/>
      </w:r>
    </w:p>
    <w:p w:rsidR="004B362A" w:rsidRPr="000D7C05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ÉTUDE DE CAS </w:t>
      </w:r>
      <w:r w:rsidRPr="000D7C05">
        <w:rPr>
          <w:rFonts w:ascii="Arial" w:hAnsi="Arial" w:cs="Arial"/>
          <w:b/>
          <w:bCs/>
          <w:sz w:val="23"/>
          <w:szCs w:val="23"/>
        </w:rPr>
        <w:t>«</w:t>
      </w:r>
      <w:r w:rsidR="009E3E6C">
        <w:rPr>
          <w:rFonts w:ascii="Arial" w:hAnsi="Arial" w:cs="Arial"/>
          <w:b/>
          <w:bCs/>
          <w:sz w:val="23"/>
          <w:szCs w:val="23"/>
        </w:rPr>
        <w:t xml:space="preserve"> </w:t>
      </w:r>
      <w:r w:rsidR="009E3E6C" w:rsidRPr="009E3E6C">
        <w:rPr>
          <w:rFonts w:ascii="Arial" w:hAnsi="Arial" w:cs="Arial"/>
          <w:b/>
          <w:bCs/>
          <w:sz w:val="23"/>
          <w:szCs w:val="23"/>
        </w:rPr>
        <w:t>MORA</w:t>
      </w:r>
      <w:r w:rsidR="009E3E6C">
        <w:rPr>
          <w:rFonts w:ascii="Arial" w:hAnsi="Arial" w:cs="Arial"/>
          <w:b/>
          <w:bCs/>
          <w:sz w:val="23"/>
          <w:szCs w:val="23"/>
        </w:rPr>
        <w:t xml:space="preserve"> </w:t>
      </w:r>
      <w:r w:rsidRPr="000D7C05">
        <w:rPr>
          <w:rFonts w:ascii="Arial" w:hAnsi="Arial" w:cs="Arial"/>
          <w:b/>
          <w:bCs/>
          <w:sz w:val="23"/>
          <w:szCs w:val="23"/>
        </w:rPr>
        <w:t>»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9E3E6C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Installée dans une ville thermale d'environ 10 000 habitants, l'agence MORA se situe en plein centre</w:t>
      </w:r>
      <w:r>
        <w:rPr>
          <w:rFonts w:ascii="Arial" w:hAnsi="Arial" w:cs="Arial"/>
          <w:color w:val="141414"/>
          <w:sz w:val="21"/>
          <w:szCs w:val="21"/>
        </w:rPr>
        <w:t>-</w:t>
      </w:r>
      <w:r w:rsidRPr="009E3E6C">
        <w:rPr>
          <w:rFonts w:ascii="Arial" w:hAnsi="Arial" w:cs="Arial"/>
          <w:color w:val="141414"/>
          <w:sz w:val="21"/>
          <w:szCs w:val="21"/>
        </w:rPr>
        <w:t>ville, dans une rue semi piétonne, non loin du lac et de son casino.</w:t>
      </w:r>
    </w:p>
    <w:p w:rsidR="009E3E6C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Vous venez d'être nommé(e) conseiller</w:t>
      </w:r>
      <w:r w:rsidRPr="009E3E6C">
        <w:rPr>
          <w:rFonts w:ascii="Arial" w:hAnsi="Arial" w:cs="Arial"/>
          <w:color w:val="141414"/>
          <w:sz w:val="21"/>
          <w:szCs w:val="21"/>
        </w:rPr>
        <w:t>(ère</w:t>
      </w:r>
      <w:r w:rsidRPr="009E3E6C">
        <w:rPr>
          <w:rFonts w:ascii="Arial" w:hAnsi="Arial" w:cs="Arial"/>
          <w:color w:val="141414"/>
          <w:sz w:val="21"/>
          <w:szCs w:val="21"/>
        </w:rPr>
        <w:t>) de clientèle dans cette agence. On vous confie la responsabilité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du portefeuille n° 2. L'effectif de ce point de vente est de sept personnes: deux chargées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d'accueil, trois conseillers de clientèle particuliers (dont vous-même), un conseiller de clientèle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professionnels et une responsable d'agence. L'équipe est jeune, tant au niveau de l'âge que de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l'ancienneté dans les fonctions.</w:t>
      </w:r>
    </w:p>
    <w:p w:rsidR="009E3E6C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La responsable apprécie le travail d'équipe. Elle consulte régulièrement ses collaborateurs et tient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compte de leurs avis pour prendre des décisions.</w:t>
      </w:r>
    </w:p>
    <w:p w:rsidR="001C55B3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b/>
          <w:i/>
          <w:color w:val="141414"/>
          <w:sz w:val="21"/>
          <w:szCs w:val="21"/>
        </w:rPr>
      </w:pPr>
      <w:r w:rsidRPr="009E3E6C">
        <w:rPr>
          <w:rFonts w:ascii="Arial" w:hAnsi="Arial" w:cs="Arial"/>
          <w:b/>
          <w:i/>
          <w:color w:val="141414"/>
          <w:sz w:val="21"/>
          <w:szCs w:val="21"/>
        </w:rPr>
        <w:t>Dès votre arrivée, elle vous remet l'analyse interne et externe de l'agence effectuée par un stagiaire</w:t>
      </w:r>
      <w:r w:rsidRPr="009E3E6C">
        <w:rPr>
          <w:rFonts w:ascii="Arial" w:hAnsi="Arial" w:cs="Arial"/>
          <w:b/>
          <w:i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b/>
          <w:i/>
          <w:color w:val="141414"/>
          <w:sz w:val="21"/>
          <w:szCs w:val="21"/>
        </w:rPr>
        <w:t>durant le mois de mars 2005 (annexes 1 et 2). Ce rapport constitue la base de votre réflexion et va</w:t>
      </w:r>
      <w:r w:rsidRPr="009E3E6C">
        <w:rPr>
          <w:rFonts w:ascii="Arial" w:hAnsi="Arial" w:cs="Arial"/>
          <w:b/>
          <w:i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b/>
          <w:i/>
          <w:color w:val="141414"/>
          <w:sz w:val="21"/>
          <w:szCs w:val="21"/>
        </w:rPr>
        <w:t>vous permettre de proposer des solutions aux problèmes que la direction vous soumet.</w:t>
      </w: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PREMIÈRE PARTIE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E9755E" w:rsidRDefault="009E3E6C" w:rsidP="009E3E6C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Si l'on considère les ventes de produits pour le mois d'avril 2005, l'agence se place au 2e rang de son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groupe. Cependant elle se situe en dernière position pour le produit net bancaire (PNB).</w:t>
      </w:r>
    </w:p>
    <w:p w:rsidR="00E9755E" w:rsidRPr="001C55B3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0D7C05" w:rsidRDefault="009E3E6C" w:rsidP="009E3E6C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D</w:t>
      </w:r>
      <w:r w:rsidRPr="009E3E6C">
        <w:rPr>
          <w:rFonts w:ascii="Arial" w:hAnsi="Arial" w:cs="Arial"/>
          <w:color w:val="141414"/>
          <w:sz w:val="21"/>
          <w:szCs w:val="21"/>
        </w:rPr>
        <w:t>éfinissez le PNB (produit net bancaire). Expliquez les éléments qui le composent.</w:t>
      </w:r>
    </w:p>
    <w:p w:rsidR="001C55B3" w:rsidRPr="000D7C05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D7C05" w:rsidRPr="009E3E6C" w:rsidRDefault="009E3E6C" w:rsidP="009E3E6C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À partir de l'annexe 3, analysez les problèmes rencontrés par l'agence MORA, justifiant la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faiblesse de son PNB.</w:t>
      </w:r>
    </w:p>
    <w:p w:rsidR="000D7C05" w:rsidRPr="000D7C05" w:rsidRDefault="000D7C05" w:rsidP="000D7C05">
      <w:pPr>
        <w:pStyle w:val="Paragraphedeliste"/>
        <w:rPr>
          <w:rFonts w:ascii="Arial" w:hAnsi="Arial" w:cs="Arial"/>
          <w:color w:val="141414"/>
          <w:sz w:val="21"/>
          <w:szCs w:val="21"/>
        </w:rPr>
      </w:pPr>
    </w:p>
    <w:p w:rsidR="000D7C05" w:rsidRPr="000D7C05" w:rsidRDefault="000D7C05" w:rsidP="000D7C05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DEUXIÈME PARTIE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Default="009E3E6C" w:rsidP="009E3E6C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La direction régionale vient de faire parvenir à 1 'agence les objectifs prioritaires pour le mois de juin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concernant les 5 produits cités dans l'annexe 4. La responsable demande à toute l'équipe des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collaborateurs de réfléchir à une répartition de ces objectifs entre les conseillers de clientèle.</w:t>
      </w:r>
    </w:p>
    <w:p w:rsidR="00E9755E" w:rsidRPr="001C55B3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0D7C05" w:rsidRDefault="009E3E6C" w:rsidP="009E3E6C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Citez au moins trois critères de répartition d'objectifs que vous pourriez utiliser.</w:t>
      </w:r>
    </w:p>
    <w:p w:rsidR="001C55B3" w:rsidRPr="000D7C05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E9755E" w:rsidRPr="009E3E6C" w:rsidRDefault="009E3E6C" w:rsidP="009E3E6C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Sachant que chaque conseiller doit commercialiser les 5 produits, répartissez les objectifs en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fonction des portefeuilles respectifs (annexes 4 et 5). Vous justifierez chacun de vos choix.</w:t>
      </w:r>
    </w:p>
    <w:p w:rsidR="001C55B3" w:rsidRPr="00563618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C02253" w:rsidRDefault="001C55B3" w:rsidP="00C0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TROISIÈME PARTIE</w:t>
      </w:r>
    </w:p>
    <w:p w:rsidR="004B362A" w:rsidRDefault="004B362A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D7C05" w:rsidRDefault="009E3E6C" w:rsidP="009E3E6C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Parmi les cinq produits pour lesquels vous avez des objectifs prioritaires, vous choisissez de mettre en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place une action commerciale sur les crédits revolving.</w:t>
      </w:r>
    </w:p>
    <w:p w:rsidR="001C55B3" w:rsidRPr="000D7C05" w:rsidRDefault="009E3E6C" w:rsidP="009E3E6C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Justifiez le choix de ce produit.</w:t>
      </w:r>
    </w:p>
    <w:p w:rsidR="001C55B3" w:rsidRPr="000D7C05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6E69AF" w:rsidRPr="009E3E6C" w:rsidRDefault="009E3E6C" w:rsidP="009E3E6C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9E3E6C">
        <w:rPr>
          <w:rFonts w:ascii="Arial" w:hAnsi="Arial" w:cs="Arial"/>
          <w:color w:val="141414"/>
          <w:sz w:val="21"/>
          <w:szCs w:val="21"/>
        </w:rPr>
        <w:t>La responsable vous laisse «carte blanche» pour préparer l'organisation de cette opération</w:t>
      </w:r>
      <w:r w:rsidRPr="009E3E6C"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commerciale. En justifiant vos choix, élaborez une proposition détaillée, dans laquelle vous</w:t>
      </w:r>
      <w:r w:rsidRPr="009E3E6C"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préciserez : la cible choisie, le nombre de clients à contacter, les moyens utilisés et le planning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9E3E6C">
        <w:rPr>
          <w:rFonts w:ascii="Arial" w:hAnsi="Arial" w:cs="Arial"/>
          <w:color w:val="141414"/>
          <w:sz w:val="21"/>
          <w:szCs w:val="21"/>
        </w:rPr>
        <w:t>des différentes actions.</w:t>
      </w:r>
      <w:r w:rsidR="006E69AF" w:rsidRPr="009E3E6C">
        <w:rPr>
          <w:rFonts w:ascii="Arial" w:hAnsi="Arial" w:cs="Arial"/>
          <w:color w:val="141414"/>
          <w:sz w:val="21"/>
          <w:szCs w:val="21"/>
        </w:rPr>
        <w:br w:type="page"/>
      </w:r>
    </w:p>
    <w:p w:rsidR="00E726FB" w:rsidRPr="009E3E6C" w:rsidRDefault="00133FFF" w:rsidP="009E3E6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lastRenderedPageBreak/>
        <w:t xml:space="preserve">Annexe </w:t>
      </w:r>
      <w:r w:rsidR="000D7C05" w:rsidRPr="009E3E6C">
        <w:rPr>
          <w:rFonts w:ascii="Arial" w:hAnsi="Arial" w:cs="Arial"/>
          <w:b/>
          <w:bCs/>
          <w:sz w:val="23"/>
          <w:szCs w:val="23"/>
        </w:rPr>
        <w:t>1</w:t>
      </w:r>
    </w:p>
    <w:p w:rsidR="009E3E6C" w:rsidRPr="009E3E6C" w:rsidRDefault="009E3E6C" w:rsidP="009E3E6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9E3E6C">
        <w:rPr>
          <w:rFonts w:ascii="Arial" w:hAnsi="Arial" w:cs="Arial"/>
          <w:b/>
          <w:color w:val="141414"/>
          <w:sz w:val="21"/>
          <w:szCs w:val="21"/>
        </w:rPr>
        <w:t>Analyse externe</w:t>
      </w:r>
    </w:p>
    <w:p w:rsidR="009E3E6C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La commune dans laquelle se situe l'agence MORA est une commune résidentielle, son statut de ville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thermale en fait un pôle d'attraction tant pour les distractions (théâtre, casino, centre culturel...) que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pour le commerce.</w:t>
      </w:r>
    </w:p>
    <w:p w:rsidR="009E3E6C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La population est de 10 368 habitants. Le développement est faible car on constate un manque de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surfaces disponibles pour la construction. Cette population est plutôt âgée.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 xml:space="preserve">Composition : </w:t>
      </w:r>
      <w:r w:rsidRPr="009E3E6C">
        <w:rPr>
          <w:rFonts w:ascii="Arial" w:hAnsi="Arial" w:cs="Arial"/>
          <w:sz w:val="22"/>
          <w:szCs w:val="22"/>
        </w:rPr>
        <w:tab/>
      </w:r>
      <w:r w:rsidRPr="009E3E6C">
        <w:rPr>
          <w:rFonts w:ascii="Arial" w:hAnsi="Arial" w:cs="Arial"/>
          <w:sz w:val="22"/>
          <w:szCs w:val="22"/>
        </w:rPr>
        <w:tab/>
      </w:r>
      <w:r w:rsidRPr="009E3E6C">
        <w:rPr>
          <w:rFonts w:ascii="Arial" w:hAnsi="Arial" w:cs="Arial"/>
          <w:sz w:val="22"/>
          <w:szCs w:val="22"/>
        </w:rPr>
        <w:t>Plus de 60 ans</w:t>
      </w:r>
      <w:r w:rsidRPr="009E3E6C">
        <w:rPr>
          <w:rFonts w:ascii="Arial" w:hAnsi="Arial" w:cs="Arial"/>
          <w:sz w:val="22"/>
          <w:szCs w:val="22"/>
        </w:rPr>
        <w:tab/>
      </w:r>
      <w:r w:rsidRPr="009E3E6C">
        <w:rPr>
          <w:rFonts w:ascii="Arial" w:hAnsi="Arial" w:cs="Arial"/>
          <w:sz w:val="22"/>
          <w:szCs w:val="22"/>
        </w:rPr>
        <w:tab/>
        <w:t>25 %</w:t>
      </w:r>
    </w:p>
    <w:p w:rsidR="009E3E6C" w:rsidRPr="009E3E6C" w:rsidRDefault="009E3E6C" w:rsidP="009E3E6C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45-59 ans</w:t>
      </w:r>
      <w:r w:rsidRPr="009E3E6C">
        <w:rPr>
          <w:rFonts w:ascii="Arial" w:hAnsi="Arial" w:cs="Arial"/>
          <w:sz w:val="22"/>
          <w:szCs w:val="22"/>
        </w:rPr>
        <w:tab/>
      </w:r>
      <w:r w:rsidRPr="009E3E6C">
        <w:rPr>
          <w:rFonts w:ascii="Arial" w:hAnsi="Arial" w:cs="Arial"/>
          <w:sz w:val="22"/>
          <w:szCs w:val="22"/>
        </w:rPr>
        <w:tab/>
        <w:t>17 %</w:t>
      </w:r>
    </w:p>
    <w:p w:rsidR="009E3E6C" w:rsidRPr="009E3E6C" w:rsidRDefault="009E3E6C" w:rsidP="009E3E6C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25-44 ans</w:t>
      </w:r>
      <w:r w:rsidRPr="009E3E6C">
        <w:rPr>
          <w:rFonts w:ascii="Arial" w:hAnsi="Arial" w:cs="Arial"/>
          <w:sz w:val="22"/>
          <w:szCs w:val="22"/>
        </w:rPr>
        <w:tab/>
      </w:r>
      <w:r w:rsidRPr="009E3E6C">
        <w:rPr>
          <w:rFonts w:ascii="Arial" w:hAnsi="Arial" w:cs="Arial"/>
          <w:sz w:val="22"/>
          <w:szCs w:val="22"/>
        </w:rPr>
        <w:tab/>
        <w:t>30 %</w:t>
      </w:r>
    </w:p>
    <w:p w:rsidR="009E3E6C" w:rsidRPr="009E3E6C" w:rsidRDefault="009E3E6C" w:rsidP="009E3E6C">
      <w:pPr>
        <w:autoSpaceDE w:val="0"/>
        <w:autoSpaceDN w:val="0"/>
        <w:adjustRightInd w:val="0"/>
        <w:spacing w:after="240"/>
        <w:ind w:left="1418" w:firstLine="709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Moins de 24 ans</w:t>
      </w:r>
      <w:r w:rsidRPr="009E3E6C">
        <w:rPr>
          <w:rFonts w:ascii="Arial" w:hAnsi="Arial" w:cs="Arial"/>
          <w:sz w:val="22"/>
          <w:szCs w:val="22"/>
        </w:rPr>
        <w:tab/>
      </w:r>
      <w:r w:rsidRPr="009E3E6C">
        <w:rPr>
          <w:rFonts w:ascii="Arial" w:hAnsi="Arial" w:cs="Arial"/>
          <w:sz w:val="22"/>
          <w:szCs w:val="22"/>
        </w:rPr>
        <w:t>27%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On constate également un fort potentiel au niveau des PCS. En effet la ville compte peu de chômeurs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(9,4 %) et environ 30% de cadres, ingénieurs. Les non-résidents (4 062 personnes) travaillant dans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cette commune représentent également un fort potentiel.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Le revenu annuel moyen par habitant est donc assez élevé : (30 565 €). Il y a autant de locataires que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de propriétaires et le parc immobilier évolue peu.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En termes d'aménagement, la ville vient de créer un centre des arts, elle doit rénover le casino et le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centre thermal. Peu d'entreprises sont implantées sur la commune; cependant, on constate la</w:t>
      </w:r>
      <w:r w:rsidRPr="009E3E6C"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présence d'un nombre important de commerçants et de professions libérales.</w:t>
      </w:r>
    </w:p>
    <w:p w:rsidR="000D7C05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 xml:space="preserve">La concurrence est très présente sur le périmètre de l'agence MORA. Il y a ainsi 15 agences </w:t>
      </w:r>
      <w:r w:rsidRPr="009E3E6C">
        <w:rPr>
          <w:rFonts w:ascii="Arial" w:hAnsi="Arial" w:cs="Arial"/>
          <w:sz w:val="22"/>
          <w:szCs w:val="22"/>
        </w:rPr>
        <w:t xml:space="preserve">concurrentes </w:t>
      </w:r>
      <w:r w:rsidRPr="009E3E6C">
        <w:rPr>
          <w:rFonts w:ascii="Arial" w:hAnsi="Arial" w:cs="Arial"/>
          <w:sz w:val="22"/>
          <w:szCs w:val="22"/>
        </w:rPr>
        <w:t>implantées à proximité.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E6C" w:rsidRPr="009E3E6C" w:rsidRDefault="009E3E6C" w:rsidP="009E3E6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t xml:space="preserve">Annexe </w:t>
      </w:r>
      <w:r w:rsidRPr="009E3E6C">
        <w:rPr>
          <w:rFonts w:ascii="Arial" w:hAnsi="Arial" w:cs="Arial"/>
          <w:b/>
          <w:bCs/>
          <w:sz w:val="23"/>
          <w:szCs w:val="23"/>
        </w:rPr>
        <w:t>2</w:t>
      </w:r>
    </w:p>
    <w:p w:rsidR="009E3E6C" w:rsidRPr="009E3E6C" w:rsidRDefault="009E3E6C" w:rsidP="009E3E6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9E3E6C">
        <w:rPr>
          <w:rFonts w:ascii="Arial" w:hAnsi="Arial" w:cs="Arial"/>
          <w:b/>
          <w:color w:val="141414"/>
          <w:sz w:val="21"/>
          <w:szCs w:val="21"/>
        </w:rPr>
        <w:t xml:space="preserve">Analyse </w:t>
      </w:r>
      <w:r w:rsidRPr="009E3E6C">
        <w:rPr>
          <w:rFonts w:ascii="Arial" w:hAnsi="Arial" w:cs="Arial"/>
          <w:b/>
          <w:color w:val="141414"/>
          <w:sz w:val="21"/>
          <w:szCs w:val="21"/>
        </w:rPr>
        <w:t>interne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Notre clientèle est de 3 585 clients particuliers et de 310 comptes professionnels.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Les particuliers sont répartis en 3 segments: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S 1 comprend les employés, ouvriers, étudiants et inactifs soit 62 % de notre clientèle.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S2 comprend les professions intermédiaires, les techniciens et contremaîtres : 13,28 %.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S3 comprend les retraités, les cadres et ingénieurs et les chefs d'entreprises : 24,69%</w:t>
      </w:r>
    </w:p>
    <w:p w:rsidR="009E3E6C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Le segment S4 désigne les comptes professionnels.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Nos conseillers de clientèle sont spécialisés en fonction de ces segments.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Portefeuille 1 = 1 600 clients S 1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Portefeuille 2 = 624 clients S1 et 476 clients S2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Portefeuille 3 = 885 clients S3</w:t>
      </w:r>
    </w:p>
    <w:p w:rsidR="009E3E6C" w:rsidRPr="009E3E6C" w:rsidRDefault="009E3E6C" w:rsidP="009E3E6C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Portefeuille 4 = 310 clients S4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En ce qui concerne l'âge de la clientèle de l'agence, on constate une similitude entre celle-ci et la</w:t>
      </w:r>
      <w:r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composition de la commune notamment pour les plus de 60 ans (26% de plus de 60 ans). Cependant,</w:t>
      </w:r>
      <w:r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la population des moins de 24 ans ne représente que 14 % de la clientèle.</w:t>
      </w:r>
    </w:p>
    <w:p w:rsidR="009E3E6C" w:rsidRP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>On déplore pour le segment S3 le départ d'une partie des retraités vers des régions plus clémentes.</w:t>
      </w:r>
    </w:p>
    <w:p w:rsid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E6C">
        <w:rPr>
          <w:rFonts w:ascii="Arial" w:hAnsi="Arial" w:cs="Arial"/>
          <w:sz w:val="22"/>
          <w:szCs w:val="22"/>
        </w:rPr>
        <w:t xml:space="preserve">Le nombre de clients </w:t>
      </w:r>
      <w:proofErr w:type="spellStart"/>
      <w:r w:rsidRPr="009E3E6C">
        <w:rPr>
          <w:rFonts w:ascii="Arial" w:hAnsi="Arial" w:cs="Arial"/>
          <w:sz w:val="22"/>
          <w:szCs w:val="22"/>
        </w:rPr>
        <w:t>multibancarisés</w:t>
      </w:r>
      <w:proofErr w:type="spellEnd"/>
      <w:r w:rsidRPr="009E3E6C">
        <w:rPr>
          <w:rFonts w:ascii="Arial" w:hAnsi="Arial" w:cs="Arial"/>
          <w:sz w:val="22"/>
          <w:szCs w:val="22"/>
        </w:rPr>
        <w:t xml:space="preserve"> est supérieur à la moyenne nationale du fait de </w:t>
      </w:r>
      <w:r>
        <w:rPr>
          <w:rFonts w:ascii="Arial" w:hAnsi="Arial" w:cs="Arial"/>
          <w:sz w:val="22"/>
          <w:szCs w:val="22"/>
        </w:rPr>
        <w:t>l’</w:t>
      </w:r>
      <w:r w:rsidRPr="009E3E6C">
        <w:rPr>
          <w:rFonts w:ascii="Arial" w:hAnsi="Arial" w:cs="Arial"/>
          <w:sz w:val="22"/>
          <w:szCs w:val="22"/>
        </w:rPr>
        <w:t>importance de</w:t>
      </w:r>
      <w:r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 xml:space="preserve">la concurrence au </w:t>
      </w:r>
      <w:r w:rsidRPr="009E3E6C">
        <w:rPr>
          <w:rFonts w:ascii="Arial" w:hAnsi="Arial" w:cs="Arial"/>
          <w:sz w:val="22"/>
          <w:szCs w:val="22"/>
        </w:rPr>
        <w:t>centre-ville</w:t>
      </w:r>
      <w:r w:rsidRPr="009E3E6C">
        <w:rPr>
          <w:rFonts w:ascii="Arial" w:hAnsi="Arial" w:cs="Arial"/>
          <w:sz w:val="22"/>
          <w:szCs w:val="22"/>
        </w:rPr>
        <w:t>. Pour pallier cet inconvénient, les locaux ont été rénovés et un effort</w:t>
      </w:r>
      <w:r>
        <w:rPr>
          <w:rFonts w:ascii="Arial" w:hAnsi="Arial" w:cs="Arial"/>
          <w:sz w:val="22"/>
          <w:szCs w:val="22"/>
        </w:rPr>
        <w:t xml:space="preserve"> </w:t>
      </w:r>
      <w:r w:rsidRPr="009E3E6C">
        <w:rPr>
          <w:rFonts w:ascii="Arial" w:hAnsi="Arial" w:cs="Arial"/>
          <w:sz w:val="22"/>
          <w:szCs w:val="22"/>
        </w:rPr>
        <w:t>particulier est fait pour l'accueil des clients.</w:t>
      </w:r>
    </w:p>
    <w:p w:rsidR="009E3E6C" w:rsidRDefault="009E3E6C" w:rsidP="009E3E6C">
      <w:r>
        <w:br w:type="page"/>
      </w:r>
    </w:p>
    <w:p w:rsidR="009E3E6C" w:rsidRPr="009E3E6C" w:rsidRDefault="009E3E6C" w:rsidP="00675AF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lastRenderedPageBreak/>
        <w:t>Annexe</w:t>
      </w:r>
      <w:r>
        <w:rPr>
          <w:rFonts w:ascii="Arial" w:hAnsi="Arial" w:cs="Arial"/>
          <w:b/>
          <w:bCs/>
          <w:sz w:val="23"/>
          <w:szCs w:val="23"/>
        </w:rPr>
        <w:t xml:space="preserve"> 3</w:t>
      </w:r>
    </w:p>
    <w:p w:rsidR="009E3E6C" w:rsidRDefault="009E3E6C" w:rsidP="00675A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9E3E6C">
        <w:rPr>
          <w:rFonts w:ascii="Arial" w:hAnsi="Arial" w:cs="Arial"/>
          <w:b/>
          <w:color w:val="141414"/>
          <w:sz w:val="21"/>
          <w:szCs w:val="21"/>
        </w:rPr>
        <w:t>Stocks et encours moyens de l'agence au 1er mai 2005</w:t>
      </w:r>
    </w:p>
    <w:tbl>
      <w:tblPr>
        <w:tblStyle w:val="Grilledutableau"/>
        <w:tblW w:w="11681" w:type="dxa"/>
        <w:tblInd w:w="-1168" w:type="dxa"/>
        <w:tblLook w:val="04A0" w:firstRow="1" w:lastRow="0" w:firstColumn="1" w:lastColumn="0" w:noHBand="0" w:noVBand="1"/>
      </w:tblPr>
      <w:tblGrid>
        <w:gridCol w:w="3085"/>
        <w:gridCol w:w="2098"/>
        <w:gridCol w:w="3040"/>
        <w:gridCol w:w="3458"/>
      </w:tblGrid>
      <w:tr w:rsidR="00675AF5" w:rsidRPr="00675AF5" w:rsidTr="00675AF5">
        <w:tc>
          <w:tcPr>
            <w:tcW w:w="3085" w:type="dxa"/>
            <w:vAlign w:val="center"/>
          </w:tcPr>
          <w:p w:rsidR="009E3E6C" w:rsidRPr="00675AF5" w:rsidRDefault="009E3E6C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Produits</w:t>
            </w:r>
          </w:p>
        </w:tc>
        <w:tc>
          <w:tcPr>
            <w:tcW w:w="2098" w:type="dxa"/>
            <w:vAlign w:val="center"/>
          </w:tcPr>
          <w:p w:rsidR="009E3E6C" w:rsidRPr="00675AF5" w:rsidRDefault="009E3E6C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Stocks au 1/05/2005</w:t>
            </w:r>
          </w:p>
        </w:tc>
        <w:tc>
          <w:tcPr>
            <w:tcW w:w="3040" w:type="dxa"/>
            <w:vAlign w:val="center"/>
          </w:tcPr>
          <w:p w:rsidR="009E3E6C" w:rsidRPr="00675AF5" w:rsidRDefault="009E3E6C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Taux de détention de l'agence</w:t>
            </w:r>
          </w:p>
        </w:tc>
        <w:tc>
          <w:tcPr>
            <w:tcW w:w="3458" w:type="dxa"/>
            <w:vAlign w:val="center"/>
          </w:tcPr>
          <w:p w:rsidR="009E3E6C" w:rsidRPr="00675AF5" w:rsidRDefault="009E3E6C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Taux de détention moyen du groupe</w:t>
            </w:r>
          </w:p>
        </w:tc>
      </w:tr>
      <w:tr w:rsidR="00675AF5" w:rsidRPr="00675AF5" w:rsidTr="00675AF5">
        <w:tc>
          <w:tcPr>
            <w:tcW w:w="3085" w:type="dxa"/>
            <w:vAlign w:val="center"/>
          </w:tcPr>
          <w:p w:rsidR="009E3E6C" w:rsidRPr="009D7E7A" w:rsidRDefault="009E3E6C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7E7A">
              <w:rPr>
                <w:rFonts w:ascii="Arial" w:hAnsi="Arial" w:cs="Arial"/>
                <w:b/>
                <w:sz w:val="20"/>
                <w:szCs w:val="20"/>
              </w:rPr>
              <w:t>Bancarisation, assurances :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Comptes chèques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Conventions de services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Banque à distance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Complémentaire santé</w:t>
            </w:r>
          </w:p>
        </w:tc>
        <w:tc>
          <w:tcPr>
            <w:tcW w:w="2098" w:type="dxa"/>
            <w:vAlign w:val="center"/>
          </w:tcPr>
          <w:p w:rsidR="009E3E6C" w:rsidRDefault="009E3E6C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3961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3040" w:type="dxa"/>
            <w:vAlign w:val="center"/>
          </w:tcPr>
          <w:p w:rsidR="009E3E6C" w:rsidRDefault="009E3E6C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74.58%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31.56%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20.83%</w:t>
            </w:r>
          </w:p>
        </w:tc>
        <w:tc>
          <w:tcPr>
            <w:tcW w:w="3458" w:type="dxa"/>
            <w:vAlign w:val="center"/>
          </w:tcPr>
          <w:p w:rsidR="009E3E6C" w:rsidRDefault="009E3E6C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76.25%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52.70%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28.33%</w:t>
            </w:r>
          </w:p>
        </w:tc>
      </w:tr>
    </w:tbl>
    <w:p w:rsidR="009E3E6C" w:rsidRDefault="009E3E6C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1681" w:type="dxa"/>
        <w:tblInd w:w="-1168" w:type="dxa"/>
        <w:tblLook w:val="04A0" w:firstRow="1" w:lastRow="0" w:firstColumn="1" w:lastColumn="0" w:noHBand="0" w:noVBand="1"/>
      </w:tblPr>
      <w:tblGrid>
        <w:gridCol w:w="2836"/>
        <w:gridCol w:w="2126"/>
        <w:gridCol w:w="1417"/>
        <w:gridCol w:w="2694"/>
        <w:gridCol w:w="2608"/>
      </w:tblGrid>
      <w:tr w:rsidR="00675AF5" w:rsidRPr="00675AF5" w:rsidTr="00675AF5">
        <w:tc>
          <w:tcPr>
            <w:tcW w:w="2836" w:type="dxa"/>
            <w:vAlign w:val="center"/>
          </w:tcPr>
          <w:p w:rsidR="00675AF5" w:rsidRP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Produits</w:t>
            </w:r>
          </w:p>
        </w:tc>
        <w:tc>
          <w:tcPr>
            <w:tcW w:w="2126" w:type="dxa"/>
            <w:vAlign w:val="center"/>
          </w:tcPr>
          <w:p w:rsidR="00675AF5" w:rsidRP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F5">
              <w:rPr>
                <w:rFonts w:ascii="Arial" w:hAnsi="Arial" w:cs="Arial"/>
                <w:sz w:val="20"/>
                <w:szCs w:val="20"/>
              </w:rPr>
              <w:t>Stocks au 1/05/2005</w:t>
            </w:r>
          </w:p>
        </w:tc>
        <w:tc>
          <w:tcPr>
            <w:tcW w:w="1417" w:type="dxa"/>
          </w:tcPr>
          <w:p w:rsidR="00675AF5" w:rsidRP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 en %</w:t>
            </w:r>
          </w:p>
        </w:tc>
        <w:tc>
          <w:tcPr>
            <w:tcW w:w="2694" w:type="dxa"/>
            <w:vAlign w:val="center"/>
          </w:tcPr>
          <w:p w:rsidR="00675AF5" w:rsidRP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Encours moyen de l’agence</w:t>
            </w:r>
          </w:p>
        </w:tc>
        <w:tc>
          <w:tcPr>
            <w:tcW w:w="2608" w:type="dxa"/>
            <w:vAlign w:val="center"/>
          </w:tcPr>
          <w:p w:rsidR="00675AF5" w:rsidRP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Encours moyen du groupe</w:t>
            </w:r>
          </w:p>
        </w:tc>
      </w:tr>
      <w:tr w:rsidR="00675AF5" w:rsidRPr="00675AF5" w:rsidTr="00675AF5">
        <w:tc>
          <w:tcPr>
            <w:tcW w:w="2836" w:type="dxa"/>
            <w:vAlign w:val="center"/>
          </w:tcPr>
          <w:p w:rsidR="00675AF5" w:rsidRPr="009D7E7A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7E7A">
              <w:rPr>
                <w:rFonts w:ascii="Arial" w:hAnsi="Arial" w:cs="Arial"/>
                <w:b/>
                <w:sz w:val="20"/>
                <w:szCs w:val="20"/>
              </w:rPr>
              <w:t>Epargne :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Codevi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Livret Jeune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PERP</w:t>
            </w:r>
          </w:p>
          <w:p w:rsidR="00675AF5" w:rsidRP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Assurance-vie</w:t>
            </w:r>
          </w:p>
        </w:tc>
        <w:tc>
          <w:tcPr>
            <w:tcW w:w="2126" w:type="dxa"/>
            <w:vAlign w:val="center"/>
          </w:tcPr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  <w:p w:rsidR="00675AF5" w:rsidRP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1417" w:type="dxa"/>
          </w:tcPr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1.41%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0.42%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1.40%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1.46%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1.23%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2694" w:type="dxa"/>
            <w:vAlign w:val="center"/>
          </w:tcPr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420€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85€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124€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235€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620€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320€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000€</w:t>
            </w:r>
          </w:p>
          <w:p w:rsidR="00675AF5" w:rsidRP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878€</w:t>
            </w:r>
          </w:p>
        </w:tc>
        <w:tc>
          <w:tcPr>
            <w:tcW w:w="2608" w:type="dxa"/>
            <w:vAlign w:val="center"/>
          </w:tcPr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1 380€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980€</w:t>
            </w:r>
          </w:p>
          <w:p w:rsidR="00675AF5" w:rsidRP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11 220€</w:t>
            </w:r>
          </w:p>
        </w:tc>
      </w:tr>
      <w:tr w:rsidR="00675AF5" w:rsidRPr="00675AF5" w:rsidTr="00675AF5">
        <w:tc>
          <w:tcPr>
            <w:tcW w:w="2836" w:type="dxa"/>
            <w:vAlign w:val="center"/>
          </w:tcPr>
          <w:p w:rsidR="00675AF5" w:rsidRPr="009D7E7A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7E7A">
              <w:rPr>
                <w:rFonts w:ascii="Arial" w:hAnsi="Arial" w:cs="Arial"/>
                <w:b/>
                <w:sz w:val="20"/>
                <w:szCs w:val="20"/>
              </w:rPr>
              <w:t>Crédits :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Crédits immobiliers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Crédits consommation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Crédits revolving</w:t>
            </w:r>
          </w:p>
        </w:tc>
        <w:tc>
          <w:tcPr>
            <w:tcW w:w="2126" w:type="dxa"/>
            <w:vAlign w:val="center"/>
          </w:tcPr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417" w:type="dxa"/>
          </w:tcPr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0.7%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4.1%</w:t>
            </w:r>
          </w:p>
          <w:p w:rsidR="00675AF5" w:rsidRDefault="00675AF5" w:rsidP="0067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8.5%</w:t>
            </w:r>
          </w:p>
        </w:tc>
        <w:tc>
          <w:tcPr>
            <w:tcW w:w="2694" w:type="dxa"/>
            <w:vAlign w:val="center"/>
          </w:tcPr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76 732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2 650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1 550</w:t>
            </w:r>
          </w:p>
        </w:tc>
        <w:tc>
          <w:tcPr>
            <w:tcW w:w="2608" w:type="dxa"/>
            <w:vAlign w:val="center"/>
          </w:tcPr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75 820€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4 220€</w:t>
            </w:r>
          </w:p>
          <w:p w:rsidR="00675AF5" w:rsidRDefault="00675AF5" w:rsidP="00B23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3 540€</w:t>
            </w:r>
          </w:p>
        </w:tc>
      </w:tr>
    </w:tbl>
    <w:p w:rsidR="00675AF5" w:rsidRDefault="00675AF5" w:rsidP="009E3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5AF5" w:rsidRPr="009E3E6C" w:rsidRDefault="00675AF5" w:rsidP="00675AF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t>Annexe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9D7E7A">
        <w:rPr>
          <w:rFonts w:ascii="Arial" w:hAnsi="Arial" w:cs="Arial"/>
          <w:b/>
          <w:bCs/>
          <w:sz w:val="23"/>
          <w:szCs w:val="23"/>
        </w:rPr>
        <w:t>4</w:t>
      </w:r>
    </w:p>
    <w:p w:rsidR="00675AF5" w:rsidRDefault="009D7E7A" w:rsidP="00675A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9D7E7A">
        <w:rPr>
          <w:rFonts w:ascii="Arial" w:hAnsi="Arial" w:cs="Arial"/>
          <w:b/>
          <w:color w:val="141414"/>
          <w:sz w:val="21"/>
          <w:szCs w:val="21"/>
        </w:rPr>
        <w:t>Objectifs quantitatifs prioritaires pour le mois de juin 2005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7E7A" w:rsidRPr="009D7E7A" w:rsidTr="009D7E7A">
        <w:tc>
          <w:tcPr>
            <w:tcW w:w="4606" w:type="dxa"/>
            <w:vAlign w:val="center"/>
          </w:tcPr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E7A">
              <w:rPr>
                <w:rFonts w:ascii="Arial" w:hAnsi="Arial" w:cs="Arial"/>
                <w:b/>
                <w:sz w:val="22"/>
                <w:szCs w:val="22"/>
              </w:rPr>
              <w:t>Produits</w:t>
            </w:r>
          </w:p>
        </w:tc>
        <w:tc>
          <w:tcPr>
            <w:tcW w:w="4606" w:type="dxa"/>
            <w:vAlign w:val="center"/>
          </w:tcPr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E7A">
              <w:rPr>
                <w:rFonts w:ascii="Arial" w:hAnsi="Arial" w:cs="Arial"/>
                <w:b/>
                <w:sz w:val="22"/>
                <w:szCs w:val="22"/>
              </w:rPr>
              <w:t>Nombre de produits</w:t>
            </w:r>
          </w:p>
        </w:tc>
      </w:tr>
      <w:tr w:rsidR="009D7E7A" w:rsidTr="009D7E7A">
        <w:tc>
          <w:tcPr>
            <w:tcW w:w="4606" w:type="dxa"/>
          </w:tcPr>
          <w:p w:rsid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Complémentaire santé</w:t>
            </w:r>
          </w:p>
          <w:p w:rsid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</w:t>
            </w:r>
          </w:p>
          <w:p w:rsid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PERP</w:t>
            </w:r>
          </w:p>
          <w:p w:rsid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Prêt consommation</w:t>
            </w:r>
          </w:p>
          <w:p w:rsid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Prêt revolving</w:t>
            </w:r>
          </w:p>
        </w:tc>
        <w:tc>
          <w:tcPr>
            <w:tcW w:w="4606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:rsidR="00675AF5" w:rsidRDefault="00675AF5" w:rsidP="0067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7E7A" w:rsidRDefault="009D7E7A" w:rsidP="0067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7E7A" w:rsidRPr="009E3E6C" w:rsidRDefault="009D7E7A" w:rsidP="009D7E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t>Annexe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5</w:t>
      </w:r>
    </w:p>
    <w:p w:rsidR="009D7E7A" w:rsidRDefault="009D7E7A" w:rsidP="009D7E7A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9D7E7A">
        <w:rPr>
          <w:rFonts w:ascii="Arial" w:hAnsi="Arial" w:cs="Arial"/>
          <w:b/>
          <w:color w:val="141414"/>
          <w:sz w:val="21"/>
          <w:szCs w:val="21"/>
        </w:rPr>
        <w:t>Portefeuille des conseillers de clientèle « particuliers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7E7A" w:rsidTr="009D7E7A">
        <w:tc>
          <w:tcPr>
            <w:tcW w:w="2303" w:type="dxa"/>
            <w:vMerge w:val="restart"/>
            <w:vAlign w:val="bottom"/>
          </w:tcPr>
          <w:p w:rsidR="009D7E7A" w:rsidRDefault="009D7E7A" w:rsidP="009D7E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clients</w:t>
            </w:r>
          </w:p>
        </w:tc>
        <w:tc>
          <w:tcPr>
            <w:tcW w:w="2303" w:type="dxa"/>
            <w:vAlign w:val="center"/>
          </w:tcPr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E7A">
              <w:rPr>
                <w:rFonts w:ascii="Arial" w:hAnsi="Arial" w:cs="Arial"/>
                <w:b/>
                <w:sz w:val="22"/>
                <w:szCs w:val="22"/>
              </w:rPr>
              <w:t>Portefeuille 1</w:t>
            </w:r>
          </w:p>
        </w:tc>
        <w:tc>
          <w:tcPr>
            <w:tcW w:w="2303" w:type="dxa"/>
            <w:vAlign w:val="center"/>
          </w:tcPr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E7A">
              <w:rPr>
                <w:rFonts w:ascii="Arial" w:hAnsi="Arial" w:cs="Arial"/>
                <w:b/>
                <w:sz w:val="22"/>
                <w:szCs w:val="22"/>
              </w:rPr>
              <w:t>Portefeuille</w:t>
            </w:r>
            <w:r w:rsidRPr="009D7E7A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303" w:type="dxa"/>
            <w:vAlign w:val="center"/>
          </w:tcPr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E7A">
              <w:rPr>
                <w:rFonts w:ascii="Arial" w:hAnsi="Arial" w:cs="Arial"/>
                <w:b/>
                <w:sz w:val="22"/>
                <w:szCs w:val="22"/>
              </w:rPr>
              <w:t>Portefeuille</w:t>
            </w:r>
            <w:r w:rsidRPr="009D7E7A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</w:tr>
      <w:tr w:rsidR="009D7E7A" w:rsidTr="009D7E7A">
        <w:tc>
          <w:tcPr>
            <w:tcW w:w="2303" w:type="dxa"/>
            <w:vMerge/>
          </w:tcPr>
          <w:p w:rsid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1 600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1 100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</w:t>
            </w:r>
          </w:p>
        </w:tc>
      </w:tr>
      <w:tr w:rsidR="009D7E7A" w:rsidRPr="009D7E7A" w:rsidTr="009D7E7A">
        <w:tc>
          <w:tcPr>
            <w:tcW w:w="2303" w:type="dxa"/>
          </w:tcPr>
          <w:p w:rsidR="009D7E7A" w:rsidRP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7E7A">
              <w:rPr>
                <w:rFonts w:ascii="Arial" w:hAnsi="Arial" w:cs="Arial"/>
                <w:sz w:val="22"/>
                <w:szCs w:val="22"/>
                <w:lang w:val="en-US"/>
              </w:rPr>
              <w:t>Par segment :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D7E7A">
              <w:rPr>
                <w:rFonts w:ascii="Arial" w:hAnsi="Arial" w:cs="Arial"/>
                <w:sz w:val="22"/>
                <w:szCs w:val="22"/>
              </w:rPr>
              <w:t>S1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D7E7A">
              <w:rPr>
                <w:rFonts w:ascii="Arial" w:hAnsi="Arial" w:cs="Arial"/>
                <w:sz w:val="22"/>
                <w:szCs w:val="22"/>
              </w:rPr>
              <w:t>S2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7E7A">
              <w:rPr>
                <w:rFonts w:ascii="Arial" w:hAnsi="Arial" w:cs="Arial"/>
                <w:sz w:val="22"/>
                <w:szCs w:val="22"/>
              </w:rPr>
              <w:t>S3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1600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624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476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885</w:t>
            </w:r>
          </w:p>
        </w:tc>
      </w:tr>
      <w:tr w:rsidR="009D7E7A" w:rsidRPr="009D7E7A" w:rsidTr="009D7E7A">
        <w:tc>
          <w:tcPr>
            <w:tcW w:w="2303" w:type="dxa"/>
          </w:tcPr>
          <w:p w:rsidR="009D7E7A" w:rsidRPr="009D7E7A" w:rsidRDefault="009D7E7A" w:rsidP="00675A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7E7A">
              <w:rPr>
                <w:rFonts w:ascii="Arial" w:hAnsi="Arial" w:cs="Arial"/>
                <w:sz w:val="22"/>
                <w:szCs w:val="22"/>
              </w:rPr>
              <w:t>Par âge :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D7E7A">
              <w:rPr>
                <w:rFonts w:ascii="Arial" w:hAnsi="Arial" w:cs="Arial"/>
                <w:sz w:val="22"/>
                <w:szCs w:val="22"/>
              </w:rPr>
              <w:t>Moins de 24 ans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25 à 44 ans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5 à 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  <w:r>
              <w:rPr>
                <w:rFonts w:ascii="Arial" w:hAnsi="Arial" w:cs="Arial"/>
                <w:sz w:val="22"/>
                <w:szCs w:val="22"/>
              </w:rPr>
              <w:t xml:space="preserve"> ans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r>
              <w:rPr>
                <w:rFonts w:ascii="Arial" w:hAnsi="Arial" w:cs="Arial"/>
                <w:sz w:val="22"/>
                <w:szCs w:val="22"/>
              </w:rPr>
              <w:t>79</w:t>
            </w:r>
            <w:r>
              <w:rPr>
                <w:rFonts w:ascii="Arial" w:hAnsi="Arial" w:cs="Arial"/>
                <w:sz w:val="22"/>
                <w:szCs w:val="22"/>
              </w:rPr>
              <w:t xml:space="preserve"> ans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ans et plus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661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303" w:type="dxa"/>
            <w:vAlign w:val="center"/>
          </w:tcPr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</w:t>
            </w:r>
          </w:p>
          <w:p w:rsidR="009D7E7A" w:rsidRPr="009D7E7A" w:rsidRDefault="009D7E7A" w:rsidP="009D7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</w:tbl>
    <w:p w:rsidR="009D7E7A" w:rsidRPr="009D7E7A" w:rsidRDefault="009D7E7A" w:rsidP="0067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D7E7A" w:rsidRPr="009D7E7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5D" w:rsidRDefault="00362C5D">
      <w:r>
        <w:separator/>
      </w:r>
    </w:p>
  </w:endnote>
  <w:endnote w:type="continuationSeparator" w:id="0">
    <w:p w:rsidR="00362C5D" w:rsidRDefault="0036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9E3E6C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9E3E6C">
            <w:rPr>
              <w:rFonts w:ascii="Arial" w:hAnsi="Arial" w:cs="Arial"/>
              <w:b/>
              <w:bCs/>
              <w:sz w:val="16"/>
              <w:szCs w:val="18"/>
            </w:rPr>
            <w:t>5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9E3E6C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9E3E6C">
            <w:rPr>
              <w:rFonts w:ascii="Arial" w:hAnsi="Arial" w:cs="Arial"/>
              <w:b/>
              <w:bCs/>
              <w:sz w:val="16"/>
              <w:szCs w:val="18"/>
            </w:rPr>
            <w:t>5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</w:t>
    </w:r>
    <w:r w:rsidR="009E3E6C">
      <w:rPr>
        <w:sz w:val="18"/>
      </w:rPr>
      <w:t>5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9D7E7A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9D7E7A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5D" w:rsidRDefault="00362C5D">
      <w:r>
        <w:separator/>
      </w:r>
    </w:p>
  </w:footnote>
  <w:footnote w:type="continuationSeparator" w:id="0">
    <w:p w:rsidR="00362C5D" w:rsidRDefault="0036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85C223" wp14:editId="65759600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362C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2pt;height:20pt;visibility:visible;mso-wrap-style:square" o:bullet="t">
        <v:imagedata r:id="rId1" o:title=""/>
      </v:shape>
    </w:pict>
  </w:numPicBullet>
  <w:abstractNum w:abstractNumId="0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41BF6"/>
    <w:multiLevelType w:val="multilevel"/>
    <w:tmpl w:val="038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3E5"/>
    <w:multiLevelType w:val="hybridMultilevel"/>
    <w:tmpl w:val="86AA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9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977"/>
    <w:multiLevelType w:val="hybridMultilevel"/>
    <w:tmpl w:val="462C9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91716"/>
    <w:multiLevelType w:val="hybridMultilevel"/>
    <w:tmpl w:val="C55A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E6CAD"/>
    <w:multiLevelType w:val="multilevel"/>
    <w:tmpl w:val="089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F318D"/>
    <w:multiLevelType w:val="multilevel"/>
    <w:tmpl w:val="3B7C7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55242E"/>
    <w:multiLevelType w:val="hybridMultilevel"/>
    <w:tmpl w:val="7C1E2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76F56"/>
    <w:multiLevelType w:val="hybridMultilevel"/>
    <w:tmpl w:val="E59A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5"/>
  </w:num>
  <w:num w:numId="9">
    <w:abstractNumId w:val="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28"/>
  </w:num>
  <w:num w:numId="15">
    <w:abstractNumId w:val="12"/>
  </w:num>
  <w:num w:numId="16">
    <w:abstractNumId w:val="18"/>
  </w:num>
  <w:num w:numId="17">
    <w:abstractNumId w:val="8"/>
  </w:num>
  <w:num w:numId="18">
    <w:abstractNumId w:val="9"/>
  </w:num>
  <w:num w:numId="19">
    <w:abstractNumId w:val="27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7"/>
  </w:num>
  <w:num w:numId="25">
    <w:abstractNumId w:val="23"/>
  </w:num>
  <w:num w:numId="26">
    <w:abstractNumId w:val="10"/>
  </w:num>
  <w:num w:numId="27">
    <w:abstractNumId w:val="21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75DB6"/>
    <w:rsid w:val="000A4CEC"/>
    <w:rsid w:val="000C15D4"/>
    <w:rsid w:val="000D7C05"/>
    <w:rsid w:val="001268F8"/>
    <w:rsid w:val="00133FFF"/>
    <w:rsid w:val="001618CA"/>
    <w:rsid w:val="001C383E"/>
    <w:rsid w:val="001C55B3"/>
    <w:rsid w:val="002056A5"/>
    <w:rsid w:val="00233A44"/>
    <w:rsid w:val="00266A91"/>
    <w:rsid w:val="00280020"/>
    <w:rsid w:val="002B00CE"/>
    <w:rsid w:val="002E646B"/>
    <w:rsid w:val="00362C5D"/>
    <w:rsid w:val="00396958"/>
    <w:rsid w:val="003D07F5"/>
    <w:rsid w:val="003D0C63"/>
    <w:rsid w:val="003D4BB9"/>
    <w:rsid w:val="003F14D1"/>
    <w:rsid w:val="004170F8"/>
    <w:rsid w:val="00462116"/>
    <w:rsid w:val="00466F89"/>
    <w:rsid w:val="0049403B"/>
    <w:rsid w:val="004B362A"/>
    <w:rsid w:val="00507D61"/>
    <w:rsid w:val="005554EB"/>
    <w:rsid w:val="00563618"/>
    <w:rsid w:val="0057442B"/>
    <w:rsid w:val="005D499E"/>
    <w:rsid w:val="00620E93"/>
    <w:rsid w:val="00675AF5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57B04"/>
    <w:rsid w:val="009730F3"/>
    <w:rsid w:val="009A23BC"/>
    <w:rsid w:val="009D7E7A"/>
    <w:rsid w:val="009E3E6C"/>
    <w:rsid w:val="00B0772C"/>
    <w:rsid w:val="00B418C4"/>
    <w:rsid w:val="00B753B4"/>
    <w:rsid w:val="00BF7ABB"/>
    <w:rsid w:val="00C02253"/>
    <w:rsid w:val="00C049BD"/>
    <w:rsid w:val="00C61B6F"/>
    <w:rsid w:val="00C7079A"/>
    <w:rsid w:val="00C75734"/>
    <w:rsid w:val="00CF042D"/>
    <w:rsid w:val="00D61A67"/>
    <w:rsid w:val="00DB1CC7"/>
    <w:rsid w:val="00DC2F46"/>
    <w:rsid w:val="00DC662D"/>
    <w:rsid w:val="00DD3ADA"/>
    <w:rsid w:val="00DF0AE4"/>
    <w:rsid w:val="00DF79E3"/>
    <w:rsid w:val="00E21891"/>
    <w:rsid w:val="00E26442"/>
    <w:rsid w:val="00E665AC"/>
    <w:rsid w:val="00E726FB"/>
    <w:rsid w:val="00E761CE"/>
    <w:rsid w:val="00E9755E"/>
    <w:rsid w:val="00EF570C"/>
    <w:rsid w:val="00F25FBD"/>
    <w:rsid w:val="00F5348A"/>
    <w:rsid w:val="00F54A67"/>
    <w:rsid w:val="00FC56C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B627-7EAF-41FE-B72A-7BD039E2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7042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21</cp:revision>
  <cp:lastPrinted>2012-09-11T17:45:00Z</cp:lastPrinted>
  <dcterms:created xsi:type="dcterms:W3CDTF">2012-09-11T17:45:00Z</dcterms:created>
  <dcterms:modified xsi:type="dcterms:W3CDTF">2012-12-01T09:31:00Z</dcterms:modified>
</cp:coreProperties>
</file>