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2C" w:rsidRDefault="00B0772C">
      <w:pPr>
        <w:pStyle w:val="Titre1"/>
      </w:pPr>
    </w:p>
    <w:p w:rsidR="00C75734" w:rsidRPr="00C75734" w:rsidRDefault="00C75734" w:rsidP="00C75734"/>
    <w:p w:rsidR="00C75734" w:rsidRDefault="00C75734" w:rsidP="00C757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</w:p>
    <w:p w:rsidR="00C75734" w:rsidRPr="00C75734" w:rsidRDefault="00C75734" w:rsidP="003D0C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BREVET DE TECHNICIEN SUPÉRIEUR</w:t>
      </w:r>
    </w:p>
    <w:p w:rsidR="003D0C63" w:rsidRPr="003D0C63" w:rsidRDefault="003D0C63" w:rsidP="003D0C63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 w:val="0"/>
          <w:bCs w:val="0"/>
        </w:rPr>
      </w:pPr>
      <w:r w:rsidRPr="003D0C63">
        <w:rPr>
          <w:rFonts w:ascii="Arial" w:hAnsi="Arial" w:cs="Arial"/>
          <w:b w:val="0"/>
          <w:bCs w:val="0"/>
        </w:rPr>
        <w:t>BANQUE</w:t>
      </w:r>
    </w:p>
    <w:p w:rsidR="00C75734" w:rsidRPr="00C75734" w:rsidRDefault="00C75734" w:rsidP="00C75734"/>
    <w:p w:rsidR="00C75734" w:rsidRDefault="00C75734" w:rsidP="00C75734"/>
    <w:p w:rsidR="00C75734" w:rsidRDefault="00C75734" w:rsidP="00C75734"/>
    <w:p w:rsidR="00C75734" w:rsidRPr="00C75734" w:rsidRDefault="00C75734" w:rsidP="00C75734"/>
    <w:p w:rsidR="002056A5" w:rsidRPr="002056A5" w:rsidRDefault="002056A5" w:rsidP="002056A5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056A5">
        <w:rPr>
          <w:rFonts w:ascii="Arial" w:hAnsi="Arial" w:cs="Arial"/>
          <w:b/>
          <w:bCs/>
          <w:sz w:val="36"/>
          <w:szCs w:val="36"/>
        </w:rPr>
        <w:t>GESTION DE CLIENTÈLE ET</w:t>
      </w:r>
    </w:p>
    <w:p w:rsidR="00C75734" w:rsidRPr="00C75734" w:rsidRDefault="002056A5" w:rsidP="002056A5">
      <w:pPr>
        <w:jc w:val="center"/>
      </w:pPr>
      <w:r w:rsidRPr="002056A5">
        <w:rPr>
          <w:rFonts w:ascii="Arial" w:hAnsi="Arial" w:cs="Arial"/>
          <w:b/>
          <w:bCs/>
          <w:sz w:val="36"/>
          <w:szCs w:val="36"/>
        </w:rPr>
        <w:t>COMMUNICATION PROFESSIONNELLE</w:t>
      </w:r>
    </w:p>
    <w:p w:rsidR="00C75734" w:rsidRDefault="00C75734" w:rsidP="00C75734"/>
    <w:p w:rsidR="00C75734" w:rsidRDefault="00C75734" w:rsidP="00C75734"/>
    <w:p w:rsidR="00C75734" w:rsidRPr="00C75734" w:rsidRDefault="00C75734" w:rsidP="00C75734"/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SESSION 20</w:t>
      </w:r>
      <w:r w:rsidR="00C61B6F">
        <w:rPr>
          <w:rFonts w:ascii="Arial" w:hAnsi="Arial" w:cs="Arial"/>
          <w:b/>
          <w:bCs/>
          <w:sz w:val="28"/>
          <w:szCs w:val="28"/>
        </w:rPr>
        <w:t>0</w:t>
      </w:r>
      <w:r w:rsidR="00E9755E">
        <w:rPr>
          <w:rFonts w:ascii="Arial" w:hAnsi="Arial" w:cs="Arial"/>
          <w:b/>
          <w:bCs/>
          <w:sz w:val="28"/>
          <w:szCs w:val="28"/>
        </w:rPr>
        <w:t>7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C75734" w:rsidRDefault="00C75734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Durée : </w:t>
      </w:r>
      <w:r w:rsidR="002056A5"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</w:rPr>
        <w:t xml:space="preserve"> heures</w:t>
      </w:r>
    </w:p>
    <w:p w:rsidR="003D0C63" w:rsidRDefault="003D0C63" w:rsidP="00C7573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D0C63" w:rsidRPr="003D0C63" w:rsidRDefault="003D0C63" w:rsidP="003D0C6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3D0C63">
        <w:rPr>
          <w:rFonts w:ascii="Arial" w:hAnsi="Arial" w:cs="Arial"/>
          <w:b/>
          <w:bCs/>
          <w:sz w:val="28"/>
          <w:szCs w:val="28"/>
        </w:rPr>
        <w:t xml:space="preserve">Coefficient </w:t>
      </w:r>
      <w:r w:rsidR="002056A5">
        <w:rPr>
          <w:rFonts w:ascii="Arial" w:hAnsi="Arial" w:cs="Arial"/>
          <w:b/>
          <w:bCs/>
          <w:sz w:val="28"/>
          <w:szCs w:val="28"/>
        </w:rPr>
        <w:t>1,5</w:t>
      </w:r>
    </w:p>
    <w:p w:rsidR="00B0772C" w:rsidRDefault="00C75734" w:rsidP="00C75734">
      <w:pPr>
        <w:jc w:val="center"/>
        <w:rPr>
          <w:sz w:val="22"/>
          <w:szCs w:val="22"/>
        </w:rPr>
      </w:pPr>
      <w:r>
        <w:rPr>
          <w:rFonts w:ascii="Arial" w:hAnsi="Arial" w:cs="Arial"/>
          <w:sz w:val="28"/>
          <w:szCs w:val="28"/>
        </w:rPr>
        <w:t>________</w:t>
      </w:r>
    </w:p>
    <w:p w:rsidR="00B0772C" w:rsidRDefault="00B0772C">
      <w:pPr>
        <w:jc w:val="center"/>
        <w:rPr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  <w:r>
        <w:rPr>
          <w:rFonts w:ascii="Arial" w:hAnsi="Arial" w:cs="Arial"/>
          <w:b/>
          <w:bCs/>
          <w:color w:val="0B0B0B"/>
          <w:sz w:val="33"/>
          <w:szCs w:val="33"/>
        </w:rPr>
        <w:t>SUJET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B0B0B"/>
          <w:sz w:val="33"/>
          <w:szCs w:val="33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Dès remise du sujet, assurez-vous qu'il est complet.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1 </w:t>
      </w:r>
      <w:r>
        <w:rPr>
          <w:rFonts w:ascii="Arial" w:hAnsi="Arial" w:cs="Arial"/>
          <w:color w:val="2D2D2D"/>
          <w:sz w:val="25"/>
          <w:szCs w:val="25"/>
        </w:rPr>
        <w:t xml:space="preserve">: </w:t>
      </w:r>
      <w:r w:rsidR="00E9755E">
        <w:rPr>
          <w:rFonts w:ascii="Arial" w:hAnsi="Arial" w:cs="Arial"/>
          <w:color w:val="0B0B0B"/>
          <w:sz w:val="25"/>
          <w:szCs w:val="25"/>
        </w:rPr>
        <w:t>4</w:t>
      </w:r>
      <w:r>
        <w:rPr>
          <w:rFonts w:ascii="Arial" w:hAnsi="Arial" w:cs="Arial"/>
          <w:color w:val="0B0B0B"/>
          <w:sz w:val="25"/>
          <w:szCs w:val="25"/>
        </w:rPr>
        <w:t xml:space="preserve">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2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6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PARTIE 3 </w:t>
      </w:r>
      <w:r>
        <w:rPr>
          <w:rFonts w:ascii="Arial" w:hAnsi="Arial" w:cs="Arial"/>
          <w:color w:val="3C3C3C"/>
          <w:sz w:val="25"/>
          <w:szCs w:val="25"/>
        </w:rPr>
        <w:t xml:space="preserve">: </w:t>
      </w:r>
      <w:r w:rsidR="00E9755E">
        <w:rPr>
          <w:rFonts w:ascii="Arial" w:hAnsi="Arial" w:cs="Arial"/>
          <w:color w:val="0B0B0B"/>
          <w:sz w:val="25"/>
          <w:szCs w:val="25"/>
        </w:rPr>
        <w:t xml:space="preserve">8 </w:t>
      </w:r>
      <w:r>
        <w:rPr>
          <w:rFonts w:ascii="Arial" w:hAnsi="Arial" w:cs="Arial"/>
          <w:color w:val="0B0B0B"/>
          <w:sz w:val="25"/>
          <w:szCs w:val="25"/>
        </w:rPr>
        <w:t>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5"/>
          <w:szCs w:val="25"/>
        </w:rPr>
      </w:pPr>
      <w:r>
        <w:rPr>
          <w:rFonts w:ascii="Arial" w:hAnsi="Arial" w:cs="Arial"/>
          <w:color w:val="0B0B0B"/>
          <w:sz w:val="25"/>
          <w:szCs w:val="25"/>
        </w:rPr>
        <w:t xml:space="preserve">FORME </w:t>
      </w:r>
      <w:r>
        <w:rPr>
          <w:rFonts w:ascii="Arial" w:hAnsi="Arial" w:cs="Arial"/>
          <w:color w:val="1E1E1E"/>
          <w:sz w:val="25"/>
          <w:szCs w:val="25"/>
        </w:rPr>
        <w:t xml:space="preserve">: </w:t>
      </w:r>
      <w:r>
        <w:rPr>
          <w:rFonts w:ascii="Arial" w:hAnsi="Arial" w:cs="Arial"/>
          <w:color w:val="0B0B0B"/>
          <w:sz w:val="25"/>
          <w:szCs w:val="25"/>
        </w:rPr>
        <w:t>2 points</w:t>
      </w:r>
    </w:p>
    <w:p w:rsid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</w:p>
    <w:p w:rsidR="00E9755E" w:rsidRDefault="00C61B6F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0B0B0B"/>
          <w:sz w:val="22"/>
          <w:szCs w:val="22"/>
        </w:rPr>
      </w:pPr>
      <w:r>
        <w:rPr>
          <w:rFonts w:ascii="Arial" w:hAnsi="Arial" w:cs="Arial"/>
          <w:color w:val="0B0B0B"/>
          <w:sz w:val="22"/>
          <w:szCs w:val="22"/>
        </w:rPr>
        <w:t>La clarté des raisonnements,</w:t>
      </w:r>
      <w:r w:rsidR="004B362A">
        <w:rPr>
          <w:rFonts w:ascii="Arial" w:hAnsi="Arial" w:cs="Arial"/>
          <w:color w:val="0B0B0B"/>
          <w:sz w:val="22"/>
          <w:szCs w:val="22"/>
        </w:rPr>
        <w:t xml:space="preserve"> la qualité de la rédaction</w:t>
      </w:r>
    </w:p>
    <w:p w:rsidR="004B362A" w:rsidRDefault="004B362A" w:rsidP="00E9755E">
      <w:pPr>
        <w:autoSpaceDE w:val="0"/>
        <w:autoSpaceDN w:val="0"/>
        <w:adjustRightInd w:val="0"/>
        <w:jc w:val="center"/>
        <w:rPr>
          <w:rFonts w:ascii="Arial" w:hAnsi="Arial" w:cs="Arial"/>
          <w:color w:val="1E1E1E"/>
          <w:sz w:val="22"/>
          <w:szCs w:val="22"/>
        </w:rPr>
      </w:pPr>
      <w:proofErr w:type="gramStart"/>
      <w:r>
        <w:rPr>
          <w:rFonts w:ascii="Arial" w:hAnsi="Arial" w:cs="Arial"/>
          <w:color w:val="0B0B0B"/>
          <w:sz w:val="22"/>
          <w:szCs w:val="22"/>
        </w:rPr>
        <w:t>interviendront</w:t>
      </w:r>
      <w:proofErr w:type="gramEnd"/>
      <w:r>
        <w:rPr>
          <w:rFonts w:ascii="Arial" w:hAnsi="Arial" w:cs="Arial"/>
          <w:color w:val="0B0B0B"/>
          <w:sz w:val="22"/>
          <w:szCs w:val="22"/>
        </w:rPr>
        <w:t xml:space="preserve"> pour une part importante dans </w:t>
      </w:r>
      <w:r>
        <w:rPr>
          <w:rFonts w:ascii="Arial" w:hAnsi="Arial" w:cs="Arial"/>
          <w:color w:val="1E1E1E"/>
          <w:sz w:val="22"/>
          <w:szCs w:val="22"/>
        </w:rPr>
        <w:t xml:space="preserve">l'appréciation </w:t>
      </w:r>
      <w:r>
        <w:rPr>
          <w:rFonts w:ascii="Arial" w:hAnsi="Arial" w:cs="Arial"/>
          <w:color w:val="0B0B0B"/>
          <w:sz w:val="22"/>
          <w:szCs w:val="22"/>
        </w:rPr>
        <w:t xml:space="preserve">des </w:t>
      </w:r>
      <w:r>
        <w:rPr>
          <w:rFonts w:ascii="Arial" w:hAnsi="Arial" w:cs="Arial"/>
          <w:color w:val="1E1E1E"/>
          <w:sz w:val="22"/>
          <w:szCs w:val="22"/>
        </w:rPr>
        <w:t>copies.</w:t>
      </w: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4B362A" w:rsidRDefault="004B362A" w:rsidP="004B362A">
      <w:pPr>
        <w:autoSpaceDE w:val="0"/>
        <w:autoSpaceDN w:val="0"/>
        <w:adjustRightInd w:val="0"/>
        <w:rPr>
          <w:rFonts w:ascii="Arial" w:hAnsi="Arial" w:cs="Arial"/>
          <w:color w:val="1E1E1E"/>
          <w:sz w:val="22"/>
          <w:szCs w:val="22"/>
        </w:rPr>
      </w:pPr>
    </w:p>
    <w:p w:rsidR="00C61B6F" w:rsidRDefault="00C61B6F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</w:p>
    <w:p w:rsidR="004B362A" w:rsidRPr="004B362A" w:rsidRDefault="004B362A" w:rsidP="004B362A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B0B0B"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Aucun document n'est autorisé.</w:t>
      </w:r>
    </w:p>
    <w:p w:rsidR="00620E93" w:rsidRPr="004B362A" w:rsidRDefault="004B362A" w:rsidP="004B362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B362A">
        <w:rPr>
          <w:rFonts w:ascii="Arial" w:hAnsi="Arial" w:cs="Arial"/>
          <w:b/>
          <w:color w:val="0B0B0B"/>
          <w:sz w:val="22"/>
          <w:szCs w:val="22"/>
        </w:rPr>
        <w:t>L'usage de la calculatrice est autorisé.</w:t>
      </w:r>
    </w:p>
    <w:p w:rsidR="00620E93" w:rsidRPr="004B362A" w:rsidRDefault="00620E93" w:rsidP="00620E9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D07F5" w:rsidRDefault="003D07F5" w:rsidP="003D07F5">
      <w:r>
        <w:br w:type="page"/>
      </w: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ÉTUDE DE CAS </w:t>
      </w:r>
      <w:r>
        <w:rPr>
          <w:b/>
          <w:bCs/>
          <w:sz w:val="25"/>
          <w:szCs w:val="25"/>
        </w:rPr>
        <w:t>«</w:t>
      </w:r>
      <w:r w:rsidR="00E9755E">
        <w:rPr>
          <w:b/>
          <w:bCs/>
          <w:sz w:val="25"/>
          <w:szCs w:val="25"/>
        </w:rPr>
        <w:t xml:space="preserve"> </w:t>
      </w:r>
      <w:r w:rsidR="00E9755E">
        <w:rPr>
          <w:rFonts w:ascii="Arial" w:hAnsi="Arial" w:cs="Arial"/>
          <w:b/>
          <w:bCs/>
          <w:sz w:val="23"/>
          <w:szCs w:val="23"/>
        </w:rPr>
        <w:t>NOVA</w:t>
      </w:r>
      <w:r w:rsidR="00E9755E">
        <w:rPr>
          <w:rFonts w:ascii="Arial" w:hAnsi="Arial" w:cs="Arial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141414"/>
          <w:sz w:val="22"/>
          <w:szCs w:val="22"/>
        </w:rPr>
        <w:t>»</w:t>
      </w:r>
    </w:p>
    <w:p w:rsidR="004B362A" w:rsidRDefault="004B362A" w:rsidP="004B362A">
      <w:pPr>
        <w:autoSpaceDE w:val="0"/>
        <w:autoSpaceDN w:val="0"/>
        <w:adjustRightInd w:val="0"/>
        <w:spacing w:after="60"/>
        <w:rPr>
          <w:rFonts w:ascii="Arial" w:hAnsi="Arial" w:cs="Arial"/>
          <w:color w:val="141414"/>
          <w:sz w:val="21"/>
          <w:szCs w:val="21"/>
        </w:rPr>
      </w:pPr>
    </w:p>
    <w:p w:rsidR="00E9755E" w:rsidRPr="00E9755E" w:rsidRDefault="00E9755E" w:rsidP="00E9755E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E9755E">
        <w:rPr>
          <w:rFonts w:ascii="Arial" w:hAnsi="Arial" w:cs="Arial"/>
          <w:color w:val="141414"/>
          <w:sz w:val="21"/>
          <w:szCs w:val="21"/>
        </w:rPr>
        <w:t xml:space="preserve">L'agence Nova, est implantée au </w:t>
      </w:r>
      <w:r w:rsidRPr="00E9755E">
        <w:rPr>
          <w:rFonts w:ascii="Arial" w:hAnsi="Arial" w:cs="Arial"/>
          <w:color w:val="141414"/>
          <w:sz w:val="21"/>
          <w:szCs w:val="21"/>
        </w:rPr>
        <w:t>cœur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d'une petite ville de 30 000 habitants, à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proximité d'une grande agglomération. Sa situation, proche de nombreux commerces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et d'administrations, génère une forte fréquentation, notamment chaque mardi et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vendredi, jours de marché.</w:t>
      </w:r>
    </w:p>
    <w:p w:rsidR="00E9755E" w:rsidRPr="00E9755E" w:rsidRDefault="00E9755E" w:rsidP="00E9755E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E9755E">
        <w:rPr>
          <w:rFonts w:ascii="Arial" w:hAnsi="Arial" w:cs="Arial"/>
          <w:color w:val="141414"/>
          <w:sz w:val="21"/>
          <w:szCs w:val="21"/>
        </w:rPr>
        <w:t>L'agence compte 5 150 clients, elle fait partie d'un réseau de 5 directions régionales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 </w:t>
      </w:r>
      <w:r w:rsidRPr="00E9755E">
        <w:rPr>
          <w:rFonts w:ascii="Arial" w:hAnsi="Arial" w:cs="Arial"/>
          <w:color w:val="141414"/>
          <w:sz w:val="21"/>
          <w:szCs w:val="21"/>
        </w:rPr>
        <w:t>comprenant 150 agences. L'organisation se caractérise par des circuits de décision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courts obtenus grâce à une décentralisation des responsabilités et des compétences.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La mise en place d'un nouveau système d'information commerciale permet de suivre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les objectifs et les réalisations des agences et des collaborateurs au sein du réseau.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Chaque point de vente constitue une unité de gestion autonome, un centre de profit.</w:t>
      </w:r>
    </w:p>
    <w:p w:rsidR="001C55B3" w:rsidRPr="00E9755E" w:rsidRDefault="00E9755E" w:rsidP="00E9755E">
      <w:pPr>
        <w:autoSpaceDE w:val="0"/>
        <w:autoSpaceDN w:val="0"/>
        <w:adjustRightInd w:val="0"/>
        <w:spacing w:after="240"/>
        <w:rPr>
          <w:rFonts w:ascii="Arial" w:hAnsi="Arial" w:cs="Arial"/>
          <w:color w:val="141414"/>
          <w:sz w:val="21"/>
          <w:szCs w:val="21"/>
        </w:rPr>
      </w:pPr>
      <w:r w:rsidRPr="00E9755E">
        <w:rPr>
          <w:rFonts w:ascii="Arial" w:hAnsi="Arial" w:cs="Arial"/>
          <w:color w:val="141414"/>
          <w:sz w:val="21"/>
          <w:szCs w:val="21"/>
        </w:rPr>
        <w:t>Vous venez d'être nommé(e) en qualité de chargé(e) de clientèle à l'agence NOVA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et vous gérez le portefeuille no1 composé de 585 clients. L'effectif de cette agence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est de 12 personnes dont sept chargés de clientèle particuliers, un animateur de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ventes, deux chargés de clientèle professionnels, un conseiller patrimonial et un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directeur d'agence.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PREMIÈRE PARTIE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E9755E" w:rsidRP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E9755E">
        <w:rPr>
          <w:rFonts w:ascii="Arial" w:hAnsi="Arial" w:cs="Arial"/>
          <w:color w:val="141414"/>
          <w:sz w:val="21"/>
          <w:szCs w:val="21"/>
        </w:rPr>
        <w:t xml:space="preserve">Le nouveau système d'information, mis en </w:t>
      </w:r>
      <w:proofErr w:type="spellStart"/>
      <w:r w:rsidRPr="00E9755E">
        <w:rPr>
          <w:rFonts w:ascii="Arial" w:hAnsi="Arial" w:cs="Arial"/>
          <w:color w:val="141414"/>
          <w:sz w:val="21"/>
          <w:szCs w:val="21"/>
        </w:rPr>
        <w:t>oeuvre</w:t>
      </w:r>
      <w:proofErr w:type="spellEnd"/>
      <w:r w:rsidRPr="00E9755E">
        <w:rPr>
          <w:rFonts w:ascii="Arial" w:hAnsi="Arial" w:cs="Arial"/>
          <w:color w:val="141414"/>
          <w:sz w:val="21"/>
          <w:szCs w:val="21"/>
        </w:rPr>
        <w:t xml:space="preserve"> récemment ne parait pas optimisé.</w:t>
      </w:r>
    </w:p>
    <w:p w:rsidR="001C55B3" w:rsidRP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E9755E">
        <w:rPr>
          <w:rFonts w:ascii="Arial" w:hAnsi="Arial" w:cs="Arial"/>
          <w:color w:val="141414"/>
          <w:sz w:val="21"/>
          <w:szCs w:val="21"/>
        </w:rPr>
        <w:t>Le directeur de l'agence NOVA souhaite sensibiliser son équipe à l'intérêt que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représente un système d'information pleinement exploité. Il vous demande de mener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une réflexion sur le sujet et vous propose de répondre aux questions ci-dessous afin</w:t>
      </w:r>
      <w:r w:rsidRPr="00E9755E"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de préparer une prochaine réunion.</w:t>
      </w:r>
    </w:p>
    <w:p w:rsidR="00E9755E" w:rsidRPr="001C55B3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E9755E" w:rsidRDefault="00E9755E" w:rsidP="00E9755E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Citez trois arguments majeurs montrant l'utilité d'un système d'information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commerciale pour piloter une agence bancaire.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1C55B3" w:rsidRPr="00E9755E" w:rsidRDefault="00E9755E" w:rsidP="00E9755E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Décrivez les actions quotidiennes que réalise le (la) chargé(e) de clientèle pour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enrichir la base de données.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1C55B3" w:rsidRPr="00E9755E" w:rsidRDefault="00E9755E" w:rsidP="00E9755E">
      <w:pPr>
        <w:pStyle w:val="Paragraphedeliste"/>
        <w:numPr>
          <w:ilvl w:val="1"/>
          <w:numId w:val="23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Montrez, l'utilité d'une base de données bien renseignée, pour la gestion d'un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portefeuille clients, à partir de deux exemples d'actions quotidiennes.</w:t>
      </w:r>
    </w:p>
    <w:p w:rsid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4B362A" w:rsidRDefault="001C55B3" w:rsidP="004B36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DEUXIÈME PARTIE</w:t>
      </w:r>
    </w:p>
    <w:p w:rsidR="00E9755E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  <w:r w:rsidRPr="00E9755E">
        <w:rPr>
          <w:rFonts w:ascii="Arial" w:hAnsi="Arial" w:cs="Arial"/>
          <w:color w:val="141414"/>
          <w:sz w:val="21"/>
          <w:szCs w:val="21"/>
        </w:rPr>
        <w:t>Le directeur de l'agence est tenu au respect de règles strictes en matière de gestion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des risques. Il demande à chaque chargé(e) de clientèle d'effectuer un suivi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rigoureux des clients à risque.</w:t>
      </w:r>
    </w:p>
    <w:p w:rsidR="00E9755E" w:rsidRPr="001C55B3" w:rsidRDefault="00E9755E" w:rsidP="00E9755E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E9755E" w:rsidRDefault="00E9755E" w:rsidP="00E9755E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Énoncez et expliquez trois événements pour lesquels un(e) chargé(e) de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clientèle peut prévenir efficacement les risques dans sa gestion au quotidien. Vous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préciserez pour chacun d'eux, les taches ou procédures à mettre en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œuvre</w:t>
      </w:r>
      <w:r>
        <w:rPr>
          <w:rFonts w:ascii="Arial" w:hAnsi="Arial" w:cs="Arial"/>
          <w:b/>
          <w:color w:val="141414"/>
          <w:sz w:val="21"/>
          <w:szCs w:val="21"/>
        </w:rPr>
        <w:t>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E9755E" w:rsidRDefault="00E9755E" w:rsidP="00E9755E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Quelles sont les informations à recueillir pour mesurer le niveau de risque d'un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client dont le compte courant est débiteur?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 </w:t>
      </w:r>
    </w:p>
    <w:p w:rsidR="00E9755E" w:rsidRPr="00E9755E" w:rsidRDefault="00E9755E" w:rsidP="00E9755E">
      <w:pPr>
        <w:pStyle w:val="Paragraphedeliste"/>
        <w:rPr>
          <w:rFonts w:ascii="Arial" w:hAnsi="Arial" w:cs="Arial"/>
          <w:b/>
          <w:color w:val="141414"/>
          <w:sz w:val="21"/>
          <w:szCs w:val="21"/>
        </w:rPr>
      </w:pPr>
    </w:p>
    <w:p w:rsidR="00E9755E" w:rsidRDefault="00E9755E">
      <w:pPr>
        <w:rPr>
          <w:rFonts w:ascii="Arial" w:hAnsi="Arial" w:cs="Arial"/>
          <w:b/>
          <w:color w:val="141414"/>
          <w:sz w:val="21"/>
          <w:szCs w:val="21"/>
        </w:rPr>
      </w:pPr>
      <w:r>
        <w:rPr>
          <w:rFonts w:ascii="Arial" w:hAnsi="Arial" w:cs="Arial"/>
          <w:b/>
          <w:color w:val="141414"/>
          <w:sz w:val="21"/>
          <w:szCs w:val="21"/>
        </w:rPr>
        <w:br w:type="page"/>
      </w:r>
    </w:p>
    <w:p w:rsidR="00C02253" w:rsidRPr="00E9755E" w:rsidRDefault="00E9755E" w:rsidP="00E9755E">
      <w:pPr>
        <w:pStyle w:val="Paragraphedeliste"/>
        <w:numPr>
          <w:ilvl w:val="1"/>
          <w:numId w:val="25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lastRenderedPageBreak/>
        <w:t>Quels produits ou services pouvez-vous conseiller aux clients, pour limiter les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frais bancaires dans la gestion de leurs comptes ? Pour chacun des produits ou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services proposés, vous citerez deux arguments de vente.</w:t>
      </w:r>
    </w:p>
    <w:p w:rsidR="001C55B3" w:rsidRPr="00563618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C02253" w:rsidRDefault="001C55B3" w:rsidP="00C022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141414"/>
          <w:sz w:val="22"/>
          <w:szCs w:val="22"/>
        </w:rPr>
      </w:pPr>
      <w:r w:rsidRPr="001C55B3">
        <w:rPr>
          <w:rFonts w:ascii="Arial" w:hAnsi="Arial" w:cs="Arial"/>
          <w:b/>
          <w:bCs/>
          <w:color w:val="141414"/>
          <w:sz w:val="22"/>
          <w:szCs w:val="22"/>
        </w:rPr>
        <w:t>TROISIÈME PARTIE</w:t>
      </w:r>
    </w:p>
    <w:p w:rsidR="004B362A" w:rsidRDefault="004B362A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1C55B3" w:rsidRDefault="00E9755E" w:rsidP="00E9755E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E9755E">
        <w:rPr>
          <w:rFonts w:ascii="Arial" w:hAnsi="Arial" w:cs="Arial"/>
          <w:color w:val="141414"/>
          <w:sz w:val="21"/>
          <w:szCs w:val="21"/>
        </w:rPr>
        <w:t>Pour améliorer les performances de l'agence, le directeur vous demande de repérer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color w:val="141414"/>
          <w:sz w:val="21"/>
          <w:szCs w:val="21"/>
        </w:rPr>
        <w:t>les opportunités de développement.</w:t>
      </w:r>
    </w:p>
    <w:p w:rsidR="001C55B3" w:rsidRP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Ayant apprécié votre implication et vos compétences dans le cadre de la formation, le directeur d'agence</w:t>
      </w:r>
      <w:r>
        <w:rPr>
          <w:rFonts w:ascii="Arial" w:hAnsi="Arial" w:cs="Arial"/>
          <w:color w:val="141414"/>
          <w:sz w:val="21"/>
          <w:szCs w:val="21"/>
        </w:rPr>
        <w:t xml:space="preserve"> </w:t>
      </w:r>
      <w:r w:rsidRPr="001C55B3">
        <w:rPr>
          <w:rFonts w:ascii="Arial" w:hAnsi="Arial" w:cs="Arial"/>
          <w:color w:val="141414"/>
          <w:sz w:val="21"/>
          <w:szCs w:val="21"/>
        </w:rPr>
        <w:t>vous demande de remplacer momentanément un collègue absent.</w:t>
      </w:r>
    </w:p>
    <w:p w:rsidR="001C55B3" w:rsidRDefault="001C55B3" w:rsidP="001C55B3">
      <w:pPr>
        <w:autoSpaceDE w:val="0"/>
        <w:autoSpaceDN w:val="0"/>
        <w:adjustRightInd w:val="0"/>
        <w:spacing w:before="240"/>
        <w:rPr>
          <w:rFonts w:ascii="Arial" w:hAnsi="Arial" w:cs="Arial"/>
          <w:color w:val="141414"/>
          <w:sz w:val="21"/>
          <w:szCs w:val="21"/>
        </w:rPr>
      </w:pPr>
      <w:r w:rsidRPr="001C55B3">
        <w:rPr>
          <w:rFonts w:ascii="Arial" w:hAnsi="Arial" w:cs="Arial"/>
          <w:color w:val="141414"/>
          <w:sz w:val="21"/>
          <w:szCs w:val="21"/>
        </w:rPr>
        <w:t>Vous disposez d'un outil de gestion événementielle qui détecte les opportunités commerciales.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color w:val="141414"/>
          <w:sz w:val="21"/>
          <w:szCs w:val="21"/>
        </w:rPr>
      </w:pPr>
    </w:p>
    <w:p w:rsidR="001C55B3" w:rsidRPr="00E9755E" w:rsidRDefault="00E9755E" w:rsidP="00E9755E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Identifiez, à partir des annexes 1 et 2, les produits ou services pour lesquels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l'agence est en décalage significatif par rapport au groupe.</w:t>
      </w:r>
    </w:p>
    <w:p w:rsidR="001C55B3" w:rsidRPr="001C55B3" w:rsidRDefault="001C55B3" w:rsidP="001C55B3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E9755E" w:rsidRPr="00E9755E" w:rsidRDefault="00E9755E" w:rsidP="00E9755E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Comparez les résultats du portefeuille que vous gérez à ceux de l'agence, à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partir des informations fournies dans les annexes 1, 2 et 3.</w:t>
      </w:r>
    </w:p>
    <w:p w:rsidR="00E9755E" w:rsidRPr="00E9755E" w:rsidRDefault="00E9755E" w:rsidP="00E9755E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E9755E" w:rsidRDefault="00E9755E" w:rsidP="00E9755E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Proposez et justifiez deux catégories de produits à commercialiser dans le but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d'améliorer les résultats du portefeuille.</w:t>
      </w:r>
    </w:p>
    <w:p w:rsidR="00E9755E" w:rsidRPr="00E9755E" w:rsidRDefault="00E9755E" w:rsidP="00E9755E">
      <w:p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</w:p>
    <w:p w:rsidR="006E69AF" w:rsidRPr="00E9755E" w:rsidRDefault="00E9755E" w:rsidP="00E9755E">
      <w:pPr>
        <w:pStyle w:val="Paragraphedeliste"/>
        <w:numPr>
          <w:ilvl w:val="1"/>
          <w:numId w:val="27"/>
        </w:numPr>
        <w:autoSpaceDE w:val="0"/>
        <w:autoSpaceDN w:val="0"/>
        <w:adjustRightInd w:val="0"/>
        <w:rPr>
          <w:rFonts w:ascii="Arial" w:hAnsi="Arial" w:cs="Arial"/>
          <w:b/>
          <w:color w:val="141414"/>
          <w:sz w:val="21"/>
          <w:szCs w:val="21"/>
        </w:rPr>
      </w:pPr>
      <w:r w:rsidRPr="00E9755E">
        <w:rPr>
          <w:rFonts w:ascii="Arial" w:hAnsi="Arial" w:cs="Arial"/>
          <w:b/>
          <w:color w:val="141414"/>
          <w:sz w:val="21"/>
          <w:szCs w:val="21"/>
        </w:rPr>
        <w:t>Choisissez une action à mener, sur l'une de ces catégories, qui vous semble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prioritaire. Vous déclinerez sa mise en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œuvre</w:t>
      </w:r>
      <w:r w:rsidRPr="00E9755E">
        <w:rPr>
          <w:rFonts w:ascii="Arial" w:hAnsi="Arial" w:cs="Arial"/>
          <w:b/>
          <w:color w:val="141414"/>
          <w:sz w:val="21"/>
          <w:szCs w:val="21"/>
        </w:rPr>
        <w:t xml:space="preserve"> en précisant les caractéristiques de la</w:t>
      </w:r>
      <w:r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Pr="00E9755E">
        <w:rPr>
          <w:rFonts w:ascii="Arial" w:hAnsi="Arial" w:cs="Arial"/>
          <w:b/>
          <w:color w:val="141414"/>
          <w:sz w:val="21"/>
          <w:szCs w:val="21"/>
        </w:rPr>
        <w:t>cible choisie, les moyens utilisés et la planification de l'action.</w:t>
      </w:r>
      <w:r w:rsidR="006E69AF" w:rsidRPr="00E9755E">
        <w:rPr>
          <w:rFonts w:ascii="Arial" w:hAnsi="Arial" w:cs="Arial"/>
          <w:b/>
          <w:color w:val="141414"/>
          <w:sz w:val="21"/>
          <w:szCs w:val="21"/>
        </w:rPr>
        <w:br w:type="page"/>
      </w:r>
    </w:p>
    <w:p w:rsidR="00E726FB" w:rsidRDefault="00133FFF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133FFF">
        <w:rPr>
          <w:rFonts w:ascii="Arial" w:hAnsi="Arial" w:cs="Arial"/>
          <w:b/>
          <w:color w:val="141414"/>
          <w:sz w:val="21"/>
          <w:szCs w:val="21"/>
        </w:rPr>
        <w:lastRenderedPageBreak/>
        <w:t>Annexe 1 :</w:t>
      </w:r>
      <w:r w:rsidR="00DB1CC7" w:rsidRPr="00DB1CC7">
        <w:t xml:space="preserve"> </w:t>
      </w:r>
      <w:r w:rsidR="00DB1CC7" w:rsidRPr="00DB1CC7">
        <w:rPr>
          <w:rFonts w:ascii="Arial" w:hAnsi="Arial" w:cs="Arial"/>
          <w:b/>
          <w:color w:val="141414"/>
          <w:sz w:val="21"/>
          <w:szCs w:val="21"/>
        </w:rPr>
        <w:t>Caractéristiques de la clientèle</w:t>
      </w:r>
    </w:p>
    <w:tbl>
      <w:tblPr>
        <w:tblStyle w:val="Grilledutableau"/>
        <w:tblW w:w="0" w:type="auto"/>
        <w:tblLook w:val="0600" w:firstRow="0" w:lastRow="0" w:firstColumn="0" w:lastColumn="0" w:noHBand="1" w:noVBand="1"/>
      </w:tblPr>
      <w:tblGrid>
        <w:gridCol w:w="3652"/>
        <w:gridCol w:w="2489"/>
        <w:gridCol w:w="3071"/>
      </w:tblGrid>
      <w:tr w:rsidR="00E9755E" w:rsidRPr="00DB1CC7" w:rsidTr="00DB1CC7">
        <w:tc>
          <w:tcPr>
            <w:tcW w:w="3652" w:type="dxa"/>
            <w:vAlign w:val="center"/>
          </w:tcPr>
          <w:p w:rsidR="00E9755E" w:rsidRPr="00DB1CC7" w:rsidRDefault="00E9755E" w:rsidP="00DB1CC7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Données</w:t>
            </w:r>
          </w:p>
        </w:tc>
        <w:tc>
          <w:tcPr>
            <w:tcW w:w="2489" w:type="dxa"/>
            <w:vAlign w:val="center"/>
          </w:tcPr>
          <w:p w:rsidR="00E9755E" w:rsidRPr="00DB1CC7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Agence</w:t>
            </w:r>
          </w:p>
        </w:tc>
        <w:tc>
          <w:tcPr>
            <w:tcW w:w="3071" w:type="dxa"/>
            <w:vAlign w:val="center"/>
          </w:tcPr>
          <w:p w:rsidR="00E9755E" w:rsidRPr="00DB1CC7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Groupe des agences locales</w:t>
            </w:r>
          </w:p>
        </w:tc>
      </w:tr>
      <w:tr w:rsidR="00E9755E" w:rsidRPr="00DB1CC7" w:rsidTr="00DB1CC7">
        <w:tc>
          <w:tcPr>
            <w:tcW w:w="3652" w:type="dxa"/>
          </w:tcPr>
          <w:p w:rsidR="00E9755E" w:rsidRPr="00DB1CC7" w:rsidRDefault="00E9755E" w:rsidP="00E97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Ages</w:t>
            </w:r>
          </w:p>
          <w:p w:rsidR="00E9755E" w:rsidRPr="00DB1CC7" w:rsidRDefault="00E9755E" w:rsidP="00E97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E9755E" w:rsidRPr="00DB1CC7" w:rsidRDefault="00E9755E" w:rsidP="00E97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Moins de 24 ans</w:t>
            </w:r>
          </w:p>
          <w:p w:rsidR="00E9755E" w:rsidRPr="00DB1CC7" w:rsidRDefault="00E9755E" w:rsidP="00E97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 xml:space="preserve">De 25 à </w:t>
            </w:r>
            <w:r w:rsidRPr="00DB1CC7">
              <w:rPr>
                <w:rFonts w:ascii="Arial" w:hAnsi="Arial" w:cs="Arial"/>
                <w:sz w:val="20"/>
                <w:szCs w:val="20"/>
              </w:rPr>
              <w:t>44 ans</w:t>
            </w:r>
          </w:p>
          <w:p w:rsidR="00E9755E" w:rsidRPr="00DB1CC7" w:rsidRDefault="00E9755E" w:rsidP="00E97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 xml:space="preserve">De 45 à </w:t>
            </w:r>
            <w:r w:rsidRPr="00DB1CC7">
              <w:rPr>
                <w:rFonts w:ascii="Arial" w:hAnsi="Arial" w:cs="Arial"/>
                <w:sz w:val="20"/>
                <w:szCs w:val="20"/>
              </w:rPr>
              <w:t>59 ans</w:t>
            </w:r>
          </w:p>
          <w:p w:rsidR="00E9755E" w:rsidRPr="00DB1CC7" w:rsidRDefault="00E9755E" w:rsidP="00E9755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 xml:space="preserve">De 60 à </w:t>
            </w:r>
            <w:r w:rsidRPr="00DB1CC7">
              <w:rPr>
                <w:rFonts w:ascii="Arial" w:hAnsi="Arial" w:cs="Arial"/>
                <w:sz w:val="20"/>
                <w:szCs w:val="20"/>
              </w:rPr>
              <w:t>79 ans</w:t>
            </w:r>
          </w:p>
          <w:p w:rsidR="00E9755E" w:rsidRPr="00DB1CC7" w:rsidRDefault="00E9755E" w:rsidP="00DB1C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80 ans et plus</w:t>
            </w:r>
          </w:p>
        </w:tc>
        <w:tc>
          <w:tcPr>
            <w:tcW w:w="2489" w:type="dxa"/>
          </w:tcPr>
          <w:p w:rsidR="00E9755E" w:rsidRPr="00DB1CC7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  <w:p w:rsidR="00E9755E" w:rsidRPr="00DB1CC7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  <w:p w:rsidR="00E9755E" w:rsidRPr="00DB1CC7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13 %</w:t>
            </w:r>
          </w:p>
          <w:p w:rsidR="00E9755E" w:rsidRPr="00DB1CC7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39 %</w:t>
            </w:r>
          </w:p>
          <w:p w:rsidR="00E9755E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31 %</w:t>
            </w:r>
          </w:p>
          <w:p w:rsidR="00DB1CC7" w:rsidRP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13 %</w:t>
            </w:r>
          </w:p>
          <w:p w:rsidR="00E9755E" w:rsidRPr="00DB1CC7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4%</w:t>
            </w:r>
          </w:p>
        </w:tc>
        <w:tc>
          <w:tcPr>
            <w:tcW w:w="3071" w:type="dxa"/>
          </w:tcPr>
          <w:p w:rsidR="00E9755E" w:rsidRDefault="00E9755E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  <w:p w:rsid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  <w:p w:rsid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15 %</w:t>
            </w:r>
          </w:p>
          <w:p w:rsid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29 %</w:t>
            </w:r>
          </w:p>
          <w:p w:rsid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38 %</w:t>
            </w:r>
          </w:p>
          <w:p w:rsid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12 %</w:t>
            </w:r>
          </w:p>
          <w:p w:rsidR="00DB1CC7" w:rsidRP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6 %</w:t>
            </w:r>
          </w:p>
        </w:tc>
      </w:tr>
      <w:tr w:rsidR="00DB1CC7" w:rsidRPr="00DB1CC7" w:rsidTr="00DB1CC7">
        <w:tc>
          <w:tcPr>
            <w:tcW w:w="3652" w:type="dxa"/>
          </w:tcPr>
          <w:p w:rsidR="00DB1CC7" w:rsidRPr="00DB1CC7" w:rsidRDefault="00DB1CC7" w:rsidP="00DB1C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Montants des avoirs moyens</w:t>
            </w:r>
          </w:p>
        </w:tc>
        <w:tc>
          <w:tcPr>
            <w:tcW w:w="2489" w:type="dxa"/>
          </w:tcPr>
          <w:p w:rsidR="00DB1CC7" w:rsidRP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4800 €</w:t>
            </w:r>
          </w:p>
        </w:tc>
        <w:tc>
          <w:tcPr>
            <w:tcW w:w="3071" w:type="dxa"/>
          </w:tcPr>
          <w:p w:rsid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4500€</w:t>
            </w:r>
          </w:p>
        </w:tc>
      </w:tr>
      <w:tr w:rsidR="00DB1CC7" w:rsidRPr="00DB1CC7" w:rsidTr="00DB1CC7">
        <w:tc>
          <w:tcPr>
            <w:tcW w:w="3652" w:type="dxa"/>
          </w:tcPr>
          <w:p w:rsidR="00DB1CC7" w:rsidRDefault="00DB1CC7" w:rsidP="00DB1CC7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Montants des flux moyens</w:t>
            </w:r>
          </w:p>
        </w:tc>
        <w:tc>
          <w:tcPr>
            <w:tcW w:w="2489" w:type="dxa"/>
          </w:tcPr>
          <w:p w:rsidR="00DB1CC7" w:rsidRP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3200€</w:t>
            </w:r>
          </w:p>
        </w:tc>
        <w:tc>
          <w:tcPr>
            <w:tcW w:w="3071" w:type="dxa"/>
          </w:tcPr>
          <w:p w:rsidR="00DB1CC7" w:rsidRDefault="00DB1CC7" w:rsidP="00DB1C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2800€</w:t>
            </w:r>
          </w:p>
        </w:tc>
      </w:tr>
    </w:tbl>
    <w:p w:rsidR="00E9755E" w:rsidRDefault="00E9755E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B1CC7" w:rsidRPr="00DB1CC7" w:rsidTr="00DB1CC7">
        <w:tc>
          <w:tcPr>
            <w:tcW w:w="3070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Taux de détention / produits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Agence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Groupe des agences locales</w:t>
            </w:r>
          </w:p>
        </w:tc>
      </w:tr>
      <w:tr w:rsidR="00DB1CC7" w:rsidRPr="00DB1CC7" w:rsidTr="00DB1CC7">
        <w:tc>
          <w:tcPr>
            <w:tcW w:w="3070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Comtes chèques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96 %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98 %</w:t>
            </w:r>
          </w:p>
        </w:tc>
      </w:tr>
      <w:tr w:rsidR="00DB1CC7" w:rsidRPr="00DB1CC7" w:rsidTr="00DB1CC7">
        <w:tc>
          <w:tcPr>
            <w:tcW w:w="3070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Convention de services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75 %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76 %</w:t>
            </w:r>
          </w:p>
        </w:tc>
      </w:tr>
      <w:tr w:rsidR="00DB1CC7" w:rsidRPr="00DB1CC7" w:rsidTr="00DB1CC7">
        <w:tc>
          <w:tcPr>
            <w:tcW w:w="3070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Banque à distance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44 %</w:t>
            </w:r>
          </w:p>
        </w:tc>
        <w:tc>
          <w:tcPr>
            <w:tcW w:w="3071" w:type="dxa"/>
            <w:vAlign w:val="center"/>
          </w:tcPr>
          <w:p w:rsidR="00DB1CC7" w:rsidRPr="00DB1CC7" w:rsidRDefault="00DB1CC7" w:rsidP="00DD3AD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color w:val="141414"/>
                <w:sz w:val="21"/>
                <w:szCs w:val="21"/>
              </w:rPr>
            </w:pPr>
            <w:r w:rsidRPr="00DB1CC7">
              <w:rPr>
                <w:rFonts w:ascii="Arial" w:hAnsi="Arial" w:cs="Arial"/>
                <w:color w:val="141414"/>
                <w:sz w:val="21"/>
                <w:szCs w:val="21"/>
              </w:rPr>
              <w:t>49 %</w:t>
            </w:r>
          </w:p>
        </w:tc>
      </w:tr>
    </w:tbl>
    <w:p w:rsidR="00E9755E" w:rsidRDefault="00E9755E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p w:rsidR="00DD3ADA" w:rsidRDefault="00DD3ADA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DD3ADA">
        <w:rPr>
          <w:rFonts w:ascii="Arial" w:hAnsi="Arial" w:cs="Arial"/>
          <w:b/>
          <w:color w:val="141414"/>
          <w:sz w:val="21"/>
          <w:szCs w:val="21"/>
        </w:rPr>
        <w:t>Annexe 2</w:t>
      </w:r>
      <w:r w:rsidRPr="00DD3ADA">
        <w:rPr>
          <w:rFonts w:ascii="Arial" w:hAnsi="Arial" w:cs="Arial"/>
          <w:b/>
          <w:color w:val="141414"/>
          <w:sz w:val="21"/>
          <w:szCs w:val="21"/>
        </w:rPr>
        <w:t xml:space="preserve"> : </w:t>
      </w:r>
      <w:r w:rsidRPr="00DD3ADA">
        <w:rPr>
          <w:rFonts w:ascii="Arial" w:hAnsi="Arial" w:cs="Arial"/>
          <w:b/>
          <w:color w:val="141414"/>
          <w:sz w:val="21"/>
          <w:szCs w:val="21"/>
        </w:rPr>
        <w:t>Taux de détention et encours moyens de la clientèle</w:t>
      </w:r>
    </w:p>
    <w:p w:rsidR="00DD3ADA" w:rsidRDefault="00DD3ADA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Style w:val="Grilledutableau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721"/>
        <w:gridCol w:w="1247"/>
        <w:gridCol w:w="1247"/>
        <w:gridCol w:w="1247"/>
        <w:gridCol w:w="1247"/>
        <w:gridCol w:w="1505"/>
      </w:tblGrid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Agence</w:t>
            </w:r>
          </w:p>
        </w:tc>
        <w:tc>
          <w:tcPr>
            <w:tcW w:w="3999" w:type="dxa"/>
            <w:gridSpan w:val="3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Groupe des agences locales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Produits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Taux de détention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Encours Moyen €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Taux de détention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Encours Moyen €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Marge par produit en %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LDD (Codevi)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0.85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LEP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PEL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3900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4407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1.30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2100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1.70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Livret Jeune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PEA Actions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1212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1420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1.50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PERP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1350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Assurance Vie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13515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12540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2.30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Crédits immobiliers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78700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76800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0.17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Crédits consommation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3825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4126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2.10</w:t>
            </w:r>
          </w:p>
        </w:tc>
      </w:tr>
      <w:tr w:rsidR="00DB1CC7" w:rsidRPr="00EF570C" w:rsidTr="00DD3ADA">
        <w:tc>
          <w:tcPr>
            <w:tcW w:w="2721" w:type="dxa"/>
            <w:vAlign w:val="bottom"/>
          </w:tcPr>
          <w:p w:rsidR="00DB1CC7" w:rsidRDefault="00DB1CC7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Crédits revolving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1148</w:t>
            </w:r>
          </w:p>
        </w:tc>
        <w:tc>
          <w:tcPr>
            <w:tcW w:w="1247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47" w:type="dxa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1505" w:type="dxa"/>
            <w:vAlign w:val="center"/>
          </w:tcPr>
          <w:p w:rsidR="00DB1CC7" w:rsidRDefault="00DB1CC7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4.50</w:t>
            </w:r>
          </w:p>
        </w:tc>
      </w:tr>
    </w:tbl>
    <w:p w:rsidR="00E9755E" w:rsidRDefault="00E9755E" w:rsidP="001C55B3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p w:rsidR="00DD3ADA" w:rsidRDefault="00DD3ADA">
      <w:pPr>
        <w:rPr>
          <w:rFonts w:ascii="Arial" w:hAnsi="Arial" w:cs="Arial"/>
          <w:b/>
          <w:color w:val="141414"/>
          <w:sz w:val="21"/>
          <w:szCs w:val="21"/>
        </w:rPr>
      </w:pPr>
      <w:r>
        <w:rPr>
          <w:rFonts w:ascii="Arial" w:hAnsi="Arial" w:cs="Arial"/>
          <w:b/>
          <w:color w:val="141414"/>
          <w:sz w:val="21"/>
          <w:szCs w:val="21"/>
        </w:rPr>
        <w:br w:type="page"/>
      </w:r>
    </w:p>
    <w:p w:rsidR="00462116" w:rsidRDefault="00462116" w:rsidP="00462116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  <w:r w:rsidRPr="00133FFF">
        <w:rPr>
          <w:rFonts w:ascii="Arial" w:hAnsi="Arial" w:cs="Arial"/>
          <w:b/>
          <w:color w:val="141414"/>
          <w:sz w:val="21"/>
          <w:szCs w:val="21"/>
        </w:rPr>
        <w:lastRenderedPageBreak/>
        <w:t xml:space="preserve">Annexe </w:t>
      </w:r>
      <w:r w:rsidR="00DD3ADA">
        <w:rPr>
          <w:rFonts w:ascii="Arial" w:hAnsi="Arial" w:cs="Arial"/>
          <w:b/>
          <w:color w:val="141414"/>
          <w:sz w:val="21"/>
          <w:szCs w:val="21"/>
        </w:rPr>
        <w:t>3</w:t>
      </w:r>
      <w:r w:rsidRPr="00133FFF">
        <w:rPr>
          <w:rFonts w:ascii="Arial" w:hAnsi="Arial" w:cs="Arial"/>
          <w:b/>
          <w:color w:val="141414"/>
          <w:sz w:val="21"/>
          <w:szCs w:val="21"/>
        </w:rPr>
        <w:t xml:space="preserve"> :</w:t>
      </w:r>
      <w:r w:rsidR="00DD3ADA">
        <w:rPr>
          <w:rFonts w:ascii="Arial" w:hAnsi="Arial" w:cs="Arial"/>
          <w:b/>
          <w:color w:val="141414"/>
          <w:sz w:val="21"/>
          <w:szCs w:val="21"/>
        </w:rPr>
        <w:t xml:space="preserve"> </w:t>
      </w:r>
      <w:r w:rsidR="00DD3ADA" w:rsidRPr="00DD3ADA">
        <w:rPr>
          <w:rFonts w:ascii="Arial" w:hAnsi="Arial" w:cs="Arial"/>
          <w:b/>
          <w:color w:val="141414"/>
          <w:sz w:val="21"/>
          <w:szCs w:val="21"/>
        </w:rPr>
        <w:t>Caractéristiques du portefeuille n</w:t>
      </w:r>
      <w:r w:rsidR="00DD3ADA">
        <w:rPr>
          <w:rFonts w:ascii="Arial" w:hAnsi="Arial" w:cs="Arial"/>
          <w:b/>
          <w:color w:val="141414"/>
          <w:sz w:val="21"/>
          <w:szCs w:val="21"/>
        </w:rPr>
        <w:t>°</w:t>
      </w:r>
      <w:r w:rsidR="00DD3ADA" w:rsidRPr="00DD3ADA">
        <w:rPr>
          <w:rFonts w:ascii="Arial" w:hAnsi="Arial" w:cs="Arial"/>
          <w:b/>
          <w:color w:val="141414"/>
          <w:sz w:val="21"/>
          <w:szCs w:val="21"/>
        </w:rPr>
        <w:t>1</w:t>
      </w:r>
    </w:p>
    <w:tbl>
      <w:tblPr>
        <w:tblStyle w:val="Grilledutableau"/>
        <w:tblW w:w="0" w:type="auto"/>
        <w:jc w:val="center"/>
        <w:tblLook w:val="0600" w:firstRow="0" w:lastRow="0" w:firstColumn="0" w:lastColumn="0" w:noHBand="1" w:noVBand="1"/>
      </w:tblPr>
      <w:tblGrid>
        <w:gridCol w:w="3118"/>
        <w:gridCol w:w="3118"/>
      </w:tblGrid>
      <w:tr w:rsidR="00DD3ADA" w:rsidRPr="00DB1CC7" w:rsidTr="00DD3ADA">
        <w:trPr>
          <w:jc w:val="center"/>
        </w:trPr>
        <w:tc>
          <w:tcPr>
            <w:tcW w:w="3118" w:type="dxa"/>
            <w:vAlign w:val="center"/>
          </w:tcPr>
          <w:p w:rsidR="00DD3ADA" w:rsidRPr="00DB1CC7" w:rsidRDefault="00DD3ADA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Données</w:t>
            </w:r>
          </w:p>
        </w:tc>
        <w:tc>
          <w:tcPr>
            <w:tcW w:w="3118" w:type="dxa"/>
            <w:vAlign w:val="center"/>
          </w:tcPr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Portefeuille n°1</w:t>
            </w:r>
          </w:p>
        </w:tc>
      </w:tr>
      <w:tr w:rsidR="00DD3ADA" w:rsidRPr="00DB1CC7" w:rsidTr="00DD3ADA">
        <w:trPr>
          <w:jc w:val="center"/>
        </w:trPr>
        <w:tc>
          <w:tcPr>
            <w:tcW w:w="3118" w:type="dxa"/>
          </w:tcPr>
          <w:p w:rsidR="00DD3ADA" w:rsidRPr="00DB1CC7" w:rsidRDefault="00DD3ADA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Â</w:t>
            </w:r>
            <w:r w:rsidRPr="00DB1CC7">
              <w:rPr>
                <w:rFonts w:ascii="Arial" w:hAnsi="Arial" w:cs="Arial"/>
                <w:sz w:val="20"/>
                <w:szCs w:val="20"/>
              </w:rPr>
              <w:t>ges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Moins de 24 ans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De 25 à 44 ans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De 45 à 59 ans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De 60 à 79 ans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sz w:val="20"/>
                <w:szCs w:val="20"/>
              </w:rPr>
              <w:t>80 ans et plus</w:t>
            </w:r>
          </w:p>
        </w:tc>
        <w:tc>
          <w:tcPr>
            <w:tcW w:w="3118" w:type="dxa"/>
          </w:tcPr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4</w:t>
            </w: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 xml:space="preserve"> %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44</w:t>
            </w: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 xml:space="preserve"> %</w:t>
            </w:r>
          </w:p>
          <w:p w:rsidR="00DD3ADA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>6</w:t>
            </w: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 xml:space="preserve"> %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141414"/>
                <w:sz w:val="20"/>
                <w:szCs w:val="20"/>
              </w:rPr>
              <w:t xml:space="preserve"> %</w:t>
            </w:r>
          </w:p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color w:val="141414"/>
                <w:sz w:val="20"/>
                <w:szCs w:val="20"/>
              </w:rPr>
              <w:t>1</w:t>
            </w:r>
            <w:r w:rsidRPr="00DB1CC7">
              <w:rPr>
                <w:rFonts w:ascii="Arial" w:hAnsi="Arial" w:cs="Arial"/>
                <w:color w:val="141414"/>
                <w:sz w:val="20"/>
                <w:szCs w:val="20"/>
              </w:rPr>
              <w:t>%</w:t>
            </w:r>
          </w:p>
        </w:tc>
      </w:tr>
      <w:tr w:rsidR="00DD3ADA" w:rsidRPr="00DB1CC7" w:rsidTr="00DD3ADA">
        <w:trPr>
          <w:jc w:val="center"/>
        </w:trPr>
        <w:tc>
          <w:tcPr>
            <w:tcW w:w="3118" w:type="dxa"/>
          </w:tcPr>
          <w:p w:rsidR="00DD3ADA" w:rsidRPr="00DB1CC7" w:rsidRDefault="00DD3ADA" w:rsidP="00B6608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Montants des avoirs moyens</w:t>
            </w:r>
          </w:p>
        </w:tc>
        <w:tc>
          <w:tcPr>
            <w:tcW w:w="3118" w:type="dxa"/>
          </w:tcPr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3 9</w:t>
            </w:r>
            <w:r>
              <w:rPr>
                <w:rFonts w:ascii="Arial" w:hAnsi="Arial" w:cs="Arial"/>
                <w:sz w:val="23"/>
                <w:szCs w:val="23"/>
              </w:rPr>
              <w:t>00 €</w:t>
            </w:r>
          </w:p>
        </w:tc>
      </w:tr>
      <w:tr w:rsidR="00DD3ADA" w:rsidRPr="00DB1CC7" w:rsidTr="00DD3ADA">
        <w:trPr>
          <w:jc w:val="center"/>
        </w:trPr>
        <w:tc>
          <w:tcPr>
            <w:tcW w:w="3118" w:type="dxa"/>
          </w:tcPr>
          <w:p w:rsidR="00DD3ADA" w:rsidRDefault="00DD3ADA" w:rsidP="00B66086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Montants des flux moyens</w:t>
            </w:r>
          </w:p>
        </w:tc>
        <w:tc>
          <w:tcPr>
            <w:tcW w:w="3118" w:type="dxa"/>
          </w:tcPr>
          <w:p w:rsidR="00DD3ADA" w:rsidRPr="00DB1CC7" w:rsidRDefault="00DD3ADA" w:rsidP="00B660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141414"/>
                <w:sz w:val="20"/>
                <w:szCs w:val="20"/>
              </w:rPr>
            </w:pPr>
            <w:r>
              <w:rPr>
                <w:rFonts w:ascii="Arial" w:hAnsi="Arial" w:cs="Arial"/>
                <w:sz w:val="23"/>
                <w:szCs w:val="23"/>
              </w:rPr>
              <w:t>2 0</w:t>
            </w:r>
            <w:r>
              <w:rPr>
                <w:rFonts w:ascii="Arial" w:hAnsi="Arial" w:cs="Arial"/>
                <w:sz w:val="23"/>
                <w:szCs w:val="23"/>
              </w:rPr>
              <w:t>00€</w:t>
            </w:r>
          </w:p>
        </w:tc>
      </w:tr>
    </w:tbl>
    <w:p w:rsidR="00DD3ADA" w:rsidRDefault="00DD3ADA" w:rsidP="00462116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tbl>
      <w:tblPr>
        <w:tblStyle w:val="Grilledutableau"/>
        <w:tblW w:w="6209" w:type="dxa"/>
        <w:jc w:val="center"/>
        <w:tblInd w:w="2511" w:type="dxa"/>
        <w:tblLayout w:type="fixed"/>
        <w:tblLook w:val="04A0" w:firstRow="1" w:lastRow="0" w:firstColumn="1" w:lastColumn="0" w:noHBand="0" w:noVBand="1"/>
      </w:tblPr>
      <w:tblGrid>
        <w:gridCol w:w="2263"/>
        <w:gridCol w:w="1976"/>
        <w:gridCol w:w="1970"/>
      </w:tblGrid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Produits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Taux de détention</w:t>
            </w:r>
          </w:p>
        </w:tc>
        <w:tc>
          <w:tcPr>
            <w:tcW w:w="1970" w:type="dxa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Encours Moyen €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LDD (Codevi)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LEP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70" w:type="dxa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PEL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Livret Jeune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70" w:type="dxa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192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PEA Actions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PERP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Assurance Vie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Crédits immobiliers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Crédits consommation</w:t>
            </w:r>
          </w:p>
        </w:tc>
        <w:tc>
          <w:tcPr>
            <w:tcW w:w="1976" w:type="dxa"/>
            <w:vAlign w:val="center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DD3ADA" w:rsidTr="00DD3ADA">
        <w:trPr>
          <w:jc w:val="center"/>
        </w:trPr>
        <w:tc>
          <w:tcPr>
            <w:tcW w:w="2263" w:type="dxa"/>
            <w:vAlign w:val="bottom"/>
          </w:tcPr>
          <w:p w:rsidR="00DD3ADA" w:rsidRDefault="00DD3ADA" w:rsidP="00B6608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Crédits revolving</w:t>
            </w:r>
          </w:p>
        </w:tc>
        <w:tc>
          <w:tcPr>
            <w:tcW w:w="1976" w:type="dxa"/>
            <w:vAlign w:val="center"/>
          </w:tcPr>
          <w:p w:rsidR="00DD3ADA" w:rsidRDefault="00DD3ADA" w:rsidP="00B6608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70" w:type="dxa"/>
          </w:tcPr>
          <w:p w:rsidR="00DD3ADA" w:rsidRDefault="00DD3ADA" w:rsidP="00DD3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010</w:t>
            </w:r>
          </w:p>
        </w:tc>
      </w:tr>
    </w:tbl>
    <w:p w:rsidR="00DD3ADA" w:rsidRDefault="00DD3ADA" w:rsidP="00462116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141414"/>
          <w:sz w:val="21"/>
          <w:szCs w:val="21"/>
        </w:rPr>
      </w:pPr>
    </w:p>
    <w:sectPr w:rsidR="00DD3AD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04" w:rsidRDefault="00957B04">
      <w:r>
        <w:separator/>
      </w:r>
    </w:p>
  </w:endnote>
  <w:endnote w:type="continuationSeparator" w:id="0">
    <w:p w:rsidR="00957B04" w:rsidRDefault="00957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25FBD" w:rsidRDefault="00F25FB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786"/>
      <w:gridCol w:w="2552"/>
      <w:gridCol w:w="1874"/>
    </w:tblGrid>
    <w:tr w:rsidR="00F25FBD" w:rsidTr="00F25FBD">
      <w:tc>
        <w:tcPr>
          <w:tcW w:w="9212" w:type="dxa"/>
          <w:gridSpan w:val="3"/>
        </w:tcPr>
        <w:p w:rsidR="00F25FBD" w:rsidRDefault="00F25FBD" w:rsidP="00620E93">
          <w:pPr>
            <w:jc w:val="center"/>
          </w:pPr>
          <w:r>
            <w:rPr>
              <w:rFonts w:ascii="Arial" w:hAnsi="Arial" w:cs="Arial"/>
              <w:b/>
              <w:bCs/>
              <w:sz w:val="18"/>
              <w:szCs w:val="18"/>
            </w:rPr>
            <w:t>BREVET DE TECHNICIEN SUPERIEUR – BANQUE</w:t>
          </w:r>
        </w:p>
      </w:tc>
    </w:tr>
    <w:tr w:rsidR="00F25FBD" w:rsidTr="00893229">
      <w:trPr>
        <w:trHeight w:val="227"/>
      </w:trPr>
      <w:tc>
        <w:tcPr>
          <w:tcW w:w="4786" w:type="dxa"/>
          <w:vAlign w:val="center"/>
        </w:tcPr>
        <w:p w:rsidR="00F25FBD" w:rsidRDefault="00F25FBD" w:rsidP="00893229">
          <w:pPr>
            <w:jc w:val="center"/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Gestion de clientèle et communication professionnelle</w:t>
          </w:r>
        </w:p>
      </w:tc>
      <w:tc>
        <w:tcPr>
          <w:tcW w:w="2552" w:type="dxa"/>
          <w:vAlign w:val="center"/>
        </w:tcPr>
        <w:p w:rsidR="00F25FBD" w:rsidRPr="00893229" w:rsidRDefault="00F25FBD" w:rsidP="00E9755E">
          <w:pPr>
            <w:jc w:val="center"/>
            <w:rPr>
              <w:sz w:val="16"/>
            </w:rPr>
          </w:pP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E9755E">
            <w:rPr>
              <w:rFonts w:ascii="Arial" w:hAnsi="Arial" w:cs="Arial"/>
              <w:b/>
              <w:bCs/>
              <w:sz w:val="16"/>
              <w:szCs w:val="18"/>
            </w:rPr>
            <w:t>7</w:t>
          </w: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-BQE4BA</w:t>
          </w:r>
        </w:p>
      </w:tc>
      <w:tc>
        <w:tcPr>
          <w:tcW w:w="1874" w:type="dxa"/>
          <w:vAlign w:val="center"/>
        </w:tcPr>
        <w:p w:rsidR="00F25FBD" w:rsidRPr="00893229" w:rsidRDefault="00F25FBD" w:rsidP="00E9755E">
          <w:pPr>
            <w:jc w:val="center"/>
            <w:rPr>
              <w:sz w:val="16"/>
            </w:rPr>
          </w:pPr>
          <w:r w:rsidRPr="00893229">
            <w:rPr>
              <w:rFonts w:ascii="Arial" w:hAnsi="Arial" w:cs="Arial"/>
              <w:b/>
              <w:bCs/>
              <w:sz w:val="16"/>
              <w:szCs w:val="18"/>
            </w:rPr>
            <w:t>SESSION 20</w:t>
          </w:r>
          <w:r>
            <w:rPr>
              <w:rFonts w:ascii="Arial" w:hAnsi="Arial" w:cs="Arial"/>
              <w:b/>
              <w:bCs/>
              <w:sz w:val="16"/>
              <w:szCs w:val="18"/>
            </w:rPr>
            <w:t>0</w:t>
          </w:r>
          <w:r w:rsidR="00E9755E">
            <w:rPr>
              <w:rFonts w:ascii="Arial" w:hAnsi="Arial" w:cs="Arial"/>
              <w:b/>
              <w:bCs/>
              <w:sz w:val="16"/>
              <w:szCs w:val="18"/>
            </w:rPr>
            <w:t>7</w:t>
          </w:r>
        </w:p>
      </w:tc>
    </w:tr>
  </w:tbl>
  <w:p w:rsidR="00F25FBD" w:rsidRDefault="00F25FBD">
    <w:pPr>
      <w:pStyle w:val="Pieddepage"/>
      <w:ind w:right="360"/>
      <w:rPr>
        <w:sz w:val="20"/>
      </w:rPr>
    </w:pPr>
  </w:p>
  <w:p w:rsidR="00F25FBD" w:rsidRDefault="00F25FBD">
    <w:pPr>
      <w:pStyle w:val="Pieddepage"/>
      <w:ind w:right="360"/>
      <w:rPr>
        <w:sz w:val="20"/>
      </w:rPr>
    </w:pPr>
    <w:r w:rsidRPr="00620E93">
      <w:rPr>
        <w:sz w:val="18"/>
      </w:rPr>
      <w:t>© Comptazine BTS Banque 20</w:t>
    </w:r>
    <w:r>
      <w:rPr>
        <w:sz w:val="18"/>
      </w:rPr>
      <w:t>0</w:t>
    </w:r>
    <w:r w:rsidR="00E9755E">
      <w:rPr>
        <w:sz w:val="18"/>
      </w:rPr>
      <w:t>7</w:t>
    </w:r>
    <w:r w:rsidRPr="00620E93">
      <w:rPr>
        <w:sz w:val="18"/>
      </w:rPr>
      <w:t xml:space="preserve"> – EPREUVE </w:t>
    </w:r>
    <w:r>
      <w:rPr>
        <w:sz w:val="18"/>
      </w:rPr>
      <w:t>4</w:t>
    </w:r>
    <w:r w:rsidRPr="00620E93">
      <w:rPr>
        <w:sz w:val="18"/>
      </w:rPr>
      <w:t xml:space="preserve"> - </w:t>
    </w:r>
    <w:r w:rsidRPr="002056A5">
      <w:rPr>
        <w:sz w:val="18"/>
      </w:rPr>
      <w:t>Gestion de clientèle et Communication</w:t>
    </w:r>
    <w:r w:rsidRPr="002056A5">
      <w:t xml:space="preserve"> </w:t>
    </w:r>
    <w:r w:rsidRPr="002056A5">
      <w:rPr>
        <w:sz w:val="18"/>
      </w:rPr>
      <w:t>Professionnelle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DD3ADA">
      <w:rPr>
        <w:rStyle w:val="Numrodepage"/>
        <w:noProof/>
        <w:sz w:val="20"/>
      </w:rPr>
      <w:t>2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DD3ADA">
      <w:rPr>
        <w:rStyle w:val="Numrodepage"/>
        <w:noProof/>
        <w:sz w:val="20"/>
      </w:rPr>
      <w:t>5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04" w:rsidRDefault="00957B04">
      <w:r>
        <w:separator/>
      </w:r>
    </w:p>
  </w:footnote>
  <w:footnote w:type="continuationSeparator" w:id="0">
    <w:p w:rsidR="00957B04" w:rsidRDefault="00957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FBD" w:rsidRDefault="00F25FBD" w:rsidP="00466F89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83129E" wp14:editId="236E0494">
          <wp:simplePos x="0" y="0"/>
          <wp:positionH relativeFrom="margin">
            <wp:posOffset>5530215</wp:posOffset>
          </wp:positionH>
          <wp:positionV relativeFrom="margin">
            <wp:posOffset>-571500</wp:posOffset>
          </wp:positionV>
          <wp:extent cx="381000" cy="381000"/>
          <wp:effectExtent l="0" t="0" r="0" b="0"/>
          <wp:wrapNone/>
          <wp:docPr id="1" name="Image 6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6E50E1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="00957B0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50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31.7pt;height:19.7pt;visibility:visible;mso-wrap-style:square" o:bullet="t">
        <v:imagedata r:id="rId1" o:title=""/>
      </v:shape>
    </w:pict>
  </w:numPicBullet>
  <w:abstractNum w:abstractNumId="0">
    <w:nsid w:val="07753818"/>
    <w:multiLevelType w:val="multilevel"/>
    <w:tmpl w:val="140A4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37E0281"/>
    <w:multiLevelType w:val="hybridMultilevel"/>
    <w:tmpl w:val="6722DED0"/>
    <w:lvl w:ilvl="0" w:tplc="13200BEA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E41BF6"/>
    <w:multiLevelType w:val="multilevel"/>
    <w:tmpl w:val="038672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36175A"/>
    <w:multiLevelType w:val="hybridMultilevel"/>
    <w:tmpl w:val="FE0CB23C"/>
    <w:lvl w:ilvl="0" w:tplc="62E088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6F28CB"/>
    <w:multiLevelType w:val="hybridMultilevel"/>
    <w:tmpl w:val="65FE306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72644"/>
    <w:multiLevelType w:val="hybridMultilevel"/>
    <w:tmpl w:val="BAF6EEC0"/>
    <w:lvl w:ilvl="0" w:tplc="018E0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DF3E89"/>
    <w:multiLevelType w:val="hybridMultilevel"/>
    <w:tmpl w:val="BAE0BA2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653E5"/>
    <w:multiLevelType w:val="hybridMultilevel"/>
    <w:tmpl w:val="86AA91E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7F66B3"/>
    <w:multiLevelType w:val="multilevel"/>
    <w:tmpl w:val="B0CAB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161616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161616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16161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16161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16161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16161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16161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161616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161616"/>
      </w:rPr>
    </w:lvl>
  </w:abstractNum>
  <w:abstractNum w:abstractNumId="9">
    <w:nsid w:val="2C9C2863"/>
    <w:multiLevelType w:val="hybridMultilevel"/>
    <w:tmpl w:val="3DDA4A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D4977"/>
    <w:multiLevelType w:val="hybridMultilevel"/>
    <w:tmpl w:val="462C9C6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391716"/>
    <w:multiLevelType w:val="hybridMultilevel"/>
    <w:tmpl w:val="C55AAF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E3BCC"/>
    <w:multiLevelType w:val="multilevel"/>
    <w:tmpl w:val="0D7A6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14F3076"/>
    <w:multiLevelType w:val="hybridMultilevel"/>
    <w:tmpl w:val="60C01A96"/>
    <w:lvl w:ilvl="0" w:tplc="A8789A84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42D46F23"/>
    <w:multiLevelType w:val="hybridMultilevel"/>
    <w:tmpl w:val="14B4A240"/>
    <w:lvl w:ilvl="0" w:tplc="B22E438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3D4047"/>
        <w:sz w:val="17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C3E3D"/>
    <w:multiLevelType w:val="multilevel"/>
    <w:tmpl w:val="6F6E62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47764E1E"/>
    <w:multiLevelType w:val="hybridMultilevel"/>
    <w:tmpl w:val="3A80BF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9310A3"/>
    <w:multiLevelType w:val="hybridMultilevel"/>
    <w:tmpl w:val="09B48E9E"/>
    <w:lvl w:ilvl="0" w:tplc="A80C5D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4A544C7F"/>
    <w:multiLevelType w:val="hybridMultilevel"/>
    <w:tmpl w:val="B2E0C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67B2C"/>
    <w:multiLevelType w:val="multilevel"/>
    <w:tmpl w:val="54CCA6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F6400ED"/>
    <w:multiLevelType w:val="hybridMultilevel"/>
    <w:tmpl w:val="53AEA6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E6CAD"/>
    <w:multiLevelType w:val="multilevel"/>
    <w:tmpl w:val="08924B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B621568"/>
    <w:multiLevelType w:val="hybridMultilevel"/>
    <w:tmpl w:val="EADEF64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F318D"/>
    <w:multiLevelType w:val="multilevel"/>
    <w:tmpl w:val="3B7C7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6B0C7882"/>
    <w:multiLevelType w:val="hybridMultilevel"/>
    <w:tmpl w:val="D1927E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A76F56"/>
    <w:multiLevelType w:val="hybridMultilevel"/>
    <w:tmpl w:val="E59AF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E642A"/>
    <w:multiLevelType w:val="hybridMultilevel"/>
    <w:tmpl w:val="36583E54"/>
    <w:lvl w:ilvl="0" w:tplc="4B22D9C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6B5BF2"/>
    <w:multiLevelType w:val="hybridMultilevel"/>
    <w:tmpl w:val="D0CA85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4"/>
  </w:num>
  <w:num w:numId="9">
    <w:abstractNumId w:val="4"/>
  </w:num>
  <w:num w:numId="10">
    <w:abstractNumId w:val="20"/>
  </w:num>
  <w:num w:numId="11">
    <w:abstractNumId w:val="22"/>
  </w:num>
  <w:num w:numId="12">
    <w:abstractNumId w:val="19"/>
  </w:num>
  <w:num w:numId="13">
    <w:abstractNumId w:val="0"/>
  </w:num>
  <w:num w:numId="14">
    <w:abstractNumId w:val="27"/>
  </w:num>
  <w:num w:numId="15">
    <w:abstractNumId w:val="12"/>
  </w:num>
  <w:num w:numId="16">
    <w:abstractNumId w:val="18"/>
  </w:num>
  <w:num w:numId="17">
    <w:abstractNumId w:val="8"/>
  </w:num>
  <w:num w:numId="18">
    <w:abstractNumId w:val="9"/>
  </w:num>
  <w:num w:numId="19">
    <w:abstractNumId w:val="26"/>
  </w:num>
  <w:num w:numId="20">
    <w:abstractNumId w:val="15"/>
  </w:num>
  <w:num w:numId="21">
    <w:abstractNumId w:val="14"/>
  </w:num>
  <w:num w:numId="22">
    <w:abstractNumId w:val="11"/>
  </w:num>
  <w:num w:numId="23">
    <w:abstractNumId w:val="2"/>
  </w:num>
  <w:num w:numId="24">
    <w:abstractNumId w:val="7"/>
  </w:num>
  <w:num w:numId="25">
    <w:abstractNumId w:val="23"/>
  </w:num>
  <w:num w:numId="26">
    <w:abstractNumId w:val="10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2C"/>
    <w:rsid w:val="0000474F"/>
    <w:rsid w:val="00075DB6"/>
    <w:rsid w:val="000A4CEC"/>
    <w:rsid w:val="000C15D4"/>
    <w:rsid w:val="001268F8"/>
    <w:rsid w:val="00133FFF"/>
    <w:rsid w:val="001618CA"/>
    <w:rsid w:val="001C55B3"/>
    <w:rsid w:val="002056A5"/>
    <w:rsid w:val="00233A44"/>
    <w:rsid w:val="00280020"/>
    <w:rsid w:val="002B00CE"/>
    <w:rsid w:val="002E646B"/>
    <w:rsid w:val="003D07F5"/>
    <w:rsid w:val="003D0C63"/>
    <w:rsid w:val="003F14D1"/>
    <w:rsid w:val="004170F8"/>
    <w:rsid w:val="00462116"/>
    <w:rsid w:val="00466F89"/>
    <w:rsid w:val="0049403B"/>
    <w:rsid w:val="004B362A"/>
    <w:rsid w:val="00507D61"/>
    <w:rsid w:val="005554EB"/>
    <w:rsid w:val="00563618"/>
    <w:rsid w:val="0057442B"/>
    <w:rsid w:val="005D499E"/>
    <w:rsid w:val="00620E93"/>
    <w:rsid w:val="006E69AF"/>
    <w:rsid w:val="00700B8B"/>
    <w:rsid w:val="00704E17"/>
    <w:rsid w:val="00752C4A"/>
    <w:rsid w:val="007747A2"/>
    <w:rsid w:val="007825F9"/>
    <w:rsid w:val="007A3C90"/>
    <w:rsid w:val="007D74DF"/>
    <w:rsid w:val="00800AEE"/>
    <w:rsid w:val="00844DCA"/>
    <w:rsid w:val="00847E81"/>
    <w:rsid w:val="0085535F"/>
    <w:rsid w:val="00876B33"/>
    <w:rsid w:val="00893229"/>
    <w:rsid w:val="00957B04"/>
    <w:rsid w:val="009730F3"/>
    <w:rsid w:val="009A23BC"/>
    <w:rsid w:val="00B0772C"/>
    <w:rsid w:val="00B418C4"/>
    <w:rsid w:val="00B753B4"/>
    <w:rsid w:val="00BF7ABB"/>
    <w:rsid w:val="00C02253"/>
    <w:rsid w:val="00C049BD"/>
    <w:rsid w:val="00C61B6F"/>
    <w:rsid w:val="00C7079A"/>
    <w:rsid w:val="00C75734"/>
    <w:rsid w:val="00CF042D"/>
    <w:rsid w:val="00D61A67"/>
    <w:rsid w:val="00DB1CC7"/>
    <w:rsid w:val="00DC2F46"/>
    <w:rsid w:val="00DC662D"/>
    <w:rsid w:val="00DD3ADA"/>
    <w:rsid w:val="00DF0AE4"/>
    <w:rsid w:val="00DF79E3"/>
    <w:rsid w:val="00E26442"/>
    <w:rsid w:val="00E665AC"/>
    <w:rsid w:val="00E726FB"/>
    <w:rsid w:val="00E761CE"/>
    <w:rsid w:val="00E9755E"/>
    <w:rsid w:val="00EF570C"/>
    <w:rsid w:val="00F25FBD"/>
    <w:rsid w:val="00F5348A"/>
    <w:rsid w:val="00F54A67"/>
    <w:rsid w:val="00FC56CF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sz w:val="40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u w:val="single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jc w:val="center"/>
      <w:outlineLvl w:val="5"/>
    </w:pPr>
    <w:rPr>
      <w:i/>
      <w:iCs/>
      <w:color w:val="000000"/>
      <w:spacing w:val="-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paragraph" w:styleId="Sous-titre">
    <w:name w:val="Subtitle"/>
    <w:basedOn w:val="Normal"/>
    <w:qFormat/>
    <w:pPr>
      <w:spacing w:line="256" w:lineRule="auto"/>
      <w:jc w:val="center"/>
    </w:pPr>
    <w:rPr>
      <w:b/>
      <w:sz w:val="28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Retraitcorpsdetexte">
    <w:name w:val="Body Text Indent"/>
    <w:basedOn w:val="Normal"/>
    <w:pPr>
      <w:ind w:left="284" w:hanging="284"/>
      <w:jc w:val="both"/>
    </w:pPr>
    <w:rPr>
      <w:b/>
    </w:rPr>
  </w:style>
  <w:style w:type="character" w:styleId="Lienhypertexte">
    <w:name w:val="Hyperlink"/>
    <w:uiPriority w:val="99"/>
    <w:unhideWhenUsed/>
    <w:rsid w:val="00466F89"/>
    <w:rPr>
      <w:color w:val="0000FF"/>
      <w:u w:val="single"/>
    </w:rPr>
  </w:style>
  <w:style w:type="character" w:customStyle="1" w:styleId="En-tteCar">
    <w:name w:val="En-tête Car"/>
    <w:link w:val="En-tte"/>
    <w:rsid w:val="00466F89"/>
    <w:rPr>
      <w:sz w:val="24"/>
      <w:szCs w:val="24"/>
    </w:rPr>
  </w:style>
  <w:style w:type="table" w:styleId="Grilledutableau">
    <w:name w:val="Table Grid"/>
    <w:basedOn w:val="TableauNormal"/>
    <w:rsid w:val="00C7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C75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7573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rsid w:val="00C7079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C7079A"/>
  </w:style>
  <w:style w:type="character" w:styleId="Appelnotedebasdep">
    <w:name w:val="footnote reference"/>
    <w:basedOn w:val="Policepardfaut"/>
    <w:rsid w:val="00C7079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D0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BFD6-38B5-4DE7-A317-4D744EF1A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890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siec</Company>
  <LinksUpToDate>false</LinksUpToDate>
  <CharactersWithSpaces>5777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19</cp:revision>
  <cp:lastPrinted>2012-09-11T17:45:00Z</cp:lastPrinted>
  <dcterms:created xsi:type="dcterms:W3CDTF">2012-09-11T17:45:00Z</dcterms:created>
  <dcterms:modified xsi:type="dcterms:W3CDTF">2012-12-01T07:17:00Z</dcterms:modified>
</cp:coreProperties>
</file>