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72C" w:rsidRDefault="00B0772C">
      <w:pPr>
        <w:pStyle w:val="Titre1"/>
      </w:pPr>
    </w:p>
    <w:p w:rsidR="00C75734" w:rsidRPr="00C75734" w:rsidRDefault="00C75734" w:rsidP="00C75734"/>
    <w:p w:rsidR="00C75734" w:rsidRDefault="00C75734" w:rsidP="00C7573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36"/>
          <w:szCs w:val="36"/>
        </w:rPr>
      </w:pPr>
    </w:p>
    <w:p w:rsidR="00C75734" w:rsidRPr="00C75734" w:rsidRDefault="00C75734" w:rsidP="00C7573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36"/>
          <w:szCs w:val="36"/>
        </w:rPr>
      </w:pPr>
      <w:r>
        <w:rPr>
          <w:rFonts w:ascii="Arial" w:hAnsi="Arial" w:cs="Arial"/>
          <w:b/>
          <w:bCs/>
          <w:sz w:val="36"/>
          <w:szCs w:val="36"/>
        </w:rPr>
        <w:t>BREVET DE TECHNICIEN SUPÉRIEUR</w:t>
      </w:r>
    </w:p>
    <w:p w:rsidR="00B0772C" w:rsidRDefault="006977A5" w:rsidP="00C75734">
      <w:pPr>
        <w:pStyle w:val="Titre1"/>
        <w:pBdr>
          <w:top w:val="single" w:sz="4" w:space="1" w:color="auto"/>
          <w:left w:val="single" w:sz="4" w:space="4" w:color="auto"/>
          <w:bottom w:val="single" w:sz="4" w:space="1" w:color="auto"/>
          <w:right w:val="single" w:sz="4" w:space="4" w:color="auto"/>
        </w:pBdr>
        <w:spacing w:line="480" w:lineRule="auto"/>
        <w:jc w:val="center"/>
        <w:rPr>
          <w:rFonts w:ascii="Arial" w:hAnsi="Arial" w:cs="Arial"/>
          <w:b w:val="0"/>
          <w:bCs w:val="0"/>
        </w:rPr>
      </w:pPr>
      <w:r>
        <w:rPr>
          <w:rFonts w:ascii="Arial" w:hAnsi="Arial" w:cs="Arial"/>
          <w:b w:val="0"/>
          <w:bCs w:val="0"/>
        </w:rPr>
        <w:t>TERTIAIRES</w:t>
      </w:r>
      <w:bookmarkStart w:id="0" w:name="_GoBack"/>
      <w:bookmarkEnd w:id="0"/>
    </w:p>
    <w:p w:rsidR="00C75734" w:rsidRPr="00C75734" w:rsidRDefault="00C75734" w:rsidP="00C75734"/>
    <w:p w:rsidR="00C75734" w:rsidRDefault="00C75734" w:rsidP="00C75734"/>
    <w:p w:rsidR="00C75734" w:rsidRDefault="00C75734" w:rsidP="00C75734"/>
    <w:p w:rsidR="00C75734" w:rsidRPr="00C75734" w:rsidRDefault="00C75734" w:rsidP="00C75734"/>
    <w:p w:rsidR="00C75734" w:rsidRPr="00C75734" w:rsidRDefault="00B3709C" w:rsidP="00C75734">
      <w:pPr>
        <w:jc w:val="center"/>
      </w:pPr>
      <w:r>
        <w:rPr>
          <w:rFonts w:ascii="Arial" w:hAnsi="Arial" w:cs="Arial"/>
          <w:b/>
          <w:bCs/>
          <w:sz w:val="36"/>
          <w:szCs w:val="36"/>
        </w:rPr>
        <w:t>ECONOMIE - DROIT</w:t>
      </w:r>
    </w:p>
    <w:p w:rsidR="00B0772C" w:rsidRDefault="00B0772C">
      <w:pPr>
        <w:pStyle w:val="Titre1"/>
        <w:rPr>
          <w:sz w:val="48"/>
        </w:rPr>
      </w:pPr>
    </w:p>
    <w:p w:rsidR="00C75734" w:rsidRDefault="00C75734" w:rsidP="00C75734"/>
    <w:p w:rsidR="00C75734" w:rsidRDefault="00C75734" w:rsidP="00C75734"/>
    <w:p w:rsidR="00C75734" w:rsidRDefault="00C75734" w:rsidP="00C75734"/>
    <w:p w:rsidR="00C75734" w:rsidRPr="00C75734" w:rsidRDefault="00C75734" w:rsidP="00C75734"/>
    <w:p w:rsidR="00C75734" w:rsidRDefault="00C75734" w:rsidP="00C75734">
      <w:pPr>
        <w:autoSpaceDE w:val="0"/>
        <w:autoSpaceDN w:val="0"/>
        <w:adjustRightInd w:val="0"/>
        <w:jc w:val="center"/>
        <w:rPr>
          <w:rFonts w:ascii="Arial" w:hAnsi="Arial" w:cs="Arial"/>
          <w:b/>
          <w:bCs/>
          <w:sz w:val="28"/>
          <w:szCs w:val="28"/>
        </w:rPr>
      </w:pPr>
      <w:r>
        <w:rPr>
          <w:rFonts w:ascii="Arial" w:hAnsi="Arial" w:cs="Arial"/>
          <w:b/>
          <w:bCs/>
          <w:sz w:val="28"/>
          <w:szCs w:val="28"/>
        </w:rPr>
        <w:t>SESSION 201</w:t>
      </w:r>
      <w:r w:rsidR="00574F82">
        <w:rPr>
          <w:rFonts w:ascii="Arial" w:hAnsi="Arial" w:cs="Arial"/>
          <w:b/>
          <w:bCs/>
          <w:sz w:val="28"/>
          <w:szCs w:val="28"/>
        </w:rPr>
        <w:t>3</w:t>
      </w:r>
    </w:p>
    <w:p w:rsidR="00C75734" w:rsidRDefault="00C75734" w:rsidP="00C75734">
      <w:pPr>
        <w:autoSpaceDE w:val="0"/>
        <w:autoSpaceDN w:val="0"/>
        <w:adjustRightInd w:val="0"/>
        <w:jc w:val="center"/>
        <w:rPr>
          <w:rFonts w:ascii="Arial" w:hAnsi="Arial" w:cs="Arial"/>
          <w:sz w:val="28"/>
          <w:szCs w:val="28"/>
        </w:rPr>
      </w:pPr>
      <w:r>
        <w:rPr>
          <w:rFonts w:ascii="Arial" w:hAnsi="Arial" w:cs="Arial"/>
          <w:sz w:val="28"/>
          <w:szCs w:val="28"/>
        </w:rPr>
        <w:t>________</w:t>
      </w:r>
    </w:p>
    <w:p w:rsidR="00C75734" w:rsidRDefault="00C75734" w:rsidP="00C75734">
      <w:pPr>
        <w:autoSpaceDE w:val="0"/>
        <w:autoSpaceDN w:val="0"/>
        <w:adjustRightInd w:val="0"/>
        <w:jc w:val="center"/>
        <w:rPr>
          <w:rFonts w:ascii="Arial" w:hAnsi="Arial" w:cs="Arial"/>
          <w:sz w:val="28"/>
          <w:szCs w:val="28"/>
        </w:rPr>
      </w:pPr>
    </w:p>
    <w:p w:rsidR="00C75734" w:rsidRDefault="00C75734" w:rsidP="00C75734">
      <w:pPr>
        <w:autoSpaceDE w:val="0"/>
        <w:autoSpaceDN w:val="0"/>
        <w:adjustRightInd w:val="0"/>
        <w:jc w:val="center"/>
        <w:rPr>
          <w:rFonts w:ascii="Arial" w:hAnsi="Arial" w:cs="Arial"/>
          <w:sz w:val="28"/>
          <w:szCs w:val="28"/>
        </w:rPr>
      </w:pPr>
    </w:p>
    <w:p w:rsidR="00C75734" w:rsidRDefault="00C75734" w:rsidP="00C75734">
      <w:pPr>
        <w:autoSpaceDE w:val="0"/>
        <w:autoSpaceDN w:val="0"/>
        <w:adjustRightInd w:val="0"/>
        <w:jc w:val="center"/>
        <w:rPr>
          <w:rFonts w:ascii="Arial" w:hAnsi="Arial" w:cs="Arial"/>
          <w:b/>
          <w:bCs/>
          <w:sz w:val="28"/>
          <w:szCs w:val="28"/>
        </w:rPr>
      </w:pPr>
      <w:r>
        <w:rPr>
          <w:rFonts w:ascii="Arial" w:hAnsi="Arial" w:cs="Arial"/>
          <w:b/>
          <w:bCs/>
          <w:sz w:val="28"/>
          <w:szCs w:val="28"/>
        </w:rPr>
        <w:t>Durée : 4 heures</w:t>
      </w:r>
    </w:p>
    <w:p w:rsidR="00B0772C" w:rsidRDefault="00C75734" w:rsidP="00C75734">
      <w:pPr>
        <w:jc w:val="center"/>
        <w:rPr>
          <w:sz w:val="22"/>
          <w:szCs w:val="22"/>
        </w:rPr>
      </w:pPr>
      <w:r>
        <w:rPr>
          <w:rFonts w:ascii="Arial" w:hAnsi="Arial" w:cs="Arial"/>
          <w:sz w:val="28"/>
          <w:szCs w:val="28"/>
        </w:rPr>
        <w:t>________</w:t>
      </w:r>
    </w:p>
    <w:p w:rsidR="00B0772C" w:rsidRDefault="00B0772C">
      <w:pPr>
        <w:jc w:val="center"/>
        <w:rPr>
          <w:sz w:val="22"/>
          <w:szCs w:val="22"/>
        </w:rPr>
      </w:pPr>
    </w:p>
    <w:p w:rsidR="00C75734" w:rsidRDefault="00C75734" w:rsidP="00C75734">
      <w:pPr>
        <w:rPr>
          <w:rFonts w:ascii="Arial" w:hAnsi="Arial" w:cs="Arial"/>
          <w:b/>
          <w:bCs/>
        </w:rPr>
      </w:pPr>
    </w:p>
    <w:p w:rsidR="00C75734" w:rsidRDefault="00C75734" w:rsidP="00C75734">
      <w:pPr>
        <w:rPr>
          <w:rFonts w:ascii="Arial" w:hAnsi="Arial" w:cs="Arial"/>
          <w:b/>
          <w:bCs/>
        </w:rPr>
      </w:pPr>
    </w:p>
    <w:p w:rsidR="00C75734" w:rsidRDefault="00C75734" w:rsidP="00C75734">
      <w:pPr>
        <w:rPr>
          <w:rFonts w:ascii="Arial" w:hAnsi="Arial" w:cs="Arial"/>
          <w:b/>
          <w:bCs/>
        </w:rPr>
      </w:pPr>
    </w:p>
    <w:p w:rsidR="00B0772C" w:rsidRDefault="00C75734" w:rsidP="00B3709C">
      <w:pPr>
        <w:jc w:val="center"/>
        <w:rPr>
          <w:rFonts w:ascii="Arial" w:hAnsi="Arial" w:cs="Arial"/>
          <w:b/>
          <w:bCs/>
        </w:rPr>
      </w:pPr>
      <w:r>
        <w:rPr>
          <w:rFonts w:ascii="Arial" w:hAnsi="Arial" w:cs="Arial"/>
          <w:b/>
          <w:bCs/>
        </w:rPr>
        <w:t>Aucun matériel autorisé.</w:t>
      </w:r>
    </w:p>
    <w:p w:rsidR="00B3709C" w:rsidRDefault="00B3709C" w:rsidP="00B3709C">
      <w:pPr>
        <w:jc w:val="center"/>
        <w:rPr>
          <w:rFonts w:ascii="Arial" w:hAnsi="Arial" w:cs="Arial"/>
          <w:b/>
          <w:bCs/>
        </w:rPr>
      </w:pPr>
    </w:p>
    <w:p w:rsidR="00B3709C" w:rsidRDefault="00B3709C" w:rsidP="00B3709C">
      <w:pPr>
        <w:jc w:val="center"/>
        <w:rPr>
          <w:rFonts w:ascii="Arial" w:hAnsi="Arial" w:cs="Arial"/>
          <w:b/>
          <w:bCs/>
        </w:rPr>
      </w:pPr>
    </w:p>
    <w:p w:rsidR="00B3709C" w:rsidRDefault="00B3709C" w:rsidP="00B3709C">
      <w:pPr>
        <w:jc w:val="center"/>
        <w:rPr>
          <w:rFonts w:ascii="Arial" w:hAnsi="Arial" w:cs="Arial"/>
          <w:b/>
          <w:bCs/>
        </w:rPr>
      </w:pPr>
      <w:r w:rsidRPr="00B3709C">
        <w:rPr>
          <w:rFonts w:ascii="Arial" w:hAnsi="Arial" w:cs="Arial"/>
          <w:b/>
          <w:bCs/>
        </w:rPr>
        <w:t>Les candidats traiteront les différentes questions sur des copies modèle EN.</w:t>
      </w:r>
    </w:p>
    <w:p w:rsidR="00B3709C" w:rsidRDefault="00B3709C" w:rsidP="00B3709C">
      <w:pPr>
        <w:jc w:val="center"/>
        <w:rPr>
          <w:rFonts w:ascii="Arial" w:hAnsi="Arial" w:cs="Arial"/>
          <w:b/>
          <w:bCs/>
        </w:rPr>
      </w:pPr>
    </w:p>
    <w:p w:rsidR="00B3709C" w:rsidRPr="00B3709C" w:rsidRDefault="00B3709C" w:rsidP="00B3709C">
      <w:pPr>
        <w:jc w:val="center"/>
        <w:rPr>
          <w:rFonts w:ascii="Arial" w:hAnsi="Arial" w:cs="Arial"/>
          <w:b/>
          <w:bCs/>
        </w:rPr>
      </w:pPr>
      <w:r w:rsidRPr="00B3709C">
        <w:rPr>
          <w:rFonts w:ascii="Arial" w:hAnsi="Arial" w:cs="Arial"/>
          <w:b/>
          <w:bCs/>
        </w:rPr>
        <w:t>La partie économique est numérotée de la page 2/12 à 6/12</w:t>
      </w:r>
    </w:p>
    <w:p w:rsidR="00B3709C" w:rsidRDefault="00B3709C" w:rsidP="00B3709C">
      <w:pPr>
        <w:jc w:val="center"/>
        <w:rPr>
          <w:rFonts w:ascii="Arial" w:hAnsi="Arial" w:cs="Arial"/>
          <w:b/>
          <w:bCs/>
        </w:rPr>
      </w:pPr>
      <w:r w:rsidRPr="00B3709C">
        <w:rPr>
          <w:rFonts w:ascii="Arial" w:hAnsi="Arial" w:cs="Arial"/>
          <w:b/>
          <w:bCs/>
        </w:rPr>
        <w:t>Elle est prévue pour être traitée en deux heures</w:t>
      </w:r>
    </w:p>
    <w:p w:rsidR="00B3709C" w:rsidRPr="00B3709C" w:rsidRDefault="00B3709C" w:rsidP="00B3709C">
      <w:pPr>
        <w:jc w:val="center"/>
        <w:rPr>
          <w:rFonts w:ascii="Arial" w:hAnsi="Arial" w:cs="Arial"/>
          <w:b/>
          <w:bCs/>
        </w:rPr>
      </w:pPr>
    </w:p>
    <w:p w:rsidR="00B3709C" w:rsidRPr="00B3709C" w:rsidRDefault="00B3709C" w:rsidP="00B3709C">
      <w:pPr>
        <w:jc w:val="center"/>
        <w:rPr>
          <w:rFonts w:ascii="Arial" w:hAnsi="Arial" w:cs="Arial"/>
          <w:b/>
          <w:bCs/>
        </w:rPr>
      </w:pPr>
      <w:r w:rsidRPr="00B3709C">
        <w:rPr>
          <w:rFonts w:ascii="Arial" w:hAnsi="Arial" w:cs="Arial"/>
          <w:b/>
          <w:bCs/>
        </w:rPr>
        <w:t>La partie juridique est numérotée de la page 7 /12 à la page 12/12</w:t>
      </w:r>
    </w:p>
    <w:p w:rsidR="00B3709C" w:rsidRPr="00B3709C" w:rsidRDefault="00B3709C" w:rsidP="00B3709C">
      <w:pPr>
        <w:jc w:val="center"/>
        <w:rPr>
          <w:rFonts w:ascii="Arial" w:hAnsi="Arial" w:cs="Arial"/>
          <w:b/>
          <w:bCs/>
        </w:rPr>
      </w:pPr>
      <w:r w:rsidRPr="00B3709C">
        <w:rPr>
          <w:rFonts w:ascii="Arial" w:hAnsi="Arial" w:cs="Arial"/>
          <w:b/>
          <w:bCs/>
        </w:rPr>
        <w:t>Elle est prévue pour être traitée en deux heures</w:t>
      </w:r>
    </w:p>
    <w:p w:rsidR="00C75734" w:rsidRDefault="00C75734" w:rsidP="00B3709C">
      <w:pPr>
        <w:jc w:val="center"/>
        <w:rPr>
          <w:rFonts w:ascii="Arial" w:hAnsi="Arial" w:cs="Arial"/>
          <w:b/>
          <w:bCs/>
        </w:rPr>
      </w:pPr>
    </w:p>
    <w:p w:rsidR="00C75734" w:rsidRDefault="00C75734" w:rsidP="00B3709C">
      <w:pPr>
        <w:jc w:val="center"/>
        <w:rPr>
          <w:rFonts w:ascii="Arial" w:hAnsi="Arial" w:cs="Arial"/>
          <w:b/>
          <w:bCs/>
        </w:rPr>
      </w:pPr>
    </w:p>
    <w:p w:rsidR="00C75734" w:rsidRDefault="00C75734" w:rsidP="00B3709C">
      <w:pPr>
        <w:jc w:val="center"/>
      </w:pPr>
    </w:p>
    <w:p w:rsidR="00C75734" w:rsidRDefault="00C75734" w:rsidP="00B3709C">
      <w:pPr>
        <w:autoSpaceDE w:val="0"/>
        <w:autoSpaceDN w:val="0"/>
        <w:adjustRightInd w:val="0"/>
        <w:jc w:val="center"/>
        <w:rPr>
          <w:rFonts w:ascii="Arial" w:hAnsi="Arial" w:cs="Arial"/>
          <w:b/>
          <w:bCs/>
        </w:rPr>
      </w:pPr>
      <w:r>
        <w:rPr>
          <w:rFonts w:ascii="Arial" w:hAnsi="Arial" w:cs="Arial"/>
          <w:b/>
          <w:bCs/>
        </w:rPr>
        <w:t>Dès que le sujet vous est remis, assurez-vous qu’il est complet.</w:t>
      </w:r>
    </w:p>
    <w:p w:rsidR="00C52808" w:rsidRDefault="00B0772C" w:rsidP="00C75734">
      <w:pPr>
        <w:autoSpaceDE w:val="0"/>
        <w:autoSpaceDN w:val="0"/>
        <w:adjustRightInd w:val="0"/>
        <w:jc w:val="center"/>
      </w:pPr>
      <w:r>
        <w:br w:type="page"/>
      </w:r>
    </w:p>
    <w:p w:rsidR="00C75734" w:rsidRPr="00C75734" w:rsidRDefault="00B3709C" w:rsidP="00C75734">
      <w:pPr>
        <w:autoSpaceDE w:val="0"/>
        <w:autoSpaceDN w:val="0"/>
        <w:adjustRightInd w:val="0"/>
        <w:jc w:val="center"/>
        <w:rPr>
          <w:rFonts w:ascii="Arial" w:hAnsi="Arial" w:cs="Arial"/>
          <w:b/>
          <w:bCs/>
          <w:sz w:val="28"/>
          <w:szCs w:val="32"/>
          <w:u w:val="single"/>
        </w:rPr>
      </w:pPr>
      <w:r w:rsidRPr="00B3709C">
        <w:rPr>
          <w:rFonts w:ascii="Arial" w:hAnsi="Arial" w:cs="Arial"/>
          <w:b/>
          <w:bCs/>
          <w:sz w:val="28"/>
          <w:szCs w:val="32"/>
          <w:u w:val="single"/>
        </w:rPr>
        <w:lastRenderedPageBreak/>
        <w:t>PARTIE ÉCONOMIQUE</w:t>
      </w:r>
    </w:p>
    <w:p w:rsidR="00C75734" w:rsidRDefault="00C75734" w:rsidP="00C75734">
      <w:pPr>
        <w:autoSpaceDE w:val="0"/>
        <w:autoSpaceDN w:val="0"/>
        <w:adjustRightInd w:val="0"/>
        <w:rPr>
          <w:rFonts w:ascii="Arial" w:hAnsi="Arial" w:cs="Arial"/>
          <w:b/>
          <w:bCs/>
          <w:sz w:val="28"/>
          <w:szCs w:val="28"/>
        </w:rPr>
      </w:pPr>
    </w:p>
    <w:p w:rsidR="00C75734" w:rsidRDefault="00B3709C" w:rsidP="00B3709C">
      <w:pPr>
        <w:autoSpaceDE w:val="0"/>
        <w:autoSpaceDN w:val="0"/>
        <w:adjustRightInd w:val="0"/>
        <w:jc w:val="center"/>
        <w:rPr>
          <w:rFonts w:ascii="Arial" w:hAnsi="Arial" w:cs="Arial"/>
          <w:b/>
          <w:bCs/>
          <w:sz w:val="28"/>
          <w:szCs w:val="28"/>
        </w:rPr>
      </w:pPr>
      <w:r w:rsidRPr="00B3709C">
        <w:rPr>
          <w:rFonts w:ascii="Arial" w:hAnsi="Arial" w:cs="Arial"/>
          <w:b/>
          <w:bCs/>
          <w:sz w:val="28"/>
          <w:szCs w:val="28"/>
        </w:rPr>
        <w:t>Industrie et compétitivité</w:t>
      </w:r>
    </w:p>
    <w:p w:rsidR="00C75734" w:rsidRDefault="00C75734" w:rsidP="00C75734">
      <w:pPr>
        <w:autoSpaceDE w:val="0"/>
        <w:autoSpaceDN w:val="0"/>
        <w:adjustRightInd w:val="0"/>
        <w:rPr>
          <w:rFonts w:ascii="Arial" w:hAnsi="Arial" w:cs="Arial"/>
          <w:b/>
          <w:bCs/>
          <w:sz w:val="28"/>
          <w:szCs w:val="28"/>
        </w:rPr>
      </w:pPr>
    </w:p>
    <w:p w:rsidR="00C75734" w:rsidRPr="007C0F16" w:rsidRDefault="00C75734" w:rsidP="00C75734">
      <w:pPr>
        <w:autoSpaceDE w:val="0"/>
        <w:autoSpaceDN w:val="0"/>
        <w:adjustRightInd w:val="0"/>
        <w:rPr>
          <w:rFonts w:ascii="Arial" w:hAnsi="Arial" w:cs="Arial"/>
          <w:b/>
          <w:bCs/>
          <w:sz w:val="23"/>
          <w:szCs w:val="23"/>
        </w:rPr>
      </w:pP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Pierre Dubois, jeune diplômé d'une école de commerce, est passionné depuis</w:t>
      </w:r>
      <w:r w:rsidRPr="007C0F16">
        <w:rPr>
          <w:rFonts w:ascii="Arial" w:hAnsi="Arial" w:cs="Arial"/>
          <w:sz w:val="23"/>
          <w:szCs w:val="23"/>
        </w:rPr>
        <w:t xml:space="preserve"> </w:t>
      </w:r>
      <w:r w:rsidRPr="007C0F16">
        <w:rPr>
          <w:rFonts w:ascii="Arial" w:hAnsi="Arial" w:cs="Arial"/>
          <w:sz w:val="23"/>
          <w:szCs w:val="23"/>
        </w:rPr>
        <w:t>longtemps de surf. Avec son ami ingénieur, Kevin Soller, il a conçu une planche</w:t>
      </w:r>
      <w:r w:rsidRPr="007C0F16">
        <w:rPr>
          <w:rFonts w:ascii="Arial" w:hAnsi="Arial" w:cs="Arial"/>
          <w:sz w:val="23"/>
          <w:szCs w:val="23"/>
        </w:rPr>
        <w:t xml:space="preserve"> </w:t>
      </w:r>
      <w:r w:rsidRPr="007C0F16">
        <w:rPr>
          <w:rFonts w:ascii="Arial" w:hAnsi="Arial" w:cs="Arial"/>
          <w:sz w:val="23"/>
          <w:szCs w:val="23"/>
        </w:rPr>
        <w:t>innovante et écologique à base de fibres végétales. Ils fabriquent leurs planches de surf</w:t>
      </w:r>
      <w:r w:rsidRPr="007C0F16">
        <w:rPr>
          <w:rFonts w:ascii="Arial" w:hAnsi="Arial" w:cs="Arial"/>
          <w:sz w:val="23"/>
          <w:szCs w:val="23"/>
        </w:rPr>
        <w:t xml:space="preserve"> </w:t>
      </w:r>
      <w:r w:rsidRPr="007C0F16">
        <w:rPr>
          <w:rFonts w:ascii="Arial" w:hAnsi="Arial" w:cs="Arial"/>
          <w:sz w:val="23"/>
          <w:szCs w:val="23"/>
        </w:rPr>
        <w:t>dans le sous-sol de leurs maisons. Mais devant le succès rencontré auprès de leurs</w:t>
      </w:r>
      <w:r w:rsidRPr="007C0F16">
        <w:rPr>
          <w:rFonts w:ascii="Arial" w:hAnsi="Arial" w:cs="Arial"/>
          <w:sz w:val="23"/>
          <w:szCs w:val="23"/>
        </w:rPr>
        <w:t xml:space="preserve"> </w:t>
      </w:r>
      <w:r w:rsidRPr="007C0F16">
        <w:rPr>
          <w:rFonts w:ascii="Arial" w:hAnsi="Arial" w:cs="Arial"/>
          <w:sz w:val="23"/>
          <w:szCs w:val="23"/>
        </w:rPr>
        <w:t>amis, des amateurs et désormais des professionnels de surf du monde entier, ils</w:t>
      </w:r>
      <w:r w:rsidRPr="007C0F16">
        <w:rPr>
          <w:rFonts w:ascii="Arial" w:hAnsi="Arial" w:cs="Arial"/>
          <w:sz w:val="23"/>
          <w:szCs w:val="23"/>
        </w:rPr>
        <w:t xml:space="preserve"> </w:t>
      </w:r>
      <w:r w:rsidRPr="007C0F16">
        <w:rPr>
          <w:rFonts w:ascii="Arial" w:hAnsi="Arial" w:cs="Arial"/>
          <w:sz w:val="23"/>
          <w:szCs w:val="23"/>
        </w:rPr>
        <w:t>réfléchissent à industrialiser la fabrication de leurs planches afin de pouvoir les</w:t>
      </w:r>
      <w:r w:rsidRPr="007C0F16">
        <w:rPr>
          <w:rFonts w:ascii="Arial" w:hAnsi="Arial" w:cs="Arial"/>
          <w:sz w:val="23"/>
          <w:szCs w:val="23"/>
        </w:rPr>
        <w:t xml:space="preserve"> </w:t>
      </w:r>
      <w:r w:rsidRPr="007C0F16">
        <w:rPr>
          <w:rFonts w:ascii="Arial" w:hAnsi="Arial" w:cs="Arial"/>
          <w:sz w:val="23"/>
          <w:szCs w:val="23"/>
        </w:rPr>
        <w:t>commercialiser en grand nombre.</w:t>
      </w:r>
    </w:p>
    <w:p w:rsidR="00A94970" w:rsidRPr="007C0F16" w:rsidRDefault="00A94970" w:rsidP="00A94970">
      <w:pPr>
        <w:autoSpaceDE w:val="0"/>
        <w:autoSpaceDN w:val="0"/>
        <w:adjustRightInd w:val="0"/>
        <w:spacing w:line="276" w:lineRule="auto"/>
        <w:rPr>
          <w:rFonts w:ascii="Arial" w:hAnsi="Arial" w:cs="Arial"/>
          <w:sz w:val="23"/>
          <w:szCs w:val="23"/>
        </w:rPr>
      </w:pP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Ils s'interrogent sur l'opportunité de développer leur activité industrielle en France. Afin</w:t>
      </w:r>
      <w:r w:rsidRPr="007C0F16">
        <w:rPr>
          <w:rFonts w:ascii="Arial" w:hAnsi="Arial" w:cs="Arial"/>
          <w:sz w:val="23"/>
          <w:szCs w:val="23"/>
        </w:rPr>
        <w:t xml:space="preserve"> </w:t>
      </w:r>
      <w:r w:rsidRPr="007C0F16">
        <w:rPr>
          <w:rFonts w:ascii="Arial" w:hAnsi="Arial" w:cs="Arial"/>
          <w:sz w:val="23"/>
          <w:szCs w:val="23"/>
        </w:rPr>
        <w:t>d'avoir une idée plus précise, ils vous chargent de réaliser une étude sur l'environnement</w:t>
      </w:r>
      <w:r w:rsidRPr="007C0F16">
        <w:rPr>
          <w:rFonts w:ascii="Arial" w:hAnsi="Arial" w:cs="Arial"/>
          <w:sz w:val="23"/>
          <w:szCs w:val="23"/>
        </w:rPr>
        <w:t xml:space="preserve"> </w:t>
      </w:r>
      <w:r w:rsidRPr="007C0F16">
        <w:rPr>
          <w:rFonts w:ascii="Arial" w:hAnsi="Arial" w:cs="Arial"/>
          <w:sz w:val="23"/>
          <w:szCs w:val="23"/>
        </w:rPr>
        <w:t>de l'industrie en France. Votre étude sera une aide à la décision.</w:t>
      </w:r>
    </w:p>
    <w:p w:rsidR="00A94970" w:rsidRPr="007C0F16" w:rsidRDefault="00A94970" w:rsidP="00A94970">
      <w:pPr>
        <w:autoSpaceDE w:val="0"/>
        <w:autoSpaceDN w:val="0"/>
        <w:adjustRightInd w:val="0"/>
        <w:spacing w:line="276" w:lineRule="auto"/>
        <w:rPr>
          <w:rFonts w:ascii="Arial" w:hAnsi="Arial" w:cs="Arial"/>
          <w:sz w:val="23"/>
          <w:szCs w:val="23"/>
        </w:rPr>
      </w:pP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À l'aide du dossier joint et de vos connaissances, en veillant à préciser les principaux</w:t>
      </w:r>
      <w:r w:rsidRPr="007C0F16">
        <w:rPr>
          <w:rFonts w:ascii="Arial" w:hAnsi="Arial" w:cs="Arial"/>
          <w:sz w:val="23"/>
          <w:szCs w:val="23"/>
        </w:rPr>
        <w:t xml:space="preserve"> </w:t>
      </w:r>
      <w:r w:rsidRPr="007C0F16">
        <w:rPr>
          <w:rFonts w:ascii="Arial" w:hAnsi="Arial" w:cs="Arial"/>
          <w:sz w:val="23"/>
          <w:szCs w:val="23"/>
        </w:rPr>
        <w:t>concepts utilisés et à exploiter les sources statistiques mises à votre disposition, vous</w:t>
      </w:r>
      <w:r w:rsidRPr="007C0F16">
        <w:rPr>
          <w:rFonts w:ascii="Arial" w:hAnsi="Arial" w:cs="Arial"/>
          <w:sz w:val="23"/>
          <w:szCs w:val="23"/>
        </w:rPr>
        <w:t xml:space="preserve"> </w:t>
      </w:r>
      <w:r w:rsidRPr="007C0F16">
        <w:rPr>
          <w:rFonts w:ascii="Arial" w:hAnsi="Arial" w:cs="Arial"/>
          <w:sz w:val="23"/>
          <w:szCs w:val="23"/>
        </w:rPr>
        <w:t>devez concevoir une note argumentée et structurée dans laquelle :</w:t>
      </w: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 Vous analyserez la situation de l'industrie française dans le contexte économique</w:t>
      </w:r>
      <w:r w:rsidRPr="007C0F16">
        <w:rPr>
          <w:rFonts w:ascii="Arial" w:hAnsi="Arial" w:cs="Arial"/>
          <w:sz w:val="23"/>
          <w:szCs w:val="23"/>
        </w:rPr>
        <w:t xml:space="preserve"> </w:t>
      </w:r>
      <w:r w:rsidRPr="007C0F16">
        <w:rPr>
          <w:rFonts w:ascii="Arial" w:hAnsi="Arial" w:cs="Arial"/>
          <w:sz w:val="23"/>
          <w:szCs w:val="23"/>
        </w:rPr>
        <w:t>international ;</w:t>
      </w: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 Vous apprécierez la compétitivité de l'industrie française, après avoir rappelé les</w:t>
      </w:r>
      <w:r w:rsidRPr="007C0F16">
        <w:rPr>
          <w:rFonts w:ascii="Arial" w:hAnsi="Arial" w:cs="Arial"/>
          <w:sz w:val="23"/>
          <w:szCs w:val="23"/>
        </w:rPr>
        <w:t xml:space="preserve"> </w:t>
      </w:r>
      <w:r w:rsidRPr="007C0F16">
        <w:rPr>
          <w:rFonts w:ascii="Arial" w:hAnsi="Arial" w:cs="Arial"/>
          <w:sz w:val="23"/>
          <w:szCs w:val="23"/>
        </w:rPr>
        <w:t>facteurs qui influent sur les deux formes de compétitivité ;</w:t>
      </w: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w:t>
      </w:r>
      <w:r w:rsidRPr="007C0F16">
        <w:rPr>
          <w:rFonts w:ascii="Arial" w:hAnsi="Arial" w:cs="Arial"/>
          <w:sz w:val="23"/>
          <w:szCs w:val="23"/>
        </w:rPr>
        <w:t xml:space="preserve"> </w:t>
      </w:r>
      <w:r w:rsidRPr="007C0F16">
        <w:rPr>
          <w:rFonts w:ascii="Arial" w:hAnsi="Arial" w:cs="Arial"/>
          <w:sz w:val="23"/>
          <w:szCs w:val="23"/>
        </w:rPr>
        <w:t>Vous distinguerez les objectifs et les modalités d'une politique industrielle de natur</w:t>
      </w:r>
      <w:r w:rsidRPr="007C0F16">
        <w:rPr>
          <w:rFonts w:ascii="Arial" w:hAnsi="Arial" w:cs="Arial"/>
          <w:sz w:val="23"/>
          <w:szCs w:val="23"/>
        </w:rPr>
        <w:t>e</w:t>
      </w:r>
      <w:r w:rsidRPr="007C0F16">
        <w:rPr>
          <w:rFonts w:ascii="Arial" w:hAnsi="Arial" w:cs="Arial"/>
          <w:sz w:val="23"/>
          <w:szCs w:val="23"/>
        </w:rPr>
        <w:t xml:space="preserve"> à</w:t>
      </w:r>
      <w:r w:rsidRPr="007C0F16">
        <w:rPr>
          <w:rFonts w:ascii="Arial" w:hAnsi="Arial" w:cs="Arial"/>
          <w:sz w:val="23"/>
          <w:szCs w:val="23"/>
        </w:rPr>
        <w:t xml:space="preserve"> </w:t>
      </w:r>
      <w:r w:rsidRPr="007C0F16">
        <w:rPr>
          <w:rFonts w:ascii="Arial" w:hAnsi="Arial" w:cs="Arial"/>
          <w:sz w:val="23"/>
          <w:szCs w:val="23"/>
        </w:rPr>
        <w:t>renforcer la compétitivité de l'économie française.</w:t>
      </w:r>
    </w:p>
    <w:p w:rsidR="00A94970" w:rsidRPr="007C0F16" w:rsidRDefault="00A94970" w:rsidP="00A94970">
      <w:pPr>
        <w:autoSpaceDE w:val="0"/>
        <w:autoSpaceDN w:val="0"/>
        <w:adjustRightInd w:val="0"/>
        <w:spacing w:line="276" w:lineRule="auto"/>
        <w:rPr>
          <w:rFonts w:ascii="Arial" w:hAnsi="Arial" w:cs="Arial"/>
          <w:sz w:val="23"/>
          <w:szCs w:val="23"/>
        </w:rPr>
      </w:pPr>
    </w:p>
    <w:p w:rsidR="00A94970" w:rsidRPr="007C0F16" w:rsidRDefault="00A94970" w:rsidP="00A94970">
      <w:pPr>
        <w:autoSpaceDE w:val="0"/>
        <w:autoSpaceDN w:val="0"/>
        <w:adjustRightInd w:val="0"/>
        <w:spacing w:line="276" w:lineRule="auto"/>
        <w:rPr>
          <w:rFonts w:ascii="Arial" w:hAnsi="Arial" w:cs="Arial"/>
          <w:b/>
          <w:sz w:val="23"/>
          <w:szCs w:val="23"/>
        </w:rPr>
      </w:pPr>
      <w:r w:rsidRPr="007C0F16">
        <w:rPr>
          <w:rFonts w:ascii="Arial" w:hAnsi="Arial" w:cs="Arial"/>
          <w:b/>
          <w:sz w:val="23"/>
          <w:szCs w:val="23"/>
        </w:rPr>
        <w:t>Documents</w:t>
      </w:r>
      <w:r w:rsidRPr="007C0F16">
        <w:rPr>
          <w:rFonts w:ascii="Arial" w:hAnsi="Arial" w:cs="Arial"/>
          <w:b/>
          <w:sz w:val="23"/>
          <w:szCs w:val="23"/>
        </w:rPr>
        <w:t xml:space="preserve"> </w:t>
      </w:r>
      <w:r w:rsidRPr="007C0F16">
        <w:rPr>
          <w:rFonts w:ascii="Arial" w:hAnsi="Arial" w:cs="Arial"/>
          <w:b/>
          <w:sz w:val="23"/>
          <w:szCs w:val="23"/>
        </w:rPr>
        <w:t>:</w:t>
      </w:r>
    </w:p>
    <w:p w:rsidR="00A94970" w:rsidRPr="007C0F16" w:rsidRDefault="00A94970" w:rsidP="00A94970">
      <w:pPr>
        <w:autoSpaceDE w:val="0"/>
        <w:autoSpaceDN w:val="0"/>
        <w:adjustRightInd w:val="0"/>
        <w:spacing w:line="276" w:lineRule="auto"/>
        <w:rPr>
          <w:rFonts w:ascii="Arial" w:hAnsi="Arial" w:cs="Arial"/>
          <w:sz w:val="23"/>
          <w:szCs w:val="23"/>
        </w:rPr>
      </w:pP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Document 1 :</w:t>
      </w:r>
      <w:r w:rsidRPr="007C0F16">
        <w:rPr>
          <w:rFonts w:ascii="Arial" w:hAnsi="Arial" w:cs="Arial"/>
          <w:sz w:val="23"/>
          <w:szCs w:val="23"/>
        </w:rPr>
        <w:t xml:space="preserve"> </w:t>
      </w:r>
      <w:r w:rsidRPr="007C0F16">
        <w:rPr>
          <w:rFonts w:ascii="Arial" w:hAnsi="Arial" w:cs="Arial"/>
          <w:sz w:val="23"/>
          <w:szCs w:val="23"/>
        </w:rPr>
        <w:t>La désindustrialisation: un dilemme européen (Source: OFCE Sciences Po)</w:t>
      </w: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Document 2 : Part de l'industrie dans la valeur ajoutée brute de l'ensemble des</w:t>
      </w:r>
      <w:r w:rsidRPr="007C0F16">
        <w:rPr>
          <w:rFonts w:ascii="Arial" w:hAnsi="Arial" w:cs="Arial"/>
          <w:sz w:val="23"/>
          <w:szCs w:val="23"/>
        </w:rPr>
        <w:t xml:space="preserve"> </w:t>
      </w:r>
      <w:r w:rsidRPr="007C0F16">
        <w:rPr>
          <w:rFonts w:ascii="Arial" w:hAnsi="Arial" w:cs="Arial"/>
          <w:sz w:val="23"/>
          <w:szCs w:val="23"/>
        </w:rPr>
        <w:t>secteurs, en pourcentage (Source : Ameco, Commission européenne)</w:t>
      </w: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Document 3 : Solde commercial de quelques secteurs de l'industrie française· civile en</w:t>
      </w: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2002 et 2011 (Source: Douanes)</w:t>
      </w: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Document 4 : Déficits et excédents du commerce extérieur de la France, entre</w:t>
      </w:r>
      <w:r w:rsidRPr="007C0F16">
        <w:rPr>
          <w:rFonts w:ascii="Arial" w:hAnsi="Arial" w:cs="Arial"/>
          <w:sz w:val="23"/>
          <w:szCs w:val="23"/>
        </w:rPr>
        <w:t xml:space="preserve"> </w:t>
      </w:r>
      <w:r w:rsidRPr="007C0F16">
        <w:rPr>
          <w:rFonts w:ascii="Arial" w:hAnsi="Arial" w:cs="Arial"/>
          <w:sz w:val="23"/>
          <w:szCs w:val="23"/>
        </w:rPr>
        <w:t>novembre 2010 et novembre 2011, en millions d'euros (Source : Douanes)</w:t>
      </w:r>
    </w:p>
    <w:p w:rsidR="00A94970"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Document 5 : Face au déclin de son industrie, quelle politique industrielle pour la</w:t>
      </w:r>
    </w:p>
    <w:p w:rsidR="007C0F16" w:rsidRPr="007C0F16" w:rsidRDefault="00A94970" w:rsidP="00A94970">
      <w:pPr>
        <w:autoSpaceDE w:val="0"/>
        <w:autoSpaceDN w:val="0"/>
        <w:adjustRightInd w:val="0"/>
        <w:spacing w:line="276" w:lineRule="auto"/>
        <w:rPr>
          <w:rFonts w:ascii="Arial" w:hAnsi="Arial" w:cs="Arial"/>
          <w:sz w:val="23"/>
          <w:szCs w:val="23"/>
        </w:rPr>
      </w:pPr>
      <w:r w:rsidRPr="007C0F16">
        <w:rPr>
          <w:rFonts w:ascii="Arial" w:hAnsi="Arial" w:cs="Arial"/>
          <w:sz w:val="23"/>
          <w:szCs w:val="23"/>
        </w:rPr>
        <w:t>France ? (Source : lemonde.fr)</w:t>
      </w:r>
    </w:p>
    <w:p w:rsidR="007C0F16" w:rsidRPr="007C0F16" w:rsidRDefault="007C0F16" w:rsidP="007C0F16">
      <w:pPr>
        <w:rPr>
          <w:sz w:val="23"/>
          <w:szCs w:val="23"/>
        </w:rPr>
      </w:pPr>
      <w:r w:rsidRPr="007C0F16">
        <w:rPr>
          <w:sz w:val="23"/>
          <w:szCs w:val="23"/>
        </w:rPr>
        <w:br w:type="page"/>
      </w:r>
    </w:p>
    <w:p w:rsidR="00A94970" w:rsidRDefault="007C0F16" w:rsidP="007C0F16">
      <w:pPr>
        <w:autoSpaceDE w:val="0"/>
        <w:autoSpaceDN w:val="0"/>
        <w:adjustRightInd w:val="0"/>
        <w:spacing w:line="276" w:lineRule="auto"/>
        <w:jc w:val="center"/>
        <w:rPr>
          <w:rFonts w:ascii="Arial" w:hAnsi="Arial" w:cs="Arial"/>
          <w:b/>
          <w:bCs/>
          <w:sz w:val="28"/>
          <w:szCs w:val="28"/>
        </w:rPr>
      </w:pPr>
      <w:r w:rsidRPr="007C0F16">
        <w:rPr>
          <w:rFonts w:ascii="Arial" w:hAnsi="Arial" w:cs="Arial"/>
          <w:b/>
          <w:bCs/>
          <w:sz w:val="28"/>
          <w:szCs w:val="28"/>
        </w:rPr>
        <w:lastRenderedPageBreak/>
        <w:t>Dossier documentaire</w:t>
      </w:r>
    </w:p>
    <w:p w:rsidR="007C0F16" w:rsidRDefault="007C0F16" w:rsidP="007C0F16">
      <w:pPr>
        <w:autoSpaceDE w:val="0"/>
        <w:autoSpaceDN w:val="0"/>
        <w:adjustRightInd w:val="0"/>
        <w:spacing w:line="276" w:lineRule="auto"/>
        <w:rPr>
          <w:rFonts w:ascii="Arial" w:hAnsi="Arial" w:cs="Arial"/>
          <w:bCs/>
          <w:sz w:val="22"/>
          <w:szCs w:val="28"/>
        </w:rPr>
      </w:pPr>
    </w:p>
    <w:p w:rsidR="007C0F16" w:rsidRPr="007C0F16" w:rsidRDefault="007C0F16" w:rsidP="007C0F16">
      <w:pPr>
        <w:autoSpaceDE w:val="0"/>
        <w:autoSpaceDN w:val="0"/>
        <w:adjustRightInd w:val="0"/>
        <w:spacing w:line="276" w:lineRule="auto"/>
        <w:rPr>
          <w:rFonts w:ascii="Arial" w:hAnsi="Arial" w:cs="Arial"/>
          <w:b/>
          <w:bCs/>
          <w:sz w:val="23"/>
          <w:szCs w:val="23"/>
        </w:rPr>
      </w:pPr>
      <w:r w:rsidRPr="007C0F16">
        <w:rPr>
          <w:rFonts w:ascii="Arial" w:hAnsi="Arial" w:cs="Arial"/>
          <w:b/>
          <w:bCs/>
          <w:sz w:val="23"/>
          <w:szCs w:val="23"/>
        </w:rPr>
        <w:t>Document 1 : La désindustrialisation : un dilemme européen</w:t>
      </w:r>
    </w:p>
    <w:p w:rsidR="007C0F16" w:rsidRPr="007C0F16" w:rsidRDefault="007C0F16" w:rsidP="007C0F16">
      <w:pPr>
        <w:autoSpaceDE w:val="0"/>
        <w:autoSpaceDN w:val="0"/>
        <w:adjustRightInd w:val="0"/>
        <w:spacing w:line="276" w:lineRule="auto"/>
        <w:rPr>
          <w:rFonts w:ascii="Arial" w:hAnsi="Arial" w:cs="Arial"/>
          <w:bCs/>
          <w:sz w:val="23"/>
          <w:szCs w:val="23"/>
        </w:rPr>
      </w:pPr>
    </w:p>
    <w:p w:rsidR="007C0F16" w:rsidRPr="007C0F16" w:rsidRDefault="007C0F16" w:rsidP="007C0F16">
      <w:pPr>
        <w:autoSpaceDE w:val="0"/>
        <w:autoSpaceDN w:val="0"/>
        <w:adjustRightInd w:val="0"/>
        <w:spacing w:line="276" w:lineRule="auto"/>
        <w:rPr>
          <w:rFonts w:ascii="Arial" w:hAnsi="Arial" w:cs="Arial"/>
          <w:bCs/>
          <w:sz w:val="23"/>
          <w:szCs w:val="23"/>
        </w:rPr>
      </w:pPr>
      <w:r w:rsidRPr="007C0F16">
        <w:rPr>
          <w:rFonts w:ascii="Arial" w:hAnsi="Arial" w:cs="Arial"/>
          <w:bCs/>
          <w:sz w:val="23"/>
          <w:szCs w:val="23"/>
        </w:rPr>
        <w:t>L'irruption des pays émergents proposant des productions à faibles coûts salariaux et</w:t>
      </w:r>
      <w:r w:rsidRPr="007C0F16">
        <w:rPr>
          <w:rFonts w:ascii="Arial" w:hAnsi="Arial" w:cs="Arial"/>
          <w:bCs/>
          <w:sz w:val="23"/>
          <w:szCs w:val="23"/>
        </w:rPr>
        <w:t xml:space="preserve"> </w:t>
      </w:r>
      <w:r w:rsidRPr="007C0F16">
        <w:rPr>
          <w:rFonts w:ascii="Arial" w:hAnsi="Arial" w:cs="Arial"/>
          <w:bCs/>
          <w:sz w:val="23"/>
          <w:szCs w:val="23"/>
        </w:rPr>
        <w:t>bénéficiant d'une diminution spectaculaire des coûts de transport est la cause majeure</w:t>
      </w:r>
      <w:r w:rsidRPr="007C0F16">
        <w:rPr>
          <w:rFonts w:ascii="Arial" w:hAnsi="Arial" w:cs="Arial"/>
          <w:bCs/>
          <w:sz w:val="23"/>
          <w:szCs w:val="23"/>
        </w:rPr>
        <w:t xml:space="preserve"> </w:t>
      </w:r>
      <w:r w:rsidRPr="007C0F16">
        <w:rPr>
          <w:rFonts w:ascii="Arial" w:hAnsi="Arial" w:cs="Arial"/>
          <w:bCs/>
          <w:sz w:val="23"/>
          <w:szCs w:val="23"/>
        </w:rPr>
        <w:t xml:space="preserve">des délocalisations d'activités à fort contenu de </w:t>
      </w:r>
      <w:r w:rsidRPr="007C0F16">
        <w:rPr>
          <w:rFonts w:ascii="Arial" w:hAnsi="Arial" w:cs="Arial"/>
          <w:bCs/>
          <w:sz w:val="23"/>
          <w:szCs w:val="23"/>
        </w:rPr>
        <w:t>main-d’œuvre</w:t>
      </w:r>
      <w:r w:rsidRPr="007C0F16">
        <w:rPr>
          <w:rFonts w:ascii="Arial" w:hAnsi="Arial" w:cs="Arial"/>
          <w:bCs/>
          <w:sz w:val="23"/>
          <w:szCs w:val="23"/>
        </w:rPr>
        <w:t xml:space="preserve"> et faible contenu</w:t>
      </w:r>
      <w:r w:rsidRPr="007C0F16">
        <w:rPr>
          <w:rFonts w:ascii="Arial" w:hAnsi="Arial" w:cs="Arial"/>
          <w:bCs/>
          <w:sz w:val="23"/>
          <w:szCs w:val="23"/>
        </w:rPr>
        <w:t xml:space="preserve"> </w:t>
      </w:r>
      <w:r w:rsidRPr="007C0F16">
        <w:rPr>
          <w:rFonts w:ascii="Arial" w:hAnsi="Arial" w:cs="Arial"/>
          <w:bCs/>
          <w:sz w:val="23"/>
          <w:szCs w:val="23"/>
        </w:rPr>
        <w:t>technologique. Elle constitue, à première vue, la source principale de désindustrialisation</w:t>
      </w:r>
      <w:r w:rsidRPr="007C0F16">
        <w:rPr>
          <w:rFonts w:ascii="Arial" w:hAnsi="Arial" w:cs="Arial"/>
          <w:bCs/>
          <w:sz w:val="23"/>
          <w:szCs w:val="23"/>
        </w:rPr>
        <w:t xml:space="preserve"> </w:t>
      </w:r>
      <w:r w:rsidRPr="007C0F16">
        <w:rPr>
          <w:rFonts w:ascii="Arial" w:hAnsi="Arial" w:cs="Arial"/>
          <w:bCs/>
          <w:sz w:val="23"/>
          <w:szCs w:val="23"/>
        </w:rPr>
        <w:t>et de déficit du commerce extérieur.</w:t>
      </w:r>
    </w:p>
    <w:p w:rsidR="007C0F16" w:rsidRPr="007C0F16" w:rsidRDefault="007C0F16" w:rsidP="007C0F16">
      <w:pPr>
        <w:autoSpaceDE w:val="0"/>
        <w:autoSpaceDN w:val="0"/>
        <w:adjustRightInd w:val="0"/>
        <w:spacing w:line="276" w:lineRule="auto"/>
        <w:rPr>
          <w:rFonts w:ascii="Arial" w:hAnsi="Arial" w:cs="Arial"/>
          <w:bCs/>
          <w:sz w:val="23"/>
          <w:szCs w:val="23"/>
        </w:rPr>
      </w:pPr>
    </w:p>
    <w:p w:rsidR="007C0F16" w:rsidRDefault="007C0F16" w:rsidP="007C0F16">
      <w:pPr>
        <w:autoSpaceDE w:val="0"/>
        <w:autoSpaceDN w:val="0"/>
        <w:adjustRightInd w:val="0"/>
        <w:spacing w:line="276" w:lineRule="auto"/>
        <w:rPr>
          <w:rFonts w:ascii="Arial" w:hAnsi="Arial" w:cs="Arial"/>
          <w:bCs/>
          <w:sz w:val="23"/>
          <w:szCs w:val="23"/>
        </w:rPr>
      </w:pPr>
      <w:r w:rsidRPr="007C0F16">
        <w:rPr>
          <w:rFonts w:ascii="Arial" w:hAnsi="Arial" w:cs="Arial"/>
          <w:bCs/>
          <w:sz w:val="23"/>
          <w:szCs w:val="23"/>
        </w:rPr>
        <w:t>Il convient, cependant, d'observer que le commerce international prend majoritairement</w:t>
      </w:r>
      <w:r w:rsidRPr="007C0F16">
        <w:rPr>
          <w:rFonts w:ascii="Arial" w:hAnsi="Arial" w:cs="Arial"/>
          <w:bCs/>
          <w:sz w:val="23"/>
          <w:szCs w:val="23"/>
        </w:rPr>
        <w:t xml:space="preserve"> </w:t>
      </w:r>
      <w:r w:rsidRPr="007C0F16">
        <w:rPr>
          <w:rFonts w:ascii="Arial" w:hAnsi="Arial" w:cs="Arial"/>
          <w:bCs/>
          <w:sz w:val="23"/>
          <w:szCs w:val="23"/>
        </w:rPr>
        <w:t>place entre pays aux caractéristiques similaires et à l'intérieur des industries plutôt</w:t>
      </w:r>
      <w:r w:rsidRPr="007C0F16">
        <w:rPr>
          <w:rFonts w:ascii="Arial" w:hAnsi="Arial" w:cs="Arial"/>
          <w:bCs/>
          <w:sz w:val="23"/>
          <w:szCs w:val="23"/>
        </w:rPr>
        <w:t xml:space="preserve"> </w:t>
      </w:r>
      <w:r w:rsidRPr="007C0F16">
        <w:rPr>
          <w:rFonts w:ascii="Arial" w:hAnsi="Arial" w:cs="Arial"/>
          <w:bCs/>
          <w:sz w:val="23"/>
          <w:szCs w:val="23"/>
        </w:rPr>
        <w:t>qu'entre industries. Cette situation s'explique par la différenciation des biens et la</w:t>
      </w:r>
      <w:r w:rsidRPr="007C0F16">
        <w:rPr>
          <w:rFonts w:ascii="Arial" w:hAnsi="Arial" w:cs="Arial"/>
          <w:bCs/>
          <w:sz w:val="23"/>
          <w:szCs w:val="23"/>
        </w:rPr>
        <w:t xml:space="preserve"> </w:t>
      </w:r>
      <w:r w:rsidRPr="007C0F16">
        <w:rPr>
          <w:rFonts w:ascii="Arial" w:hAnsi="Arial" w:cs="Arial"/>
          <w:bCs/>
          <w:sz w:val="23"/>
          <w:szCs w:val="23"/>
        </w:rPr>
        <w:t>recherche d'économies d'échelle. Les stratégies d'entreprises sont plus déterminantes</w:t>
      </w:r>
      <w:r w:rsidRPr="007C0F16">
        <w:rPr>
          <w:rFonts w:ascii="Arial" w:hAnsi="Arial" w:cs="Arial"/>
          <w:bCs/>
          <w:sz w:val="23"/>
          <w:szCs w:val="23"/>
        </w:rPr>
        <w:t xml:space="preserve"> </w:t>
      </w:r>
      <w:r w:rsidRPr="007C0F16">
        <w:rPr>
          <w:rFonts w:ascii="Arial" w:hAnsi="Arial" w:cs="Arial"/>
          <w:bCs/>
          <w:sz w:val="23"/>
          <w:szCs w:val="23"/>
        </w:rPr>
        <w:t>que les dotations de facteurs. Des gains non seulement mutuels, mais équitablement</w:t>
      </w:r>
      <w:r w:rsidRPr="007C0F16">
        <w:rPr>
          <w:rFonts w:ascii="Arial" w:hAnsi="Arial" w:cs="Arial"/>
          <w:bCs/>
          <w:sz w:val="23"/>
          <w:szCs w:val="23"/>
        </w:rPr>
        <w:t xml:space="preserve"> </w:t>
      </w:r>
      <w:r w:rsidRPr="007C0F16">
        <w:rPr>
          <w:rFonts w:ascii="Arial" w:hAnsi="Arial" w:cs="Arial"/>
          <w:bCs/>
          <w:sz w:val="23"/>
          <w:szCs w:val="23"/>
        </w:rPr>
        <w:t>partagés, sont possibles. Dans ce contexte, une désindustrialisation, finalement plus</w:t>
      </w:r>
      <w:r w:rsidRPr="007C0F16">
        <w:rPr>
          <w:rFonts w:ascii="Arial" w:hAnsi="Arial" w:cs="Arial"/>
          <w:bCs/>
          <w:sz w:val="23"/>
          <w:szCs w:val="23"/>
        </w:rPr>
        <w:t xml:space="preserve"> </w:t>
      </w:r>
      <w:r w:rsidRPr="007C0F16">
        <w:rPr>
          <w:rFonts w:ascii="Arial" w:hAnsi="Arial" w:cs="Arial"/>
          <w:bCs/>
          <w:sz w:val="23"/>
          <w:szCs w:val="23"/>
        </w:rPr>
        <w:t>inquiétante, procède du creusement des écarts de performance industrielle entre pays</w:t>
      </w:r>
      <w:r w:rsidRPr="007C0F16">
        <w:rPr>
          <w:rFonts w:ascii="Arial" w:hAnsi="Arial" w:cs="Arial"/>
          <w:bCs/>
          <w:sz w:val="23"/>
          <w:szCs w:val="23"/>
        </w:rPr>
        <w:t xml:space="preserve"> </w:t>
      </w:r>
      <w:r w:rsidRPr="007C0F16">
        <w:rPr>
          <w:rFonts w:ascii="Arial" w:hAnsi="Arial" w:cs="Arial"/>
          <w:bCs/>
          <w:sz w:val="23"/>
          <w:szCs w:val="23"/>
        </w:rPr>
        <w:t>similaires générateurs de déséquilibres commerciaux. Ces écarts croissants de</w:t>
      </w:r>
      <w:r w:rsidRPr="007C0F16">
        <w:rPr>
          <w:rFonts w:ascii="Arial" w:hAnsi="Arial" w:cs="Arial"/>
          <w:bCs/>
          <w:sz w:val="23"/>
          <w:szCs w:val="23"/>
        </w:rPr>
        <w:t xml:space="preserve"> </w:t>
      </w:r>
      <w:r w:rsidRPr="007C0F16">
        <w:rPr>
          <w:rFonts w:ascii="Arial" w:hAnsi="Arial" w:cs="Arial"/>
          <w:bCs/>
          <w:sz w:val="23"/>
          <w:szCs w:val="23"/>
        </w:rPr>
        <w:t>performance industrielle entre pays comparables en termes de niveau de vie traduisent</w:t>
      </w:r>
      <w:r w:rsidRPr="007C0F16">
        <w:rPr>
          <w:rFonts w:ascii="Arial" w:hAnsi="Arial" w:cs="Arial"/>
          <w:bCs/>
          <w:sz w:val="23"/>
          <w:szCs w:val="23"/>
        </w:rPr>
        <w:t xml:space="preserve"> </w:t>
      </w:r>
      <w:r w:rsidRPr="007C0F16">
        <w:rPr>
          <w:rFonts w:ascii="Arial" w:hAnsi="Arial" w:cs="Arial"/>
          <w:bCs/>
          <w:sz w:val="23"/>
          <w:szCs w:val="23"/>
        </w:rPr>
        <w:t>avant tout des différences de qualité des biens produits. Il ne faut pas, pour autant,</w:t>
      </w:r>
      <w:r w:rsidRPr="007C0F16">
        <w:rPr>
          <w:rFonts w:ascii="Arial" w:hAnsi="Arial" w:cs="Arial"/>
          <w:bCs/>
          <w:sz w:val="23"/>
          <w:szCs w:val="23"/>
        </w:rPr>
        <w:t xml:space="preserve"> </w:t>
      </w:r>
      <w:r w:rsidRPr="007C0F16">
        <w:rPr>
          <w:rFonts w:ascii="Arial" w:hAnsi="Arial" w:cs="Arial"/>
          <w:bCs/>
          <w:sz w:val="23"/>
          <w:szCs w:val="23"/>
        </w:rPr>
        <w:t>négliger les conditions de coût qui pèsent dès lors qu'un effort de modernisation,</w:t>
      </w:r>
      <w:r w:rsidRPr="007C0F16">
        <w:rPr>
          <w:rFonts w:ascii="Arial" w:hAnsi="Arial" w:cs="Arial"/>
          <w:bCs/>
          <w:sz w:val="23"/>
          <w:szCs w:val="23"/>
        </w:rPr>
        <w:t xml:space="preserve"> </w:t>
      </w:r>
      <w:r w:rsidRPr="007C0F16">
        <w:rPr>
          <w:rFonts w:ascii="Arial" w:hAnsi="Arial" w:cs="Arial"/>
          <w:bCs/>
          <w:sz w:val="23"/>
          <w:szCs w:val="23"/>
        </w:rPr>
        <w:t>exigeant de dégager un excédent brut d'exploitation, devient nécessaire précisément</w:t>
      </w:r>
      <w:r w:rsidRPr="007C0F16">
        <w:rPr>
          <w:rFonts w:ascii="Arial" w:hAnsi="Arial" w:cs="Arial"/>
          <w:bCs/>
          <w:sz w:val="23"/>
          <w:szCs w:val="23"/>
        </w:rPr>
        <w:t xml:space="preserve"> </w:t>
      </w:r>
      <w:r w:rsidRPr="007C0F16">
        <w:rPr>
          <w:rFonts w:ascii="Arial" w:hAnsi="Arial" w:cs="Arial"/>
          <w:bCs/>
          <w:sz w:val="23"/>
          <w:szCs w:val="23"/>
        </w:rPr>
        <w:t>pour conquérir une niche technologique ou un segment de marché. [ ... ]</w:t>
      </w:r>
    </w:p>
    <w:p w:rsidR="007C0F16" w:rsidRPr="007C0F16" w:rsidRDefault="007C0F16" w:rsidP="007C0F16">
      <w:pPr>
        <w:autoSpaceDE w:val="0"/>
        <w:autoSpaceDN w:val="0"/>
        <w:adjustRightInd w:val="0"/>
        <w:spacing w:line="276" w:lineRule="auto"/>
        <w:rPr>
          <w:rFonts w:ascii="Arial" w:hAnsi="Arial" w:cs="Arial"/>
          <w:bCs/>
          <w:sz w:val="23"/>
          <w:szCs w:val="23"/>
        </w:rPr>
      </w:pPr>
    </w:p>
    <w:p w:rsidR="007C0F16" w:rsidRDefault="007C0F16" w:rsidP="007C0F16">
      <w:pPr>
        <w:autoSpaceDE w:val="0"/>
        <w:autoSpaceDN w:val="0"/>
        <w:adjustRightInd w:val="0"/>
        <w:spacing w:line="276" w:lineRule="auto"/>
        <w:rPr>
          <w:rFonts w:ascii="Arial" w:hAnsi="Arial" w:cs="Arial"/>
          <w:bCs/>
          <w:sz w:val="23"/>
          <w:szCs w:val="23"/>
        </w:rPr>
      </w:pPr>
      <w:r w:rsidRPr="007C0F16">
        <w:rPr>
          <w:rFonts w:ascii="Arial" w:hAnsi="Arial" w:cs="Arial"/>
          <w:bCs/>
          <w:sz w:val="23"/>
          <w:szCs w:val="23"/>
        </w:rPr>
        <w:t>Les activités industrielles s'inscrivent dans un monde globalisé. [ ... ]</w:t>
      </w:r>
    </w:p>
    <w:p w:rsidR="007C0F16" w:rsidRPr="007C0F16" w:rsidRDefault="007C0F16" w:rsidP="007C0F16">
      <w:pPr>
        <w:autoSpaceDE w:val="0"/>
        <w:autoSpaceDN w:val="0"/>
        <w:adjustRightInd w:val="0"/>
        <w:spacing w:line="276" w:lineRule="auto"/>
        <w:rPr>
          <w:rFonts w:ascii="Arial" w:hAnsi="Arial" w:cs="Arial"/>
          <w:bCs/>
          <w:sz w:val="23"/>
          <w:szCs w:val="23"/>
        </w:rPr>
      </w:pPr>
    </w:p>
    <w:p w:rsidR="007C0F16" w:rsidRDefault="007C0F16" w:rsidP="007C0F16">
      <w:pPr>
        <w:autoSpaceDE w:val="0"/>
        <w:autoSpaceDN w:val="0"/>
        <w:adjustRightInd w:val="0"/>
        <w:spacing w:line="276" w:lineRule="auto"/>
        <w:rPr>
          <w:rFonts w:ascii="Arial" w:hAnsi="Arial" w:cs="Arial"/>
          <w:bCs/>
          <w:sz w:val="23"/>
          <w:szCs w:val="23"/>
        </w:rPr>
      </w:pPr>
      <w:r w:rsidRPr="007C0F16">
        <w:rPr>
          <w:rFonts w:ascii="Arial" w:hAnsi="Arial" w:cs="Arial"/>
          <w:bCs/>
          <w:sz w:val="23"/>
          <w:szCs w:val="23"/>
        </w:rPr>
        <w:t>La fragmentation des processus de production, consistant à externaliser dans les pays</w:t>
      </w:r>
      <w:r>
        <w:rPr>
          <w:rFonts w:ascii="Arial" w:hAnsi="Arial" w:cs="Arial"/>
          <w:bCs/>
          <w:sz w:val="23"/>
          <w:szCs w:val="23"/>
        </w:rPr>
        <w:t xml:space="preserve"> </w:t>
      </w:r>
      <w:r w:rsidRPr="007C0F16">
        <w:rPr>
          <w:rFonts w:ascii="Arial" w:hAnsi="Arial" w:cs="Arial"/>
          <w:bCs/>
          <w:sz w:val="23"/>
          <w:szCs w:val="23"/>
        </w:rPr>
        <w:t>à bas coûts salariaux la production des biens intermédiaires (y compris des biens de</w:t>
      </w:r>
      <w:r>
        <w:rPr>
          <w:rFonts w:ascii="Arial" w:hAnsi="Arial" w:cs="Arial"/>
          <w:bCs/>
          <w:sz w:val="23"/>
          <w:szCs w:val="23"/>
        </w:rPr>
        <w:t xml:space="preserve"> </w:t>
      </w:r>
      <w:r w:rsidRPr="007C0F16">
        <w:rPr>
          <w:rFonts w:ascii="Arial" w:hAnsi="Arial" w:cs="Arial"/>
          <w:bCs/>
          <w:sz w:val="23"/>
          <w:szCs w:val="23"/>
        </w:rPr>
        <w:t>moyen ou haut niveau technologique) ensuite importés en tant que composants des</w:t>
      </w:r>
      <w:r>
        <w:rPr>
          <w:rFonts w:ascii="Arial" w:hAnsi="Arial" w:cs="Arial"/>
          <w:bCs/>
          <w:sz w:val="23"/>
          <w:szCs w:val="23"/>
        </w:rPr>
        <w:t xml:space="preserve"> </w:t>
      </w:r>
      <w:r w:rsidRPr="007C0F16">
        <w:rPr>
          <w:rFonts w:ascii="Arial" w:hAnsi="Arial" w:cs="Arial"/>
          <w:bCs/>
          <w:sz w:val="23"/>
          <w:szCs w:val="23"/>
        </w:rPr>
        <w:t>biens finals produits, permet de renforcer la compétitivité de ces derniers, de maintenir</w:t>
      </w:r>
      <w:r>
        <w:rPr>
          <w:rFonts w:ascii="Arial" w:hAnsi="Arial" w:cs="Arial"/>
          <w:bCs/>
          <w:sz w:val="23"/>
          <w:szCs w:val="23"/>
        </w:rPr>
        <w:t xml:space="preserve"> </w:t>
      </w:r>
      <w:r w:rsidRPr="007C0F16">
        <w:rPr>
          <w:rFonts w:ascii="Arial" w:hAnsi="Arial" w:cs="Arial"/>
          <w:bCs/>
          <w:sz w:val="23"/>
          <w:szCs w:val="23"/>
        </w:rPr>
        <w:t>et de développer l'emploi industriel domestique et de stimuler les exportations. Dans le</w:t>
      </w:r>
      <w:r>
        <w:rPr>
          <w:rFonts w:ascii="Arial" w:hAnsi="Arial" w:cs="Arial"/>
          <w:bCs/>
          <w:sz w:val="23"/>
          <w:szCs w:val="23"/>
        </w:rPr>
        <w:t xml:space="preserve"> </w:t>
      </w:r>
      <w:r w:rsidRPr="007C0F16">
        <w:rPr>
          <w:rFonts w:ascii="Arial" w:hAnsi="Arial" w:cs="Arial"/>
          <w:bCs/>
          <w:sz w:val="23"/>
          <w:szCs w:val="23"/>
        </w:rPr>
        <w:t xml:space="preserve">cas de l'Allemagne, le mécanisme ainsi mis en </w:t>
      </w:r>
      <w:r w:rsidRPr="007C0F16">
        <w:rPr>
          <w:rFonts w:ascii="Arial" w:hAnsi="Arial" w:cs="Arial"/>
          <w:bCs/>
          <w:sz w:val="23"/>
          <w:szCs w:val="23"/>
        </w:rPr>
        <w:t>œuvre</w:t>
      </w:r>
      <w:r w:rsidRPr="007C0F16">
        <w:rPr>
          <w:rFonts w:ascii="Arial" w:hAnsi="Arial" w:cs="Arial"/>
          <w:bCs/>
          <w:sz w:val="23"/>
          <w:szCs w:val="23"/>
        </w:rPr>
        <w:t xml:space="preserve"> est d'autant plus efficace que les</w:t>
      </w:r>
      <w:r>
        <w:rPr>
          <w:rFonts w:ascii="Arial" w:hAnsi="Arial" w:cs="Arial"/>
          <w:bCs/>
          <w:sz w:val="23"/>
          <w:szCs w:val="23"/>
        </w:rPr>
        <w:t xml:space="preserve"> </w:t>
      </w:r>
      <w:r w:rsidRPr="007C0F16">
        <w:rPr>
          <w:rFonts w:ascii="Arial" w:hAnsi="Arial" w:cs="Arial"/>
          <w:bCs/>
          <w:sz w:val="23"/>
          <w:szCs w:val="23"/>
        </w:rPr>
        <w:t>importations de biens intermédiaires bénéficient de la valeur élevée de l'euro et les</w:t>
      </w:r>
      <w:r>
        <w:rPr>
          <w:rFonts w:ascii="Arial" w:hAnsi="Arial" w:cs="Arial"/>
          <w:bCs/>
          <w:sz w:val="23"/>
          <w:szCs w:val="23"/>
        </w:rPr>
        <w:t xml:space="preserve"> </w:t>
      </w:r>
      <w:r w:rsidRPr="007C0F16">
        <w:rPr>
          <w:rFonts w:ascii="Arial" w:hAnsi="Arial" w:cs="Arial"/>
          <w:bCs/>
          <w:sz w:val="23"/>
          <w:szCs w:val="23"/>
        </w:rPr>
        <w:t>exportations se font pour une grande partie au sein de la zone euro. L'organisation</w:t>
      </w:r>
      <w:r>
        <w:rPr>
          <w:rFonts w:ascii="Arial" w:hAnsi="Arial" w:cs="Arial"/>
          <w:bCs/>
          <w:sz w:val="23"/>
          <w:szCs w:val="23"/>
        </w:rPr>
        <w:t xml:space="preserve"> </w:t>
      </w:r>
      <w:r w:rsidRPr="007C0F16">
        <w:rPr>
          <w:rFonts w:ascii="Arial" w:hAnsi="Arial" w:cs="Arial"/>
          <w:bCs/>
          <w:sz w:val="23"/>
          <w:szCs w:val="23"/>
        </w:rPr>
        <w:t>industrielle choisie tire ainsi pleinement parti d'une monnaie unique forte et de</w:t>
      </w:r>
      <w:r>
        <w:rPr>
          <w:rFonts w:ascii="Arial" w:hAnsi="Arial" w:cs="Arial"/>
          <w:bCs/>
          <w:sz w:val="23"/>
          <w:szCs w:val="23"/>
        </w:rPr>
        <w:t xml:space="preserve"> </w:t>
      </w:r>
      <w:r w:rsidRPr="007C0F16">
        <w:rPr>
          <w:rFonts w:ascii="Arial" w:hAnsi="Arial" w:cs="Arial"/>
          <w:bCs/>
          <w:sz w:val="23"/>
          <w:szCs w:val="23"/>
        </w:rPr>
        <w:t>l'intégration financière. [ .. . ]</w:t>
      </w:r>
    </w:p>
    <w:p w:rsidR="007C0F16" w:rsidRPr="007C0F16" w:rsidRDefault="007C0F16" w:rsidP="007C0F16">
      <w:pPr>
        <w:autoSpaceDE w:val="0"/>
        <w:autoSpaceDN w:val="0"/>
        <w:adjustRightInd w:val="0"/>
        <w:spacing w:line="276" w:lineRule="auto"/>
        <w:rPr>
          <w:rFonts w:ascii="Arial" w:hAnsi="Arial" w:cs="Arial"/>
          <w:bCs/>
          <w:sz w:val="23"/>
          <w:szCs w:val="23"/>
        </w:rPr>
      </w:pPr>
    </w:p>
    <w:p w:rsidR="007C0F16" w:rsidRDefault="007C0F16" w:rsidP="007C0F16">
      <w:pPr>
        <w:autoSpaceDE w:val="0"/>
        <w:autoSpaceDN w:val="0"/>
        <w:adjustRightInd w:val="0"/>
        <w:spacing w:line="276" w:lineRule="auto"/>
        <w:jc w:val="right"/>
        <w:rPr>
          <w:rFonts w:ascii="Arial" w:hAnsi="Arial" w:cs="Arial"/>
          <w:bCs/>
          <w:sz w:val="23"/>
          <w:szCs w:val="23"/>
        </w:rPr>
      </w:pPr>
      <w:r w:rsidRPr="007C0F16">
        <w:rPr>
          <w:rFonts w:ascii="Arial" w:hAnsi="Arial" w:cs="Arial"/>
          <w:bCs/>
          <w:sz w:val="23"/>
          <w:szCs w:val="23"/>
        </w:rPr>
        <w:t>Source : OFCE Sciences Po</w:t>
      </w:r>
    </w:p>
    <w:p w:rsidR="007C0F16" w:rsidRDefault="007C0F16" w:rsidP="007C0F16">
      <w:r>
        <w:br w:type="page"/>
      </w:r>
    </w:p>
    <w:p w:rsidR="007C0F16" w:rsidRDefault="007C0F16" w:rsidP="007C0F16">
      <w:pPr>
        <w:autoSpaceDE w:val="0"/>
        <w:autoSpaceDN w:val="0"/>
        <w:adjustRightInd w:val="0"/>
        <w:spacing w:line="276" w:lineRule="auto"/>
        <w:rPr>
          <w:rFonts w:ascii="Arial" w:hAnsi="Arial" w:cs="Arial"/>
          <w:b/>
          <w:bCs/>
          <w:sz w:val="23"/>
          <w:szCs w:val="23"/>
        </w:rPr>
      </w:pPr>
      <w:r w:rsidRPr="007C0F16">
        <w:rPr>
          <w:rFonts w:ascii="Arial" w:hAnsi="Arial" w:cs="Arial"/>
          <w:b/>
          <w:bCs/>
          <w:sz w:val="23"/>
          <w:szCs w:val="23"/>
        </w:rPr>
        <w:lastRenderedPageBreak/>
        <w:t>Document 2 : Part de l'industrie dans la valeur ajoutée, en pourcentage</w:t>
      </w:r>
    </w:p>
    <w:p w:rsidR="00BE3979" w:rsidRDefault="00BE3979" w:rsidP="007C0F16">
      <w:pPr>
        <w:autoSpaceDE w:val="0"/>
        <w:autoSpaceDN w:val="0"/>
        <w:adjustRightInd w:val="0"/>
        <w:spacing w:line="276" w:lineRule="auto"/>
        <w:rPr>
          <w:rFonts w:ascii="Arial" w:hAnsi="Arial" w:cs="Arial"/>
          <w:b/>
          <w:bCs/>
          <w:sz w:val="23"/>
          <w:szCs w:val="23"/>
        </w:rPr>
      </w:pPr>
      <w:r>
        <w:rPr>
          <w:rFonts w:ascii="Arial" w:hAnsi="Arial" w:cs="Arial"/>
          <w:b/>
          <w:bCs/>
          <w:noProof/>
          <w:sz w:val="23"/>
          <w:szCs w:val="23"/>
        </w:rPr>
        <w:drawing>
          <wp:inline distT="0" distB="0" distL="0" distR="0">
            <wp:extent cx="5760720" cy="327088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Economie - Droit graph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70885"/>
                    </a:xfrm>
                    <a:prstGeom prst="rect">
                      <a:avLst/>
                    </a:prstGeom>
                  </pic:spPr>
                </pic:pic>
              </a:graphicData>
            </a:graphic>
          </wp:inline>
        </w:drawing>
      </w:r>
    </w:p>
    <w:p w:rsidR="007C0F16" w:rsidRDefault="007C0F16" w:rsidP="007C0F16">
      <w:pPr>
        <w:autoSpaceDE w:val="0"/>
        <w:autoSpaceDN w:val="0"/>
        <w:adjustRightInd w:val="0"/>
        <w:spacing w:line="276" w:lineRule="auto"/>
        <w:rPr>
          <w:rFonts w:ascii="Arial" w:hAnsi="Arial" w:cs="Arial"/>
          <w:b/>
          <w:bCs/>
          <w:sz w:val="23"/>
          <w:szCs w:val="23"/>
        </w:rPr>
      </w:pPr>
    </w:p>
    <w:p w:rsidR="007C0F16" w:rsidRDefault="007C0F16" w:rsidP="007C0F16">
      <w:pPr>
        <w:autoSpaceDE w:val="0"/>
        <w:autoSpaceDN w:val="0"/>
        <w:adjustRightInd w:val="0"/>
        <w:spacing w:line="276" w:lineRule="auto"/>
        <w:rPr>
          <w:rFonts w:ascii="Arial" w:hAnsi="Arial" w:cs="Arial"/>
          <w:b/>
          <w:bCs/>
          <w:sz w:val="23"/>
          <w:szCs w:val="23"/>
        </w:rPr>
      </w:pPr>
      <w:r w:rsidRPr="007C0F16">
        <w:rPr>
          <w:rFonts w:ascii="Arial" w:hAnsi="Arial" w:cs="Arial"/>
          <w:b/>
          <w:bCs/>
          <w:sz w:val="23"/>
          <w:szCs w:val="23"/>
        </w:rPr>
        <w:t>Document 3 : Solde commercial de quelques secteurs de l'industrie française</w:t>
      </w:r>
      <w:r>
        <w:rPr>
          <w:rFonts w:ascii="Arial" w:hAnsi="Arial" w:cs="Arial"/>
          <w:b/>
          <w:bCs/>
          <w:sz w:val="23"/>
          <w:szCs w:val="23"/>
        </w:rPr>
        <w:t xml:space="preserve"> </w:t>
      </w:r>
      <w:r w:rsidRPr="007C0F16">
        <w:rPr>
          <w:rFonts w:ascii="Arial" w:hAnsi="Arial" w:cs="Arial"/>
          <w:b/>
          <w:bCs/>
          <w:sz w:val="23"/>
          <w:szCs w:val="23"/>
        </w:rPr>
        <w:t>civile en 2002 et 2011, en milliards d'euros</w:t>
      </w:r>
    </w:p>
    <w:p w:rsidR="00BE3979" w:rsidRDefault="00BE3979" w:rsidP="00BE3979">
      <w:pPr>
        <w:autoSpaceDE w:val="0"/>
        <w:autoSpaceDN w:val="0"/>
        <w:adjustRightInd w:val="0"/>
        <w:spacing w:line="276" w:lineRule="auto"/>
        <w:rPr>
          <w:rFonts w:ascii="Arial" w:hAnsi="Arial" w:cs="Arial"/>
          <w:b/>
          <w:bCs/>
          <w:sz w:val="23"/>
          <w:szCs w:val="23"/>
        </w:rPr>
      </w:pPr>
      <w:r>
        <w:rPr>
          <w:rFonts w:ascii="Arial" w:hAnsi="Arial" w:cs="Arial"/>
          <w:b/>
          <w:bCs/>
          <w:noProof/>
          <w:sz w:val="23"/>
          <w:szCs w:val="23"/>
        </w:rPr>
        <w:drawing>
          <wp:inline distT="0" distB="0" distL="0" distR="0">
            <wp:extent cx="5760720" cy="41459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Economie - Droit graph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145915"/>
                    </a:xfrm>
                    <a:prstGeom prst="rect">
                      <a:avLst/>
                    </a:prstGeom>
                  </pic:spPr>
                </pic:pic>
              </a:graphicData>
            </a:graphic>
          </wp:inline>
        </w:drawing>
      </w:r>
    </w:p>
    <w:p w:rsidR="00BE3979" w:rsidRDefault="00BE3979" w:rsidP="00BE3979">
      <w:pPr>
        <w:autoSpaceDE w:val="0"/>
        <w:autoSpaceDN w:val="0"/>
        <w:adjustRightInd w:val="0"/>
        <w:spacing w:line="276" w:lineRule="auto"/>
        <w:rPr>
          <w:rFonts w:ascii="Arial" w:hAnsi="Arial" w:cs="Arial"/>
          <w:b/>
          <w:bCs/>
          <w:noProof/>
          <w:sz w:val="23"/>
          <w:szCs w:val="23"/>
        </w:rPr>
      </w:pPr>
      <w:r w:rsidRPr="00BE3979">
        <w:rPr>
          <w:rFonts w:ascii="Arial" w:hAnsi="Arial" w:cs="Arial"/>
          <w:b/>
          <w:bCs/>
          <w:sz w:val="23"/>
          <w:szCs w:val="23"/>
        </w:rPr>
        <w:lastRenderedPageBreak/>
        <w:t>Document 4 : Déficits et excédents du commerce extérieur de la France, entre</w:t>
      </w:r>
      <w:r>
        <w:rPr>
          <w:rFonts w:ascii="Arial" w:hAnsi="Arial" w:cs="Arial"/>
          <w:b/>
          <w:bCs/>
          <w:sz w:val="23"/>
          <w:szCs w:val="23"/>
        </w:rPr>
        <w:t xml:space="preserve"> </w:t>
      </w:r>
      <w:r w:rsidRPr="00BE3979">
        <w:rPr>
          <w:rFonts w:ascii="Arial" w:hAnsi="Arial" w:cs="Arial"/>
          <w:b/>
          <w:bCs/>
          <w:sz w:val="23"/>
          <w:szCs w:val="23"/>
        </w:rPr>
        <w:t>novembre 2010 et novembre 2011, en millions d'euros</w:t>
      </w:r>
      <w:r>
        <w:rPr>
          <w:rFonts w:ascii="Arial" w:hAnsi="Arial" w:cs="Arial"/>
          <w:b/>
          <w:bCs/>
          <w:sz w:val="23"/>
          <w:szCs w:val="23"/>
        </w:rPr>
        <w:t xml:space="preserve"> </w:t>
      </w:r>
      <w:r w:rsidRPr="00BE3979">
        <w:rPr>
          <w:rFonts w:ascii="Arial" w:hAnsi="Arial" w:cs="Arial"/>
          <w:b/>
          <w:bCs/>
          <w:sz w:val="23"/>
          <w:szCs w:val="23"/>
        </w:rPr>
        <w:t>:</w:t>
      </w:r>
      <w:r w:rsidRPr="00BE3979">
        <w:rPr>
          <w:rFonts w:ascii="Arial" w:hAnsi="Arial" w:cs="Arial"/>
          <w:b/>
          <w:bCs/>
          <w:noProof/>
          <w:sz w:val="23"/>
          <w:szCs w:val="23"/>
        </w:rPr>
        <w:t xml:space="preserve"> </w:t>
      </w:r>
      <w:r>
        <w:rPr>
          <w:rFonts w:ascii="Arial" w:hAnsi="Arial" w:cs="Arial"/>
          <w:b/>
          <w:bCs/>
          <w:noProof/>
          <w:sz w:val="23"/>
          <w:szCs w:val="23"/>
        </w:rPr>
        <w:drawing>
          <wp:inline distT="0" distB="0" distL="0" distR="0" wp14:anchorId="7F8D79E6" wp14:editId="718A77C5">
            <wp:extent cx="5760720" cy="37795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Economie - Droit graph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779520"/>
                    </a:xfrm>
                    <a:prstGeom prst="rect">
                      <a:avLst/>
                    </a:prstGeom>
                  </pic:spPr>
                </pic:pic>
              </a:graphicData>
            </a:graphic>
          </wp:inline>
        </w:drawing>
      </w:r>
    </w:p>
    <w:p w:rsidR="00BE3979" w:rsidRDefault="00BE3979" w:rsidP="00BE3979">
      <w:pPr>
        <w:autoSpaceDE w:val="0"/>
        <w:autoSpaceDN w:val="0"/>
        <w:adjustRightInd w:val="0"/>
        <w:spacing w:line="276" w:lineRule="auto"/>
        <w:rPr>
          <w:rFonts w:ascii="Arial" w:hAnsi="Arial" w:cs="Arial"/>
          <w:b/>
          <w:bCs/>
          <w:noProof/>
          <w:sz w:val="23"/>
          <w:szCs w:val="23"/>
        </w:rPr>
      </w:pPr>
    </w:p>
    <w:p w:rsidR="00BE3979" w:rsidRPr="00BE3979" w:rsidRDefault="00BE3979" w:rsidP="00BE3979">
      <w:pPr>
        <w:autoSpaceDE w:val="0"/>
        <w:autoSpaceDN w:val="0"/>
        <w:adjustRightInd w:val="0"/>
        <w:spacing w:line="276" w:lineRule="auto"/>
        <w:rPr>
          <w:rFonts w:ascii="Arial" w:hAnsi="Arial" w:cs="Arial"/>
          <w:b/>
          <w:bCs/>
          <w:sz w:val="23"/>
          <w:szCs w:val="23"/>
        </w:rPr>
      </w:pPr>
      <w:r w:rsidRPr="00BE3979">
        <w:rPr>
          <w:rFonts w:ascii="Arial" w:hAnsi="Arial" w:cs="Arial"/>
          <w:b/>
          <w:bCs/>
          <w:sz w:val="23"/>
          <w:szCs w:val="23"/>
        </w:rPr>
        <w:t>Document 5: Face au déclin de son industrie, quelle politique industrielle pour la</w:t>
      </w:r>
    </w:p>
    <w:p w:rsidR="00BE3979" w:rsidRPr="00BE3979" w:rsidRDefault="00BE3979" w:rsidP="00BE3979">
      <w:pPr>
        <w:autoSpaceDE w:val="0"/>
        <w:autoSpaceDN w:val="0"/>
        <w:adjustRightInd w:val="0"/>
        <w:spacing w:line="276" w:lineRule="auto"/>
        <w:rPr>
          <w:rFonts w:ascii="Arial" w:hAnsi="Arial" w:cs="Arial"/>
          <w:b/>
          <w:bCs/>
          <w:sz w:val="23"/>
          <w:szCs w:val="23"/>
        </w:rPr>
      </w:pPr>
      <w:r w:rsidRPr="00BE3979">
        <w:rPr>
          <w:rFonts w:ascii="Arial" w:hAnsi="Arial" w:cs="Arial"/>
          <w:b/>
          <w:bCs/>
          <w:sz w:val="23"/>
          <w:szCs w:val="23"/>
        </w:rPr>
        <w:t>France?</w:t>
      </w:r>
    </w:p>
    <w:p w:rsidR="00BE3979" w:rsidRPr="00BE3979" w:rsidRDefault="00BE3979" w:rsidP="00BE3979">
      <w:pPr>
        <w:autoSpaceDE w:val="0"/>
        <w:autoSpaceDN w:val="0"/>
        <w:adjustRightInd w:val="0"/>
        <w:spacing w:after="240" w:line="276" w:lineRule="auto"/>
        <w:rPr>
          <w:rFonts w:ascii="Arial" w:hAnsi="Arial" w:cs="Arial"/>
          <w:bCs/>
          <w:sz w:val="22"/>
          <w:szCs w:val="23"/>
        </w:rPr>
      </w:pPr>
      <w:r w:rsidRPr="00BE3979">
        <w:rPr>
          <w:rFonts w:ascii="Arial" w:hAnsi="Arial" w:cs="Arial"/>
          <w:bCs/>
          <w:sz w:val="22"/>
          <w:szCs w:val="23"/>
        </w:rPr>
        <w:t>Par Pierre-André Buigues, ancien conseiller économique de la Commission Européenne, professeur</w:t>
      </w:r>
      <w:r w:rsidRPr="00BE3979">
        <w:rPr>
          <w:rFonts w:ascii="Arial" w:hAnsi="Arial" w:cs="Arial"/>
          <w:bCs/>
          <w:sz w:val="22"/>
          <w:szCs w:val="23"/>
        </w:rPr>
        <w:t xml:space="preserve"> </w:t>
      </w:r>
      <w:r w:rsidRPr="00BE3979">
        <w:rPr>
          <w:rFonts w:ascii="Arial" w:hAnsi="Arial" w:cs="Arial"/>
          <w:bCs/>
          <w:sz w:val="22"/>
          <w:szCs w:val="23"/>
        </w:rPr>
        <w:t>Toulouse Business School</w:t>
      </w:r>
    </w:p>
    <w:p w:rsidR="005C4D4F" w:rsidRDefault="00BE3979" w:rsidP="00BE3979">
      <w:pPr>
        <w:autoSpaceDE w:val="0"/>
        <w:autoSpaceDN w:val="0"/>
        <w:adjustRightInd w:val="0"/>
        <w:spacing w:line="276" w:lineRule="auto"/>
        <w:rPr>
          <w:rFonts w:ascii="Arial" w:hAnsi="Arial" w:cs="Arial"/>
          <w:bCs/>
          <w:sz w:val="23"/>
          <w:szCs w:val="23"/>
        </w:rPr>
      </w:pPr>
      <w:r w:rsidRPr="00BE3979">
        <w:rPr>
          <w:rFonts w:ascii="Arial" w:hAnsi="Arial" w:cs="Arial"/>
          <w:bCs/>
          <w:sz w:val="23"/>
          <w:szCs w:val="23"/>
        </w:rPr>
        <w:t>[ ... ] Pour de nombreux économistes français, l'industrie n'a plus d'avenir dans les pays</w:t>
      </w:r>
      <w:r>
        <w:rPr>
          <w:rFonts w:ascii="Arial" w:hAnsi="Arial" w:cs="Arial"/>
          <w:bCs/>
          <w:sz w:val="23"/>
          <w:szCs w:val="23"/>
        </w:rPr>
        <w:t xml:space="preserve"> </w:t>
      </w:r>
      <w:r w:rsidRPr="00BE3979">
        <w:rPr>
          <w:rFonts w:ascii="Arial" w:hAnsi="Arial" w:cs="Arial"/>
          <w:bCs/>
          <w:sz w:val="23"/>
          <w:szCs w:val="23"/>
        </w:rPr>
        <w:t>développés. La croissance économique est faible, le poids de l'industrie diminue</w:t>
      </w:r>
      <w:r>
        <w:rPr>
          <w:rFonts w:ascii="Arial" w:hAnsi="Arial" w:cs="Arial"/>
          <w:bCs/>
          <w:sz w:val="23"/>
          <w:szCs w:val="23"/>
        </w:rPr>
        <w:t xml:space="preserve"> </w:t>
      </w:r>
      <w:r w:rsidRPr="00BE3979">
        <w:rPr>
          <w:rFonts w:ascii="Arial" w:hAnsi="Arial" w:cs="Arial"/>
          <w:bCs/>
          <w:sz w:val="23"/>
          <w:szCs w:val="23"/>
        </w:rPr>
        <w:t>rapidement. Le capital migre vers les pays émergents qui se caractérisent par des coûts</w:t>
      </w:r>
      <w:r>
        <w:rPr>
          <w:rFonts w:ascii="Arial" w:hAnsi="Arial" w:cs="Arial"/>
          <w:bCs/>
          <w:sz w:val="23"/>
          <w:szCs w:val="23"/>
        </w:rPr>
        <w:t xml:space="preserve"> </w:t>
      </w:r>
      <w:r w:rsidRPr="00BE3979">
        <w:rPr>
          <w:rFonts w:ascii="Arial" w:hAnsi="Arial" w:cs="Arial"/>
          <w:bCs/>
          <w:sz w:val="23"/>
          <w:szCs w:val="23"/>
        </w:rPr>
        <w:t>de production sensiblement plus faibles, une forte progression de la population et donc</w:t>
      </w:r>
      <w:r>
        <w:rPr>
          <w:rFonts w:ascii="Arial" w:hAnsi="Arial" w:cs="Arial"/>
          <w:bCs/>
          <w:sz w:val="23"/>
          <w:szCs w:val="23"/>
        </w:rPr>
        <w:t xml:space="preserve"> </w:t>
      </w:r>
      <w:r w:rsidRPr="00BE3979">
        <w:rPr>
          <w:rFonts w:ascii="Arial" w:hAnsi="Arial" w:cs="Arial"/>
          <w:bCs/>
          <w:sz w:val="23"/>
          <w:szCs w:val="23"/>
        </w:rPr>
        <w:t>de la demande domestique et des progrès de productivité importants grâce au</w:t>
      </w:r>
      <w:r>
        <w:rPr>
          <w:rFonts w:ascii="Arial" w:hAnsi="Arial" w:cs="Arial"/>
          <w:bCs/>
          <w:sz w:val="23"/>
          <w:szCs w:val="23"/>
        </w:rPr>
        <w:t xml:space="preserve"> </w:t>
      </w:r>
      <w:r w:rsidRPr="00BE3979">
        <w:rPr>
          <w:rFonts w:ascii="Arial" w:hAnsi="Arial" w:cs="Arial"/>
          <w:bCs/>
          <w:sz w:val="23"/>
          <w:szCs w:val="23"/>
        </w:rPr>
        <w:t>rattrapage technologique. Or, contrairement à ce discours dominant, l'industrie continue</w:t>
      </w:r>
      <w:r>
        <w:rPr>
          <w:rFonts w:ascii="Arial" w:hAnsi="Arial" w:cs="Arial"/>
          <w:bCs/>
          <w:sz w:val="23"/>
          <w:szCs w:val="23"/>
        </w:rPr>
        <w:t xml:space="preserve"> </w:t>
      </w:r>
      <w:r w:rsidRPr="00BE3979">
        <w:rPr>
          <w:rFonts w:ascii="Arial" w:hAnsi="Arial" w:cs="Arial"/>
          <w:bCs/>
          <w:sz w:val="23"/>
          <w:szCs w:val="23"/>
        </w:rPr>
        <w:t>de prospérer dans certains pays européens. L'Allemagne, l'Autriche, la Suède, la</w:t>
      </w:r>
      <w:r>
        <w:rPr>
          <w:rFonts w:ascii="Arial" w:hAnsi="Arial" w:cs="Arial"/>
          <w:bCs/>
          <w:sz w:val="23"/>
          <w:szCs w:val="23"/>
        </w:rPr>
        <w:t xml:space="preserve"> </w:t>
      </w:r>
      <w:r w:rsidRPr="00BE3979">
        <w:rPr>
          <w:rFonts w:ascii="Arial" w:hAnsi="Arial" w:cs="Arial"/>
          <w:bCs/>
          <w:sz w:val="23"/>
          <w:szCs w:val="23"/>
        </w:rPr>
        <w:t>Finlande et-dans une certaine mesure la Belgique et les Pays-Bas présentent une</w:t>
      </w:r>
      <w:r>
        <w:rPr>
          <w:rFonts w:ascii="Arial" w:hAnsi="Arial" w:cs="Arial"/>
          <w:bCs/>
          <w:sz w:val="23"/>
          <w:szCs w:val="23"/>
        </w:rPr>
        <w:t xml:space="preserve"> </w:t>
      </w:r>
      <w:r w:rsidRPr="00BE3979">
        <w:rPr>
          <w:rFonts w:ascii="Arial" w:hAnsi="Arial" w:cs="Arial"/>
          <w:bCs/>
          <w:sz w:val="23"/>
          <w:szCs w:val="23"/>
        </w:rPr>
        <w:t>amélioration de leur potentiel industriel depuis l'an 2000. Le taux de marge de l'industrie</w:t>
      </w:r>
      <w:r>
        <w:rPr>
          <w:rFonts w:ascii="Arial" w:hAnsi="Arial" w:cs="Arial"/>
          <w:bCs/>
          <w:sz w:val="23"/>
          <w:szCs w:val="23"/>
        </w:rPr>
        <w:t xml:space="preserve"> </w:t>
      </w:r>
      <w:r w:rsidRPr="00BE3979">
        <w:rPr>
          <w:rFonts w:ascii="Arial" w:hAnsi="Arial" w:cs="Arial"/>
          <w:bCs/>
          <w:sz w:val="23"/>
          <w:szCs w:val="23"/>
        </w:rPr>
        <w:t>se situe à des niveaux assez élevés et le poids des exportations de biens a augmenté</w:t>
      </w:r>
      <w:r>
        <w:rPr>
          <w:rFonts w:ascii="Arial" w:hAnsi="Arial" w:cs="Arial"/>
          <w:bCs/>
          <w:sz w:val="23"/>
          <w:szCs w:val="23"/>
        </w:rPr>
        <w:t xml:space="preserve"> </w:t>
      </w:r>
      <w:r w:rsidRPr="00BE3979">
        <w:rPr>
          <w:rFonts w:ascii="Arial" w:hAnsi="Arial" w:cs="Arial"/>
          <w:bCs/>
          <w:sz w:val="23"/>
          <w:szCs w:val="23"/>
        </w:rPr>
        <w:t xml:space="preserve">sur les marchés européens mais aussi sur les marchés extra européens. La </w:t>
      </w:r>
      <w:r>
        <w:rPr>
          <w:rFonts w:ascii="Arial" w:hAnsi="Arial" w:cs="Arial"/>
          <w:bCs/>
          <w:sz w:val="23"/>
          <w:szCs w:val="23"/>
        </w:rPr>
        <w:t xml:space="preserve">France </w:t>
      </w:r>
      <w:r w:rsidRPr="00BE3979">
        <w:rPr>
          <w:rFonts w:ascii="Arial" w:hAnsi="Arial" w:cs="Arial"/>
          <w:bCs/>
          <w:sz w:val="23"/>
          <w:szCs w:val="23"/>
        </w:rPr>
        <w:t>appartient à un deuxième groupe de pays avec le Royaume-Uni, l'Espagne et dans une</w:t>
      </w:r>
      <w:r>
        <w:rPr>
          <w:rFonts w:ascii="Arial" w:hAnsi="Arial" w:cs="Arial"/>
          <w:bCs/>
          <w:sz w:val="23"/>
          <w:szCs w:val="23"/>
        </w:rPr>
        <w:t xml:space="preserve"> </w:t>
      </w:r>
      <w:r w:rsidRPr="00BE3979">
        <w:rPr>
          <w:rFonts w:ascii="Arial" w:hAnsi="Arial" w:cs="Arial"/>
          <w:bCs/>
          <w:sz w:val="23"/>
          <w:szCs w:val="23"/>
        </w:rPr>
        <w:t>certaine mesure l'Italie dont le potentiel industriel est bien plus faible et le poids de</w:t>
      </w:r>
      <w:r>
        <w:rPr>
          <w:rFonts w:ascii="Arial" w:hAnsi="Arial" w:cs="Arial"/>
          <w:bCs/>
          <w:sz w:val="23"/>
          <w:szCs w:val="23"/>
        </w:rPr>
        <w:t xml:space="preserve"> </w:t>
      </w:r>
      <w:r w:rsidRPr="00BE3979">
        <w:rPr>
          <w:rFonts w:ascii="Arial" w:hAnsi="Arial" w:cs="Arial"/>
          <w:bCs/>
          <w:sz w:val="23"/>
          <w:szCs w:val="23"/>
        </w:rPr>
        <w:t>l'industrie diminue. Le taux de marge est faible et les performances du commerce</w:t>
      </w:r>
      <w:r>
        <w:rPr>
          <w:rFonts w:ascii="Arial" w:hAnsi="Arial" w:cs="Arial"/>
          <w:bCs/>
          <w:sz w:val="23"/>
          <w:szCs w:val="23"/>
        </w:rPr>
        <w:t xml:space="preserve"> </w:t>
      </w:r>
      <w:r w:rsidRPr="00BE3979">
        <w:rPr>
          <w:rFonts w:ascii="Arial" w:hAnsi="Arial" w:cs="Arial"/>
          <w:bCs/>
          <w:sz w:val="23"/>
          <w:szCs w:val="23"/>
        </w:rPr>
        <w:t>extérieur se dégradent. La crise n'a fait que renforcer ces divergences. Depuis 2005, la</w:t>
      </w:r>
      <w:r>
        <w:rPr>
          <w:rFonts w:ascii="Arial" w:hAnsi="Arial" w:cs="Arial"/>
          <w:bCs/>
          <w:sz w:val="23"/>
          <w:szCs w:val="23"/>
        </w:rPr>
        <w:t xml:space="preserve"> </w:t>
      </w:r>
      <w:r w:rsidRPr="00BE3979">
        <w:rPr>
          <w:rFonts w:ascii="Arial" w:hAnsi="Arial" w:cs="Arial"/>
          <w:bCs/>
          <w:sz w:val="23"/>
          <w:szCs w:val="23"/>
        </w:rPr>
        <w:t xml:space="preserve">production industrielle française restait en juin 2011, inférieure de plus de 7 </w:t>
      </w:r>
      <w:r w:rsidR="005C4D4F">
        <w:rPr>
          <w:rFonts w:ascii="Arial" w:hAnsi="Arial" w:cs="Arial"/>
          <w:bCs/>
          <w:sz w:val="23"/>
          <w:szCs w:val="23"/>
        </w:rPr>
        <w:t>%</w:t>
      </w:r>
      <w:r w:rsidRPr="00BE3979">
        <w:rPr>
          <w:rFonts w:ascii="Arial" w:hAnsi="Arial" w:cs="Arial"/>
          <w:bCs/>
          <w:sz w:val="23"/>
          <w:szCs w:val="23"/>
        </w:rPr>
        <w:t xml:space="preserve"> à celles</w:t>
      </w:r>
      <w:r>
        <w:rPr>
          <w:rFonts w:ascii="Arial" w:hAnsi="Arial" w:cs="Arial"/>
          <w:bCs/>
          <w:sz w:val="23"/>
          <w:szCs w:val="23"/>
        </w:rPr>
        <w:t xml:space="preserve"> </w:t>
      </w:r>
      <w:r w:rsidRPr="00BE3979">
        <w:rPr>
          <w:rFonts w:ascii="Arial" w:hAnsi="Arial" w:cs="Arial"/>
          <w:bCs/>
          <w:sz w:val="23"/>
          <w:szCs w:val="23"/>
        </w:rPr>
        <w:t xml:space="preserve">de 2005, alors qu'en Allemagne, elle dépassait de 11 </w:t>
      </w:r>
      <w:r>
        <w:rPr>
          <w:rFonts w:ascii="Arial" w:hAnsi="Arial" w:cs="Arial"/>
          <w:bCs/>
          <w:sz w:val="23"/>
          <w:szCs w:val="23"/>
        </w:rPr>
        <w:t>%</w:t>
      </w:r>
      <w:r w:rsidRPr="00BE3979">
        <w:rPr>
          <w:rFonts w:ascii="Arial" w:hAnsi="Arial" w:cs="Arial"/>
          <w:bCs/>
          <w:sz w:val="23"/>
          <w:szCs w:val="23"/>
        </w:rPr>
        <w:t xml:space="preserve"> son niveau de 2005.</w:t>
      </w:r>
    </w:p>
    <w:p w:rsidR="005C4D4F" w:rsidRDefault="005C4D4F" w:rsidP="005C4D4F">
      <w:r>
        <w:br w:type="page"/>
      </w:r>
    </w:p>
    <w:p w:rsidR="005C4D4F" w:rsidRPr="005C4D4F" w:rsidRDefault="005C4D4F" w:rsidP="005C4D4F">
      <w:pPr>
        <w:autoSpaceDE w:val="0"/>
        <w:autoSpaceDN w:val="0"/>
        <w:adjustRightInd w:val="0"/>
        <w:spacing w:line="276" w:lineRule="auto"/>
        <w:rPr>
          <w:rFonts w:ascii="Arial" w:hAnsi="Arial" w:cs="Arial"/>
          <w:bCs/>
          <w:sz w:val="23"/>
          <w:szCs w:val="23"/>
        </w:rPr>
      </w:pPr>
      <w:r w:rsidRPr="005C4D4F">
        <w:rPr>
          <w:rFonts w:ascii="Arial" w:hAnsi="Arial" w:cs="Arial"/>
          <w:bCs/>
          <w:sz w:val="23"/>
          <w:szCs w:val="23"/>
        </w:rPr>
        <w:lastRenderedPageBreak/>
        <w:t xml:space="preserve">Dans les faits, tous les gouvernements pratiquent tous des formes différentes de soutien à leur activité industrielle. Quatre objectifs représentent à eux seuls près de 80 </w:t>
      </w:r>
      <w:r w:rsidR="004C7E79">
        <w:rPr>
          <w:rFonts w:ascii="Arial" w:hAnsi="Arial" w:cs="Arial"/>
          <w:bCs/>
          <w:sz w:val="23"/>
          <w:szCs w:val="23"/>
        </w:rPr>
        <w:t>%</w:t>
      </w:r>
      <w:r w:rsidRPr="005C4D4F">
        <w:rPr>
          <w:rFonts w:ascii="Arial" w:hAnsi="Arial" w:cs="Arial"/>
          <w:bCs/>
          <w:sz w:val="23"/>
          <w:szCs w:val="23"/>
        </w:rPr>
        <w:t xml:space="preserve"> du montant total des aides attribuées aux entreprises en Europe : l'environnement et les économies d'énergie, le développement régional, la R&amp;D, les PME. Cependant, s'il y a une certaine convergence des aides sur ces quatre objectifs, il apparaît que les modèles d'intervention sont différents. Si  l'on compare les politiques nationales de soutien à l'industrie entre l'Allemagne et la France et leur efficacité relative, il existe un certain nombre de recommandations que la France devrait s'imposer pour renforcer sa co</w:t>
      </w:r>
      <w:r w:rsidR="00CB13F3">
        <w:rPr>
          <w:rFonts w:ascii="Arial" w:hAnsi="Arial" w:cs="Arial"/>
          <w:bCs/>
          <w:sz w:val="23"/>
          <w:szCs w:val="23"/>
        </w:rPr>
        <w:t>m</w:t>
      </w:r>
      <w:r w:rsidRPr="005C4D4F">
        <w:rPr>
          <w:rFonts w:ascii="Arial" w:hAnsi="Arial" w:cs="Arial"/>
          <w:bCs/>
          <w:sz w:val="23"/>
          <w:szCs w:val="23"/>
        </w:rPr>
        <w:t>pétitivité :</w:t>
      </w:r>
    </w:p>
    <w:p w:rsidR="005C4D4F" w:rsidRPr="005C4D4F" w:rsidRDefault="005C4D4F" w:rsidP="005C4D4F">
      <w:pPr>
        <w:autoSpaceDE w:val="0"/>
        <w:autoSpaceDN w:val="0"/>
        <w:adjustRightInd w:val="0"/>
        <w:spacing w:line="276" w:lineRule="auto"/>
        <w:rPr>
          <w:rFonts w:ascii="Arial" w:hAnsi="Arial" w:cs="Arial"/>
          <w:bCs/>
          <w:sz w:val="23"/>
          <w:szCs w:val="23"/>
        </w:rPr>
      </w:pPr>
    </w:p>
    <w:p w:rsidR="005C4D4F" w:rsidRPr="005C4D4F" w:rsidRDefault="004C7E79" w:rsidP="005C4D4F">
      <w:pPr>
        <w:autoSpaceDE w:val="0"/>
        <w:autoSpaceDN w:val="0"/>
        <w:adjustRightInd w:val="0"/>
        <w:spacing w:line="276" w:lineRule="auto"/>
        <w:rPr>
          <w:rFonts w:ascii="Arial" w:hAnsi="Arial" w:cs="Arial"/>
          <w:bCs/>
          <w:sz w:val="23"/>
          <w:szCs w:val="23"/>
        </w:rPr>
      </w:pPr>
      <w:r>
        <w:rPr>
          <w:rFonts w:ascii="Arial" w:hAnsi="Arial" w:cs="Arial"/>
          <w:bCs/>
          <w:sz w:val="23"/>
          <w:szCs w:val="23"/>
        </w:rPr>
        <w:t xml:space="preserve">- </w:t>
      </w:r>
      <w:r w:rsidR="005C4D4F" w:rsidRPr="005C4D4F">
        <w:rPr>
          <w:rFonts w:ascii="Arial" w:hAnsi="Arial" w:cs="Arial"/>
          <w:bCs/>
          <w:sz w:val="23"/>
          <w:szCs w:val="23"/>
        </w:rPr>
        <w:t>Décentraliser le soutien public aux entreprises : en France, l'intervention publique se caractérise par un montant d'aide élevé, dont la gestion est centralisée. Les régions ne disposent pas de moyens financiers d'intervention suffisants alors qu'elles sont mieux à même de connaître les difficultés rencontrées par les PME régionales. En France, 90 % des aides dépendent de Paris  alors que la majorité des aides en Allemagne sont décidées au niveau régional. [...]</w:t>
      </w:r>
    </w:p>
    <w:p w:rsidR="005C4D4F" w:rsidRPr="005C4D4F" w:rsidRDefault="005C4D4F" w:rsidP="005C4D4F">
      <w:pPr>
        <w:autoSpaceDE w:val="0"/>
        <w:autoSpaceDN w:val="0"/>
        <w:adjustRightInd w:val="0"/>
        <w:spacing w:line="276" w:lineRule="auto"/>
        <w:rPr>
          <w:rFonts w:ascii="Arial" w:hAnsi="Arial" w:cs="Arial"/>
          <w:bCs/>
          <w:sz w:val="23"/>
          <w:szCs w:val="23"/>
        </w:rPr>
      </w:pPr>
    </w:p>
    <w:p w:rsidR="005C4D4F" w:rsidRPr="005C4D4F" w:rsidRDefault="004C7E79" w:rsidP="005C4D4F">
      <w:pPr>
        <w:autoSpaceDE w:val="0"/>
        <w:autoSpaceDN w:val="0"/>
        <w:adjustRightInd w:val="0"/>
        <w:spacing w:line="276" w:lineRule="auto"/>
        <w:rPr>
          <w:rFonts w:ascii="Arial" w:hAnsi="Arial" w:cs="Arial"/>
          <w:bCs/>
          <w:sz w:val="23"/>
          <w:szCs w:val="23"/>
        </w:rPr>
      </w:pPr>
      <w:r>
        <w:rPr>
          <w:rFonts w:ascii="Arial" w:hAnsi="Arial" w:cs="Arial"/>
          <w:bCs/>
          <w:sz w:val="23"/>
          <w:szCs w:val="23"/>
        </w:rPr>
        <w:t xml:space="preserve">- </w:t>
      </w:r>
      <w:r w:rsidR="005C4D4F" w:rsidRPr="005C4D4F">
        <w:rPr>
          <w:rFonts w:ascii="Arial" w:hAnsi="Arial" w:cs="Arial"/>
          <w:bCs/>
          <w:sz w:val="23"/>
          <w:szCs w:val="23"/>
        </w:rPr>
        <w:t>Recentrer les aides publiques sur les PME : en France, la politique industrielle est pensée, organisée, autour des "champions nationaux" et leurs PDG ont un accès direct au pouvoir politique. Les entreprises du CAC sont ainsi les grands gagnants de la politique industrielle française. C'est le cas du dispositif très avantageux du Crédit Impôt Recherche qui représente  des sommes considérables. Ce dispositif ne devrait concerner que les PME. Les entreprises du CAC40  bénéficient d'un effet d'aubaine pour leurs dépenses en R&amp;D et les sommes versées par les pouvoirs publics finissent sous forme de dividendes dans la poche des actionnaires. Les grands groupes allemands n'ont pas besoin du soutien public pour soutenir leur effort stratégique dans le domaine de l'innovation, la part de la R&amp;D financé par le gouvernement y est bien plus faible alors que l'effort en R&amp;D est bien plus élevé qu'en France.</w:t>
      </w:r>
    </w:p>
    <w:p w:rsidR="005C4D4F" w:rsidRPr="005C4D4F" w:rsidRDefault="005C4D4F" w:rsidP="005C4D4F">
      <w:pPr>
        <w:autoSpaceDE w:val="0"/>
        <w:autoSpaceDN w:val="0"/>
        <w:adjustRightInd w:val="0"/>
        <w:spacing w:line="276" w:lineRule="auto"/>
        <w:rPr>
          <w:rFonts w:ascii="Arial" w:hAnsi="Arial" w:cs="Arial"/>
          <w:bCs/>
          <w:sz w:val="23"/>
          <w:szCs w:val="23"/>
        </w:rPr>
      </w:pPr>
    </w:p>
    <w:p w:rsidR="005C4D4F" w:rsidRPr="005C4D4F" w:rsidRDefault="004C7E79" w:rsidP="005C4D4F">
      <w:pPr>
        <w:autoSpaceDE w:val="0"/>
        <w:autoSpaceDN w:val="0"/>
        <w:adjustRightInd w:val="0"/>
        <w:spacing w:line="276" w:lineRule="auto"/>
        <w:rPr>
          <w:rFonts w:ascii="Arial" w:hAnsi="Arial" w:cs="Arial"/>
          <w:bCs/>
          <w:sz w:val="23"/>
          <w:szCs w:val="23"/>
        </w:rPr>
      </w:pPr>
      <w:r>
        <w:rPr>
          <w:rFonts w:ascii="Arial" w:hAnsi="Arial" w:cs="Arial"/>
          <w:bCs/>
          <w:sz w:val="23"/>
          <w:szCs w:val="23"/>
        </w:rPr>
        <w:t xml:space="preserve">- </w:t>
      </w:r>
      <w:r w:rsidR="005C4D4F" w:rsidRPr="005C4D4F">
        <w:rPr>
          <w:rFonts w:ascii="Arial" w:hAnsi="Arial" w:cs="Arial"/>
          <w:bCs/>
          <w:sz w:val="23"/>
          <w:szCs w:val="23"/>
        </w:rPr>
        <w:t>Renforcer la politique de concurrence contre les abus de position dominante des grands groupes : les grandes entreprises bénéficient de positions très fortes sur les marchés en France et les prix sont souvent bien plus élevés qu'en Allemagne. Pourtant, on a en France des exemples clairs des bienfaits de la concurrence. C'est la concurrence agressive de Free qui a conduit à des prix assez bas en France pour les services combinés de téléphonie fixe, d'Internet et de télévision. Par contre, les prix de la téléphonie mobile sont parmi les plus élevés d'Europe et on peut espérer que l'arrivée de Free permettra de casser les prix. La grande distribution, les banques sont aussi clairement des secteurs où plus de concurrence serait bienvenue. [...]</w:t>
      </w:r>
    </w:p>
    <w:p w:rsidR="005C4D4F" w:rsidRPr="005C4D4F" w:rsidRDefault="005C4D4F" w:rsidP="005C4D4F">
      <w:pPr>
        <w:autoSpaceDE w:val="0"/>
        <w:autoSpaceDN w:val="0"/>
        <w:adjustRightInd w:val="0"/>
        <w:spacing w:line="276" w:lineRule="auto"/>
        <w:rPr>
          <w:rFonts w:ascii="Arial" w:hAnsi="Arial" w:cs="Arial"/>
          <w:bCs/>
          <w:sz w:val="23"/>
          <w:szCs w:val="23"/>
        </w:rPr>
      </w:pPr>
    </w:p>
    <w:p w:rsidR="005C4D4F" w:rsidRPr="005C4D4F" w:rsidRDefault="005C4D4F" w:rsidP="005C4D4F">
      <w:pPr>
        <w:autoSpaceDE w:val="0"/>
        <w:autoSpaceDN w:val="0"/>
        <w:adjustRightInd w:val="0"/>
        <w:spacing w:line="276" w:lineRule="auto"/>
        <w:rPr>
          <w:rFonts w:ascii="Arial" w:hAnsi="Arial" w:cs="Arial"/>
          <w:bCs/>
          <w:sz w:val="23"/>
          <w:szCs w:val="23"/>
        </w:rPr>
      </w:pPr>
    </w:p>
    <w:p w:rsidR="004C7E79" w:rsidRDefault="005C4D4F" w:rsidP="004C7E79">
      <w:pPr>
        <w:autoSpaceDE w:val="0"/>
        <w:autoSpaceDN w:val="0"/>
        <w:adjustRightInd w:val="0"/>
        <w:spacing w:line="276" w:lineRule="auto"/>
        <w:jc w:val="right"/>
        <w:rPr>
          <w:rFonts w:ascii="Arial" w:hAnsi="Arial" w:cs="Arial"/>
          <w:bCs/>
          <w:sz w:val="23"/>
          <w:szCs w:val="23"/>
        </w:rPr>
      </w:pPr>
      <w:r w:rsidRPr="005C4D4F">
        <w:rPr>
          <w:rFonts w:ascii="Arial" w:hAnsi="Arial" w:cs="Arial"/>
          <w:bCs/>
          <w:sz w:val="23"/>
          <w:szCs w:val="23"/>
        </w:rPr>
        <w:t>Source : Le Monde.fr, 07.09.2011</w:t>
      </w:r>
    </w:p>
    <w:p w:rsidR="004C7E79" w:rsidRDefault="004C7E79" w:rsidP="004C7E79">
      <w:r>
        <w:br w:type="page"/>
      </w:r>
    </w:p>
    <w:p w:rsidR="004C7E79" w:rsidRPr="00C75734" w:rsidRDefault="004C7E79" w:rsidP="004C7E79">
      <w:pPr>
        <w:autoSpaceDE w:val="0"/>
        <w:autoSpaceDN w:val="0"/>
        <w:adjustRightInd w:val="0"/>
        <w:jc w:val="center"/>
        <w:rPr>
          <w:rFonts w:ascii="Arial" w:hAnsi="Arial" w:cs="Arial"/>
          <w:b/>
          <w:bCs/>
          <w:sz w:val="28"/>
          <w:szCs w:val="32"/>
          <w:u w:val="single"/>
        </w:rPr>
      </w:pPr>
      <w:r w:rsidRPr="00B3709C">
        <w:rPr>
          <w:rFonts w:ascii="Arial" w:hAnsi="Arial" w:cs="Arial"/>
          <w:b/>
          <w:bCs/>
          <w:sz w:val="28"/>
          <w:szCs w:val="32"/>
          <w:u w:val="single"/>
        </w:rPr>
        <w:lastRenderedPageBreak/>
        <w:t xml:space="preserve">PARTIE </w:t>
      </w:r>
      <w:r>
        <w:rPr>
          <w:rFonts w:ascii="Arial" w:hAnsi="Arial" w:cs="Arial"/>
          <w:b/>
          <w:bCs/>
          <w:sz w:val="28"/>
          <w:szCs w:val="32"/>
          <w:u w:val="single"/>
        </w:rPr>
        <w:t>JURIDIQUE</w:t>
      </w:r>
    </w:p>
    <w:p w:rsidR="00BE3979" w:rsidRDefault="00BE3979" w:rsidP="004C7E79">
      <w:pPr>
        <w:autoSpaceDE w:val="0"/>
        <w:autoSpaceDN w:val="0"/>
        <w:adjustRightInd w:val="0"/>
        <w:spacing w:line="276" w:lineRule="auto"/>
        <w:rPr>
          <w:rFonts w:ascii="Arial" w:hAnsi="Arial" w:cs="Arial"/>
          <w:bCs/>
          <w:sz w:val="23"/>
          <w:szCs w:val="23"/>
        </w:rPr>
      </w:pPr>
    </w:p>
    <w:p w:rsidR="004C7E79" w:rsidRPr="004C7E79" w:rsidRDefault="004C7E79" w:rsidP="004C7E79">
      <w:pPr>
        <w:autoSpaceDE w:val="0"/>
        <w:autoSpaceDN w:val="0"/>
        <w:adjustRightInd w:val="0"/>
        <w:spacing w:line="276" w:lineRule="auto"/>
        <w:rPr>
          <w:rFonts w:ascii="Arial" w:hAnsi="Arial" w:cs="Arial"/>
          <w:bCs/>
          <w:sz w:val="23"/>
          <w:szCs w:val="23"/>
        </w:rPr>
      </w:pPr>
      <w:r w:rsidRPr="004C7E79">
        <w:rPr>
          <w:rFonts w:ascii="Arial" w:hAnsi="Arial" w:cs="Arial"/>
          <w:bCs/>
          <w:sz w:val="23"/>
          <w:szCs w:val="23"/>
        </w:rPr>
        <w:t>Créé en 1997 par Monsieur Gayet, le Golf Domaine du Clos des Prés se situe dans la campagne angevine sur un terrain aux courbes naturelles planté d'arbres et bordé d'étangs. Le Domaine du Clos des Prés est un parcours proposant une exceptionnelle diversité de coups à jouer et d'un niveau technique élevé. Monsieur Gayet dirige son golf en tant qu'entrepreneur individuel et a mis en place un certain nombre d'infrastructures : club house comprenant accueil,</w:t>
      </w:r>
      <w:r>
        <w:rPr>
          <w:rFonts w:ascii="Arial" w:hAnsi="Arial" w:cs="Arial"/>
          <w:bCs/>
          <w:sz w:val="23"/>
          <w:szCs w:val="23"/>
        </w:rPr>
        <w:t xml:space="preserve"> </w:t>
      </w:r>
      <w:r w:rsidRPr="004C7E79">
        <w:rPr>
          <w:rFonts w:ascii="Arial" w:hAnsi="Arial" w:cs="Arial"/>
          <w:bCs/>
          <w:sz w:val="23"/>
          <w:szCs w:val="23"/>
        </w:rPr>
        <w:t>pro-shop (1), douches, bar-restauration rapide.</w:t>
      </w:r>
    </w:p>
    <w:p w:rsidR="004C7E79" w:rsidRPr="004C7E79" w:rsidRDefault="004C7E79" w:rsidP="004C7E79">
      <w:pPr>
        <w:autoSpaceDE w:val="0"/>
        <w:autoSpaceDN w:val="0"/>
        <w:adjustRightInd w:val="0"/>
        <w:spacing w:line="276" w:lineRule="auto"/>
        <w:rPr>
          <w:rFonts w:ascii="Arial" w:hAnsi="Arial" w:cs="Arial"/>
          <w:bCs/>
          <w:sz w:val="23"/>
          <w:szCs w:val="23"/>
        </w:rPr>
      </w:pPr>
    </w:p>
    <w:p w:rsidR="004C7E79" w:rsidRPr="004C7E79" w:rsidRDefault="004C7E79" w:rsidP="004C7E79">
      <w:pPr>
        <w:autoSpaceDE w:val="0"/>
        <w:autoSpaceDN w:val="0"/>
        <w:adjustRightInd w:val="0"/>
        <w:spacing w:line="276" w:lineRule="auto"/>
        <w:rPr>
          <w:rFonts w:ascii="Arial" w:hAnsi="Arial" w:cs="Arial"/>
          <w:bCs/>
          <w:sz w:val="23"/>
          <w:szCs w:val="23"/>
        </w:rPr>
      </w:pPr>
      <w:r w:rsidRPr="004C7E79">
        <w:rPr>
          <w:rFonts w:ascii="Arial" w:hAnsi="Arial" w:cs="Arial"/>
          <w:bCs/>
          <w:sz w:val="23"/>
          <w:szCs w:val="23"/>
        </w:rPr>
        <w:t>Rendez-vous incontournable pour les golfeurs en quête de défis, la demande est forte en prestations golfiques. Monsieur Gayet propose des services variés : abonnement annuel Membres-Club, green fees  (2), location de matériel (balles, charriots, voiturettes), conseils et vente équipement golf, cours et stages, école de golf ...</w:t>
      </w:r>
    </w:p>
    <w:p w:rsidR="004C7E79" w:rsidRPr="004C7E79" w:rsidRDefault="004C7E79" w:rsidP="004C7E79">
      <w:pPr>
        <w:autoSpaceDE w:val="0"/>
        <w:autoSpaceDN w:val="0"/>
        <w:adjustRightInd w:val="0"/>
        <w:spacing w:line="276" w:lineRule="auto"/>
        <w:rPr>
          <w:rFonts w:ascii="Arial" w:hAnsi="Arial" w:cs="Arial"/>
          <w:bCs/>
          <w:sz w:val="23"/>
          <w:szCs w:val="23"/>
        </w:rPr>
      </w:pPr>
    </w:p>
    <w:p w:rsidR="004C7E79" w:rsidRPr="004C7E79" w:rsidRDefault="004C7E79" w:rsidP="004C7E79">
      <w:pPr>
        <w:autoSpaceDE w:val="0"/>
        <w:autoSpaceDN w:val="0"/>
        <w:adjustRightInd w:val="0"/>
        <w:spacing w:line="276" w:lineRule="auto"/>
        <w:rPr>
          <w:rFonts w:ascii="Arial" w:hAnsi="Arial" w:cs="Arial"/>
          <w:bCs/>
          <w:sz w:val="23"/>
          <w:szCs w:val="23"/>
        </w:rPr>
      </w:pPr>
      <w:r w:rsidRPr="004C7E79">
        <w:rPr>
          <w:rFonts w:ascii="Arial" w:hAnsi="Arial" w:cs="Arial"/>
          <w:bCs/>
          <w:sz w:val="23"/>
          <w:szCs w:val="23"/>
        </w:rPr>
        <w:t>Le charme et la qualité du site ont généré une augmentation importante du chiffre d'affaires et du résultat d'exploitation. Conscient de ces évolutions, Monsieur Gayet sait que des changements s'imposent et qu'il va devoir prendre des décisions inhérentes au fonctionnement et au développement de son entreprise.</w:t>
      </w:r>
    </w:p>
    <w:p w:rsidR="004C7E79" w:rsidRPr="004C7E79" w:rsidRDefault="004C7E79" w:rsidP="004C7E79">
      <w:pPr>
        <w:autoSpaceDE w:val="0"/>
        <w:autoSpaceDN w:val="0"/>
        <w:adjustRightInd w:val="0"/>
        <w:spacing w:line="276" w:lineRule="auto"/>
        <w:rPr>
          <w:rFonts w:ascii="Arial" w:hAnsi="Arial" w:cs="Arial"/>
          <w:bCs/>
          <w:sz w:val="23"/>
          <w:szCs w:val="23"/>
        </w:rPr>
      </w:pPr>
    </w:p>
    <w:p w:rsidR="004C7E79" w:rsidRPr="004C7E79" w:rsidRDefault="004C7E79" w:rsidP="004C7E79">
      <w:pPr>
        <w:autoSpaceDE w:val="0"/>
        <w:autoSpaceDN w:val="0"/>
        <w:adjustRightInd w:val="0"/>
        <w:spacing w:line="276" w:lineRule="auto"/>
        <w:rPr>
          <w:rFonts w:ascii="Arial" w:hAnsi="Arial" w:cs="Arial"/>
          <w:bCs/>
          <w:sz w:val="23"/>
          <w:szCs w:val="23"/>
        </w:rPr>
      </w:pPr>
      <w:r w:rsidRPr="004C7E79">
        <w:rPr>
          <w:rFonts w:ascii="Arial" w:hAnsi="Arial" w:cs="Arial"/>
          <w:bCs/>
          <w:sz w:val="23"/>
          <w:szCs w:val="23"/>
        </w:rPr>
        <w:t>Il contacte votre cabinet de conseil juridique Juridixia afin que vous pu</w:t>
      </w:r>
      <w:r>
        <w:rPr>
          <w:rFonts w:ascii="Arial" w:hAnsi="Arial" w:cs="Arial"/>
          <w:bCs/>
          <w:sz w:val="23"/>
          <w:szCs w:val="23"/>
        </w:rPr>
        <w:t>i</w:t>
      </w:r>
      <w:r w:rsidRPr="004C7E79">
        <w:rPr>
          <w:rFonts w:ascii="Arial" w:hAnsi="Arial" w:cs="Arial"/>
          <w:bCs/>
          <w:sz w:val="23"/>
          <w:szCs w:val="23"/>
        </w:rPr>
        <w:t>ss</w:t>
      </w:r>
      <w:r>
        <w:rPr>
          <w:rFonts w:ascii="Arial" w:hAnsi="Arial" w:cs="Arial"/>
          <w:bCs/>
          <w:sz w:val="23"/>
          <w:szCs w:val="23"/>
        </w:rPr>
        <w:t>i</w:t>
      </w:r>
      <w:r w:rsidRPr="004C7E79">
        <w:rPr>
          <w:rFonts w:ascii="Arial" w:hAnsi="Arial" w:cs="Arial"/>
          <w:bCs/>
          <w:sz w:val="23"/>
          <w:szCs w:val="23"/>
        </w:rPr>
        <w:t>ez le conseiller dans ses prises de décisions. Monsieur LEGUY, votre responsable hiérarchique, vous charge de ce travail et vous confie trois dossiers.</w:t>
      </w:r>
    </w:p>
    <w:p w:rsidR="004C7E79" w:rsidRPr="004C7E79" w:rsidRDefault="004C7E79" w:rsidP="004C7E79">
      <w:pPr>
        <w:autoSpaceDE w:val="0"/>
        <w:autoSpaceDN w:val="0"/>
        <w:adjustRightInd w:val="0"/>
        <w:spacing w:line="276" w:lineRule="auto"/>
        <w:rPr>
          <w:rFonts w:ascii="Arial" w:hAnsi="Arial" w:cs="Arial"/>
          <w:bCs/>
          <w:sz w:val="23"/>
          <w:szCs w:val="23"/>
        </w:rPr>
      </w:pPr>
    </w:p>
    <w:p w:rsidR="004C7E79" w:rsidRPr="004C7E79" w:rsidRDefault="004C7E79" w:rsidP="004C7E79">
      <w:pPr>
        <w:autoSpaceDE w:val="0"/>
        <w:autoSpaceDN w:val="0"/>
        <w:adjustRightInd w:val="0"/>
        <w:spacing w:line="276" w:lineRule="auto"/>
        <w:rPr>
          <w:rFonts w:ascii="Arial" w:hAnsi="Arial" w:cs="Arial"/>
          <w:bCs/>
          <w:sz w:val="23"/>
          <w:szCs w:val="23"/>
        </w:rPr>
      </w:pPr>
      <w:r w:rsidRPr="004C7E79">
        <w:rPr>
          <w:rFonts w:ascii="Arial" w:hAnsi="Arial" w:cs="Arial"/>
          <w:bCs/>
          <w:sz w:val="23"/>
          <w:szCs w:val="23"/>
        </w:rPr>
        <w:t>Vous traiterez ces trois dossiers à partir des annexes et de vos connaissances.</w:t>
      </w:r>
    </w:p>
    <w:p w:rsidR="004C7E79" w:rsidRPr="004C7E79" w:rsidRDefault="004C7E79" w:rsidP="004C7E79">
      <w:pPr>
        <w:autoSpaceDE w:val="0"/>
        <w:autoSpaceDN w:val="0"/>
        <w:adjustRightInd w:val="0"/>
        <w:spacing w:line="276" w:lineRule="auto"/>
        <w:rPr>
          <w:rFonts w:ascii="Arial" w:hAnsi="Arial" w:cs="Arial"/>
          <w:bCs/>
          <w:sz w:val="23"/>
          <w:szCs w:val="23"/>
        </w:rPr>
      </w:pPr>
    </w:p>
    <w:p w:rsidR="004C7E79" w:rsidRPr="004C7E79" w:rsidRDefault="004C7E79" w:rsidP="004C7E79">
      <w:pPr>
        <w:autoSpaceDE w:val="0"/>
        <w:autoSpaceDN w:val="0"/>
        <w:adjustRightInd w:val="0"/>
        <w:spacing w:line="276" w:lineRule="auto"/>
        <w:rPr>
          <w:rFonts w:ascii="Arial" w:hAnsi="Arial" w:cs="Arial"/>
          <w:bCs/>
          <w:sz w:val="23"/>
          <w:szCs w:val="23"/>
        </w:rPr>
      </w:pPr>
      <w:r w:rsidRPr="004C7E79">
        <w:rPr>
          <w:rFonts w:ascii="Arial" w:hAnsi="Arial" w:cs="Arial"/>
          <w:bCs/>
          <w:sz w:val="23"/>
          <w:szCs w:val="23"/>
        </w:rPr>
        <w:t>(1)</w:t>
      </w:r>
      <w:r w:rsidRPr="004C7E79">
        <w:rPr>
          <w:rFonts w:ascii="Arial" w:hAnsi="Arial" w:cs="Arial"/>
          <w:bCs/>
          <w:sz w:val="23"/>
          <w:szCs w:val="23"/>
        </w:rPr>
        <w:tab/>
        <w:t>magasin spécialisé dans les équipements et articles de golf</w:t>
      </w:r>
    </w:p>
    <w:p w:rsidR="004C7E79" w:rsidRPr="004C7E79" w:rsidRDefault="004C7E79" w:rsidP="004C7E79">
      <w:pPr>
        <w:autoSpaceDE w:val="0"/>
        <w:autoSpaceDN w:val="0"/>
        <w:adjustRightInd w:val="0"/>
        <w:spacing w:line="276" w:lineRule="auto"/>
        <w:rPr>
          <w:rFonts w:ascii="Arial" w:hAnsi="Arial" w:cs="Arial"/>
          <w:bCs/>
          <w:sz w:val="23"/>
          <w:szCs w:val="23"/>
        </w:rPr>
      </w:pPr>
      <w:r w:rsidRPr="004C7E79">
        <w:rPr>
          <w:rFonts w:ascii="Arial" w:hAnsi="Arial" w:cs="Arial"/>
          <w:bCs/>
          <w:sz w:val="23"/>
          <w:szCs w:val="23"/>
        </w:rPr>
        <w:t>(2)</w:t>
      </w:r>
      <w:r w:rsidRPr="004C7E79">
        <w:rPr>
          <w:rFonts w:ascii="Arial" w:hAnsi="Arial" w:cs="Arial"/>
          <w:bCs/>
          <w:sz w:val="23"/>
          <w:szCs w:val="23"/>
        </w:rPr>
        <w:tab/>
        <w:t>droits de jeu à payer pour accès au parcours 6-9-18</w:t>
      </w:r>
      <w:r>
        <w:rPr>
          <w:rFonts w:ascii="Arial" w:hAnsi="Arial" w:cs="Arial"/>
          <w:bCs/>
          <w:sz w:val="23"/>
          <w:szCs w:val="23"/>
        </w:rPr>
        <w:t xml:space="preserve"> </w:t>
      </w:r>
      <w:r w:rsidRPr="004C7E79">
        <w:rPr>
          <w:rFonts w:ascii="Arial" w:hAnsi="Arial" w:cs="Arial"/>
          <w:bCs/>
          <w:sz w:val="23"/>
          <w:szCs w:val="23"/>
        </w:rPr>
        <w:t>trous</w:t>
      </w:r>
    </w:p>
    <w:p w:rsidR="004C7E79" w:rsidRPr="004C7E79" w:rsidRDefault="004C7E79" w:rsidP="004C7E79">
      <w:pPr>
        <w:autoSpaceDE w:val="0"/>
        <w:autoSpaceDN w:val="0"/>
        <w:adjustRightInd w:val="0"/>
        <w:spacing w:line="276" w:lineRule="auto"/>
        <w:rPr>
          <w:rFonts w:ascii="Arial" w:hAnsi="Arial" w:cs="Arial"/>
          <w:bCs/>
          <w:sz w:val="23"/>
          <w:szCs w:val="23"/>
        </w:rPr>
      </w:pPr>
    </w:p>
    <w:p w:rsidR="004C7E79" w:rsidRPr="004C7E79" w:rsidRDefault="004C7E79" w:rsidP="004C7E79">
      <w:pPr>
        <w:autoSpaceDE w:val="0"/>
        <w:autoSpaceDN w:val="0"/>
        <w:adjustRightInd w:val="0"/>
        <w:spacing w:line="276" w:lineRule="auto"/>
        <w:rPr>
          <w:rFonts w:ascii="Arial" w:hAnsi="Arial" w:cs="Arial"/>
          <w:bCs/>
          <w:sz w:val="23"/>
          <w:szCs w:val="23"/>
        </w:rPr>
      </w:pPr>
    </w:p>
    <w:p w:rsidR="004C7E79" w:rsidRPr="004C7E79" w:rsidRDefault="004C7E79" w:rsidP="004C7E79">
      <w:pPr>
        <w:autoSpaceDE w:val="0"/>
        <w:autoSpaceDN w:val="0"/>
        <w:adjustRightInd w:val="0"/>
        <w:spacing w:line="276" w:lineRule="auto"/>
        <w:jc w:val="center"/>
        <w:rPr>
          <w:rFonts w:ascii="Arial" w:hAnsi="Arial" w:cs="Arial"/>
          <w:b/>
          <w:bCs/>
          <w:szCs w:val="32"/>
          <w:u w:val="single"/>
        </w:rPr>
      </w:pPr>
      <w:r w:rsidRPr="004C7E79">
        <w:rPr>
          <w:rFonts w:ascii="Arial" w:hAnsi="Arial" w:cs="Arial"/>
          <w:b/>
          <w:bCs/>
          <w:szCs w:val="32"/>
          <w:u w:val="single"/>
        </w:rPr>
        <w:t>Annexes</w:t>
      </w:r>
    </w:p>
    <w:p w:rsidR="004C7E79" w:rsidRPr="004C7E79" w:rsidRDefault="004C7E79" w:rsidP="004C7E79">
      <w:pPr>
        <w:autoSpaceDE w:val="0"/>
        <w:autoSpaceDN w:val="0"/>
        <w:adjustRightInd w:val="0"/>
        <w:spacing w:line="276" w:lineRule="auto"/>
        <w:rPr>
          <w:rFonts w:ascii="Arial" w:hAnsi="Arial" w:cs="Arial"/>
          <w:bCs/>
          <w:sz w:val="23"/>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Annexe 1 : Contrat de prestations de services de Monsieur Delage (extrait) Annexe 2 : Extraits du Code du travail</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Annexe 3 : Jurisprudence URSSAF et Société Générale Annexe 4 : Extraits du Code civil</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Annexe 5 : Jurisprudence Cour de cassation</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Annexe 6 : Extraits - Code du travail et directive européenne</w:t>
      </w:r>
    </w:p>
    <w:p w:rsid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Annexe 7 : Etendue de la responsabilité des associés par rapport à celle de l'entrepreneur individuel</w:t>
      </w:r>
    </w:p>
    <w:p w:rsidR="004C7E79" w:rsidRDefault="004C7E79" w:rsidP="004C7E79">
      <w:r>
        <w:br w:type="page"/>
      </w:r>
    </w:p>
    <w:p w:rsidR="004C7E79" w:rsidRPr="004C7E79" w:rsidRDefault="004C7E79" w:rsidP="004C7E79">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Cs/>
          <w:szCs w:val="23"/>
        </w:rPr>
      </w:pPr>
      <w:r w:rsidRPr="004C7E79">
        <w:rPr>
          <w:rFonts w:ascii="Arial" w:hAnsi="Arial" w:cs="Arial"/>
          <w:bCs/>
          <w:szCs w:val="23"/>
        </w:rPr>
        <w:lastRenderedPageBreak/>
        <w:t>DOSSIER 1- La nature du contrat</w:t>
      </w:r>
    </w:p>
    <w:p w:rsidR="004C7E79" w:rsidRDefault="004C7E79" w:rsidP="004C7E79">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Cs/>
          <w:szCs w:val="23"/>
        </w:rPr>
      </w:pPr>
      <w:r w:rsidRPr="004C7E79">
        <w:rPr>
          <w:rFonts w:ascii="Arial" w:hAnsi="Arial" w:cs="Arial"/>
          <w:bCs/>
          <w:szCs w:val="23"/>
        </w:rPr>
        <w:t>(Annexe 1 page 9/12, annexes 2 et 3 page 10/12)</w:t>
      </w:r>
    </w:p>
    <w:p w:rsidR="004C7E79" w:rsidRPr="004C7E79" w:rsidRDefault="004C7E79" w:rsidP="004C7E79">
      <w:pPr>
        <w:autoSpaceDE w:val="0"/>
        <w:autoSpaceDN w:val="0"/>
        <w:adjustRightInd w:val="0"/>
        <w:spacing w:line="276" w:lineRule="auto"/>
        <w:jc w:val="center"/>
        <w:rPr>
          <w:rFonts w:ascii="Arial" w:hAnsi="Arial" w:cs="Arial"/>
          <w:bCs/>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Monsieur Gayet emploie en contrat à durée indéterminée (COI) sept personnes : une responsable accueil ; un responsable entretien</w:t>
      </w:r>
      <w:r w:rsidR="00CB13F3">
        <w:rPr>
          <w:rFonts w:ascii="Arial" w:hAnsi="Arial" w:cs="Arial"/>
          <w:bCs/>
          <w:sz w:val="22"/>
          <w:szCs w:val="23"/>
        </w:rPr>
        <w:t>-parcours assisté de deux jardi</w:t>
      </w:r>
      <w:r w:rsidRPr="004C7E79">
        <w:rPr>
          <w:rFonts w:ascii="Arial" w:hAnsi="Arial" w:cs="Arial"/>
          <w:bCs/>
          <w:sz w:val="22"/>
          <w:szCs w:val="23"/>
        </w:rPr>
        <w:t>niers ; un cuisinier ; une serveuse et une employée de ménage (temps partiel) pour l'entretien des locaux commerciaux et des sanitaires.</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En outre, pour assurer l'enseignement de golf, Monsieur Gayet utilise depuis deux ans les services d'un moniteur de golf diplômé d'Etat - Monsieur Delage - exerçant pour son compte. Il a conclu avec lui un contrat de prestations de services. Du fait du développement du site golfique et de la croissance du taux de fréquentation de la clientèle, ce moniteur veut intégrer l'équipe de Monsieur Gayet. Il estime avoir exercé ses fonctions dans un cadre de salariat plutôt que de simple collaboration. Il demande donc à Monsieur Gayet de reconsidérer son contrat.</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pStyle w:val="Paragraphedeliste"/>
        <w:numPr>
          <w:ilvl w:val="0"/>
          <w:numId w:val="3"/>
        </w:num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Appréciez la légitimité de la demande de Monsieur Delage.</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Cs/>
          <w:szCs w:val="23"/>
        </w:rPr>
      </w:pPr>
      <w:r w:rsidRPr="004C7E79">
        <w:rPr>
          <w:rFonts w:ascii="Arial" w:hAnsi="Arial" w:cs="Arial"/>
          <w:bCs/>
          <w:szCs w:val="23"/>
        </w:rPr>
        <w:t>DOSSIER 2 - La re</w:t>
      </w:r>
      <w:r w:rsidRPr="004C7E79">
        <w:rPr>
          <w:rFonts w:ascii="Arial" w:hAnsi="Arial" w:cs="Arial"/>
          <w:bCs/>
          <w:szCs w:val="23"/>
        </w:rPr>
        <w:t>sponsabilité civile délictuelle</w:t>
      </w:r>
    </w:p>
    <w:p w:rsidR="004C7E79" w:rsidRPr="004C7E79" w:rsidRDefault="004C7E79" w:rsidP="004C7E79">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Cs/>
          <w:sz w:val="22"/>
          <w:szCs w:val="23"/>
        </w:rPr>
      </w:pPr>
      <w:r w:rsidRPr="004C7E79">
        <w:rPr>
          <w:rFonts w:ascii="Arial" w:hAnsi="Arial" w:cs="Arial"/>
          <w:bCs/>
          <w:sz w:val="22"/>
          <w:szCs w:val="23"/>
        </w:rPr>
        <w:t>(Annexe 4 page 10/12,</w:t>
      </w:r>
      <w:r w:rsidR="00CB13F3">
        <w:rPr>
          <w:rFonts w:ascii="Arial" w:hAnsi="Arial" w:cs="Arial"/>
          <w:bCs/>
          <w:sz w:val="22"/>
          <w:szCs w:val="23"/>
        </w:rPr>
        <w:t xml:space="preserve"> </w:t>
      </w:r>
      <w:r w:rsidRPr="004C7E79">
        <w:rPr>
          <w:rFonts w:ascii="Arial" w:hAnsi="Arial" w:cs="Arial"/>
          <w:bCs/>
          <w:sz w:val="22"/>
          <w:szCs w:val="23"/>
        </w:rPr>
        <w:t>annexe 5 page 11/12)</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Monsieur Delage est désormais salarié de l'entreprise Golf Domaine Clos des Prés.</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Sa journée de travail terminée, Monsieur Delage emprunte une "golfette" - voiturette électrique utilisée sur le parcours - sans prévenir Monsieur Gayet - afin de rentrer chez lui par la route. En chemin, il croise un client du golf qu'il prend à son bord.</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Pendant le trajet, la voiturette se renverse dans le fossé blessant le client. Celui-ci demande réparation du préjudice subi  en assignant en justice Monsieur Gayet, employeur de Monsieur Delage.</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pStyle w:val="Paragraphedeliste"/>
        <w:numPr>
          <w:ilvl w:val="0"/>
          <w:numId w:val="3"/>
        </w:num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Indiquez si les conditions de mise en œuvre de la responsabilité de Monsieur Gayet sont réunies. Dans l'affirmative, Monsieur Gayet peut-il s'exonérer de sa responsabilité ?</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Cs/>
          <w:szCs w:val="23"/>
        </w:rPr>
      </w:pPr>
      <w:r w:rsidRPr="004C7E79">
        <w:rPr>
          <w:rFonts w:ascii="Arial" w:hAnsi="Arial" w:cs="Arial"/>
          <w:bCs/>
          <w:szCs w:val="23"/>
        </w:rPr>
        <w:t>DOSSIER 3 - La cession ou la transformation de l'entreprise</w:t>
      </w:r>
    </w:p>
    <w:p w:rsidR="004C7E79" w:rsidRPr="004C7E79" w:rsidRDefault="004C7E79" w:rsidP="004C7E79">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Cs/>
          <w:sz w:val="22"/>
          <w:szCs w:val="23"/>
        </w:rPr>
      </w:pPr>
      <w:r w:rsidRPr="004C7E79">
        <w:rPr>
          <w:rFonts w:ascii="Arial" w:hAnsi="Arial" w:cs="Arial"/>
          <w:bCs/>
          <w:sz w:val="22"/>
          <w:szCs w:val="23"/>
        </w:rPr>
        <w:t>Annexe 6 page 11/12, annexe 7 page 12/12)</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Le succès et la notoriété de son activité conduisent Monsieur Gayet à s'interroger sur l'opportunité de vendre l'entreprise ou d'en transformer la structure juridique. •</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En effet, il a reçu plusieurs propositions intéressantes de rachat qui pourraient lui faire envisager la cession de son entreprise mais, soucieux de l'intérêt de ses salariés, il s'interroge sur leur sort.</w:t>
      </w:r>
    </w:p>
    <w:p w:rsidR="004C7E79" w:rsidRDefault="004C7E79" w:rsidP="004C7E79">
      <w:r>
        <w:br w:type="page"/>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lastRenderedPageBreak/>
        <w:t>Il est également tenté par la modification de la forme juridique de l'entreprise afin de répondre aux besoins d'investissement qu'il projette (parking, extension du club house, construction d'un practice d'entraînement</w:t>
      </w:r>
      <w:r w:rsidRPr="004C7E79">
        <w:rPr>
          <w:rFonts w:ascii="Arial" w:hAnsi="Arial" w:cs="Arial"/>
          <w:bCs/>
          <w:sz w:val="22"/>
          <w:szCs w:val="23"/>
        </w:rPr>
        <w:t>...</w:t>
      </w:r>
      <w:r w:rsidRPr="004C7E79">
        <w:rPr>
          <w:rFonts w:ascii="Arial" w:hAnsi="Arial" w:cs="Arial"/>
          <w:bCs/>
          <w:sz w:val="22"/>
          <w:szCs w:val="23"/>
        </w:rPr>
        <w:t>), besoins qu'il ne peut assumer seul et pour lesquels il envisage de s'associer. Dans cette perspective, il souhaite protéger son patrimoine personnel.</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pStyle w:val="Paragraphedeliste"/>
        <w:numPr>
          <w:ilvl w:val="0"/>
          <w:numId w:val="3"/>
        </w:num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Dans une note structurée, présentez à Monsieur Gayet :</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w:t>
      </w:r>
      <w:r w:rsidRPr="004C7E79">
        <w:rPr>
          <w:rFonts w:ascii="Arial" w:hAnsi="Arial" w:cs="Arial"/>
          <w:bCs/>
          <w:sz w:val="22"/>
          <w:szCs w:val="23"/>
        </w:rPr>
        <w:tab/>
        <w:t>d'une part, les conséquences d'un changement d'employeur sur les contrats de travail de ses salariés ;</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w:t>
      </w:r>
      <w:r w:rsidRPr="004C7E79">
        <w:rPr>
          <w:rFonts w:ascii="Arial" w:hAnsi="Arial" w:cs="Arial"/>
          <w:bCs/>
          <w:sz w:val="22"/>
          <w:szCs w:val="23"/>
        </w:rPr>
        <w:tab/>
        <w:t xml:space="preserve">d'autre </w:t>
      </w:r>
      <w:r w:rsidRPr="004C7E79">
        <w:rPr>
          <w:rFonts w:ascii="Arial" w:hAnsi="Arial" w:cs="Arial"/>
          <w:bCs/>
          <w:sz w:val="22"/>
          <w:szCs w:val="23"/>
        </w:rPr>
        <w:t>part, la</w:t>
      </w:r>
      <w:r w:rsidRPr="004C7E79">
        <w:rPr>
          <w:rFonts w:ascii="Arial" w:hAnsi="Arial" w:cs="Arial"/>
          <w:bCs/>
          <w:sz w:val="22"/>
          <w:szCs w:val="23"/>
        </w:rPr>
        <w:t xml:space="preserve"> forme sociétaire la plus appropriée à ses motivations.</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u w:val="single"/>
        </w:rPr>
      </w:pPr>
      <w:r w:rsidRPr="004C7E79">
        <w:rPr>
          <w:rFonts w:ascii="Arial" w:hAnsi="Arial" w:cs="Arial"/>
          <w:bCs/>
          <w:sz w:val="22"/>
          <w:szCs w:val="23"/>
          <w:u w:val="single"/>
        </w:rPr>
        <w:t>ANNEXE 1 :</w:t>
      </w:r>
      <w:r w:rsidRPr="004C7E79">
        <w:rPr>
          <w:rFonts w:ascii="Arial" w:hAnsi="Arial" w:cs="Arial"/>
          <w:bCs/>
          <w:sz w:val="22"/>
          <w:szCs w:val="23"/>
          <w:u w:val="single"/>
        </w:rPr>
        <w:t xml:space="preserve"> </w:t>
      </w:r>
      <w:r w:rsidRPr="004C7E79">
        <w:rPr>
          <w:rFonts w:ascii="Arial" w:hAnsi="Arial" w:cs="Arial"/>
          <w:bCs/>
          <w:sz w:val="22"/>
          <w:szCs w:val="23"/>
          <w:u w:val="single"/>
        </w:rPr>
        <w:t>Contrat de prestations de services de Monsieur Delage (extrait)</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 Entre Golf Domaine Clos des Prés, représenté par Monsieur Gayet et Monsieur Delage en tant que Moniteur de golf diplômé d'État - statut d'indépendant (immatriculé au RCS et assujetti aux cotisations RSI)</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Article 1 - Monsieur Delage sera chargé de l'enseignement de golf et des activités afférentes dans les conditions fixées ci-après.</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Article 2 - Monsieur Delage devra exercer ses fonctions de moniteur de golf auprès de la clientèle du golf (cours individuels et collectifs ; stages ; école de golf...) aux heures d'ouverture de l'entreprise (8h00 - 18h00) et les mercredis et samedis concernant !'Ecole de golf (14h00 - 18h00).</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Le planning des interventions sera remis par Monsieur Gayet 7 jours avant.</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Une fiche de présence sera remise à l'accueil tous les jours, sur laquelle seront notées les interventions.</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Concernant les activités  afférentes, il convient, en tant que spécialiste des équipements golfiques, de proposer aux clients des conseils et la vente d'articles de golf du pro-shop.</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Article3 - Le jour de congé sera le dimanche, sauf demande exceptionnelle dans l'intérêt du golf.</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Monsieur Delage organise ses périodes d'absences pour congé avec un maximum de 8 jours consécutifs en juillet et août (haute-saison).</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Article 4 - Monsieur Gayet laisse la libre jouissance du parcours et de ses accessoires (locaux, matériels golfique et informatique, voiturettes) afin qu'il puisse exercer ses fonctions dans les meilleures conditions.</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Article 5 - L'entreprise Golf Domaine Clos des Prés facture les prestations fournies par Monsieur Delage selon les modalités suivantes :</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w:t>
      </w:r>
      <w:r w:rsidRPr="004C7E79">
        <w:rPr>
          <w:rFonts w:ascii="Arial" w:hAnsi="Arial" w:cs="Arial"/>
          <w:bCs/>
          <w:sz w:val="22"/>
          <w:szCs w:val="23"/>
        </w:rPr>
        <w:tab/>
        <w:t>une</w:t>
      </w:r>
      <w:r w:rsidRPr="004C7E79">
        <w:rPr>
          <w:rFonts w:ascii="Arial" w:hAnsi="Arial" w:cs="Arial"/>
          <w:bCs/>
          <w:sz w:val="22"/>
          <w:szCs w:val="23"/>
        </w:rPr>
        <w:tab/>
        <w:t>partie</w:t>
      </w:r>
      <w:r w:rsidRPr="004C7E79">
        <w:rPr>
          <w:rFonts w:ascii="Arial" w:hAnsi="Arial" w:cs="Arial"/>
          <w:bCs/>
          <w:sz w:val="22"/>
          <w:szCs w:val="23"/>
        </w:rPr>
        <w:tab/>
        <w:t>pour</w:t>
      </w:r>
      <w:r w:rsidRPr="004C7E79">
        <w:rPr>
          <w:rFonts w:ascii="Arial" w:hAnsi="Arial" w:cs="Arial"/>
          <w:bCs/>
          <w:sz w:val="22"/>
          <w:szCs w:val="23"/>
        </w:rPr>
        <w:tab/>
        <w:t>la</w:t>
      </w:r>
      <w:r w:rsidRPr="004C7E79">
        <w:rPr>
          <w:rFonts w:ascii="Arial" w:hAnsi="Arial" w:cs="Arial"/>
          <w:bCs/>
          <w:sz w:val="22"/>
          <w:szCs w:val="23"/>
        </w:rPr>
        <w:tab/>
        <w:t>rémunération</w:t>
      </w:r>
      <w:r w:rsidRPr="004C7E79">
        <w:rPr>
          <w:rFonts w:ascii="Arial" w:hAnsi="Arial" w:cs="Arial"/>
          <w:bCs/>
          <w:sz w:val="22"/>
          <w:szCs w:val="23"/>
        </w:rPr>
        <w:tab/>
        <w:t>de</w:t>
      </w:r>
      <w:r w:rsidRPr="004C7E79">
        <w:rPr>
          <w:rFonts w:ascii="Arial" w:hAnsi="Arial" w:cs="Arial"/>
          <w:bCs/>
          <w:sz w:val="22"/>
          <w:szCs w:val="23"/>
        </w:rPr>
        <w:tab/>
        <w:t>l'indépendant</w:t>
      </w:r>
      <w:r w:rsidRPr="004C7E79">
        <w:rPr>
          <w:rFonts w:ascii="Arial" w:hAnsi="Arial" w:cs="Arial"/>
          <w:bCs/>
          <w:sz w:val="22"/>
          <w:szCs w:val="23"/>
        </w:rPr>
        <w:tab/>
        <w:t>représentant</w:t>
      </w:r>
      <w:r w:rsidRPr="004C7E79">
        <w:rPr>
          <w:rFonts w:ascii="Arial" w:hAnsi="Arial" w:cs="Arial"/>
          <w:bCs/>
          <w:sz w:val="22"/>
          <w:szCs w:val="23"/>
        </w:rPr>
        <w:tab/>
        <w:t>un pourcentage du chiffre d'affaires réalisé avec la clientèle ;</w:t>
      </w:r>
    </w:p>
    <w:p w:rsid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w:t>
      </w:r>
      <w:r w:rsidRPr="004C7E79">
        <w:rPr>
          <w:rFonts w:ascii="Arial" w:hAnsi="Arial" w:cs="Arial"/>
          <w:bCs/>
          <w:sz w:val="22"/>
          <w:szCs w:val="23"/>
        </w:rPr>
        <w:tab/>
        <w:t>un pourcentage  sur les ventes d'équipements et vêtements  du pro-shop. [...]</w:t>
      </w:r>
    </w:p>
    <w:p w:rsidR="004C7E79" w:rsidRDefault="004C7E79" w:rsidP="004C7E79">
      <w:r>
        <w:br w:type="page"/>
      </w:r>
    </w:p>
    <w:p w:rsidR="004C7E79" w:rsidRPr="004C7E79" w:rsidRDefault="004C7E79" w:rsidP="004C7E79">
      <w:pPr>
        <w:autoSpaceDE w:val="0"/>
        <w:autoSpaceDN w:val="0"/>
        <w:adjustRightInd w:val="0"/>
        <w:spacing w:line="276" w:lineRule="auto"/>
        <w:rPr>
          <w:rFonts w:ascii="Arial" w:hAnsi="Arial" w:cs="Arial"/>
          <w:bCs/>
          <w:sz w:val="22"/>
          <w:szCs w:val="23"/>
          <w:u w:val="single"/>
        </w:rPr>
      </w:pPr>
      <w:r w:rsidRPr="004C7E79">
        <w:rPr>
          <w:rFonts w:ascii="Arial" w:hAnsi="Arial" w:cs="Arial"/>
          <w:bCs/>
          <w:sz w:val="22"/>
          <w:szCs w:val="23"/>
          <w:u w:val="single"/>
        </w:rPr>
        <w:lastRenderedPageBreak/>
        <w:t>ANNEXE 2 : Extraits du Code du travail</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C25564" w:rsidRDefault="004C7E79" w:rsidP="004C7E79">
      <w:pPr>
        <w:autoSpaceDE w:val="0"/>
        <w:autoSpaceDN w:val="0"/>
        <w:adjustRightInd w:val="0"/>
        <w:spacing w:line="276" w:lineRule="auto"/>
        <w:rPr>
          <w:rFonts w:ascii="Arial" w:hAnsi="Arial" w:cs="Arial"/>
          <w:b/>
          <w:bCs/>
          <w:sz w:val="22"/>
          <w:szCs w:val="23"/>
        </w:rPr>
      </w:pPr>
      <w:r w:rsidRPr="00C25564">
        <w:rPr>
          <w:rFonts w:ascii="Arial" w:hAnsi="Arial" w:cs="Arial"/>
          <w:b/>
          <w:bCs/>
          <w:sz w:val="22"/>
          <w:szCs w:val="23"/>
        </w:rPr>
        <w:t>Article L8221-6</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I. - Sont présumées ne pas être liées avec le donneur d'ordre par un contrat de travail [...]</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1°Les personnes phy</w:t>
      </w:r>
      <w:r w:rsidR="00CB13F3">
        <w:rPr>
          <w:rFonts w:ascii="Arial" w:hAnsi="Arial" w:cs="Arial"/>
          <w:bCs/>
          <w:sz w:val="22"/>
          <w:szCs w:val="23"/>
        </w:rPr>
        <w:t>siques immatriculées au registr</w:t>
      </w:r>
      <w:r w:rsidRPr="004C7E79">
        <w:rPr>
          <w:rFonts w:ascii="Arial" w:hAnsi="Arial" w:cs="Arial"/>
          <w:bCs/>
          <w:sz w:val="22"/>
          <w:szCs w:val="23"/>
        </w:rPr>
        <w:t>e du commerce et des sociétés, au répertoire des métiers  [...]</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Il. - L'existence d'un contrat de travail peut toutefois être établie lorsque les personnes mentionnées au 1. fournissent directement [...] des prestations à un donneur d'ordre dans des conditions qui les placent dans un lien de subordination juridique permanente à l'égard de celui-ci.</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u w:val="single"/>
        </w:rPr>
      </w:pPr>
      <w:r w:rsidRPr="004C7E79">
        <w:rPr>
          <w:rFonts w:ascii="Arial" w:hAnsi="Arial" w:cs="Arial"/>
          <w:bCs/>
          <w:sz w:val="22"/>
          <w:szCs w:val="23"/>
          <w:u w:val="single"/>
        </w:rPr>
        <w:t xml:space="preserve">ANNEXE 3 </w:t>
      </w:r>
      <w:r w:rsidRPr="004C7E79">
        <w:rPr>
          <w:rFonts w:ascii="Arial" w:hAnsi="Arial" w:cs="Arial"/>
          <w:bCs/>
          <w:sz w:val="22"/>
          <w:szCs w:val="23"/>
          <w:u w:val="single"/>
        </w:rPr>
        <w:t>: Jurisprudence</w:t>
      </w:r>
      <w:r w:rsidRPr="004C7E79">
        <w:rPr>
          <w:rFonts w:ascii="Arial" w:hAnsi="Arial" w:cs="Arial"/>
          <w:bCs/>
          <w:sz w:val="22"/>
          <w:szCs w:val="23"/>
          <w:u w:val="single"/>
        </w:rPr>
        <w:t xml:space="preserve"> URSSAF et Société Générale</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Cass.Soc. 13 novembre 1996, n&lt;g4-13187 [...]</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Vu l'article L.242-1 du Code de la sécurité sociale [...]</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Attendu [...] que pour le calcul des cotisations [...] sont considérées comme rémunérations toutes les sommes versées aux travailleurs en contrepartie ou à l'occasion d'un travail accompli dans un lien de subordination ; que le lien de subordination est caractérisé par l'exécution d'un travail sous l'autorité d'un employeur qui a le pouvoir de donner des ordres et des directives, d'en contrôler</w:t>
      </w:r>
      <w:r w:rsidR="00C25564">
        <w:rPr>
          <w:rFonts w:ascii="Arial" w:hAnsi="Arial" w:cs="Arial"/>
          <w:bCs/>
          <w:sz w:val="22"/>
          <w:szCs w:val="23"/>
        </w:rPr>
        <w:t xml:space="preserve"> l</w:t>
      </w:r>
      <w:r w:rsidRPr="004C7E79">
        <w:rPr>
          <w:rFonts w:ascii="Arial" w:hAnsi="Arial" w:cs="Arial"/>
          <w:bCs/>
          <w:sz w:val="22"/>
          <w:szCs w:val="23"/>
        </w:rPr>
        <w:t>'exécution [...] ; que le travail au sein d'un service organisé peut constituer un indice du lien de subordination lorsque l'employeur détermine unilatéralement les conditions d'exécution du travail [...]</w:t>
      </w:r>
    </w:p>
    <w:p w:rsidR="004C7E79" w:rsidRPr="004C7E79" w:rsidRDefault="004C7E79" w:rsidP="004C7E79">
      <w:pPr>
        <w:autoSpaceDE w:val="0"/>
        <w:autoSpaceDN w:val="0"/>
        <w:adjustRightInd w:val="0"/>
        <w:spacing w:line="276" w:lineRule="auto"/>
        <w:jc w:val="right"/>
        <w:rPr>
          <w:rFonts w:ascii="Arial" w:hAnsi="Arial" w:cs="Arial"/>
          <w:bCs/>
          <w:sz w:val="22"/>
          <w:szCs w:val="23"/>
        </w:rPr>
      </w:pPr>
      <w:r w:rsidRPr="004C7E79">
        <w:rPr>
          <w:rFonts w:ascii="Arial" w:hAnsi="Arial" w:cs="Arial"/>
          <w:bCs/>
          <w:sz w:val="22"/>
          <w:szCs w:val="23"/>
        </w:rPr>
        <w:t>www.legifrance.gouv.</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u w:val="single"/>
        </w:rPr>
      </w:pPr>
      <w:r w:rsidRPr="004C7E79">
        <w:rPr>
          <w:rFonts w:ascii="Arial" w:hAnsi="Arial" w:cs="Arial"/>
          <w:bCs/>
          <w:sz w:val="22"/>
          <w:szCs w:val="23"/>
          <w:u w:val="single"/>
        </w:rPr>
        <w:t>ANNEXE 4 : Extraits du Code civil</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C25564" w:rsidRDefault="004C7E79" w:rsidP="004C7E79">
      <w:pPr>
        <w:autoSpaceDE w:val="0"/>
        <w:autoSpaceDN w:val="0"/>
        <w:adjustRightInd w:val="0"/>
        <w:spacing w:line="276" w:lineRule="auto"/>
        <w:rPr>
          <w:rFonts w:ascii="Arial" w:hAnsi="Arial" w:cs="Arial"/>
          <w:b/>
          <w:bCs/>
          <w:sz w:val="22"/>
          <w:szCs w:val="23"/>
        </w:rPr>
      </w:pPr>
      <w:r w:rsidRPr="00C25564">
        <w:rPr>
          <w:rFonts w:ascii="Arial" w:hAnsi="Arial" w:cs="Arial"/>
          <w:b/>
          <w:bCs/>
          <w:sz w:val="22"/>
          <w:szCs w:val="23"/>
        </w:rPr>
        <w:t>Article 1382</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Tout fait quelconque de l'homme, qui cause à autrui un dommage, oblige celui par la faute duquel il est arrivé à le réparer.</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C25564" w:rsidRDefault="004C7E79" w:rsidP="004C7E79">
      <w:pPr>
        <w:autoSpaceDE w:val="0"/>
        <w:autoSpaceDN w:val="0"/>
        <w:adjustRightInd w:val="0"/>
        <w:spacing w:line="276" w:lineRule="auto"/>
        <w:rPr>
          <w:rFonts w:ascii="Arial" w:hAnsi="Arial" w:cs="Arial"/>
          <w:b/>
          <w:bCs/>
          <w:sz w:val="22"/>
          <w:szCs w:val="23"/>
        </w:rPr>
      </w:pPr>
      <w:r w:rsidRPr="00C25564">
        <w:rPr>
          <w:rFonts w:ascii="Arial" w:hAnsi="Arial" w:cs="Arial"/>
          <w:b/>
          <w:bCs/>
          <w:sz w:val="22"/>
          <w:szCs w:val="23"/>
        </w:rPr>
        <w:t>Article 1383</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Chacun est responsable du dommage qu'il a causé non seulement par son fait, mais encore par sa négligence ou par son imprudence.</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C25564" w:rsidRDefault="004C7E79" w:rsidP="004C7E79">
      <w:pPr>
        <w:autoSpaceDE w:val="0"/>
        <w:autoSpaceDN w:val="0"/>
        <w:adjustRightInd w:val="0"/>
        <w:spacing w:line="276" w:lineRule="auto"/>
        <w:rPr>
          <w:rFonts w:ascii="Arial" w:hAnsi="Arial" w:cs="Arial"/>
          <w:b/>
          <w:bCs/>
          <w:sz w:val="22"/>
          <w:szCs w:val="23"/>
        </w:rPr>
      </w:pPr>
      <w:r w:rsidRPr="00C25564">
        <w:rPr>
          <w:rFonts w:ascii="Arial" w:hAnsi="Arial" w:cs="Arial"/>
          <w:b/>
          <w:bCs/>
          <w:sz w:val="22"/>
          <w:szCs w:val="23"/>
        </w:rPr>
        <w:t>Article 1384</w:t>
      </w:r>
    </w:p>
    <w:p w:rsid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On est responsable non seulement du dommage que l'on cause par son propre fait, mais encore de celui qui est causé par le fait des personnes dont on doit répondre, ou des choses que l'on a sous sa garde.</w:t>
      </w:r>
    </w:p>
    <w:p w:rsidR="00C25564" w:rsidRDefault="00C25564">
      <w:pPr>
        <w:rPr>
          <w:rFonts w:ascii="Arial" w:hAnsi="Arial" w:cs="Arial"/>
          <w:bCs/>
          <w:sz w:val="22"/>
          <w:szCs w:val="23"/>
        </w:rPr>
      </w:pPr>
      <w:r>
        <w:rPr>
          <w:rFonts w:ascii="Arial" w:hAnsi="Arial" w:cs="Arial"/>
          <w:bCs/>
          <w:sz w:val="22"/>
          <w:szCs w:val="23"/>
        </w:rPr>
        <w:br w:type="page"/>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lastRenderedPageBreak/>
        <w:t>Les maîtres et les commettants (employeurs) sont responsables du dommage causé par leurs domestiques et préposés (salariés) dans les fonctions auxquelles ils les ont employés.</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u w:val="single"/>
        </w:rPr>
      </w:pPr>
      <w:r w:rsidRPr="004C7E79">
        <w:rPr>
          <w:rFonts w:ascii="Arial" w:hAnsi="Arial" w:cs="Arial"/>
          <w:bCs/>
          <w:sz w:val="22"/>
          <w:szCs w:val="23"/>
          <w:u w:val="single"/>
        </w:rPr>
        <w:t xml:space="preserve">ANNEXE 5 </w:t>
      </w:r>
      <w:r w:rsidRPr="004C7E79">
        <w:rPr>
          <w:rFonts w:ascii="Arial" w:hAnsi="Arial" w:cs="Arial"/>
          <w:bCs/>
          <w:sz w:val="22"/>
          <w:szCs w:val="23"/>
          <w:u w:val="single"/>
        </w:rPr>
        <w:t>: Jurisprudence</w:t>
      </w:r>
      <w:r w:rsidRPr="004C7E79">
        <w:rPr>
          <w:rFonts w:ascii="Arial" w:hAnsi="Arial" w:cs="Arial"/>
          <w:bCs/>
          <w:sz w:val="22"/>
          <w:szCs w:val="23"/>
          <w:u w:val="single"/>
        </w:rPr>
        <w:t xml:space="preserve"> Cour de Cassation</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Par ailleurs, le salarié qui a causé un accident de la circulation en conduisant un véhicule de l'entreprise dans les limites de la  mission qui lui a été confiée par l'employeur ne saurait être tenu d'indemniser la victime de cet accident.</w:t>
      </w:r>
    </w:p>
    <w:p w:rsidR="004C7E79" w:rsidRPr="004C7E79" w:rsidRDefault="004C7E79" w:rsidP="004C7E79">
      <w:pPr>
        <w:autoSpaceDE w:val="0"/>
        <w:autoSpaceDN w:val="0"/>
        <w:adjustRightInd w:val="0"/>
        <w:spacing w:line="276" w:lineRule="auto"/>
        <w:jc w:val="right"/>
        <w:rPr>
          <w:rFonts w:ascii="Arial" w:hAnsi="Arial" w:cs="Arial"/>
          <w:bCs/>
          <w:sz w:val="22"/>
          <w:szCs w:val="23"/>
        </w:rPr>
      </w:pPr>
      <w:r w:rsidRPr="004C7E79">
        <w:rPr>
          <w:rFonts w:ascii="Arial" w:hAnsi="Arial" w:cs="Arial"/>
          <w:bCs/>
          <w:sz w:val="22"/>
          <w:szCs w:val="23"/>
        </w:rPr>
        <w:t>Cass.2° civ.28 mai 2009 n'OS-13.310</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L'employeur est, seul, responsable des dommages causés à cette victime à moins pour lui de démontrer que le salarié a agi hors des fonctions auxquelles il était employé, sans autorisation et à des fins étrangères à ses attributions.</w:t>
      </w:r>
    </w:p>
    <w:p w:rsidR="004C7E79" w:rsidRPr="004C7E79" w:rsidRDefault="004C7E79" w:rsidP="004C7E79">
      <w:pPr>
        <w:autoSpaceDE w:val="0"/>
        <w:autoSpaceDN w:val="0"/>
        <w:adjustRightInd w:val="0"/>
        <w:spacing w:line="276" w:lineRule="auto"/>
        <w:jc w:val="right"/>
        <w:rPr>
          <w:rFonts w:ascii="Arial" w:hAnsi="Arial" w:cs="Arial"/>
          <w:bCs/>
          <w:sz w:val="22"/>
          <w:szCs w:val="23"/>
        </w:rPr>
      </w:pPr>
      <w:r w:rsidRPr="004C7E79">
        <w:rPr>
          <w:rFonts w:ascii="Arial" w:hAnsi="Arial" w:cs="Arial"/>
          <w:bCs/>
          <w:sz w:val="22"/>
          <w:szCs w:val="23"/>
        </w:rPr>
        <w:t>Cass. crim. 7 janvier 2003 n'02-80.614</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ANNEXE 6 : Extraits - Code du travail et dir</w:t>
      </w:r>
      <w:r w:rsidR="00C25564">
        <w:rPr>
          <w:rFonts w:ascii="Arial" w:hAnsi="Arial" w:cs="Arial"/>
          <w:bCs/>
          <w:sz w:val="22"/>
          <w:szCs w:val="23"/>
        </w:rPr>
        <w:t>ective européenne</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C25564" w:rsidRDefault="004C7E79" w:rsidP="004C7E79">
      <w:pPr>
        <w:autoSpaceDE w:val="0"/>
        <w:autoSpaceDN w:val="0"/>
        <w:adjustRightInd w:val="0"/>
        <w:spacing w:line="276" w:lineRule="auto"/>
        <w:rPr>
          <w:rFonts w:ascii="Arial" w:hAnsi="Arial" w:cs="Arial"/>
          <w:b/>
          <w:bCs/>
          <w:sz w:val="22"/>
          <w:szCs w:val="23"/>
        </w:rPr>
      </w:pPr>
      <w:r w:rsidRPr="00C25564">
        <w:rPr>
          <w:rFonts w:ascii="Arial" w:hAnsi="Arial" w:cs="Arial"/>
          <w:b/>
          <w:bCs/>
          <w:sz w:val="22"/>
          <w:szCs w:val="23"/>
        </w:rPr>
        <w:t>Article L.1224-1</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Lorsque survient une modification dans la situation juridique de l'employeur, notamment par succession, vente [...], mise en société de l'entreprise, tous les contrats de travail en cours au jour de la modification subsistent entre le nouvel employeur et le personnel de l'entreprise.</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C25564" w:rsidRDefault="004C7E79" w:rsidP="004C7E79">
      <w:pPr>
        <w:autoSpaceDE w:val="0"/>
        <w:autoSpaceDN w:val="0"/>
        <w:adjustRightInd w:val="0"/>
        <w:spacing w:line="276" w:lineRule="auto"/>
        <w:rPr>
          <w:rFonts w:ascii="Arial" w:hAnsi="Arial" w:cs="Arial"/>
          <w:b/>
          <w:bCs/>
          <w:sz w:val="22"/>
          <w:szCs w:val="23"/>
        </w:rPr>
      </w:pPr>
      <w:r w:rsidRPr="00C25564">
        <w:rPr>
          <w:rFonts w:ascii="Arial" w:hAnsi="Arial" w:cs="Arial"/>
          <w:b/>
          <w:bCs/>
          <w:sz w:val="22"/>
          <w:szCs w:val="23"/>
        </w:rPr>
        <w:t>Article L.1224-2</w:t>
      </w:r>
    </w:p>
    <w:p w:rsidR="004C7E79" w:rsidRPr="004C7E79"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Le nouvel employeur est tenu, à l'égard des salariés dont les contrats subsistent, aux obligations qui incombaient à l'ancien employeur [...]</w:t>
      </w: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4C7E79" w:rsidRDefault="004C7E79" w:rsidP="004C7E79">
      <w:pPr>
        <w:autoSpaceDE w:val="0"/>
        <w:autoSpaceDN w:val="0"/>
        <w:adjustRightInd w:val="0"/>
        <w:spacing w:line="276" w:lineRule="auto"/>
        <w:rPr>
          <w:rFonts w:ascii="Arial" w:hAnsi="Arial" w:cs="Arial"/>
          <w:bCs/>
          <w:sz w:val="22"/>
          <w:szCs w:val="23"/>
        </w:rPr>
      </w:pPr>
    </w:p>
    <w:p w:rsidR="004C7E79" w:rsidRPr="00C25564" w:rsidRDefault="004C7E79" w:rsidP="004C7E79">
      <w:pPr>
        <w:autoSpaceDE w:val="0"/>
        <w:autoSpaceDN w:val="0"/>
        <w:adjustRightInd w:val="0"/>
        <w:spacing w:line="276" w:lineRule="auto"/>
        <w:rPr>
          <w:rFonts w:ascii="Arial" w:hAnsi="Arial" w:cs="Arial"/>
          <w:b/>
          <w:bCs/>
          <w:sz w:val="22"/>
          <w:szCs w:val="23"/>
        </w:rPr>
      </w:pPr>
      <w:r w:rsidRPr="00C25564">
        <w:rPr>
          <w:rFonts w:ascii="Arial" w:hAnsi="Arial" w:cs="Arial"/>
          <w:b/>
          <w:bCs/>
          <w:sz w:val="22"/>
          <w:szCs w:val="23"/>
        </w:rPr>
        <w:t>Directive européenne du 12 mars 2001- Maintien des droits des travailleurs en cas de transfert d'entreprise</w:t>
      </w:r>
    </w:p>
    <w:p w:rsidR="00C25564" w:rsidRDefault="004C7E79" w:rsidP="004C7E79">
      <w:pPr>
        <w:autoSpaceDE w:val="0"/>
        <w:autoSpaceDN w:val="0"/>
        <w:adjustRightInd w:val="0"/>
        <w:spacing w:line="276" w:lineRule="auto"/>
        <w:rPr>
          <w:rFonts w:ascii="Arial" w:hAnsi="Arial" w:cs="Arial"/>
          <w:bCs/>
          <w:sz w:val="22"/>
          <w:szCs w:val="23"/>
        </w:rPr>
      </w:pPr>
      <w:r w:rsidRPr="004C7E79">
        <w:rPr>
          <w:rFonts w:ascii="Arial" w:hAnsi="Arial" w:cs="Arial"/>
          <w:bCs/>
          <w:sz w:val="22"/>
          <w:szCs w:val="23"/>
        </w:rPr>
        <w:t>[...] La présente directive est applicable à tout transfert d'entreprise à un autre employeur résultant d'une cession [...] sous réserve du transfert d'une entité économique maintenant son identité, entendue comme un ensemble organisé de moyens, en vue de la poursuite d'une activité économique [...]</w:t>
      </w:r>
    </w:p>
    <w:p w:rsidR="00C25564" w:rsidRDefault="00C25564" w:rsidP="00C25564">
      <w:r>
        <w:br w:type="page"/>
      </w:r>
    </w:p>
    <w:p w:rsidR="004C7E79" w:rsidRPr="00C72EC4" w:rsidRDefault="00C25564" w:rsidP="004C7E79">
      <w:pPr>
        <w:autoSpaceDE w:val="0"/>
        <w:autoSpaceDN w:val="0"/>
        <w:adjustRightInd w:val="0"/>
        <w:spacing w:line="276" w:lineRule="auto"/>
        <w:rPr>
          <w:rFonts w:ascii="Arial" w:hAnsi="Arial" w:cs="Arial"/>
          <w:bCs/>
          <w:sz w:val="22"/>
          <w:szCs w:val="23"/>
          <w:u w:val="single"/>
        </w:rPr>
      </w:pPr>
      <w:r w:rsidRPr="00C72EC4">
        <w:rPr>
          <w:rFonts w:ascii="Arial" w:hAnsi="Arial" w:cs="Arial"/>
          <w:bCs/>
          <w:sz w:val="22"/>
          <w:szCs w:val="23"/>
          <w:u w:val="single"/>
        </w:rPr>
        <w:lastRenderedPageBreak/>
        <w:t>ANNEXE 7 : Etendue de la responsabilité des associés par rapport à  celle de l'entrepreneur individuel</w:t>
      </w:r>
    </w:p>
    <w:p w:rsidR="00C25564" w:rsidRDefault="00C25564" w:rsidP="004C7E79">
      <w:pPr>
        <w:autoSpaceDE w:val="0"/>
        <w:autoSpaceDN w:val="0"/>
        <w:adjustRightInd w:val="0"/>
        <w:spacing w:line="276" w:lineRule="auto"/>
        <w:rPr>
          <w:rFonts w:ascii="Arial" w:hAnsi="Arial" w:cs="Arial"/>
          <w:bCs/>
          <w:sz w:val="22"/>
          <w:szCs w:val="23"/>
        </w:rPr>
      </w:pPr>
    </w:p>
    <w:p w:rsidR="00C25564" w:rsidRDefault="00C25564" w:rsidP="004C7E79">
      <w:pPr>
        <w:autoSpaceDE w:val="0"/>
        <w:autoSpaceDN w:val="0"/>
        <w:adjustRightInd w:val="0"/>
        <w:spacing w:line="276" w:lineRule="auto"/>
        <w:rPr>
          <w:rFonts w:ascii="Arial" w:hAnsi="Arial" w:cs="Arial"/>
          <w:bCs/>
          <w:sz w:val="22"/>
          <w:szCs w:val="23"/>
        </w:rPr>
      </w:pPr>
      <w:r>
        <w:rPr>
          <w:rFonts w:ascii="Arial" w:hAnsi="Arial" w:cs="Arial"/>
          <w:bCs/>
          <w:sz w:val="22"/>
          <w:szCs w:val="23"/>
        </w:rPr>
        <w:t xml:space="preserve">Source </w:t>
      </w:r>
      <w:hyperlink r:id="rId12" w:history="1">
        <w:r w:rsidRPr="00B3787E">
          <w:rPr>
            <w:rStyle w:val="Lienhypertexte"/>
            <w:rFonts w:ascii="Arial" w:hAnsi="Arial" w:cs="Arial"/>
            <w:bCs/>
            <w:sz w:val="22"/>
            <w:szCs w:val="23"/>
          </w:rPr>
          <w:t>www.apce.fr</w:t>
        </w:r>
      </w:hyperlink>
    </w:p>
    <w:tbl>
      <w:tblPr>
        <w:tblStyle w:val="Listemoyenne1-Accent6"/>
        <w:tblW w:w="0" w:type="auto"/>
        <w:tblBorders>
          <w:top w:val="single" w:sz="4" w:space="0" w:color="auto"/>
          <w:left w:val="single" w:sz="4" w:space="0" w:color="auto"/>
          <w:bottom w:val="single" w:sz="4" w:space="0" w:color="auto"/>
          <w:right w:val="single" w:sz="4" w:space="0" w:color="auto"/>
        </w:tblBorders>
        <w:tblLook w:val="0400" w:firstRow="0" w:lastRow="0" w:firstColumn="0" w:lastColumn="0" w:noHBand="0" w:noVBand="1"/>
      </w:tblPr>
      <w:tblGrid>
        <w:gridCol w:w="2660"/>
        <w:gridCol w:w="6552"/>
      </w:tblGrid>
      <w:tr w:rsidR="00C25564" w:rsidTr="00C25564">
        <w:trPr>
          <w:cnfStyle w:val="000000100000" w:firstRow="0" w:lastRow="0" w:firstColumn="0" w:lastColumn="0" w:oddVBand="0" w:evenVBand="0" w:oddHBand="1" w:evenHBand="0" w:firstRowFirstColumn="0" w:firstRowLastColumn="0" w:lastRowFirstColumn="0" w:lastRowLastColumn="0"/>
        </w:trPr>
        <w:tc>
          <w:tcPr>
            <w:tcW w:w="2660" w:type="dxa"/>
            <w:vAlign w:val="center"/>
          </w:tcPr>
          <w:p w:rsidR="00C25564" w:rsidRDefault="00C25564" w:rsidP="00C25564">
            <w:pPr>
              <w:autoSpaceDE w:val="0"/>
              <w:autoSpaceDN w:val="0"/>
              <w:adjustRightInd w:val="0"/>
              <w:spacing w:line="276" w:lineRule="auto"/>
              <w:rPr>
                <w:rFonts w:ascii="Arial" w:hAnsi="Arial" w:cs="Arial"/>
                <w:bCs/>
                <w:sz w:val="22"/>
                <w:szCs w:val="23"/>
              </w:rPr>
            </w:pPr>
          </w:p>
        </w:tc>
        <w:tc>
          <w:tcPr>
            <w:tcW w:w="6552" w:type="dxa"/>
          </w:tcPr>
          <w:p w:rsidR="00C25564" w:rsidRDefault="00C25564" w:rsidP="004C7E79">
            <w:pPr>
              <w:autoSpaceDE w:val="0"/>
              <w:autoSpaceDN w:val="0"/>
              <w:adjustRightInd w:val="0"/>
              <w:spacing w:line="276" w:lineRule="auto"/>
              <w:rPr>
                <w:rFonts w:ascii="Arial" w:hAnsi="Arial" w:cs="Arial"/>
                <w:bCs/>
                <w:sz w:val="22"/>
                <w:szCs w:val="23"/>
              </w:rPr>
            </w:pPr>
          </w:p>
        </w:tc>
      </w:tr>
      <w:tr w:rsidR="00C25564" w:rsidTr="00C25564">
        <w:tc>
          <w:tcPr>
            <w:tcW w:w="2660" w:type="dxa"/>
            <w:vAlign w:val="center"/>
          </w:tcPr>
          <w:p w:rsidR="00C25564" w:rsidRDefault="00C25564" w:rsidP="00C25564">
            <w:pPr>
              <w:autoSpaceDE w:val="0"/>
              <w:autoSpaceDN w:val="0"/>
              <w:adjustRightInd w:val="0"/>
              <w:spacing w:line="276" w:lineRule="auto"/>
              <w:rPr>
                <w:rFonts w:ascii="Arial" w:hAnsi="Arial" w:cs="Arial"/>
                <w:bCs/>
                <w:sz w:val="22"/>
                <w:szCs w:val="23"/>
              </w:rPr>
            </w:pPr>
            <w:r w:rsidRPr="00C25564">
              <w:rPr>
                <w:rFonts w:ascii="Arial" w:hAnsi="Arial" w:cs="Arial"/>
                <w:b/>
                <w:bCs/>
                <w:color w:val="030303"/>
              </w:rPr>
              <w:t>Entreprise</w:t>
            </w:r>
            <w:r>
              <w:rPr>
                <w:rFonts w:ascii="Arial" w:hAnsi="Arial" w:cs="Arial"/>
                <w:b/>
                <w:bCs/>
                <w:color w:val="030303"/>
              </w:rPr>
              <w:br/>
            </w:r>
            <w:r w:rsidRPr="00C25564">
              <w:rPr>
                <w:rFonts w:ascii="Arial" w:hAnsi="Arial" w:cs="Arial"/>
                <w:b/>
                <w:bCs/>
                <w:color w:val="030303"/>
              </w:rPr>
              <w:t>individuelle</w:t>
            </w:r>
          </w:p>
        </w:tc>
        <w:tc>
          <w:tcPr>
            <w:tcW w:w="6552" w:type="dxa"/>
          </w:tcPr>
          <w:p w:rsidR="00C25564" w:rsidRDefault="00C25564" w:rsidP="00C25564">
            <w:pPr>
              <w:autoSpaceDE w:val="0"/>
              <w:autoSpaceDN w:val="0"/>
              <w:adjustRightInd w:val="0"/>
              <w:rPr>
                <w:rFonts w:ascii="Arial" w:hAnsi="Arial" w:cs="Arial"/>
                <w:color w:val="030303"/>
              </w:rPr>
            </w:pPr>
            <w:r>
              <w:rPr>
                <w:rFonts w:ascii="Arial" w:hAnsi="Arial" w:cs="Arial"/>
                <w:color w:val="030303"/>
              </w:rPr>
              <w:t>L'entrepreneur individuel est seul responsable sur l'ensemble de</w:t>
            </w:r>
            <w:r>
              <w:rPr>
                <w:rFonts w:ascii="Arial" w:hAnsi="Arial" w:cs="Arial"/>
                <w:color w:val="030303"/>
              </w:rPr>
              <w:t xml:space="preserve"> </w:t>
            </w:r>
            <w:r>
              <w:rPr>
                <w:rFonts w:ascii="Arial" w:hAnsi="Arial" w:cs="Arial"/>
                <w:color w:val="030303"/>
              </w:rPr>
              <w:t>ses biens personnels. Ses biens fonciers bâtis ou non bâtis non</w:t>
            </w:r>
            <w:r>
              <w:rPr>
                <w:rFonts w:ascii="Arial" w:hAnsi="Arial" w:cs="Arial"/>
                <w:color w:val="030303"/>
              </w:rPr>
              <w:t xml:space="preserve"> </w:t>
            </w:r>
            <w:r>
              <w:rPr>
                <w:rFonts w:ascii="Arial" w:hAnsi="Arial" w:cs="Arial"/>
                <w:color w:val="030303"/>
              </w:rPr>
              <w:t xml:space="preserve">affectés </w:t>
            </w:r>
            <w:r>
              <w:rPr>
                <w:color w:val="030303"/>
                <w:sz w:val="26"/>
                <w:szCs w:val="26"/>
              </w:rPr>
              <w:t xml:space="preserve">à </w:t>
            </w:r>
            <w:r>
              <w:rPr>
                <w:rFonts w:ascii="Arial" w:hAnsi="Arial" w:cs="Arial"/>
                <w:color w:val="030303"/>
              </w:rPr>
              <w:t>un usage professionnel peuvent cependant être</w:t>
            </w:r>
            <w:r>
              <w:rPr>
                <w:rFonts w:ascii="Arial" w:hAnsi="Arial" w:cs="Arial"/>
                <w:color w:val="030303"/>
              </w:rPr>
              <w:t xml:space="preserve"> </w:t>
            </w:r>
            <w:r>
              <w:rPr>
                <w:rFonts w:ascii="Arial" w:hAnsi="Arial" w:cs="Arial"/>
                <w:color w:val="030303"/>
              </w:rPr>
              <w:t>protégés en effectuant une déclaration d'insaisissabilité devant</w:t>
            </w:r>
            <w:r>
              <w:rPr>
                <w:rFonts w:ascii="Arial" w:hAnsi="Arial" w:cs="Arial"/>
                <w:color w:val="030303"/>
              </w:rPr>
              <w:t xml:space="preserve"> </w:t>
            </w:r>
            <w:r>
              <w:rPr>
                <w:rFonts w:ascii="Arial" w:hAnsi="Arial" w:cs="Arial"/>
                <w:color w:val="030303"/>
              </w:rPr>
              <w:t>notaire.</w:t>
            </w:r>
          </w:p>
          <w:p w:rsidR="00C25564" w:rsidRDefault="00C25564" w:rsidP="00C25564">
            <w:pPr>
              <w:autoSpaceDE w:val="0"/>
              <w:autoSpaceDN w:val="0"/>
              <w:adjustRightInd w:val="0"/>
              <w:rPr>
                <w:rFonts w:ascii="Arial" w:hAnsi="Arial" w:cs="Arial"/>
                <w:color w:val="030303"/>
              </w:rPr>
            </w:pPr>
          </w:p>
          <w:p w:rsidR="00C25564" w:rsidRDefault="00C25564" w:rsidP="00C25564">
            <w:pPr>
              <w:autoSpaceDE w:val="0"/>
              <w:autoSpaceDN w:val="0"/>
              <w:adjustRightInd w:val="0"/>
              <w:rPr>
                <w:rFonts w:ascii="Arial" w:hAnsi="Arial" w:cs="Arial"/>
                <w:bCs/>
                <w:sz w:val="22"/>
                <w:szCs w:val="23"/>
              </w:rPr>
            </w:pPr>
            <w:r>
              <w:rPr>
                <w:rFonts w:ascii="Arial" w:hAnsi="Arial" w:cs="Arial"/>
                <w:i/>
                <w:iCs/>
                <w:color w:val="030303"/>
              </w:rPr>
              <w:t>Nouveau: Depuis le 1er janvier 2011, l'entrepreneur individuel</w:t>
            </w:r>
            <w:r>
              <w:rPr>
                <w:rFonts w:ascii="Arial" w:hAnsi="Arial" w:cs="Arial"/>
                <w:i/>
                <w:iCs/>
                <w:color w:val="030303"/>
              </w:rPr>
              <w:t xml:space="preserve"> peut opt</w:t>
            </w:r>
            <w:r>
              <w:rPr>
                <w:rFonts w:ascii="Arial" w:hAnsi="Arial" w:cs="Arial"/>
                <w:i/>
                <w:iCs/>
                <w:color w:val="030303"/>
              </w:rPr>
              <w:t xml:space="preserve">er pour </w:t>
            </w:r>
            <w:r>
              <w:rPr>
                <w:rFonts w:ascii="Arial" w:hAnsi="Arial" w:cs="Arial"/>
                <w:i/>
                <w:iCs/>
                <w:color w:val="030303"/>
                <w:sz w:val="25"/>
                <w:szCs w:val="25"/>
              </w:rPr>
              <w:t>l</w:t>
            </w:r>
            <w:r>
              <w:rPr>
                <w:rFonts w:ascii="Arial" w:hAnsi="Arial" w:cs="Arial"/>
                <w:i/>
                <w:iCs/>
                <w:color w:val="030303"/>
              </w:rPr>
              <w:t xml:space="preserve">e </w:t>
            </w:r>
            <w:r>
              <w:rPr>
                <w:rFonts w:ascii="Arial" w:hAnsi="Arial" w:cs="Arial"/>
                <w:i/>
                <w:iCs/>
                <w:color w:val="030303"/>
              </w:rPr>
              <w:t>régime</w:t>
            </w:r>
            <w:r>
              <w:rPr>
                <w:rFonts w:ascii="Arial" w:hAnsi="Arial" w:cs="Arial"/>
                <w:i/>
                <w:iCs/>
                <w:color w:val="030303"/>
              </w:rPr>
              <w:t xml:space="preserve"> </w:t>
            </w:r>
            <w:r>
              <w:rPr>
                <w:rFonts w:ascii="Arial" w:hAnsi="Arial" w:cs="Arial"/>
                <w:i/>
                <w:iCs/>
                <w:color w:val="9D9D9D"/>
              </w:rPr>
              <w:t>.</w:t>
            </w:r>
            <w:r>
              <w:rPr>
                <w:rFonts w:ascii="Arial" w:hAnsi="Arial" w:cs="Arial"/>
                <w:i/>
                <w:iCs/>
                <w:color w:val="030303"/>
              </w:rPr>
              <w:t>d e I'</w:t>
            </w:r>
            <w:r>
              <w:rPr>
                <w:color w:val="030303"/>
                <w:sz w:val="37"/>
                <w:szCs w:val="37"/>
              </w:rPr>
              <w:t xml:space="preserve"> </w:t>
            </w:r>
            <w:r>
              <w:rPr>
                <w:rFonts w:ascii="Arial" w:hAnsi="Arial" w:cs="Arial"/>
                <w:i/>
                <w:iCs/>
                <w:color w:val="030303"/>
              </w:rPr>
              <w:t>EIRL et cons</w:t>
            </w:r>
            <w:r>
              <w:rPr>
                <w:rFonts w:ascii="Arial" w:hAnsi="Arial" w:cs="Arial"/>
                <w:i/>
                <w:iCs/>
                <w:color w:val="030303"/>
              </w:rPr>
              <w:t>titu</w:t>
            </w:r>
            <w:r>
              <w:rPr>
                <w:rFonts w:ascii="Arial" w:hAnsi="Arial" w:cs="Arial"/>
                <w:i/>
                <w:iCs/>
                <w:color w:val="030303"/>
              </w:rPr>
              <w:t>er un</w:t>
            </w:r>
            <w:r>
              <w:rPr>
                <w:rFonts w:ascii="Arial" w:hAnsi="Arial" w:cs="Arial"/>
                <w:i/>
                <w:iCs/>
                <w:color w:val="030303"/>
              </w:rPr>
              <w:t xml:space="preserve"> </w:t>
            </w:r>
            <w:r>
              <w:rPr>
                <w:rFonts w:ascii="Arial" w:hAnsi="Arial" w:cs="Arial"/>
                <w:i/>
                <w:iCs/>
                <w:color w:val="030303"/>
              </w:rPr>
              <w:t xml:space="preserve">patrimoine affecté </w:t>
            </w:r>
            <w:r>
              <w:rPr>
                <w:rFonts w:ascii="Arial" w:hAnsi="Arial" w:cs="Arial"/>
                <w:color w:val="030303"/>
              </w:rPr>
              <w:t xml:space="preserve">à </w:t>
            </w:r>
            <w:r>
              <w:rPr>
                <w:rFonts w:ascii="Arial" w:hAnsi="Arial" w:cs="Arial"/>
                <w:i/>
                <w:iCs/>
                <w:color w:val="030303"/>
              </w:rPr>
              <w:t>son activité professionnelle distinct de</w:t>
            </w:r>
            <w:r>
              <w:rPr>
                <w:rFonts w:ascii="Arial" w:hAnsi="Arial" w:cs="Arial"/>
                <w:i/>
                <w:iCs/>
                <w:color w:val="030303"/>
              </w:rPr>
              <w:t xml:space="preserve"> </w:t>
            </w:r>
            <w:r>
              <w:rPr>
                <w:rFonts w:ascii="Arial" w:hAnsi="Arial" w:cs="Arial"/>
                <w:i/>
                <w:iCs/>
                <w:color w:val="030303"/>
              </w:rPr>
              <w:t>son patrimoine personnel. L'EIRL lui permettra d'isoler ses biens</w:t>
            </w:r>
            <w:r>
              <w:rPr>
                <w:rFonts w:ascii="Arial" w:hAnsi="Arial" w:cs="Arial"/>
                <w:i/>
                <w:iCs/>
                <w:color w:val="030303"/>
              </w:rPr>
              <w:t xml:space="preserve"> </w:t>
            </w:r>
            <w:r>
              <w:rPr>
                <w:rFonts w:ascii="Arial" w:hAnsi="Arial" w:cs="Arial"/>
                <w:i/>
                <w:iCs/>
                <w:color w:val="030303"/>
              </w:rPr>
              <w:t xml:space="preserve">personnels des poursuites des créanciers </w:t>
            </w:r>
            <w:r>
              <w:rPr>
                <w:rFonts w:ascii="Arial" w:hAnsi="Arial" w:cs="Arial"/>
                <w:i/>
                <w:iCs/>
                <w:color w:val="030303"/>
              </w:rPr>
              <w:t>p</w:t>
            </w:r>
            <w:r>
              <w:rPr>
                <w:rFonts w:ascii="Arial" w:hAnsi="Arial" w:cs="Arial"/>
                <w:i/>
                <w:iCs/>
                <w:color w:val="030303"/>
              </w:rPr>
              <w:t>rofessionnels.</w:t>
            </w:r>
          </w:p>
        </w:tc>
      </w:tr>
      <w:tr w:rsidR="00C25564" w:rsidTr="00C25564">
        <w:trPr>
          <w:cnfStyle w:val="000000100000" w:firstRow="0" w:lastRow="0" w:firstColumn="0" w:lastColumn="0" w:oddVBand="0" w:evenVBand="0" w:oddHBand="1" w:evenHBand="0" w:firstRowFirstColumn="0" w:firstRowLastColumn="0" w:lastRowFirstColumn="0" w:lastRowLastColumn="0"/>
        </w:trPr>
        <w:tc>
          <w:tcPr>
            <w:tcW w:w="2660" w:type="dxa"/>
            <w:vAlign w:val="center"/>
          </w:tcPr>
          <w:p w:rsidR="00C25564" w:rsidRPr="00C25564" w:rsidRDefault="00C25564" w:rsidP="00C25564">
            <w:pPr>
              <w:autoSpaceDE w:val="0"/>
              <w:autoSpaceDN w:val="0"/>
              <w:adjustRightInd w:val="0"/>
              <w:spacing w:line="276" w:lineRule="auto"/>
              <w:rPr>
                <w:rFonts w:ascii="Arial" w:hAnsi="Arial" w:cs="Arial"/>
                <w:bCs/>
                <w:sz w:val="22"/>
                <w:szCs w:val="23"/>
              </w:rPr>
            </w:pPr>
            <w:r w:rsidRPr="00C25564">
              <w:rPr>
                <w:rFonts w:ascii="Arial" w:hAnsi="Arial" w:cs="Arial"/>
                <w:b/>
                <w:bCs/>
                <w:color w:val="030303"/>
              </w:rPr>
              <w:t>EURL</w:t>
            </w:r>
          </w:p>
        </w:tc>
        <w:tc>
          <w:tcPr>
            <w:tcW w:w="6552" w:type="dxa"/>
          </w:tcPr>
          <w:p w:rsidR="00C25564" w:rsidRDefault="00C25564" w:rsidP="00C25564">
            <w:pPr>
              <w:autoSpaceDE w:val="0"/>
              <w:autoSpaceDN w:val="0"/>
              <w:adjustRightInd w:val="0"/>
              <w:rPr>
                <w:rFonts w:ascii="Arial" w:hAnsi="Arial" w:cs="Arial"/>
                <w:color w:val="030303"/>
              </w:rPr>
            </w:pPr>
            <w:r>
              <w:rPr>
                <w:rFonts w:ascii="Arial" w:hAnsi="Arial" w:cs="Arial"/>
                <w:color w:val="030303"/>
              </w:rPr>
              <w:t>La responsabilité de l'associé est limitée au montant de ses</w:t>
            </w:r>
            <w:r>
              <w:rPr>
                <w:rFonts w:ascii="Arial" w:hAnsi="Arial" w:cs="Arial"/>
                <w:color w:val="030303"/>
              </w:rPr>
              <w:t xml:space="preserve"> </w:t>
            </w:r>
            <w:r>
              <w:rPr>
                <w:rFonts w:ascii="Arial" w:hAnsi="Arial" w:cs="Arial"/>
                <w:color w:val="030303"/>
              </w:rPr>
              <w:t>apports, sauf s'i</w:t>
            </w:r>
            <w:r>
              <w:rPr>
                <w:rFonts w:ascii="Arial" w:hAnsi="Arial" w:cs="Arial"/>
                <w:color w:val="1C1C1C"/>
              </w:rPr>
              <w:t xml:space="preserve">l </w:t>
            </w:r>
            <w:r>
              <w:rPr>
                <w:rFonts w:ascii="Arial" w:hAnsi="Arial" w:cs="Arial"/>
                <w:color w:val="030303"/>
              </w:rPr>
              <w:t>a commis des fautes de gestion ou accordé des</w:t>
            </w:r>
            <w:r>
              <w:rPr>
                <w:rFonts w:ascii="Arial" w:hAnsi="Arial" w:cs="Arial"/>
                <w:color w:val="030303"/>
              </w:rPr>
              <w:t xml:space="preserve"> </w:t>
            </w:r>
            <w:r>
              <w:rPr>
                <w:rFonts w:ascii="Arial" w:hAnsi="Arial" w:cs="Arial"/>
                <w:color w:val="030303"/>
              </w:rPr>
              <w:t>cautions à titre personnel.</w:t>
            </w:r>
          </w:p>
        </w:tc>
      </w:tr>
      <w:tr w:rsidR="00C25564" w:rsidTr="00C25564">
        <w:tc>
          <w:tcPr>
            <w:tcW w:w="2660" w:type="dxa"/>
            <w:vAlign w:val="center"/>
          </w:tcPr>
          <w:p w:rsidR="00C25564" w:rsidRDefault="00C25564" w:rsidP="00C25564">
            <w:pPr>
              <w:autoSpaceDE w:val="0"/>
              <w:autoSpaceDN w:val="0"/>
              <w:adjustRightInd w:val="0"/>
              <w:spacing w:line="276" w:lineRule="auto"/>
              <w:rPr>
                <w:rFonts w:ascii="Arial" w:hAnsi="Arial" w:cs="Arial"/>
                <w:bCs/>
                <w:sz w:val="22"/>
                <w:szCs w:val="23"/>
              </w:rPr>
            </w:pPr>
            <w:r>
              <w:rPr>
                <w:rFonts w:ascii="Arial" w:hAnsi="Arial" w:cs="Arial"/>
                <w:b/>
                <w:bCs/>
                <w:color w:val="030303"/>
              </w:rPr>
              <w:t>SARL</w:t>
            </w:r>
          </w:p>
        </w:tc>
        <w:tc>
          <w:tcPr>
            <w:tcW w:w="6552" w:type="dxa"/>
          </w:tcPr>
          <w:p w:rsidR="00C25564" w:rsidRDefault="00C25564" w:rsidP="00C25564">
            <w:pPr>
              <w:autoSpaceDE w:val="0"/>
              <w:autoSpaceDN w:val="0"/>
              <w:adjustRightInd w:val="0"/>
              <w:rPr>
                <w:rFonts w:ascii="Arial" w:hAnsi="Arial" w:cs="Arial"/>
                <w:color w:val="030303"/>
              </w:rPr>
            </w:pPr>
            <w:r>
              <w:rPr>
                <w:rFonts w:ascii="Arial" w:hAnsi="Arial" w:cs="Arial"/>
                <w:color w:val="030303"/>
              </w:rPr>
              <w:t>La responsabilité des associés est limitée au montant de leurs</w:t>
            </w:r>
            <w:r>
              <w:rPr>
                <w:rFonts w:ascii="Arial" w:hAnsi="Arial" w:cs="Arial"/>
                <w:color w:val="030303"/>
              </w:rPr>
              <w:t xml:space="preserve"> </w:t>
            </w:r>
            <w:r>
              <w:rPr>
                <w:rFonts w:ascii="Arial" w:hAnsi="Arial" w:cs="Arial"/>
                <w:color w:val="030303"/>
              </w:rPr>
              <w:t>apports, sauf s</w:t>
            </w:r>
            <w:r>
              <w:rPr>
                <w:rFonts w:ascii="Arial" w:hAnsi="Arial" w:cs="Arial"/>
                <w:color w:val="1C1C1C"/>
              </w:rPr>
              <w:t>'</w:t>
            </w:r>
            <w:r>
              <w:rPr>
                <w:rFonts w:ascii="Arial" w:hAnsi="Arial" w:cs="Arial"/>
                <w:color w:val="030303"/>
              </w:rPr>
              <w:t>ils ont commis des fautes de gestion ou accordé</w:t>
            </w:r>
            <w:r>
              <w:rPr>
                <w:rFonts w:ascii="Arial" w:hAnsi="Arial" w:cs="Arial"/>
                <w:color w:val="030303"/>
              </w:rPr>
              <w:t xml:space="preserve"> </w:t>
            </w:r>
            <w:r>
              <w:rPr>
                <w:rFonts w:ascii="Arial" w:hAnsi="Arial" w:cs="Arial"/>
                <w:color w:val="030303"/>
              </w:rPr>
              <w:t>des cautions à titre personnel.</w:t>
            </w:r>
          </w:p>
        </w:tc>
      </w:tr>
      <w:tr w:rsidR="00C25564" w:rsidTr="00C25564">
        <w:trPr>
          <w:cnfStyle w:val="000000100000" w:firstRow="0" w:lastRow="0" w:firstColumn="0" w:lastColumn="0" w:oddVBand="0" w:evenVBand="0" w:oddHBand="1" w:evenHBand="0" w:firstRowFirstColumn="0" w:firstRowLastColumn="0" w:lastRowFirstColumn="0" w:lastRowLastColumn="0"/>
        </w:trPr>
        <w:tc>
          <w:tcPr>
            <w:tcW w:w="2660" w:type="dxa"/>
            <w:vAlign w:val="center"/>
          </w:tcPr>
          <w:p w:rsidR="00C25564" w:rsidRDefault="00C25564" w:rsidP="00C25564">
            <w:pPr>
              <w:autoSpaceDE w:val="0"/>
              <w:autoSpaceDN w:val="0"/>
              <w:adjustRightInd w:val="0"/>
              <w:spacing w:line="276" w:lineRule="auto"/>
              <w:rPr>
                <w:rFonts w:ascii="Arial" w:hAnsi="Arial" w:cs="Arial"/>
                <w:b/>
                <w:bCs/>
                <w:color w:val="030303"/>
              </w:rPr>
            </w:pPr>
            <w:r>
              <w:rPr>
                <w:rFonts w:ascii="Arial" w:hAnsi="Arial" w:cs="Arial"/>
                <w:b/>
                <w:bCs/>
                <w:color w:val="030303"/>
              </w:rPr>
              <w:t>SA (forme classique)</w:t>
            </w:r>
          </w:p>
        </w:tc>
        <w:tc>
          <w:tcPr>
            <w:tcW w:w="6552" w:type="dxa"/>
          </w:tcPr>
          <w:p w:rsidR="00C25564" w:rsidRDefault="00C25564" w:rsidP="00C25564">
            <w:pPr>
              <w:autoSpaceDE w:val="0"/>
              <w:autoSpaceDN w:val="0"/>
              <w:adjustRightInd w:val="0"/>
              <w:rPr>
                <w:rFonts w:ascii="Arial" w:hAnsi="Arial" w:cs="Arial"/>
                <w:color w:val="030303"/>
              </w:rPr>
            </w:pPr>
            <w:r>
              <w:rPr>
                <w:rFonts w:ascii="Arial" w:hAnsi="Arial" w:cs="Arial"/>
                <w:color w:val="030303"/>
              </w:rPr>
              <w:t>La responsabilité des associés est limitée au montant de leurs</w:t>
            </w:r>
            <w:r>
              <w:rPr>
                <w:rFonts w:ascii="Arial" w:hAnsi="Arial" w:cs="Arial"/>
                <w:color w:val="030303"/>
              </w:rPr>
              <w:t xml:space="preserve"> </w:t>
            </w:r>
            <w:r>
              <w:rPr>
                <w:rFonts w:ascii="Arial" w:hAnsi="Arial" w:cs="Arial"/>
                <w:color w:val="030303"/>
              </w:rPr>
              <w:t>apports.</w:t>
            </w:r>
          </w:p>
        </w:tc>
      </w:tr>
      <w:tr w:rsidR="00C25564" w:rsidTr="00C25564">
        <w:tc>
          <w:tcPr>
            <w:tcW w:w="2660" w:type="dxa"/>
            <w:vAlign w:val="center"/>
          </w:tcPr>
          <w:p w:rsidR="00C25564" w:rsidRDefault="00C25564" w:rsidP="00C25564">
            <w:pPr>
              <w:autoSpaceDE w:val="0"/>
              <w:autoSpaceDN w:val="0"/>
              <w:adjustRightInd w:val="0"/>
              <w:spacing w:line="276" w:lineRule="auto"/>
              <w:rPr>
                <w:rFonts w:ascii="Arial" w:hAnsi="Arial" w:cs="Arial"/>
                <w:b/>
                <w:bCs/>
                <w:color w:val="030303"/>
              </w:rPr>
            </w:pPr>
            <w:r>
              <w:rPr>
                <w:rFonts w:ascii="Arial" w:hAnsi="Arial" w:cs="Arial"/>
                <w:b/>
                <w:bCs/>
                <w:color w:val="030303"/>
              </w:rPr>
              <w:t>SAS/SASU</w:t>
            </w:r>
          </w:p>
        </w:tc>
        <w:tc>
          <w:tcPr>
            <w:tcW w:w="6552" w:type="dxa"/>
          </w:tcPr>
          <w:p w:rsidR="00C25564" w:rsidRDefault="00C25564" w:rsidP="00C25564">
            <w:pPr>
              <w:autoSpaceDE w:val="0"/>
              <w:autoSpaceDN w:val="0"/>
              <w:adjustRightInd w:val="0"/>
              <w:rPr>
                <w:rFonts w:ascii="Arial" w:hAnsi="Arial" w:cs="Arial"/>
                <w:color w:val="030303"/>
              </w:rPr>
            </w:pPr>
            <w:r>
              <w:rPr>
                <w:rFonts w:ascii="Arial" w:hAnsi="Arial" w:cs="Arial"/>
                <w:color w:val="030303"/>
              </w:rPr>
              <w:t>La responsabilité des associés est limitée au montant de leurs</w:t>
            </w:r>
            <w:r>
              <w:rPr>
                <w:rFonts w:ascii="Arial" w:hAnsi="Arial" w:cs="Arial"/>
                <w:color w:val="030303"/>
              </w:rPr>
              <w:t xml:space="preserve"> </w:t>
            </w:r>
            <w:r>
              <w:rPr>
                <w:rFonts w:ascii="Arial" w:hAnsi="Arial" w:cs="Arial"/>
                <w:color w:val="030303"/>
              </w:rPr>
              <w:t>apports.</w:t>
            </w:r>
          </w:p>
        </w:tc>
      </w:tr>
      <w:tr w:rsidR="00C25564" w:rsidTr="00C25564">
        <w:trPr>
          <w:cnfStyle w:val="000000100000" w:firstRow="0" w:lastRow="0" w:firstColumn="0" w:lastColumn="0" w:oddVBand="0" w:evenVBand="0" w:oddHBand="1" w:evenHBand="0" w:firstRowFirstColumn="0" w:firstRowLastColumn="0" w:lastRowFirstColumn="0" w:lastRowLastColumn="0"/>
        </w:trPr>
        <w:tc>
          <w:tcPr>
            <w:tcW w:w="2660" w:type="dxa"/>
            <w:vAlign w:val="center"/>
          </w:tcPr>
          <w:p w:rsidR="00C25564" w:rsidRDefault="00C25564" w:rsidP="00C25564">
            <w:pPr>
              <w:autoSpaceDE w:val="0"/>
              <w:autoSpaceDN w:val="0"/>
              <w:adjustRightInd w:val="0"/>
              <w:spacing w:line="276" w:lineRule="auto"/>
              <w:rPr>
                <w:rFonts w:ascii="Arial" w:hAnsi="Arial" w:cs="Arial"/>
                <w:b/>
                <w:bCs/>
                <w:color w:val="030303"/>
              </w:rPr>
            </w:pPr>
            <w:r>
              <w:rPr>
                <w:rFonts w:ascii="Arial" w:hAnsi="Arial" w:cs="Arial"/>
                <w:b/>
                <w:bCs/>
                <w:color w:val="030303"/>
              </w:rPr>
              <w:t>SNC</w:t>
            </w:r>
          </w:p>
        </w:tc>
        <w:tc>
          <w:tcPr>
            <w:tcW w:w="6552" w:type="dxa"/>
          </w:tcPr>
          <w:p w:rsidR="00C25564" w:rsidRDefault="00C25564" w:rsidP="00C25564">
            <w:pPr>
              <w:autoSpaceDE w:val="0"/>
              <w:autoSpaceDN w:val="0"/>
              <w:adjustRightInd w:val="0"/>
              <w:rPr>
                <w:rFonts w:ascii="Arial" w:hAnsi="Arial" w:cs="Arial"/>
                <w:color w:val="030303"/>
              </w:rPr>
            </w:pPr>
            <w:r>
              <w:rPr>
                <w:rFonts w:ascii="Arial" w:hAnsi="Arial" w:cs="Arial"/>
                <w:color w:val="030303"/>
              </w:rPr>
              <w:t>Les associés sont responsables indéfiniment, sur l'ensemble de</w:t>
            </w:r>
            <w:r>
              <w:rPr>
                <w:rFonts w:ascii="Arial" w:hAnsi="Arial" w:cs="Arial"/>
                <w:color w:val="030303"/>
              </w:rPr>
              <w:t xml:space="preserve"> </w:t>
            </w:r>
            <w:r>
              <w:rPr>
                <w:rFonts w:ascii="Arial" w:hAnsi="Arial" w:cs="Arial"/>
                <w:color w:val="030303"/>
              </w:rPr>
              <w:t>leurs biens personnels, et solidairement.</w:t>
            </w:r>
          </w:p>
        </w:tc>
      </w:tr>
    </w:tbl>
    <w:p w:rsidR="00C25564" w:rsidRPr="004C7E79" w:rsidRDefault="00C25564" w:rsidP="004C7E79">
      <w:pPr>
        <w:autoSpaceDE w:val="0"/>
        <w:autoSpaceDN w:val="0"/>
        <w:adjustRightInd w:val="0"/>
        <w:spacing w:line="276" w:lineRule="auto"/>
        <w:rPr>
          <w:rFonts w:ascii="Arial" w:hAnsi="Arial" w:cs="Arial"/>
          <w:bCs/>
          <w:sz w:val="22"/>
          <w:szCs w:val="23"/>
        </w:rPr>
      </w:pPr>
    </w:p>
    <w:sectPr w:rsidR="00C25564" w:rsidRPr="004C7E79">
      <w:headerReference w:type="default" r:id="rId13"/>
      <w:footerReference w:type="even" r:id="rId14"/>
      <w:footerReference w:type="default" r:id="rId15"/>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0E2" w:rsidRDefault="005010E2">
      <w:r>
        <w:separator/>
      </w:r>
    </w:p>
  </w:endnote>
  <w:endnote w:type="continuationSeparator" w:id="0">
    <w:p w:rsidR="005010E2" w:rsidRDefault="00501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72C" w:rsidRDefault="00B0772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0772C" w:rsidRDefault="00B0772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Look w:val="04A0" w:firstRow="1" w:lastRow="0" w:firstColumn="1" w:lastColumn="0" w:noHBand="0" w:noVBand="1"/>
    </w:tblPr>
    <w:tblGrid>
      <w:gridCol w:w="3070"/>
      <w:gridCol w:w="3071"/>
      <w:gridCol w:w="3071"/>
    </w:tblGrid>
    <w:tr w:rsidR="00C75734" w:rsidTr="00CF02EA">
      <w:tc>
        <w:tcPr>
          <w:tcW w:w="9212" w:type="dxa"/>
          <w:gridSpan w:val="3"/>
        </w:tcPr>
        <w:p w:rsidR="00C75734" w:rsidRDefault="00C75734" w:rsidP="00B3709C">
          <w:pPr>
            <w:jc w:val="center"/>
          </w:pPr>
          <w:r>
            <w:rPr>
              <w:rFonts w:ascii="Arial" w:hAnsi="Arial" w:cs="Arial"/>
              <w:b/>
              <w:bCs/>
              <w:sz w:val="18"/>
              <w:szCs w:val="18"/>
            </w:rPr>
            <w:t xml:space="preserve">BREVET DE TECHNICIEN SUPERIEUR – </w:t>
          </w:r>
          <w:r w:rsidR="00B3709C">
            <w:rPr>
              <w:rFonts w:ascii="Arial" w:hAnsi="Arial" w:cs="Arial"/>
              <w:b/>
              <w:bCs/>
              <w:sz w:val="18"/>
              <w:szCs w:val="18"/>
            </w:rPr>
            <w:t>TERTIAIRES</w:t>
          </w:r>
        </w:p>
      </w:tc>
    </w:tr>
    <w:tr w:rsidR="00C75734" w:rsidTr="00410191">
      <w:tc>
        <w:tcPr>
          <w:tcW w:w="3070" w:type="dxa"/>
        </w:tcPr>
        <w:p w:rsidR="00C75734" w:rsidRDefault="00B3709C" w:rsidP="00410191">
          <w:pPr>
            <w:jc w:val="center"/>
          </w:pPr>
          <w:r w:rsidRPr="00B3709C">
            <w:rPr>
              <w:rFonts w:ascii="Arial" w:hAnsi="Arial" w:cs="Arial"/>
              <w:b/>
              <w:bCs/>
              <w:sz w:val="18"/>
              <w:szCs w:val="18"/>
            </w:rPr>
            <w:t>Economie Droit</w:t>
          </w:r>
        </w:p>
      </w:tc>
      <w:tc>
        <w:tcPr>
          <w:tcW w:w="3071" w:type="dxa"/>
        </w:tcPr>
        <w:p w:rsidR="00C75734" w:rsidRDefault="00B3709C" w:rsidP="007F0EEF">
          <w:pPr>
            <w:jc w:val="center"/>
          </w:pPr>
          <w:r w:rsidRPr="00B3709C">
            <w:rPr>
              <w:rFonts w:ascii="Arial" w:hAnsi="Arial" w:cs="Arial"/>
              <w:b/>
              <w:bCs/>
              <w:sz w:val="18"/>
              <w:szCs w:val="18"/>
            </w:rPr>
            <w:t>13M-ECODROI</w:t>
          </w:r>
        </w:p>
      </w:tc>
      <w:tc>
        <w:tcPr>
          <w:tcW w:w="3071" w:type="dxa"/>
        </w:tcPr>
        <w:p w:rsidR="00C75734" w:rsidRDefault="00C75734" w:rsidP="00B2706C">
          <w:pPr>
            <w:jc w:val="center"/>
          </w:pPr>
          <w:r>
            <w:rPr>
              <w:rFonts w:ascii="Arial" w:hAnsi="Arial" w:cs="Arial"/>
              <w:b/>
              <w:bCs/>
              <w:sz w:val="18"/>
              <w:szCs w:val="18"/>
            </w:rPr>
            <w:t>SESSION 20</w:t>
          </w:r>
          <w:r w:rsidR="007F0EEF">
            <w:rPr>
              <w:rFonts w:ascii="Arial" w:hAnsi="Arial" w:cs="Arial"/>
              <w:b/>
              <w:bCs/>
              <w:sz w:val="18"/>
              <w:szCs w:val="18"/>
            </w:rPr>
            <w:t>1</w:t>
          </w:r>
          <w:r w:rsidR="00B2706C">
            <w:rPr>
              <w:rFonts w:ascii="Arial" w:hAnsi="Arial" w:cs="Arial"/>
              <w:b/>
              <w:bCs/>
              <w:sz w:val="18"/>
              <w:szCs w:val="18"/>
            </w:rPr>
            <w:t>3</w:t>
          </w:r>
        </w:p>
      </w:tc>
    </w:tr>
  </w:tbl>
  <w:p w:rsidR="00C75734" w:rsidRDefault="00C75734">
    <w:pPr>
      <w:pStyle w:val="Pieddepage"/>
      <w:ind w:right="360"/>
      <w:rPr>
        <w:sz w:val="20"/>
      </w:rPr>
    </w:pPr>
  </w:p>
  <w:p w:rsidR="00B0772C" w:rsidRDefault="00466F89">
    <w:pPr>
      <w:pStyle w:val="Pieddepage"/>
      <w:ind w:right="360"/>
      <w:rPr>
        <w:sz w:val="20"/>
      </w:rPr>
    </w:pPr>
    <w:r w:rsidRPr="00466F89">
      <w:rPr>
        <w:sz w:val="20"/>
      </w:rPr>
      <w:t xml:space="preserve">© Comptazine </w:t>
    </w:r>
    <w:r w:rsidR="001268F8">
      <w:rPr>
        <w:sz w:val="20"/>
      </w:rPr>
      <w:t>BTS 201</w:t>
    </w:r>
    <w:r w:rsidR="00B2706C">
      <w:rPr>
        <w:sz w:val="20"/>
      </w:rPr>
      <w:t>3</w:t>
    </w:r>
    <w:r w:rsidR="00B0772C">
      <w:rPr>
        <w:sz w:val="20"/>
      </w:rPr>
      <w:t xml:space="preserve"> – </w:t>
    </w:r>
    <w:r w:rsidR="001268F8">
      <w:rPr>
        <w:sz w:val="20"/>
      </w:rPr>
      <w:t xml:space="preserve">EPREUVE </w:t>
    </w:r>
    <w:r w:rsidR="00B3709C">
      <w:rPr>
        <w:sz w:val="20"/>
      </w:rPr>
      <w:t>3</w:t>
    </w:r>
    <w:r w:rsidR="00B0772C">
      <w:rPr>
        <w:sz w:val="20"/>
      </w:rPr>
      <w:t xml:space="preserve"> </w:t>
    </w:r>
    <w:r w:rsidR="00B3709C">
      <w:rPr>
        <w:sz w:val="20"/>
      </w:rPr>
      <w:t>–</w:t>
    </w:r>
    <w:r w:rsidR="00B0772C">
      <w:rPr>
        <w:sz w:val="20"/>
      </w:rPr>
      <w:t xml:space="preserve"> </w:t>
    </w:r>
    <w:r w:rsidR="00B3709C">
      <w:rPr>
        <w:sz w:val="20"/>
      </w:rPr>
      <w:t>Economie-Droit</w:t>
    </w:r>
    <w:r w:rsidR="00B0772C">
      <w:rPr>
        <w:sz w:val="20"/>
      </w:rPr>
      <w:t xml:space="preserve"> </w:t>
    </w:r>
    <w:r w:rsidR="00B0772C">
      <w:rPr>
        <w:sz w:val="20"/>
      </w:rPr>
      <w:tab/>
    </w:r>
    <w:r w:rsidR="00B0772C">
      <w:rPr>
        <w:sz w:val="20"/>
      </w:rPr>
      <w:tab/>
    </w:r>
    <w:r w:rsidR="00B0772C">
      <w:rPr>
        <w:rStyle w:val="Numrodepage"/>
        <w:sz w:val="20"/>
      </w:rPr>
      <w:fldChar w:fldCharType="begin"/>
    </w:r>
    <w:r w:rsidR="00B0772C">
      <w:rPr>
        <w:rStyle w:val="Numrodepage"/>
        <w:sz w:val="20"/>
      </w:rPr>
      <w:instrText xml:space="preserve"> PAGE </w:instrText>
    </w:r>
    <w:r w:rsidR="00B0772C">
      <w:rPr>
        <w:rStyle w:val="Numrodepage"/>
        <w:sz w:val="20"/>
      </w:rPr>
      <w:fldChar w:fldCharType="separate"/>
    </w:r>
    <w:r w:rsidR="006977A5">
      <w:rPr>
        <w:rStyle w:val="Numrodepage"/>
        <w:noProof/>
        <w:sz w:val="20"/>
      </w:rPr>
      <w:t>1</w:t>
    </w:r>
    <w:r w:rsidR="00B0772C">
      <w:rPr>
        <w:rStyle w:val="Numrodepage"/>
        <w:sz w:val="20"/>
      </w:rPr>
      <w:fldChar w:fldCharType="end"/>
    </w:r>
    <w:r w:rsidR="00B0772C">
      <w:rPr>
        <w:sz w:val="20"/>
      </w:rPr>
      <w:t>/</w:t>
    </w:r>
    <w:r w:rsidR="004D4711">
      <w:rPr>
        <w:rStyle w:val="Numrodepage"/>
        <w:sz w:val="20"/>
      </w:rPr>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0E2" w:rsidRDefault="005010E2">
      <w:r>
        <w:separator/>
      </w:r>
    </w:p>
  </w:footnote>
  <w:footnote w:type="continuationSeparator" w:id="0">
    <w:p w:rsidR="005010E2" w:rsidRDefault="005010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F89" w:rsidRDefault="00752C4A" w:rsidP="00466F89">
    <w:pPr>
      <w:pStyle w:val="En-tte"/>
      <w:ind w:right="849"/>
      <w:jc w:val="right"/>
    </w:pPr>
    <w:r>
      <w:rPr>
        <w:noProof/>
      </w:rPr>
      <w:drawing>
        <wp:anchor distT="0" distB="0" distL="114300" distR="114300" simplePos="0" relativeHeight="251657216" behindDoc="1" locked="0" layoutInCell="1" allowOverlap="1" wp14:anchorId="003A2564" wp14:editId="51B9230D">
          <wp:simplePos x="0" y="0"/>
          <wp:positionH relativeFrom="margin">
            <wp:posOffset>5530215</wp:posOffset>
          </wp:positionH>
          <wp:positionV relativeFrom="margin">
            <wp:posOffset>-571500</wp:posOffset>
          </wp:positionV>
          <wp:extent cx="381000" cy="381000"/>
          <wp:effectExtent l="0" t="0" r="0" b="0"/>
          <wp:wrapNone/>
          <wp:docPr id="1" name="Image 6" descr="Description : C:\Mes documents\ACCOUNTANCY SIMPLY\Projet\logos_Comptazine_FB_TW-40-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C:\Mes documents\ACCOUNTANCY SIMPLY\Projet\logos_Comptazine_FB_TW-40-x-4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466F89" w:rsidRPr="006E50E1">
        <w:rPr>
          <w:rStyle w:val="Lienhypertexte"/>
          <w:rFonts w:ascii="Calibri" w:hAnsi="Calibri" w:cs="Calibri"/>
          <w:color w:val="E36C0A"/>
          <w:sz w:val="18"/>
        </w:rPr>
        <w:t>www.comptazine.fr</w:t>
      </w:r>
    </w:hyperlink>
    <w:r w:rsidR="005010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013490" o:spid="_x0000_s2050" type="#_x0000_t75" style="position:absolute;left:0;text-align:left;margin-left:0;margin-top:0;width:495.9pt;height:495.9pt;z-index:-251658240;mso-position-horizontal:center;mso-position-horizontal-relative:margin;mso-position-vertical:center;mso-position-vertical-relative:margin" o:allowincell="f">
          <v:imagedata r:id="rId3" o:title="logos_Comptazine_NB-OPACITE-20-200-x-20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31.5pt;height:19.5pt;visibility:visible;mso-wrap-style:square" o:bullet="t">
        <v:imagedata r:id="rId1" o:title=""/>
      </v:shape>
    </w:pict>
  </w:numPicBullet>
  <w:abstractNum w:abstractNumId="0">
    <w:nsid w:val="414F3076"/>
    <w:multiLevelType w:val="hybridMultilevel"/>
    <w:tmpl w:val="60C01A96"/>
    <w:lvl w:ilvl="0" w:tplc="A8789A84">
      <w:start w:val="1"/>
      <w:numFmt w:val="lowerLetter"/>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
    <w:nsid w:val="419C3EFA"/>
    <w:multiLevelType w:val="hybridMultilevel"/>
    <w:tmpl w:val="D4ECF23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79310A3"/>
    <w:multiLevelType w:val="hybridMultilevel"/>
    <w:tmpl w:val="09B48E9E"/>
    <w:lvl w:ilvl="0" w:tplc="A80C5DE0">
      <w:start w:val="1"/>
      <w:numFmt w:val="lowerLetter"/>
      <w:lvlText w:val="%1)"/>
      <w:lvlJc w:val="left"/>
      <w:pPr>
        <w:tabs>
          <w:tab w:val="num" w:pos="1065"/>
        </w:tabs>
        <w:ind w:left="1065" w:hanging="360"/>
      </w:pPr>
      <w:rPr>
        <w:rFonts w:hint="default"/>
        <w:b/>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3">
    <w:nsid w:val="5C987817"/>
    <w:multiLevelType w:val="hybridMultilevel"/>
    <w:tmpl w:val="973099E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1"/>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72C"/>
    <w:rsid w:val="001268F8"/>
    <w:rsid w:val="001618CA"/>
    <w:rsid w:val="00171EBC"/>
    <w:rsid w:val="00290D0D"/>
    <w:rsid w:val="002E646B"/>
    <w:rsid w:val="00345F6E"/>
    <w:rsid w:val="00466F89"/>
    <w:rsid w:val="0049403B"/>
    <w:rsid w:val="004C7E79"/>
    <w:rsid w:val="004D4711"/>
    <w:rsid w:val="005010E2"/>
    <w:rsid w:val="00531084"/>
    <w:rsid w:val="00574F82"/>
    <w:rsid w:val="005C4D4F"/>
    <w:rsid w:val="0066769C"/>
    <w:rsid w:val="00686D65"/>
    <w:rsid w:val="006977A5"/>
    <w:rsid w:val="00704E17"/>
    <w:rsid w:val="007454E1"/>
    <w:rsid w:val="00752C4A"/>
    <w:rsid w:val="007C0F16"/>
    <w:rsid w:val="007D52BD"/>
    <w:rsid w:val="007F0EEF"/>
    <w:rsid w:val="008F1A84"/>
    <w:rsid w:val="009417B6"/>
    <w:rsid w:val="00963A31"/>
    <w:rsid w:val="009735FD"/>
    <w:rsid w:val="00A855E5"/>
    <w:rsid w:val="00A94970"/>
    <w:rsid w:val="00B0772C"/>
    <w:rsid w:val="00B2706C"/>
    <w:rsid w:val="00B3709C"/>
    <w:rsid w:val="00B753B4"/>
    <w:rsid w:val="00B820DA"/>
    <w:rsid w:val="00BE3979"/>
    <w:rsid w:val="00C25564"/>
    <w:rsid w:val="00C52808"/>
    <w:rsid w:val="00C7079A"/>
    <w:rsid w:val="00C72EC4"/>
    <w:rsid w:val="00C75734"/>
    <w:rsid w:val="00CB13F3"/>
    <w:rsid w:val="00CE09A3"/>
    <w:rsid w:val="00CE11FA"/>
    <w:rsid w:val="00CF042D"/>
    <w:rsid w:val="00D0285C"/>
    <w:rsid w:val="00D062E3"/>
    <w:rsid w:val="00D61D17"/>
    <w:rsid w:val="00DB124C"/>
    <w:rsid w:val="00DF0AE4"/>
    <w:rsid w:val="00F534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pPr>
      <w:keepNext/>
      <w:jc w:val="both"/>
      <w:outlineLvl w:val="0"/>
    </w:pPr>
    <w:rPr>
      <w:rFonts w:eastAsia="Arial Unicode MS"/>
      <w:b/>
      <w:bCs/>
      <w:sz w:val="36"/>
      <w:szCs w:val="36"/>
    </w:rPr>
  </w:style>
  <w:style w:type="paragraph" w:styleId="Titre2">
    <w:name w:val="heading 2"/>
    <w:basedOn w:val="Normal"/>
    <w:next w:val="Normal"/>
    <w:qFormat/>
    <w:pPr>
      <w:keepNext/>
      <w:outlineLvl w:val="1"/>
    </w:pPr>
    <w:rPr>
      <w:b/>
    </w:rPr>
  </w:style>
  <w:style w:type="paragraph" w:styleId="Titre3">
    <w:name w:val="heading 3"/>
    <w:basedOn w:val="Normal"/>
    <w:next w:val="Normal"/>
    <w:qFormat/>
    <w:pPr>
      <w:keepNext/>
      <w:jc w:val="center"/>
      <w:outlineLvl w:val="2"/>
    </w:pPr>
    <w:rPr>
      <w:b/>
      <w:sz w:val="40"/>
    </w:rPr>
  </w:style>
  <w:style w:type="paragraph" w:styleId="Titre4">
    <w:name w:val="heading 4"/>
    <w:basedOn w:val="Normal"/>
    <w:next w:val="Normal"/>
    <w:qFormat/>
    <w:pPr>
      <w:keepNext/>
      <w:jc w:val="center"/>
      <w:outlineLvl w:val="3"/>
    </w:pPr>
    <w:rPr>
      <w:b/>
      <w:bCs/>
    </w:rPr>
  </w:style>
  <w:style w:type="paragraph" w:styleId="Titre5">
    <w:name w:val="heading 5"/>
    <w:basedOn w:val="Normal"/>
    <w:next w:val="Normal"/>
    <w:qFormat/>
    <w:pPr>
      <w:keepNext/>
      <w:jc w:val="center"/>
      <w:outlineLvl w:val="4"/>
    </w:pPr>
    <w:rPr>
      <w:b/>
      <w:u w:val="single"/>
    </w:rPr>
  </w:style>
  <w:style w:type="paragraph" w:styleId="Titre6">
    <w:name w:val="heading 6"/>
    <w:basedOn w:val="Normal"/>
    <w:next w:val="Normal"/>
    <w:qFormat/>
    <w:pPr>
      <w:keepNext/>
      <w:shd w:val="clear" w:color="auto" w:fill="FFFFFF"/>
      <w:jc w:val="center"/>
      <w:outlineLvl w:val="5"/>
    </w:pPr>
    <w:rPr>
      <w:i/>
      <w:iCs/>
      <w:color w:val="000000"/>
      <w:spacing w:val="-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widowControl w:val="0"/>
      <w:overflowPunct w:val="0"/>
      <w:autoSpaceDE w:val="0"/>
      <w:autoSpaceDN w:val="0"/>
      <w:adjustRightInd w:val="0"/>
      <w:jc w:val="center"/>
    </w:pPr>
    <w:rPr>
      <w:sz w:val="28"/>
      <w:szCs w:val="28"/>
    </w:rPr>
  </w:style>
  <w:style w:type="paragraph" w:styleId="Sous-titre">
    <w:name w:val="Subtitle"/>
    <w:basedOn w:val="Normal"/>
    <w:qFormat/>
    <w:pPr>
      <w:spacing w:line="256" w:lineRule="auto"/>
      <w:jc w:val="center"/>
    </w:pPr>
    <w:rPr>
      <w:b/>
      <w:sz w:val="28"/>
      <w:szCs w:val="22"/>
    </w:rPr>
  </w:style>
  <w:style w:type="paragraph" w:styleId="En-tte">
    <w:name w:val="header"/>
    <w:basedOn w:val="Normal"/>
    <w:link w:val="En-tteCar"/>
    <w:pPr>
      <w:tabs>
        <w:tab w:val="center" w:pos="4536"/>
        <w:tab w:val="right" w:pos="9072"/>
      </w:tabs>
    </w:pPr>
  </w:style>
  <w:style w:type="paragraph" w:styleId="Corpsdetexte">
    <w:name w:val="Body Text"/>
    <w:basedOn w:val="Normal"/>
    <w:pPr>
      <w:pBdr>
        <w:top w:val="single" w:sz="4" w:space="1" w:color="auto"/>
        <w:left w:val="single" w:sz="4" w:space="4" w:color="auto"/>
        <w:bottom w:val="single" w:sz="4" w:space="1" w:color="auto"/>
        <w:right w:val="single" w:sz="4" w:space="4" w:color="auto"/>
      </w:pBdr>
      <w:jc w:val="both"/>
    </w:pPr>
    <w:rPr>
      <w:b/>
      <w:bCs/>
      <w:sz w:val="22"/>
      <w:szCs w:val="2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Retraitcorpsdetexte">
    <w:name w:val="Body Text Indent"/>
    <w:basedOn w:val="Normal"/>
    <w:pPr>
      <w:ind w:left="284" w:hanging="284"/>
      <w:jc w:val="both"/>
    </w:pPr>
    <w:rPr>
      <w:b/>
    </w:rPr>
  </w:style>
  <w:style w:type="character" w:styleId="Lienhypertexte">
    <w:name w:val="Hyperlink"/>
    <w:uiPriority w:val="99"/>
    <w:unhideWhenUsed/>
    <w:rsid w:val="00466F89"/>
    <w:rPr>
      <w:color w:val="0000FF"/>
      <w:u w:val="single"/>
    </w:rPr>
  </w:style>
  <w:style w:type="character" w:customStyle="1" w:styleId="En-tteCar">
    <w:name w:val="En-tête Car"/>
    <w:link w:val="En-tte"/>
    <w:rsid w:val="00466F89"/>
    <w:rPr>
      <w:sz w:val="24"/>
      <w:szCs w:val="24"/>
    </w:rPr>
  </w:style>
  <w:style w:type="table" w:styleId="Grilledutableau">
    <w:name w:val="Table Grid"/>
    <w:basedOn w:val="TableauNormal"/>
    <w:rsid w:val="00C757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C75734"/>
    <w:rPr>
      <w:rFonts w:ascii="Tahoma" w:hAnsi="Tahoma" w:cs="Tahoma"/>
      <w:sz w:val="16"/>
      <w:szCs w:val="16"/>
    </w:rPr>
  </w:style>
  <w:style w:type="character" w:customStyle="1" w:styleId="TextedebullesCar">
    <w:name w:val="Texte de bulles Car"/>
    <w:basedOn w:val="Policepardfaut"/>
    <w:link w:val="Textedebulles"/>
    <w:rsid w:val="00C75734"/>
    <w:rPr>
      <w:rFonts w:ascii="Tahoma" w:hAnsi="Tahoma" w:cs="Tahoma"/>
      <w:sz w:val="16"/>
      <w:szCs w:val="16"/>
    </w:rPr>
  </w:style>
  <w:style w:type="paragraph" w:styleId="Notedebasdepage">
    <w:name w:val="footnote text"/>
    <w:basedOn w:val="Normal"/>
    <w:link w:val="NotedebasdepageCar"/>
    <w:rsid w:val="00C7079A"/>
    <w:rPr>
      <w:sz w:val="20"/>
      <w:szCs w:val="20"/>
    </w:rPr>
  </w:style>
  <w:style w:type="character" w:customStyle="1" w:styleId="NotedebasdepageCar">
    <w:name w:val="Note de bas de page Car"/>
    <w:basedOn w:val="Policepardfaut"/>
    <w:link w:val="Notedebasdepage"/>
    <w:rsid w:val="00C7079A"/>
  </w:style>
  <w:style w:type="character" w:styleId="Appelnotedebasdep">
    <w:name w:val="footnote reference"/>
    <w:basedOn w:val="Policepardfaut"/>
    <w:rsid w:val="00C7079A"/>
    <w:rPr>
      <w:vertAlign w:val="superscript"/>
    </w:rPr>
  </w:style>
  <w:style w:type="paragraph" w:styleId="Paragraphedeliste">
    <w:name w:val="List Paragraph"/>
    <w:basedOn w:val="Normal"/>
    <w:uiPriority w:val="34"/>
    <w:qFormat/>
    <w:rsid w:val="004C7E79"/>
    <w:pPr>
      <w:ind w:left="720"/>
      <w:contextualSpacing/>
    </w:pPr>
  </w:style>
  <w:style w:type="table" w:styleId="Listemoyenne1-Accent6">
    <w:name w:val="Medium List 1 Accent 6"/>
    <w:basedOn w:val="TableauNormal"/>
    <w:uiPriority w:val="65"/>
    <w:rsid w:val="00C2556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pPr>
      <w:keepNext/>
      <w:jc w:val="both"/>
      <w:outlineLvl w:val="0"/>
    </w:pPr>
    <w:rPr>
      <w:rFonts w:eastAsia="Arial Unicode MS"/>
      <w:b/>
      <w:bCs/>
      <w:sz w:val="36"/>
      <w:szCs w:val="36"/>
    </w:rPr>
  </w:style>
  <w:style w:type="paragraph" w:styleId="Titre2">
    <w:name w:val="heading 2"/>
    <w:basedOn w:val="Normal"/>
    <w:next w:val="Normal"/>
    <w:qFormat/>
    <w:pPr>
      <w:keepNext/>
      <w:outlineLvl w:val="1"/>
    </w:pPr>
    <w:rPr>
      <w:b/>
    </w:rPr>
  </w:style>
  <w:style w:type="paragraph" w:styleId="Titre3">
    <w:name w:val="heading 3"/>
    <w:basedOn w:val="Normal"/>
    <w:next w:val="Normal"/>
    <w:qFormat/>
    <w:pPr>
      <w:keepNext/>
      <w:jc w:val="center"/>
      <w:outlineLvl w:val="2"/>
    </w:pPr>
    <w:rPr>
      <w:b/>
      <w:sz w:val="40"/>
    </w:rPr>
  </w:style>
  <w:style w:type="paragraph" w:styleId="Titre4">
    <w:name w:val="heading 4"/>
    <w:basedOn w:val="Normal"/>
    <w:next w:val="Normal"/>
    <w:qFormat/>
    <w:pPr>
      <w:keepNext/>
      <w:jc w:val="center"/>
      <w:outlineLvl w:val="3"/>
    </w:pPr>
    <w:rPr>
      <w:b/>
      <w:bCs/>
    </w:rPr>
  </w:style>
  <w:style w:type="paragraph" w:styleId="Titre5">
    <w:name w:val="heading 5"/>
    <w:basedOn w:val="Normal"/>
    <w:next w:val="Normal"/>
    <w:qFormat/>
    <w:pPr>
      <w:keepNext/>
      <w:jc w:val="center"/>
      <w:outlineLvl w:val="4"/>
    </w:pPr>
    <w:rPr>
      <w:b/>
      <w:u w:val="single"/>
    </w:rPr>
  </w:style>
  <w:style w:type="paragraph" w:styleId="Titre6">
    <w:name w:val="heading 6"/>
    <w:basedOn w:val="Normal"/>
    <w:next w:val="Normal"/>
    <w:qFormat/>
    <w:pPr>
      <w:keepNext/>
      <w:shd w:val="clear" w:color="auto" w:fill="FFFFFF"/>
      <w:jc w:val="center"/>
      <w:outlineLvl w:val="5"/>
    </w:pPr>
    <w:rPr>
      <w:i/>
      <w:iCs/>
      <w:color w:val="000000"/>
      <w:spacing w:val="-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widowControl w:val="0"/>
      <w:overflowPunct w:val="0"/>
      <w:autoSpaceDE w:val="0"/>
      <w:autoSpaceDN w:val="0"/>
      <w:adjustRightInd w:val="0"/>
      <w:jc w:val="center"/>
    </w:pPr>
    <w:rPr>
      <w:sz w:val="28"/>
      <w:szCs w:val="28"/>
    </w:rPr>
  </w:style>
  <w:style w:type="paragraph" w:styleId="Sous-titre">
    <w:name w:val="Subtitle"/>
    <w:basedOn w:val="Normal"/>
    <w:qFormat/>
    <w:pPr>
      <w:spacing w:line="256" w:lineRule="auto"/>
      <w:jc w:val="center"/>
    </w:pPr>
    <w:rPr>
      <w:b/>
      <w:sz w:val="28"/>
      <w:szCs w:val="22"/>
    </w:rPr>
  </w:style>
  <w:style w:type="paragraph" w:styleId="En-tte">
    <w:name w:val="header"/>
    <w:basedOn w:val="Normal"/>
    <w:link w:val="En-tteCar"/>
    <w:pPr>
      <w:tabs>
        <w:tab w:val="center" w:pos="4536"/>
        <w:tab w:val="right" w:pos="9072"/>
      </w:tabs>
    </w:pPr>
  </w:style>
  <w:style w:type="paragraph" w:styleId="Corpsdetexte">
    <w:name w:val="Body Text"/>
    <w:basedOn w:val="Normal"/>
    <w:pPr>
      <w:pBdr>
        <w:top w:val="single" w:sz="4" w:space="1" w:color="auto"/>
        <w:left w:val="single" w:sz="4" w:space="4" w:color="auto"/>
        <w:bottom w:val="single" w:sz="4" w:space="1" w:color="auto"/>
        <w:right w:val="single" w:sz="4" w:space="4" w:color="auto"/>
      </w:pBdr>
      <w:jc w:val="both"/>
    </w:pPr>
    <w:rPr>
      <w:b/>
      <w:bCs/>
      <w:sz w:val="22"/>
      <w:szCs w:val="2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Retraitcorpsdetexte">
    <w:name w:val="Body Text Indent"/>
    <w:basedOn w:val="Normal"/>
    <w:pPr>
      <w:ind w:left="284" w:hanging="284"/>
      <w:jc w:val="both"/>
    </w:pPr>
    <w:rPr>
      <w:b/>
    </w:rPr>
  </w:style>
  <w:style w:type="character" w:styleId="Lienhypertexte">
    <w:name w:val="Hyperlink"/>
    <w:uiPriority w:val="99"/>
    <w:unhideWhenUsed/>
    <w:rsid w:val="00466F89"/>
    <w:rPr>
      <w:color w:val="0000FF"/>
      <w:u w:val="single"/>
    </w:rPr>
  </w:style>
  <w:style w:type="character" w:customStyle="1" w:styleId="En-tteCar">
    <w:name w:val="En-tête Car"/>
    <w:link w:val="En-tte"/>
    <w:rsid w:val="00466F89"/>
    <w:rPr>
      <w:sz w:val="24"/>
      <w:szCs w:val="24"/>
    </w:rPr>
  </w:style>
  <w:style w:type="table" w:styleId="Grilledutableau">
    <w:name w:val="Table Grid"/>
    <w:basedOn w:val="TableauNormal"/>
    <w:rsid w:val="00C757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C75734"/>
    <w:rPr>
      <w:rFonts w:ascii="Tahoma" w:hAnsi="Tahoma" w:cs="Tahoma"/>
      <w:sz w:val="16"/>
      <w:szCs w:val="16"/>
    </w:rPr>
  </w:style>
  <w:style w:type="character" w:customStyle="1" w:styleId="TextedebullesCar">
    <w:name w:val="Texte de bulles Car"/>
    <w:basedOn w:val="Policepardfaut"/>
    <w:link w:val="Textedebulles"/>
    <w:rsid w:val="00C75734"/>
    <w:rPr>
      <w:rFonts w:ascii="Tahoma" w:hAnsi="Tahoma" w:cs="Tahoma"/>
      <w:sz w:val="16"/>
      <w:szCs w:val="16"/>
    </w:rPr>
  </w:style>
  <w:style w:type="paragraph" w:styleId="Notedebasdepage">
    <w:name w:val="footnote text"/>
    <w:basedOn w:val="Normal"/>
    <w:link w:val="NotedebasdepageCar"/>
    <w:rsid w:val="00C7079A"/>
    <w:rPr>
      <w:sz w:val="20"/>
      <w:szCs w:val="20"/>
    </w:rPr>
  </w:style>
  <w:style w:type="character" w:customStyle="1" w:styleId="NotedebasdepageCar">
    <w:name w:val="Note de bas de page Car"/>
    <w:basedOn w:val="Policepardfaut"/>
    <w:link w:val="Notedebasdepage"/>
    <w:rsid w:val="00C7079A"/>
  </w:style>
  <w:style w:type="character" w:styleId="Appelnotedebasdep">
    <w:name w:val="footnote reference"/>
    <w:basedOn w:val="Policepardfaut"/>
    <w:rsid w:val="00C7079A"/>
    <w:rPr>
      <w:vertAlign w:val="superscript"/>
    </w:rPr>
  </w:style>
  <w:style w:type="paragraph" w:styleId="Paragraphedeliste">
    <w:name w:val="List Paragraph"/>
    <w:basedOn w:val="Normal"/>
    <w:uiPriority w:val="34"/>
    <w:qFormat/>
    <w:rsid w:val="004C7E79"/>
    <w:pPr>
      <w:ind w:left="720"/>
      <w:contextualSpacing/>
    </w:pPr>
  </w:style>
  <w:style w:type="table" w:styleId="Listemoyenne1-Accent6">
    <w:name w:val="Medium List 1 Accent 6"/>
    <w:basedOn w:val="TableauNormal"/>
    <w:uiPriority w:val="65"/>
    <w:rsid w:val="00C2556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pce.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http://www.comptazine.fr" TargetMode="External"/><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8B2D0-9DE0-489D-A35A-26E7E7CBF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12</Pages>
  <Words>3339</Words>
  <Characters>18368</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siec</Company>
  <LinksUpToDate>false</LinksUpToDate>
  <CharactersWithSpaces>21664</CharactersWithSpaces>
  <SharedDoc>false</SharedDoc>
  <HLinks>
    <vt:vector size="6" baseType="variant">
      <vt:variant>
        <vt:i4>1638468</vt:i4>
      </vt:variant>
      <vt:variant>
        <vt:i4>0</vt:i4>
      </vt:variant>
      <vt:variant>
        <vt:i4>0</vt:i4>
      </vt:variant>
      <vt:variant>
        <vt:i4>5</vt:i4>
      </vt:variant>
      <vt:variant>
        <vt:lpwstr>http://www.comptazine.fr/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Comptazine</dc:creator>
  <cp:lastModifiedBy>Sébastien Demay</cp:lastModifiedBy>
  <cp:revision>16</cp:revision>
  <cp:lastPrinted>2014-02-15T06:36:00Z</cp:lastPrinted>
  <dcterms:created xsi:type="dcterms:W3CDTF">2014-02-05T20:33:00Z</dcterms:created>
  <dcterms:modified xsi:type="dcterms:W3CDTF">2014-02-15T06:37:00Z</dcterms:modified>
</cp:coreProperties>
</file>