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E1A10">
      <w:pPr>
        <w:rPr>
          <w:sz w:val="20"/>
          <w:szCs w:val="20"/>
        </w:rPr>
      </w:pPr>
    </w:p>
    <w:p w:rsidR="00000000" w:rsidRDefault="00F944BB">
      <w:pPr>
        <w:overflowPunct w:val="0"/>
        <w:autoSpaceDE w:val="0"/>
        <w:autoSpaceDN w:val="0"/>
        <w:adjustRightInd w:val="0"/>
        <w:spacing w:after="0" w:line="240" w:lineRule="auto"/>
        <w:rPr>
          <w:rFonts w:ascii="Times New Roman" w:eastAsia="Times New Roman" w:hAnsi="Times New Roman"/>
          <w:b/>
          <w:bCs/>
          <w:sz w:val="20"/>
          <w:szCs w:val="20"/>
          <w:lang w:eastAsia="fr-FR"/>
        </w:rPr>
      </w:pPr>
      <w:r>
        <w:rPr>
          <w:noProof/>
          <w:lang w:eastAsia="fr-FR"/>
        </w:rPr>
        <mc:AlternateContent>
          <mc:Choice Requires="wpg">
            <w:drawing>
              <wp:anchor distT="0" distB="0" distL="114300" distR="114300" simplePos="0" relativeHeight="251657728" behindDoc="0" locked="0" layoutInCell="1" allowOverlap="1">
                <wp:simplePos x="0" y="0"/>
                <wp:positionH relativeFrom="column">
                  <wp:posOffset>-254635</wp:posOffset>
                </wp:positionH>
                <wp:positionV relativeFrom="paragraph">
                  <wp:posOffset>48260</wp:posOffset>
                </wp:positionV>
                <wp:extent cx="1885950" cy="752475"/>
                <wp:effectExtent l="0" t="0" r="1905" b="1270"/>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3" name="AutoShape 19"/>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20"/>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E1A10">
                              <w:pPr>
                                <w:pStyle w:val="Titre3"/>
                                <w:pBdr>
                                  <w:top w:val="none" w:sz="0" w:space="0" w:color="auto"/>
                                  <w:left w:val="none" w:sz="0" w:space="0" w:color="auto"/>
                                  <w:bottom w:val="none" w:sz="0" w:space="0" w:color="auto"/>
                                  <w:right w:val="none" w:sz="0" w:space="0" w:color="auto"/>
                                </w:pBdr>
                                <w:shd w:val="clear" w:color="auto" w:fill="auto"/>
                                <w:rPr>
                                  <w:sz w:val="40"/>
                                </w:rPr>
                              </w:pPr>
                              <w:r>
                                <w:rPr>
                                  <w:sz w:val="40"/>
                                </w:rPr>
                                <w:t>DCG</w:t>
                              </w:r>
                            </w:p>
                          </w:txbxContent>
                        </wps:txbx>
                        <wps:bodyPr rot="0" vert="horz" wrap="square" lIns="91440" tIns="45720" rIns="91440" bIns="45720" anchor="t" anchorCtr="0" upright="1">
                          <a:noAutofit/>
                        </wps:bodyPr>
                      </wps:wsp>
                      <wps:wsp>
                        <wps:cNvPr id="5" name="Text Box 21"/>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E1A10">
                              <w:pPr>
                                <w:rPr>
                                  <w:sz w:val="32"/>
                                </w:rPr>
                              </w:pPr>
                              <w:r>
                                <w:rPr>
                                  <w:sz w:val="32"/>
                                </w:rPr>
                                <w:t>●</w:t>
                              </w:r>
                            </w:p>
                          </w:txbxContent>
                        </wps:txbx>
                        <wps:bodyPr rot="0" vert="horz" wrap="square" lIns="91440" tIns="45720" rIns="91440" bIns="45720" anchor="t" anchorCtr="0" upright="1">
                          <a:noAutofit/>
                        </wps:bodyPr>
                      </wps:wsp>
                      <wps:wsp>
                        <wps:cNvPr id="6" name="Text Box 22"/>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E1A10">
                              <w:pPr>
                                <w:rPr>
                                  <w:sz w:val="32"/>
                                </w:rPr>
                              </w:pPr>
                              <w:r>
                                <w:rPr>
                                  <w:sz w:val="32"/>
                                </w:rPr>
                                <w:t>●</w:t>
                              </w:r>
                            </w:p>
                          </w:txbxContent>
                        </wps:txbx>
                        <wps:bodyPr rot="0" vert="horz" wrap="square" lIns="91440" tIns="45720" rIns="91440" bIns="45720" anchor="t" anchorCtr="0" upright="1">
                          <a:noAutofit/>
                        </wps:bodyPr>
                      </wps:wsp>
                      <wps:wsp>
                        <wps:cNvPr id="7" name="Text Box 23"/>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E1A10">
                              <w:pPr>
                                <w:rPr>
                                  <w:sz w:val="32"/>
                                </w:rPr>
                              </w:pPr>
                              <w:r>
                                <w:rPr>
                                  <w:sz w:val="32"/>
                                </w:rPr>
                                <w:t>●</w:t>
                              </w:r>
                            </w:p>
                          </w:txbxContent>
                        </wps:txbx>
                        <wps:bodyPr rot="0" vert="horz" wrap="square" lIns="91440" tIns="45720" rIns="91440" bIns="45720" anchor="t" anchorCtr="0" upright="1">
                          <a:noAutofit/>
                        </wps:bodyPr>
                      </wps:wsp>
                      <wps:wsp>
                        <wps:cNvPr id="8" name="Text Box 24"/>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E1A10">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20.05pt;margin-top:3.8pt;width:148.5pt;height:59.25pt;z-index:251657728"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19"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3tMQA&#10;AADaAAAADwAAAGRycy9kb3ducmV2LnhtbESPQWvCQBSE7wX/w/KE3upGBSmpGyliUGh7qFXo8TX7&#10;kg1m34bsmqT/visIPQ4z8w2z3oy2ET11vnasYD5LQBAXTtdcKTh95U/PIHxA1tg4JgW/5GGTTR7W&#10;mGo38Cf1x1CJCGGfogITQptK6QtDFv3MtcTRK11nMUTZVVJ3OES4beQiSVbSYs1xwWBLW0PF5Xi1&#10;Ct7fhtL/7L8/ikW+R3PO61W/2yr1OB1fX0AEGsN/+N4+aAVLuF2JN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d7TEAAAA2gAAAA8AAAAAAAAAAAAAAAAAmAIAAGRycy9k&#10;b3ducmV2LnhtbFBLBQYAAAAABAAEAPUAAACJAwAAAAA=&#10;"/>
                <v:shapetype id="_x0000_t202" coordsize="21600,21600" o:spt="202" path="m,l,21600r21600,l21600,xe">
                  <v:stroke joinstyle="miter"/>
                  <v:path gradientshapeok="t" o:connecttype="rect"/>
                </v:shapetype>
                <v:shape id="Text Box 20"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000000" w:rsidRDefault="00CE1A10">
                        <w:pPr>
                          <w:pStyle w:val="Titre3"/>
                          <w:pBdr>
                            <w:top w:val="none" w:sz="0" w:space="0" w:color="auto"/>
                            <w:left w:val="none" w:sz="0" w:space="0" w:color="auto"/>
                            <w:bottom w:val="none" w:sz="0" w:space="0" w:color="auto"/>
                            <w:right w:val="none" w:sz="0" w:space="0" w:color="auto"/>
                          </w:pBdr>
                          <w:shd w:val="clear" w:color="auto" w:fill="auto"/>
                          <w:rPr>
                            <w:sz w:val="40"/>
                          </w:rPr>
                        </w:pPr>
                        <w:r>
                          <w:rPr>
                            <w:sz w:val="40"/>
                          </w:rPr>
                          <w:t>DCG</w:t>
                        </w:r>
                      </w:p>
                    </w:txbxContent>
                  </v:textbox>
                </v:shape>
                <v:shape id="Text Box 21"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000000" w:rsidRDefault="00CE1A10">
                        <w:pPr>
                          <w:rPr>
                            <w:sz w:val="32"/>
                          </w:rPr>
                        </w:pPr>
                        <w:r>
                          <w:rPr>
                            <w:sz w:val="32"/>
                          </w:rPr>
                          <w:t>●</w:t>
                        </w:r>
                      </w:p>
                    </w:txbxContent>
                  </v:textbox>
                </v:shape>
                <v:shape id="Text Box 22"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000000" w:rsidRDefault="00CE1A10">
                        <w:pPr>
                          <w:rPr>
                            <w:sz w:val="32"/>
                          </w:rPr>
                        </w:pPr>
                        <w:r>
                          <w:rPr>
                            <w:sz w:val="32"/>
                          </w:rPr>
                          <w:t>●</w:t>
                        </w:r>
                      </w:p>
                    </w:txbxContent>
                  </v:textbox>
                </v:shape>
                <v:shape id="Text Box 23"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000000" w:rsidRDefault="00CE1A10">
                        <w:pPr>
                          <w:rPr>
                            <w:sz w:val="32"/>
                          </w:rPr>
                        </w:pPr>
                        <w:r>
                          <w:rPr>
                            <w:sz w:val="32"/>
                          </w:rPr>
                          <w:t>●</w:t>
                        </w:r>
                      </w:p>
                    </w:txbxContent>
                  </v:textbox>
                </v:shape>
                <v:shape id="Text Box 24"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000000" w:rsidRDefault="00CE1A10">
                        <w:pPr>
                          <w:rPr>
                            <w:sz w:val="32"/>
                          </w:rPr>
                        </w:pPr>
                        <w:r>
                          <w:rPr>
                            <w:sz w:val="32"/>
                          </w:rPr>
                          <w:t>●</w:t>
                        </w:r>
                      </w:p>
                    </w:txbxContent>
                  </v:textbox>
                </v:shape>
              </v:group>
            </w:pict>
          </mc:Fallback>
        </mc:AlternateContent>
      </w:r>
      <w:r w:rsidR="00CE1A10">
        <w:rPr>
          <w:rFonts w:ascii="Times New Roman" w:eastAsia="Times New Roman" w:hAnsi="Times New Roman"/>
          <w:sz w:val="20"/>
          <w:szCs w:val="20"/>
          <w:lang w:eastAsia="fr-FR"/>
        </w:rPr>
        <w:t xml:space="preserve">                 </w:t>
      </w:r>
    </w:p>
    <w:p w:rsidR="00000000" w:rsidRDefault="00CE1A10">
      <w:pPr>
        <w:pStyle w:val="Titre1"/>
        <w:rPr>
          <w:rFonts w:eastAsia="Arial Unicode MS"/>
        </w:rPr>
      </w:pPr>
    </w:p>
    <w:p w:rsidR="00000000" w:rsidRDefault="00CE1A10">
      <w:pPr>
        <w:pStyle w:val="Titre1"/>
        <w:rPr>
          <w:rFonts w:eastAsia="Arial Unicode MS"/>
        </w:rPr>
      </w:pPr>
    </w:p>
    <w:p w:rsidR="00000000" w:rsidRDefault="00CE1A10">
      <w:pPr>
        <w:pStyle w:val="Titre1"/>
        <w:rPr>
          <w:sz w:val="48"/>
          <w:szCs w:val="48"/>
        </w:rPr>
      </w:pPr>
    </w:p>
    <w:p w:rsidR="00000000" w:rsidRDefault="00CE1A10">
      <w:pPr>
        <w:pStyle w:val="Titre8"/>
      </w:pPr>
      <w:r>
        <w:t>SESSION 2008</w:t>
      </w:r>
    </w:p>
    <w:p w:rsidR="00000000" w:rsidRDefault="00CE1A10">
      <w:pPr>
        <w:jc w:val="center"/>
        <w:rPr>
          <w:rFonts w:ascii="Times New Roman" w:hAnsi="Times New Roman"/>
          <w:b/>
          <w:sz w:val="32"/>
          <w:szCs w:val="32"/>
        </w:rPr>
      </w:pPr>
      <w:r>
        <w:rPr>
          <w:rFonts w:ascii="Times New Roman" w:hAnsi="Times New Roman"/>
          <w:b/>
          <w:sz w:val="32"/>
          <w:szCs w:val="32"/>
        </w:rPr>
        <w:t>UE10 - COMPTABILITÉ APPROFONDIE</w:t>
      </w:r>
    </w:p>
    <w:p w:rsidR="00000000" w:rsidRDefault="00CE1A10">
      <w:pPr>
        <w:pStyle w:val="Titre7"/>
      </w:pPr>
      <w:r>
        <w:t>Durée : 3 heures – Coefficient : 1</w:t>
      </w:r>
    </w:p>
    <w:p w:rsidR="00000000" w:rsidRDefault="00CE1A10">
      <w:pPr>
        <w:spacing w:after="0"/>
        <w:rPr>
          <w:rFonts w:ascii="Times New Roman" w:hAnsi="Times New Roman"/>
          <w:b/>
        </w:rPr>
      </w:pPr>
      <w:r>
        <w:rPr>
          <w:rFonts w:ascii="Times New Roman" w:hAnsi="Times New Roman"/>
          <w:b/>
        </w:rPr>
        <w:t>Document autorisé :</w:t>
      </w:r>
    </w:p>
    <w:p w:rsidR="00000000" w:rsidRDefault="00CE1A10">
      <w:pPr>
        <w:spacing w:after="0"/>
        <w:rPr>
          <w:rFonts w:ascii="Times New Roman" w:hAnsi="Times New Roman"/>
        </w:rPr>
      </w:pPr>
      <w:r>
        <w:rPr>
          <w:rFonts w:ascii="Times New Roman" w:hAnsi="Times New Roman"/>
        </w:rPr>
        <w:t>Liste des comptes du plan comptable général, à l’exclusion de toute autre information.</w:t>
      </w:r>
    </w:p>
    <w:p w:rsidR="00000000" w:rsidRDefault="00CE1A10">
      <w:pPr>
        <w:spacing w:after="0"/>
        <w:rPr>
          <w:rFonts w:ascii="Times New Roman" w:hAnsi="Times New Roman"/>
        </w:rPr>
      </w:pPr>
    </w:p>
    <w:p w:rsidR="00000000" w:rsidRDefault="00CE1A10">
      <w:pPr>
        <w:pStyle w:val="Titre"/>
        <w:jc w:val="both"/>
        <w:rPr>
          <w:sz w:val="22"/>
          <w:szCs w:val="22"/>
        </w:rPr>
      </w:pPr>
      <w:r>
        <w:rPr>
          <w:b/>
          <w:bCs/>
          <w:sz w:val="22"/>
          <w:szCs w:val="22"/>
        </w:rPr>
        <w:t>Matériel autorisé</w:t>
      </w:r>
      <w:r>
        <w:rPr>
          <w:sz w:val="22"/>
          <w:szCs w:val="22"/>
        </w:rPr>
        <w:t> :</w:t>
      </w:r>
    </w:p>
    <w:p w:rsidR="00000000" w:rsidRDefault="00CE1A10">
      <w:pPr>
        <w:pStyle w:val="Titre"/>
        <w:jc w:val="both"/>
        <w:rPr>
          <w:b/>
          <w:bCs/>
          <w:sz w:val="22"/>
          <w:szCs w:val="22"/>
        </w:rPr>
      </w:pPr>
      <w:r>
        <w:rPr>
          <w:sz w:val="22"/>
          <w:szCs w:val="22"/>
        </w:rPr>
        <w:t>Aucun matériel n'es</w:t>
      </w:r>
      <w:r>
        <w:rPr>
          <w:sz w:val="22"/>
          <w:szCs w:val="22"/>
        </w:rPr>
        <w:t xml:space="preserve">t autorisé. En conséquence, toute usage d'une calculatrice est </w:t>
      </w:r>
      <w:r>
        <w:rPr>
          <w:b/>
          <w:bCs/>
          <w:sz w:val="22"/>
          <w:szCs w:val="22"/>
        </w:rPr>
        <w:t>INTERDIT</w:t>
      </w:r>
      <w:r>
        <w:rPr>
          <w:sz w:val="22"/>
          <w:szCs w:val="22"/>
        </w:rPr>
        <w:t xml:space="preserve"> et constituerait une </w:t>
      </w:r>
      <w:r>
        <w:rPr>
          <w:b/>
          <w:bCs/>
          <w:sz w:val="22"/>
          <w:szCs w:val="22"/>
        </w:rPr>
        <w:t>fraude</w:t>
      </w:r>
      <w:r>
        <w:rPr>
          <w:sz w:val="22"/>
          <w:szCs w:val="22"/>
        </w:rPr>
        <w:t xml:space="preserve"> (le sujet est adapté à cette interdiction). </w:t>
      </w:r>
    </w:p>
    <w:p w:rsidR="00000000" w:rsidRDefault="00CE1A10">
      <w:pPr>
        <w:spacing w:after="0"/>
        <w:rPr>
          <w:rFonts w:ascii="Times New Roman" w:hAnsi="Times New Roman"/>
        </w:rPr>
      </w:pPr>
    </w:p>
    <w:p w:rsidR="00000000" w:rsidRDefault="00CE1A10">
      <w:pPr>
        <w:spacing w:after="0"/>
        <w:rPr>
          <w:rFonts w:ascii="Times New Roman" w:hAnsi="Times New Roman"/>
          <w:b/>
        </w:rPr>
      </w:pPr>
      <w:r>
        <w:rPr>
          <w:rFonts w:ascii="Times New Roman" w:hAnsi="Times New Roman"/>
          <w:b/>
        </w:rPr>
        <w:t>Document remis au candidat :</w:t>
      </w:r>
    </w:p>
    <w:p w:rsidR="00000000" w:rsidRDefault="00CE1A10">
      <w:pPr>
        <w:spacing w:after="0"/>
        <w:rPr>
          <w:rFonts w:ascii="Times New Roman" w:hAnsi="Times New Roman"/>
        </w:rPr>
      </w:pPr>
      <w:r>
        <w:rPr>
          <w:rFonts w:ascii="Times New Roman" w:hAnsi="Times New Roman"/>
        </w:rPr>
        <w:t xml:space="preserve">Le sujet comporte 8 pages numérotées de 1/8 à 8/8. </w:t>
      </w:r>
    </w:p>
    <w:p w:rsidR="00000000" w:rsidRDefault="00CE1A10">
      <w:pPr>
        <w:pStyle w:val="En-tte"/>
        <w:tabs>
          <w:tab w:val="clear" w:pos="4536"/>
          <w:tab w:val="clear" w:pos="9072"/>
        </w:tabs>
        <w:spacing w:after="0"/>
        <w:rPr>
          <w:rFonts w:ascii="Times New Roman" w:hAnsi="Times New Roman"/>
        </w:rPr>
      </w:pPr>
    </w:p>
    <w:p w:rsidR="00000000" w:rsidRDefault="00CE1A10">
      <w:pPr>
        <w:pBdr>
          <w:bottom w:val="single" w:sz="4" w:space="1" w:color="auto"/>
        </w:pBdr>
        <w:spacing w:after="0"/>
        <w:rPr>
          <w:rFonts w:ascii="Times New Roman" w:hAnsi="Times New Roman"/>
        </w:rPr>
      </w:pPr>
      <w:r>
        <w:rPr>
          <w:rFonts w:ascii="Times New Roman" w:hAnsi="Times New Roman"/>
        </w:rPr>
        <w:t>Il vous est demandé de vérif</w:t>
      </w:r>
      <w:r>
        <w:rPr>
          <w:rFonts w:ascii="Times New Roman" w:hAnsi="Times New Roman"/>
        </w:rPr>
        <w:t>ier que le sujet est complet dès sa mise à votre disposition.</w:t>
      </w:r>
    </w:p>
    <w:p w:rsidR="00000000" w:rsidRDefault="00CE1A10">
      <w:pPr>
        <w:spacing w:after="0"/>
        <w:jc w:val="center"/>
        <w:rPr>
          <w:rFonts w:ascii="Times New Roman" w:hAnsi="Times New Roman"/>
          <w:b/>
          <w:i/>
        </w:rPr>
      </w:pPr>
      <w:r>
        <w:rPr>
          <w:rFonts w:ascii="Times New Roman" w:hAnsi="Times New Roman"/>
          <w:b/>
          <w:i/>
        </w:rPr>
        <w:t>Le sujet se présente sous la forme de quatre dossiers indépendants :</w:t>
      </w:r>
    </w:p>
    <w:p w:rsidR="00000000" w:rsidRDefault="00CE1A10">
      <w:pPr>
        <w:spacing w:after="0"/>
        <w:rPr>
          <w:rFonts w:ascii="Times New Roman" w:hAnsi="Times New Roman"/>
        </w:rPr>
      </w:pPr>
    </w:p>
    <w:p w:rsidR="00000000" w:rsidRDefault="00CE1A10">
      <w:pPr>
        <w:pStyle w:val="En-tte"/>
        <w:tabs>
          <w:tab w:val="clear" w:pos="4536"/>
          <w:tab w:val="clear" w:pos="9072"/>
          <w:tab w:val="left" w:leader="dot" w:pos="7938"/>
        </w:tabs>
        <w:spacing w:after="0"/>
        <w:rPr>
          <w:rFonts w:ascii="Times New Roman" w:hAnsi="Times New Roman"/>
        </w:rPr>
      </w:pPr>
      <w:r>
        <w:rPr>
          <w:rFonts w:ascii="Times New Roman" w:hAnsi="Times New Roman"/>
          <w:b/>
          <w:bCs/>
        </w:rPr>
        <w:t>Page de garde</w:t>
      </w:r>
      <w:r>
        <w:rPr>
          <w:rFonts w:ascii="Times New Roman" w:hAnsi="Times New Roman"/>
        </w:rPr>
        <w:tab/>
        <w:t>page 1</w:t>
      </w:r>
    </w:p>
    <w:p w:rsidR="00000000" w:rsidRDefault="00CE1A10">
      <w:pPr>
        <w:pStyle w:val="En-tte"/>
        <w:tabs>
          <w:tab w:val="clear" w:pos="4536"/>
          <w:tab w:val="clear" w:pos="9072"/>
          <w:tab w:val="left" w:leader="dot" w:pos="6804"/>
          <w:tab w:val="left" w:leader="dot" w:pos="7938"/>
        </w:tabs>
        <w:spacing w:after="0"/>
        <w:rPr>
          <w:rFonts w:ascii="Times New Roman" w:hAnsi="Times New Roman"/>
        </w:rPr>
      </w:pPr>
      <w:r>
        <w:rPr>
          <w:rFonts w:ascii="Times New Roman" w:hAnsi="Times New Roman"/>
          <w:b/>
          <w:bCs/>
        </w:rPr>
        <w:t>DOSSIER 1</w:t>
      </w:r>
      <w:r>
        <w:rPr>
          <w:rFonts w:ascii="Times New Roman" w:hAnsi="Times New Roman"/>
        </w:rPr>
        <w:t> - Immobilisations décomposées et subvention d’investissement</w:t>
      </w:r>
      <w:r>
        <w:rPr>
          <w:rFonts w:ascii="Times New Roman" w:hAnsi="Times New Roman"/>
        </w:rPr>
        <w:tab/>
        <w:t>(7 points)</w:t>
      </w:r>
      <w:r>
        <w:rPr>
          <w:rFonts w:ascii="Times New Roman" w:hAnsi="Times New Roman"/>
        </w:rPr>
        <w:tab/>
        <w:t>page 2</w:t>
      </w:r>
    </w:p>
    <w:p w:rsidR="00000000" w:rsidRDefault="00CE1A10">
      <w:pPr>
        <w:pStyle w:val="En-tte"/>
        <w:tabs>
          <w:tab w:val="clear" w:pos="4536"/>
          <w:tab w:val="clear" w:pos="9072"/>
          <w:tab w:val="left" w:leader="dot" w:pos="6804"/>
          <w:tab w:val="left" w:leader="dot" w:pos="7938"/>
        </w:tabs>
        <w:spacing w:after="0"/>
        <w:rPr>
          <w:rFonts w:ascii="Times New Roman" w:hAnsi="Times New Roman"/>
        </w:rPr>
      </w:pPr>
      <w:r>
        <w:rPr>
          <w:rFonts w:ascii="Times New Roman" w:hAnsi="Times New Roman"/>
          <w:b/>
          <w:bCs/>
        </w:rPr>
        <w:t>DOSSIER 2</w:t>
      </w:r>
      <w:r>
        <w:rPr>
          <w:rFonts w:ascii="Times New Roman" w:hAnsi="Times New Roman"/>
        </w:rPr>
        <w:t> - Ab</w:t>
      </w:r>
      <w:r>
        <w:rPr>
          <w:rFonts w:ascii="Times New Roman" w:hAnsi="Times New Roman"/>
        </w:rPr>
        <w:t>onnement des charges et des produits</w:t>
      </w:r>
      <w:r>
        <w:rPr>
          <w:rFonts w:ascii="Times New Roman" w:hAnsi="Times New Roman"/>
        </w:rPr>
        <w:tab/>
        <w:t>(4 points)</w:t>
      </w:r>
      <w:r>
        <w:rPr>
          <w:rFonts w:ascii="Times New Roman" w:hAnsi="Times New Roman"/>
        </w:rPr>
        <w:tab/>
        <w:t>page 3</w:t>
      </w:r>
    </w:p>
    <w:p w:rsidR="00000000" w:rsidRDefault="00CE1A10">
      <w:pPr>
        <w:pStyle w:val="En-tte"/>
        <w:tabs>
          <w:tab w:val="clear" w:pos="4536"/>
          <w:tab w:val="clear" w:pos="9072"/>
          <w:tab w:val="left" w:leader="dot" w:pos="6804"/>
          <w:tab w:val="left" w:leader="dot" w:pos="7938"/>
        </w:tabs>
        <w:spacing w:after="0"/>
        <w:rPr>
          <w:rFonts w:ascii="Times New Roman" w:hAnsi="Times New Roman"/>
        </w:rPr>
      </w:pPr>
      <w:r>
        <w:rPr>
          <w:rFonts w:ascii="Times New Roman" w:hAnsi="Times New Roman"/>
          <w:b/>
          <w:bCs/>
        </w:rPr>
        <w:t>DOSSIER 3</w:t>
      </w:r>
      <w:r>
        <w:rPr>
          <w:rFonts w:ascii="Times New Roman" w:hAnsi="Times New Roman"/>
        </w:rPr>
        <w:t xml:space="preserve"> - Répartition du résultat </w:t>
      </w:r>
      <w:r>
        <w:rPr>
          <w:rFonts w:ascii="Times New Roman" w:hAnsi="Times New Roman"/>
        </w:rPr>
        <w:tab/>
        <w:t>(6 points)</w:t>
      </w:r>
      <w:r>
        <w:rPr>
          <w:rFonts w:ascii="Times New Roman" w:hAnsi="Times New Roman"/>
        </w:rPr>
        <w:tab/>
        <w:t>page 4</w:t>
      </w:r>
    </w:p>
    <w:p w:rsidR="00000000" w:rsidRDefault="00CE1A10">
      <w:pPr>
        <w:pStyle w:val="En-tte"/>
        <w:pBdr>
          <w:bottom w:val="single" w:sz="4" w:space="1" w:color="auto"/>
        </w:pBdr>
        <w:tabs>
          <w:tab w:val="clear" w:pos="4536"/>
          <w:tab w:val="clear" w:pos="9072"/>
          <w:tab w:val="left" w:leader="dot" w:pos="6804"/>
          <w:tab w:val="left" w:leader="dot" w:pos="7938"/>
        </w:tabs>
        <w:spacing w:after="0"/>
        <w:rPr>
          <w:rFonts w:ascii="Times New Roman" w:hAnsi="Times New Roman"/>
        </w:rPr>
      </w:pPr>
      <w:r>
        <w:rPr>
          <w:rFonts w:ascii="Times New Roman" w:hAnsi="Times New Roman"/>
          <w:b/>
          <w:bCs/>
        </w:rPr>
        <w:t>DOSSIER 4</w:t>
      </w:r>
      <w:r>
        <w:rPr>
          <w:rFonts w:ascii="Times New Roman" w:hAnsi="Times New Roman"/>
        </w:rPr>
        <w:t xml:space="preserve"> - Opérations avec des entités spécifiques </w:t>
      </w:r>
      <w:r>
        <w:rPr>
          <w:rFonts w:ascii="Times New Roman" w:hAnsi="Times New Roman"/>
        </w:rPr>
        <w:tab/>
        <w:t>(3 points)</w:t>
      </w:r>
      <w:r>
        <w:rPr>
          <w:rFonts w:ascii="Times New Roman" w:hAnsi="Times New Roman"/>
        </w:rPr>
        <w:tab/>
        <w:t>page 5</w:t>
      </w:r>
    </w:p>
    <w:p w:rsidR="00000000" w:rsidRDefault="00CE1A10">
      <w:pPr>
        <w:tabs>
          <w:tab w:val="left" w:leader="dot" w:pos="7655"/>
        </w:tabs>
        <w:spacing w:after="0"/>
        <w:jc w:val="center"/>
        <w:rPr>
          <w:rFonts w:ascii="Times New Roman" w:hAnsi="Times New Roman"/>
          <w:b/>
          <w:i/>
        </w:rPr>
      </w:pPr>
      <w:r>
        <w:rPr>
          <w:rFonts w:ascii="Times New Roman" w:hAnsi="Times New Roman"/>
          <w:b/>
          <w:i/>
        </w:rPr>
        <w:t>Le sujet comporte les annexes suivantes :</w:t>
      </w:r>
    </w:p>
    <w:p w:rsidR="00000000" w:rsidRDefault="00CE1A10">
      <w:pPr>
        <w:tabs>
          <w:tab w:val="left" w:leader="dot" w:pos="7655"/>
        </w:tabs>
        <w:spacing w:after="0"/>
        <w:rPr>
          <w:rFonts w:ascii="Times New Roman" w:hAnsi="Times New Roman"/>
        </w:rPr>
      </w:pPr>
    </w:p>
    <w:p w:rsidR="00000000" w:rsidRDefault="00CE1A10">
      <w:pPr>
        <w:tabs>
          <w:tab w:val="left" w:leader="dot" w:pos="7655"/>
        </w:tabs>
        <w:spacing w:after="0"/>
        <w:rPr>
          <w:rFonts w:ascii="Times New Roman" w:hAnsi="Times New Roman"/>
          <w:b/>
        </w:rPr>
      </w:pPr>
      <w:r>
        <w:rPr>
          <w:rFonts w:ascii="Times New Roman" w:hAnsi="Times New Roman"/>
          <w:b/>
        </w:rPr>
        <w:t>DOSSIER 1</w:t>
      </w:r>
    </w:p>
    <w:p w:rsidR="00000000" w:rsidRDefault="00CE1A10">
      <w:pPr>
        <w:pStyle w:val="En-tte"/>
        <w:tabs>
          <w:tab w:val="clear" w:pos="4536"/>
          <w:tab w:val="clear" w:pos="9072"/>
          <w:tab w:val="left" w:leader="dot" w:pos="7938"/>
        </w:tabs>
        <w:spacing w:after="0"/>
        <w:rPr>
          <w:rFonts w:ascii="Times New Roman" w:hAnsi="Times New Roman"/>
        </w:rPr>
      </w:pPr>
      <w:r>
        <w:rPr>
          <w:rFonts w:ascii="Times New Roman" w:hAnsi="Times New Roman"/>
        </w:rPr>
        <w:t>Annexe 1 - Machine à c</w:t>
      </w:r>
      <w:r>
        <w:rPr>
          <w:rFonts w:ascii="Times New Roman" w:hAnsi="Times New Roman"/>
        </w:rPr>
        <w:t>ourant de Foucault</w:t>
      </w:r>
      <w:r>
        <w:rPr>
          <w:rFonts w:ascii="Times New Roman" w:hAnsi="Times New Roman"/>
        </w:rPr>
        <w:tab/>
        <w:t>page 6</w:t>
      </w:r>
    </w:p>
    <w:p w:rsidR="00000000" w:rsidRDefault="00CE1A10">
      <w:pPr>
        <w:pStyle w:val="En-tte"/>
        <w:tabs>
          <w:tab w:val="clear" w:pos="4536"/>
          <w:tab w:val="clear" w:pos="9072"/>
          <w:tab w:val="left" w:leader="dot" w:pos="7938"/>
        </w:tabs>
        <w:spacing w:after="0"/>
        <w:rPr>
          <w:rFonts w:ascii="Times New Roman" w:hAnsi="Times New Roman"/>
        </w:rPr>
      </w:pPr>
      <w:r>
        <w:rPr>
          <w:rFonts w:ascii="Times New Roman" w:hAnsi="Times New Roman"/>
        </w:rPr>
        <w:t>Annexe 2 - Article 362-1 du PCG</w:t>
      </w:r>
      <w:r>
        <w:rPr>
          <w:rFonts w:ascii="Times New Roman" w:hAnsi="Times New Roman"/>
        </w:rPr>
        <w:tab/>
        <w:t>page 6</w:t>
      </w:r>
    </w:p>
    <w:p w:rsidR="00000000" w:rsidRDefault="00CE1A10">
      <w:pPr>
        <w:pStyle w:val="En-tte"/>
        <w:tabs>
          <w:tab w:val="clear" w:pos="4536"/>
          <w:tab w:val="clear" w:pos="9072"/>
          <w:tab w:val="left" w:leader="dot" w:pos="7938"/>
        </w:tabs>
        <w:spacing w:after="0"/>
        <w:rPr>
          <w:rFonts w:ascii="Times New Roman" w:hAnsi="Times New Roman"/>
        </w:rPr>
      </w:pPr>
      <w:r>
        <w:rPr>
          <w:rFonts w:ascii="Times New Roman" w:hAnsi="Times New Roman"/>
        </w:rPr>
        <w:t>Annexe 3 – Extraits du dictionnaire fiscal de la Revue Fiduciaire  2007</w:t>
      </w:r>
      <w:r>
        <w:rPr>
          <w:rFonts w:ascii="Times New Roman" w:hAnsi="Times New Roman"/>
        </w:rPr>
        <w:tab/>
        <w:t>page 7</w:t>
      </w:r>
    </w:p>
    <w:p w:rsidR="00000000" w:rsidRDefault="00CE1A10">
      <w:pPr>
        <w:tabs>
          <w:tab w:val="left" w:leader="dot" w:pos="7655"/>
        </w:tabs>
        <w:spacing w:after="0"/>
        <w:rPr>
          <w:rFonts w:ascii="Times New Roman" w:hAnsi="Times New Roman"/>
          <w:b/>
        </w:rPr>
      </w:pPr>
      <w:r>
        <w:rPr>
          <w:rFonts w:ascii="Times New Roman" w:hAnsi="Times New Roman"/>
          <w:b/>
        </w:rPr>
        <w:t>DOSSIER 2</w:t>
      </w:r>
    </w:p>
    <w:p w:rsidR="00000000" w:rsidRDefault="00CE1A10">
      <w:pPr>
        <w:pStyle w:val="En-tte"/>
        <w:tabs>
          <w:tab w:val="clear" w:pos="4536"/>
          <w:tab w:val="clear" w:pos="9072"/>
          <w:tab w:val="left" w:leader="dot" w:pos="7938"/>
        </w:tabs>
        <w:spacing w:after="0"/>
        <w:rPr>
          <w:rFonts w:ascii="Times New Roman" w:hAnsi="Times New Roman"/>
        </w:rPr>
      </w:pPr>
      <w:r>
        <w:rPr>
          <w:rFonts w:ascii="Times New Roman" w:hAnsi="Times New Roman"/>
        </w:rPr>
        <w:t>Annexe 4 - Charges et produits abonnés</w:t>
      </w:r>
      <w:r>
        <w:rPr>
          <w:rFonts w:ascii="Times New Roman" w:hAnsi="Times New Roman"/>
        </w:rPr>
        <w:tab/>
        <w:t>page 7</w:t>
      </w:r>
    </w:p>
    <w:p w:rsidR="00000000" w:rsidRDefault="00CE1A10">
      <w:pPr>
        <w:tabs>
          <w:tab w:val="left" w:leader="dot" w:pos="7655"/>
        </w:tabs>
        <w:spacing w:after="0"/>
        <w:rPr>
          <w:rFonts w:ascii="Times New Roman" w:hAnsi="Times New Roman"/>
          <w:b/>
        </w:rPr>
      </w:pPr>
      <w:r>
        <w:rPr>
          <w:rFonts w:ascii="Times New Roman" w:hAnsi="Times New Roman"/>
          <w:b/>
        </w:rPr>
        <w:t>DOSSIER 3</w:t>
      </w:r>
    </w:p>
    <w:p w:rsidR="00000000" w:rsidRDefault="00CE1A10">
      <w:pPr>
        <w:pStyle w:val="En-tte"/>
        <w:tabs>
          <w:tab w:val="clear" w:pos="4536"/>
          <w:tab w:val="clear" w:pos="9072"/>
          <w:tab w:val="left" w:leader="dot" w:pos="7938"/>
        </w:tabs>
        <w:spacing w:after="0"/>
        <w:rPr>
          <w:rFonts w:ascii="Times New Roman" w:hAnsi="Times New Roman"/>
        </w:rPr>
      </w:pPr>
      <w:r>
        <w:rPr>
          <w:rFonts w:ascii="Times New Roman" w:hAnsi="Times New Roman"/>
        </w:rPr>
        <w:t xml:space="preserve">Annexe 5 – Données relatives à la répartition </w:t>
      </w:r>
      <w:r>
        <w:rPr>
          <w:rFonts w:ascii="Times New Roman" w:hAnsi="Times New Roman"/>
        </w:rPr>
        <w:t>du bénéfice 2007</w:t>
      </w:r>
      <w:r>
        <w:rPr>
          <w:rFonts w:ascii="Times New Roman" w:hAnsi="Times New Roman"/>
        </w:rPr>
        <w:tab/>
      </w:r>
      <w:proofErr w:type="gramStart"/>
      <w:r>
        <w:rPr>
          <w:rFonts w:ascii="Times New Roman" w:hAnsi="Times New Roman"/>
        </w:rPr>
        <w:t>page</w:t>
      </w:r>
      <w:proofErr w:type="gramEnd"/>
      <w:r>
        <w:rPr>
          <w:rFonts w:ascii="Times New Roman" w:hAnsi="Times New Roman"/>
        </w:rPr>
        <w:t xml:space="preserve"> 8</w:t>
      </w:r>
    </w:p>
    <w:p w:rsidR="00000000" w:rsidRDefault="00CE1A10">
      <w:pPr>
        <w:tabs>
          <w:tab w:val="left" w:leader="dot" w:pos="7655"/>
        </w:tabs>
        <w:spacing w:after="0"/>
        <w:rPr>
          <w:rFonts w:ascii="Times New Roman" w:hAnsi="Times New Roman"/>
          <w:b/>
        </w:rPr>
      </w:pPr>
      <w:r>
        <w:rPr>
          <w:rFonts w:ascii="Times New Roman" w:hAnsi="Times New Roman"/>
          <w:b/>
        </w:rPr>
        <w:t>DOSSIER 4</w:t>
      </w:r>
    </w:p>
    <w:p w:rsidR="00000000" w:rsidRDefault="00CE1A10">
      <w:pPr>
        <w:pStyle w:val="En-tte"/>
        <w:tabs>
          <w:tab w:val="clear" w:pos="4536"/>
          <w:tab w:val="clear" w:pos="9072"/>
          <w:tab w:val="left" w:leader="dot" w:pos="7938"/>
        </w:tabs>
        <w:spacing w:after="0"/>
        <w:rPr>
          <w:rFonts w:ascii="Times New Roman" w:hAnsi="Times New Roman"/>
        </w:rPr>
      </w:pPr>
      <w:r>
        <w:rPr>
          <w:rFonts w:ascii="Times New Roman" w:hAnsi="Times New Roman"/>
        </w:rPr>
        <w:t>Annexe 6 - Opérations avec un GIE</w:t>
      </w:r>
      <w:r>
        <w:rPr>
          <w:rFonts w:ascii="Times New Roman" w:hAnsi="Times New Roman"/>
        </w:rPr>
        <w:tab/>
        <w:t>page 8</w:t>
      </w:r>
    </w:p>
    <w:p w:rsidR="00000000" w:rsidRDefault="00CE1A10">
      <w:pPr>
        <w:tabs>
          <w:tab w:val="left" w:leader="dot" w:pos="7655"/>
        </w:tabs>
        <w:spacing w:after="0"/>
        <w:rPr>
          <w:rFonts w:ascii="Times New Roman" w:hAnsi="Times New Roman"/>
          <w:sz w:val="20"/>
          <w:szCs w:val="20"/>
        </w:rPr>
      </w:pPr>
    </w:p>
    <w:p w:rsidR="00000000" w:rsidRDefault="00CE1A10">
      <w:pPr>
        <w:pStyle w:val="Titre4"/>
      </w:pPr>
      <w:r>
        <w:t>AVERTISSEMENT</w:t>
      </w:r>
    </w:p>
    <w:p w:rsidR="00000000" w:rsidRDefault="00CE1A10">
      <w:pPr>
        <w:pStyle w:val="Corpsdetexte2"/>
        <w:rPr>
          <w:sz w:val="22"/>
        </w:rPr>
      </w:pPr>
      <w:r>
        <w:rPr>
          <w:sz w:val="22"/>
        </w:rPr>
        <w:t>Si le texte du sujet, de ses questions ou de ses annexes, vous conduit à formuler une ou plusieurs hypothèses, il vous est demandé de la (ou les) mentionner explicite</w:t>
      </w:r>
      <w:r>
        <w:rPr>
          <w:sz w:val="22"/>
        </w:rPr>
        <w:t>ment dans votre copie.</w:t>
      </w:r>
    </w:p>
    <w:p w:rsidR="00000000" w:rsidRDefault="00CE1A10">
      <w:pPr>
        <w:jc w:val="center"/>
        <w:rPr>
          <w:rFonts w:ascii="Times New Roman" w:hAnsi="Times New Roman"/>
          <w:b/>
          <w:bCs/>
          <w:sz w:val="24"/>
          <w:szCs w:val="24"/>
        </w:rPr>
      </w:pPr>
      <w:r>
        <w:rPr>
          <w:rFonts w:ascii="Times New Roman" w:hAnsi="Times New Roman"/>
          <w:sz w:val="24"/>
          <w:szCs w:val="24"/>
        </w:rPr>
        <w:br w:type="page"/>
      </w:r>
      <w:r>
        <w:rPr>
          <w:rFonts w:ascii="Times New Roman" w:hAnsi="Times New Roman"/>
          <w:b/>
          <w:bCs/>
          <w:sz w:val="24"/>
          <w:szCs w:val="24"/>
        </w:rPr>
        <w:lastRenderedPageBreak/>
        <w:t>SUJET</w:t>
      </w:r>
    </w:p>
    <w:p w:rsidR="00000000" w:rsidRDefault="00CE1A1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iCs/>
          <w:sz w:val="24"/>
          <w:szCs w:val="24"/>
        </w:rPr>
      </w:pPr>
      <w:r>
        <w:rPr>
          <w:rFonts w:ascii="Times New Roman" w:hAnsi="Times New Roman"/>
          <w:i/>
          <w:iCs/>
          <w:sz w:val="24"/>
          <w:szCs w:val="24"/>
        </w:rPr>
        <w:t>Il vous est demandé d’apporter un soin particulier à la présentation de votre copie.</w:t>
      </w:r>
    </w:p>
    <w:p w:rsidR="00000000" w:rsidRDefault="00CE1A1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iCs/>
          <w:sz w:val="24"/>
          <w:szCs w:val="24"/>
        </w:rPr>
      </w:pPr>
      <w:r>
        <w:rPr>
          <w:rFonts w:ascii="Times New Roman" w:hAnsi="Times New Roman"/>
          <w:i/>
          <w:iCs/>
          <w:sz w:val="24"/>
          <w:szCs w:val="24"/>
        </w:rPr>
        <w:t>Toute information calculée devra être justifiée.</w:t>
      </w:r>
    </w:p>
    <w:p w:rsidR="00000000" w:rsidRDefault="00CE1A10">
      <w:pPr>
        <w:pStyle w:val="Titre2"/>
      </w:pPr>
      <w:r>
        <w:t>Les écritures comptables devront comporter les numéros, les noms des comptes et un libellé.</w:t>
      </w:r>
    </w:p>
    <w:p w:rsidR="00000000" w:rsidRDefault="00CE1A10">
      <w:pPr>
        <w:spacing w:after="0"/>
        <w:rPr>
          <w:rFonts w:ascii="Times New Roman" w:hAnsi="Times New Roman"/>
          <w:sz w:val="24"/>
          <w:szCs w:val="24"/>
        </w:rPr>
      </w:pPr>
    </w:p>
    <w:p w:rsidR="00000000" w:rsidRDefault="00CE1A10">
      <w:pPr>
        <w:pStyle w:val="Corpsdetexte3"/>
      </w:pPr>
      <w:r>
        <w:t xml:space="preserve">La SA YPREMIUM s’est inscrite dans une démarche d’écologie industrielle en recyclant les déchets de démolition en matériaux de construction pour les routes. Cette société anonyme au capital de 3 000 000 </w:t>
      </w:r>
      <w:r>
        <w:t>€, au chiffre d’affaires de 16 800 000 €, employant environ 90 salariés permanents, dont le siège social est situé à Rambouillet en Ile de France, possède aussi un établissement situé à Brest en Bretagne et un autre à Meyzieu près de Lyon.</w:t>
      </w:r>
    </w:p>
    <w:p w:rsidR="00000000" w:rsidRDefault="00CE1A10">
      <w:pPr>
        <w:spacing w:after="0" w:line="240" w:lineRule="auto"/>
        <w:jc w:val="both"/>
        <w:rPr>
          <w:rFonts w:ascii="Times New Roman" w:hAnsi="Times New Roman"/>
          <w:sz w:val="24"/>
          <w:szCs w:val="24"/>
        </w:rPr>
      </w:pPr>
      <w:r>
        <w:rPr>
          <w:rFonts w:ascii="Times New Roman" w:hAnsi="Times New Roman"/>
          <w:sz w:val="24"/>
          <w:szCs w:val="24"/>
        </w:rPr>
        <w:t>Cette PME est co</w:t>
      </w:r>
      <w:r>
        <w:rPr>
          <w:rFonts w:ascii="Times New Roman" w:hAnsi="Times New Roman"/>
          <w:sz w:val="24"/>
          <w:szCs w:val="24"/>
        </w:rPr>
        <w:t xml:space="preserve">nfrontée à une rude concurrence en provenance de grosses entreprises mondiales (Colas, Vinci, </w:t>
      </w:r>
      <w:proofErr w:type="spellStart"/>
      <w:r>
        <w:rPr>
          <w:rFonts w:ascii="Times New Roman" w:hAnsi="Times New Roman"/>
          <w:sz w:val="24"/>
          <w:szCs w:val="24"/>
        </w:rPr>
        <w:t>Eurovia</w:t>
      </w:r>
      <w:proofErr w:type="spellEnd"/>
      <w:r>
        <w:rPr>
          <w:rFonts w:ascii="Times New Roman" w:hAnsi="Times New Roman"/>
          <w:sz w:val="24"/>
          <w:szCs w:val="24"/>
        </w:rPr>
        <w:t>).</w:t>
      </w:r>
    </w:p>
    <w:p w:rsidR="00000000" w:rsidRDefault="00CE1A10">
      <w:pPr>
        <w:spacing w:after="0" w:line="240" w:lineRule="auto"/>
        <w:jc w:val="both"/>
        <w:rPr>
          <w:rFonts w:ascii="Times New Roman" w:hAnsi="Times New Roman"/>
          <w:sz w:val="24"/>
          <w:szCs w:val="24"/>
        </w:rPr>
      </w:pPr>
      <w:r>
        <w:rPr>
          <w:rFonts w:ascii="Times New Roman" w:hAnsi="Times New Roman"/>
          <w:sz w:val="24"/>
          <w:szCs w:val="24"/>
        </w:rPr>
        <w:t>La société YPREMIUM se positionne en leader dans le domaine du traitement des matériaux de déconstruction, des mâchefers d'incinération et des terres in</w:t>
      </w:r>
      <w:r>
        <w:rPr>
          <w:rFonts w:ascii="Times New Roman" w:hAnsi="Times New Roman"/>
          <w:sz w:val="24"/>
          <w:szCs w:val="24"/>
        </w:rPr>
        <w:t>ertes.</w:t>
      </w:r>
    </w:p>
    <w:p w:rsidR="00000000" w:rsidRDefault="00CE1A10">
      <w:pPr>
        <w:spacing w:after="0" w:line="240" w:lineRule="auto"/>
        <w:jc w:val="both"/>
        <w:rPr>
          <w:rFonts w:ascii="Times New Roman" w:hAnsi="Times New Roman"/>
          <w:sz w:val="24"/>
          <w:szCs w:val="24"/>
        </w:rPr>
      </w:pPr>
    </w:p>
    <w:p w:rsidR="00000000" w:rsidRDefault="00CE1A10">
      <w:pPr>
        <w:spacing w:after="0" w:line="240" w:lineRule="auto"/>
        <w:jc w:val="both"/>
        <w:rPr>
          <w:rFonts w:ascii="Times New Roman" w:hAnsi="Times New Roman"/>
          <w:sz w:val="24"/>
          <w:szCs w:val="24"/>
        </w:rPr>
      </w:pPr>
      <w:r>
        <w:rPr>
          <w:rFonts w:ascii="Times New Roman" w:hAnsi="Times New Roman"/>
          <w:sz w:val="24"/>
          <w:szCs w:val="24"/>
        </w:rPr>
        <w:t>La Société YPREMIUM est soumise à la TVA sur l’ensemble de ses activités. Son exercice comptable coïncide avec l’année civile.</w:t>
      </w:r>
    </w:p>
    <w:p w:rsidR="00000000" w:rsidRDefault="00CE1A10">
      <w:pPr>
        <w:spacing w:after="0" w:line="240" w:lineRule="auto"/>
        <w:jc w:val="both"/>
        <w:rPr>
          <w:rFonts w:ascii="Times New Roman" w:hAnsi="Times New Roman"/>
          <w:sz w:val="24"/>
          <w:szCs w:val="24"/>
        </w:rPr>
      </w:pPr>
    </w:p>
    <w:p w:rsidR="00000000" w:rsidRDefault="00CE1A10">
      <w:pPr>
        <w:spacing w:after="0" w:line="240" w:lineRule="auto"/>
        <w:jc w:val="both"/>
        <w:rPr>
          <w:rFonts w:ascii="Times New Roman" w:hAnsi="Times New Roman"/>
          <w:sz w:val="24"/>
          <w:szCs w:val="24"/>
        </w:rPr>
      </w:pPr>
      <w:r>
        <w:rPr>
          <w:rFonts w:ascii="Times New Roman" w:hAnsi="Times New Roman"/>
          <w:sz w:val="24"/>
          <w:szCs w:val="24"/>
        </w:rPr>
        <w:t>Vous avez été embauché en septembre 2007 par le service comptable de la SA YPREMIUM et il vous est demandé de traiter qu</w:t>
      </w:r>
      <w:r>
        <w:rPr>
          <w:rFonts w:ascii="Times New Roman" w:hAnsi="Times New Roman"/>
          <w:sz w:val="24"/>
          <w:szCs w:val="24"/>
        </w:rPr>
        <w:t>atre dossiers indépendants.</w:t>
      </w:r>
    </w:p>
    <w:p w:rsidR="00000000" w:rsidRDefault="00CE1A10">
      <w:pPr>
        <w:spacing w:after="0" w:line="240" w:lineRule="auto"/>
        <w:jc w:val="both"/>
        <w:rPr>
          <w:rFonts w:ascii="Times New Roman" w:hAnsi="Times New Roman"/>
          <w:sz w:val="24"/>
          <w:szCs w:val="24"/>
        </w:rPr>
      </w:pPr>
    </w:p>
    <w:p w:rsidR="00000000" w:rsidRDefault="00CE1A10">
      <w:pPr>
        <w:spacing w:after="0" w:line="240" w:lineRule="auto"/>
        <w:rPr>
          <w:rFonts w:ascii="Times New Roman" w:hAnsi="Times New Roman"/>
          <w:sz w:val="24"/>
          <w:szCs w:val="24"/>
        </w:rPr>
      </w:pPr>
      <w:r>
        <w:rPr>
          <w:rFonts w:ascii="Times New Roman" w:hAnsi="Times New Roman"/>
          <w:sz w:val="24"/>
          <w:szCs w:val="24"/>
        </w:rPr>
        <w:t xml:space="preserve">Par simplification, le taux de TVA retenu  est de </w:t>
      </w:r>
      <w:r>
        <w:rPr>
          <w:rFonts w:ascii="Times New Roman" w:hAnsi="Times New Roman"/>
          <w:b/>
          <w:sz w:val="24"/>
          <w:szCs w:val="24"/>
        </w:rPr>
        <w:t>20%</w:t>
      </w:r>
      <w:r>
        <w:rPr>
          <w:rFonts w:ascii="Times New Roman" w:hAnsi="Times New Roman"/>
          <w:sz w:val="24"/>
          <w:szCs w:val="24"/>
        </w:rPr>
        <w:t xml:space="preserve"> pour l’ensemble des dossiers.</w:t>
      </w:r>
    </w:p>
    <w:p w:rsidR="00000000" w:rsidRDefault="00CE1A10">
      <w:pPr>
        <w:spacing w:after="0"/>
        <w:rPr>
          <w:rFonts w:ascii="Times New Roman" w:hAnsi="Times New Roman"/>
          <w:sz w:val="24"/>
          <w:szCs w:val="24"/>
        </w:rPr>
      </w:pPr>
    </w:p>
    <w:p w:rsidR="00000000" w:rsidRDefault="00CE1A10">
      <w:pPr>
        <w:pBdr>
          <w:top w:val="single" w:sz="4" w:space="1" w:color="auto"/>
          <w:left w:val="single" w:sz="4" w:space="4" w:color="auto"/>
          <w:bottom w:val="single" w:sz="4" w:space="1" w:color="auto"/>
          <w:right w:val="single" w:sz="4" w:space="4" w:color="auto"/>
        </w:pBdr>
        <w:shd w:val="clear" w:color="auto" w:fill="E0E0E0"/>
        <w:spacing w:after="0"/>
        <w:jc w:val="center"/>
        <w:rPr>
          <w:rFonts w:ascii="Times New Roman" w:hAnsi="Times New Roman"/>
          <w:b/>
          <w:sz w:val="24"/>
          <w:szCs w:val="24"/>
        </w:rPr>
      </w:pPr>
    </w:p>
    <w:p w:rsidR="00000000" w:rsidRDefault="00CE1A10">
      <w:pPr>
        <w:pBdr>
          <w:top w:val="single" w:sz="4" w:space="1" w:color="auto"/>
          <w:left w:val="single" w:sz="4" w:space="4" w:color="auto"/>
          <w:bottom w:val="single" w:sz="4" w:space="1" w:color="auto"/>
          <w:right w:val="single" w:sz="4" w:space="4" w:color="auto"/>
        </w:pBdr>
        <w:shd w:val="clear" w:color="auto" w:fill="E0E0E0"/>
        <w:spacing w:after="0"/>
        <w:jc w:val="center"/>
        <w:rPr>
          <w:rFonts w:ascii="Times New Roman" w:hAnsi="Times New Roman"/>
          <w:b/>
          <w:sz w:val="24"/>
          <w:szCs w:val="24"/>
        </w:rPr>
      </w:pPr>
      <w:r>
        <w:rPr>
          <w:rFonts w:ascii="Times New Roman" w:hAnsi="Times New Roman"/>
          <w:b/>
          <w:sz w:val="24"/>
          <w:szCs w:val="24"/>
        </w:rPr>
        <w:t>DOSSIER 1 - IMMOBILISATIONS DÉCOMPOSÉES ET SUBVENTION</w:t>
      </w:r>
    </w:p>
    <w:p w:rsidR="00000000" w:rsidRDefault="00CE1A10">
      <w:pPr>
        <w:pBdr>
          <w:top w:val="single" w:sz="4" w:space="1" w:color="auto"/>
          <w:left w:val="single" w:sz="4" w:space="4" w:color="auto"/>
          <w:bottom w:val="single" w:sz="4" w:space="1" w:color="auto"/>
          <w:right w:val="single" w:sz="4" w:space="4" w:color="auto"/>
        </w:pBdr>
        <w:shd w:val="clear" w:color="auto" w:fill="E0E0E0"/>
        <w:spacing w:after="0"/>
        <w:jc w:val="center"/>
        <w:rPr>
          <w:rFonts w:ascii="Times New Roman" w:hAnsi="Times New Roman"/>
          <w:b/>
          <w:sz w:val="24"/>
          <w:szCs w:val="24"/>
        </w:rPr>
      </w:pPr>
      <w:r>
        <w:rPr>
          <w:rFonts w:ascii="Times New Roman" w:hAnsi="Times New Roman"/>
          <w:b/>
          <w:sz w:val="24"/>
          <w:szCs w:val="24"/>
        </w:rPr>
        <w:t>D'INVESTISSEMENT</w:t>
      </w:r>
    </w:p>
    <w:p w:rsidR="00000000" w:rsidRDefault="00CE1A10">
      <w:pPr>
        <w:pBdr>
          <w:top w:val="single" w:sz="4" w:space="1" w:color="auto"/>
          <w:left w:val="single" w:sz="4" w:space="4" w:color="auto"/>
          <w:bottom w:val="single" w:sz="4" w:space="1" w:color="auto"/>
          <w:right w:val="single" w:sz="4" w:space="4" w:color="auto"/>
        </w:pBdr>
        <w:shd w:val="clear" w:color="auto" w:fill="E0E0E0"/>
        <w:spacing w:after="0"/>
        <w:jc w:val="center"/>
        <w:rPr>
          <w:rFonts w:ascii="Times New Roman" w:hAnsi="Times New Roman"/>
          <w:b/>
          <w:sz w:val="24"/>
          <w:szCs w:val="24"/>
        </w:rPr>
      </w:pPr>
    </w:p>
    <w:p w:rsidR="00000000" w:rsidRDefault="00CE1A10">
      <w:pPr>
        <w:spacing w:after="0"/>
        <w:rPr>
          <w:rFonts w:ascii="Times New Roman" w:hAnsi="Times New Roman"/>
          <w:sz w:val="20"/>
          <w:szCs w:val="20"/>
        </w:rPr>
      </w:pPr>
    </w:p>
    <w:p w:rsidR="00000000" w:rsidRDefault="00CE1A10">
      <w:pPr>
        <w:pStyle w:val="Corpsdetexte3"/>
      </w:pPr>
      <w:r>
        <w:t>Pour traiter une quantité toujours croissante de mâchefers d'incinér</w:t>
      </w:r>
      <w:r>
        <w:t>ation, la société YPREMIUM a décidé d’investir dans une nouvelle machine à courant de Foucault.</w:t>
      </w:r>
    </w:p>
    <w:p w:rsidR="00000000" w:rsidRDefault="00CE1A10">
      <w:pPr>
        <w:spacing w:after="0"/>
        <w:jc w:val="both"/>
        <w:rPr>
          <w:rFonts w:ascii="Times New Roman" w:hAnsi="Times New Roman"/>
          <w:sz w:val="24"/>
          <w:szCs w:val="24"/>
          <w:lang/>
        </w:rPr>
      </w:pPr>
    </w:p>
    <w:p w:rsidR="00000000" w:rsidRDefault="00CE1A10">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rPr>
        <w:t xml:space="preserve">La machine à courant de Foucault permet de récupérer automatiquement l'aluminium. Il s'agit d'une roue </w:t>
      </w:r>
      <w:r>
        <w:rPr>
          <w:rFonts w:ascii="Times New Roman" w:hAnsi="Times New Roman"/>
          <w:sz w:val="24"/>
          <w:szCs w:val="24"/>
        </w:rPr>
        <w:t>polarisée qui tourne à 2600 tr/mn, à côté du tapis sur l</w:t>
      </w:r>
      <w:r>
        <w:rPr>
          <w:rFonts w:ascii="Times New Roman" w:hAnsi="Times New Roman"/>
          <w:sz w:val="24"/>
          <w:szCs w:val="24"/>
        </w:rPr>
        <w:t>equel circulent les déchets. La roue polaire, composée en périphérie de pôles d'aimants nord et sud alternés, crée par sa rotation un champ magnétique alternatif. Ce champ magnétique induit un courant alternatif dans les résidus d’aluminium et ferreux pass</w:t>
      </w:r>
      <w:r>
        <w:rPr>
          <w:rFonts w:ascii="Times New Roman" w:hAnsi="Times New Roman"/>
          <w:sz w:val="24"/>
          <w:szCs w:val="24"/>
        </w:rPr>
        <w:t xml:space="preserve">ant à proximité. L'opposition de phase entre le champ magnétique alternatif de la roue polaire et le champ magnétique résultant du courant alternatif induit dans l'aluminium provoque l'éjection des nodules d'aluminium. </w:t>
      </w:r>
    </w:p>
    <w:p w:rsidR="00000000" w:rsidRDefault="00CE1A10">
      <w:pPr>
        <w:spacing w:after="0" w:line="240" w:lineRule="auto"/>
        <w:jc w:val="both"/>
        <w:rPr>
          <w:rFonts w:ascii="Times New Roman" w:hAnsi="Times New Roman"/>
          <w:sz w:val="24"/>
          <w:szCs w:val="24"/>
          <w:lang/>
        </w:rPr>
      </w:pPr>
    </w:p>
    <w:p w:rsidR="00000000" w:rsidRDefault="00CE1A10">
      <w:pPr>
        <w:spacing w:after="0" w:line="240" w:lineRule="auto"/>
        <w:jc w:val="both"/>
        <w:rPr>
          <w:rFonts w:ascii="Times New Roman" w:hAnsi="Times New Roman"/>
          <w:sz w:val="24"/>
        </w:rPr>
      </w:pPr>
      <w:r>
        <w:rPr>
          <w:rFonts w:ascii="Times New Roman" w:hAnsi="Times New Roman"/>
          <w:sz w:val="24"/>
          <w:szCs w:val="24"/>
        </w:rPr>
        <w:t xml:space="preserve">Sachant que l’aspect écologique de </w:t>
      </w:r>
      <w:r>
        <w:rPr>
          <w:rFonts w:ascii="Times New Roman" w:hAnsi="Times New Roman"/>
          <w:sz w:val="24"/>
          <w:szCs w:val="24"/>
        </w:rPr>
        <w:t xml:space="preserve">son activité est apprécié des instances publiques, </w:t>
      </w:r>
      <w:r>
        <w:rPr>
          <w:rFonts w:ascii="Times New Roman" w:hAnsi="Times New Roman"/>
          <w:sz w:val="24"/>
        </w:rPr>
        <w:t xml:space="preserve">M. </w:t>
      </w:r>
      <w:proofErr w:type="spellStart"/>
      <w:r>
        <w:rPr>
          <w:rFonts w:ascii="Times New Roman" w:hAnsi="Times New Roman"/>
          <w:sz w:val="24"/>
        </w:rPr>
        <w:t>Peltre</w:t>
      </w:r>
      <w:proofErr w:type="spellEnd"/>
      <w:r>
        <w:rPr>
          <w:rFonts w:ascii="Times New Roman" w:hAnsi="Times New Roman"/>
          <w:sz w:val="24"/>
        </w:rPr>
        <w:t xml:space="preserve"> a demandé et obtenu une subvention d’investissement du Conseil régional d’Ile de France pour financer une partie de son installation. Il a aussi contracté un emprunt.</w:t>
      </w:r>
    </w:p>
    <w:p w:rsidR="00000000" w:rsidRDefault="00CE1A10">
      <w:pPr>
        <w:spacing w:after="0"/>
        <w:jc w:val="both"/>
        <w:rPr>
          <w:rFonts w:ascii="Times New Roman" w:hAnsi="Times New Roman"/>
          <w:sz w:val="24"/>
          <w:szCs w:val="24"/>
        </w:rPr>
      </w:pPr>
    </w:p>
    <w:p w:rsidR="00000000" w:rsidRDefault="00CE1A10">
      <w:pPr>
        <w:spacing w:after="0" w:line="240" w:lineRule="auto"/>
        <w:jc w:val="both"/>
        <w:rPr>
          <w:rFonts w:ascii="Times New Roman" w:hAnsi="Times New Roman"/>
          <w:sz w:val="24"/>
          <w:szCs w:val="24"/>
        </w:rPr>
      </w:pPr>
      <w:r>
        <w:rPr>
          <w:rFonts w:ascii="Times New Roman" w:hAnsi="Times New Roman"/>
          <w:sz w:val="24"/>
          <w:szCs w:val="24"/>
        </w:rPr>
        <w:t xml:space="preserve">M. </w:t>
      </w:r>
      <w:proofErr w:type="spellStart"/>
      <w:r>
        <w:rPr>
          <w:rFonts w:ascii="Times New Roman" w:hAnsi="Times New Roman"/>
          <w:sz w:val="24"/>
          <w:szCs w:val="24"/>
        </w:rPr>
        <w:t>Peltre</w:t>
      </w:r>
      <w:proofErr w:type="spellEnd"/>
      <w:r>
        <w:rPr>
          <w:rFonts w:ascii="Times New Roman" w:hAnsi="Times New Roman"/>
          <w:sz w:val="24"/>
          <w:szCs w:val="24"/>
        </w:rPr>
        <w:t xml:space="preserve"> sait que la nomin</w:t>
      </w:r>
      <w:r>
        <w:rPr>
          <w:rFonts w:ascii="Times New Roman" w:hAnsi="Times New Roman"/>
          <w:sz w:val="24"/>
          <w:szCs w:val="24"/>
        </w:rPr>
        <w:t xml:space="preserve">ation d’un commissaire aux comptes est obligatoire dans une société anonyme. Il souhaiterait qu’un des actionnaires de sa société, M. Laurent, qui exerce par ailleurs la profession de commissaire aux comptes, soit nommé comme commissaire aux comptes de la </w:t>
      </w:r>
      <w:r>
        <w:rPr>
          <w:rFonts w:ascii="Times New Roman" w:hAnsi="Times New Roman"/>
          <w:sz w:val="24"/>
          <w:szCs w:val="24"/>
        </w:rPr>
        <w:t>société YPREMIUM.</w:t>
      </w:r>
    </w:p>
    <w:p w:rsidR="00000000" w:rsidRDefault="00CE1A10">
      <w:pPr>
        <w:spacing w:after="0"/>
        <w:jc w:val="center"/>
        <w:rPr>
          <w:rFonts w:ascii="Times New Roman" w:hAnsi="Times New Roman"/>
          <w:b/>
          <w:sz w:val="24"/>
          <w:szCs w:val="24"/>
          <w:u w:val="single"/>
        </w:rPr>
      </w:pPr>
      <w:r>
        <w:rPr>
          <w:rFonts w:ascii="Times New Roman" w:hAnsi="Times New Roman"/>
          <w:sz w:val="24"/>
          <w:szCs w:val="24"/>
        </w:rPr>
        <w:br w:type="page"/>
      </w:r>
      <w:r>
        <w:rPr>
          <w:rFonts w:ascii="Times New Roman" w:hAnsi="Times New Roman"/>
          <w:b/>
          <w:sz w:val="24"/>
          <w:szCs w:val="24"/>
          <w:u w:val="single"/>
        </w:rPr>
        <w:lastRenderedPageBreak/>
        <w:t>Travail à faire</w:t>
      </w:r>
    </w:p>
    <w:p w:rsidR="00000000" w:rsidRDefault="00CE1A10">
      <w:pPr>
        <w:spacing w:after="0"/>
        <w:rPr>
          <w:rFonts w:ascii="Times New Roman" w:hAnsi="Times New Roman"/>
          <w:sz w:val="24"/>
          <w:szCs w:val="24"/>
        </w:rPr>
      </w:pPr>
    </w:p>
    <w:p w:rsidR="00000000" w:rsidRDefault="00CE1A10">
      <w:pPr>
        <w:spacing w:after="0" w:line="240" w:lineRule="auto"/>
        <w:rPr>
          <w:rFonts w:ascii="Times New Roman" w:hAnsi="Times New Roman"/>
          <w:b/>
          <w:i/>
          <w:sz w:val="24"/>
          <w:szCs w:val="24"/>
        </w:rPr>
      </w:pPr>
      <w:r>
        <w:rPr>
          <w:rFonts w:ascii="Times New Roman" w:hAnsi="Times New Roman"/>
          <w:b/>
          <w:i/>
          <w:sz w:val="24"/>
          <w:szCs w:val="24"/>
        </w:rPr>
        <w:t>A l’aide des annexes 1, 2 et 3 :</w:t>
      </w:r>
    </w:p>
    <w:p w:rsidR="00000000" w:rsidRDefault="00CE1A10">
      <w:pPr>
        <w:spacing w:after="0" w:line="240" w:lineRule="auto"/>
        <w:rPr>
          <w:rFonts w:ascii="Times New Roman" w:hAnsi="Times New Roman"/>
          <w:b/>
          <w:sz w:val="24"/>
          <w:szCs w:val="24"/>
        </w:rPr>
      </w:pPr>
    </w:p>
    <w:p w:rsidR="00000000" w:rsidRDefault="00CE1A10">
      <w:pPr>
        <w:spacing w:after="0" w:line="240" w:lineRule="auto"/>
        <w:jc w:val="both"/>
        <w:rPr>
          <w:rFonts w:ascii="Times New Roman" w:hAnsi="Times New Roman"/>
          <w:b/>
          <w:sz w:val="24"/>
          <w:szCs w:val="24"/>
        </w:rPr>
      </w:pPr>
      <w:r>
        <w:rPr>
          <w:rFonts w:ascii="Times New Roman" w:hAnsi="Times New Roman"/>
          <w:b/>
          <w:sz w:val="24"/>
          <w:szCs w:val="24"/>
        </w:rPr>
        <w:t>1. Expliquer les raisons pour lesquelles la société YPREMIUM ne peut pas faire appel à  M. Laurent pour exercer la mission de commissaire aux comptes.</w:t>
      </w:r>
    </w:p>
    <w:p w:rsidR="00000000" w:rsidRDefault="00CE1A10">
      <w:pPr>
        <w:spacing w:after="0" w:line="240" w:lineRule="auto"/>
        <w:jc w:val="both"/>
        <w:rPr>
          <w:rFonts w:ascii="Times New Roman" w:hAnsi="Times New Roman"/>
          <w:b/>
          <w:sz w:val="24"/>
          <w:szCs w:val="24"/>
        </w:rPr>
      </w:pPr>
    </w:p>
    <w:p w:rsidR="00000000" w:rsidRDefault="00CE1A10">
      <w:pPr>
        <w:spacing w:after="0" w:line="240" w:lineRule="auto"/>
        <w:jc w:val="both"/>
        <w:rPr>
          <w:rFonts w:ascii="Times New Roman" w:hAnsi="Times New Roman"/>
          <w:b/>
          <w:sz w:val="24"/>
          <w:szCs w:val="24"/>
        </w:rPr>
      </w:pPr>
      <w:r>
        <w:rPr>
          <w:rFonts w:ascii="Times New Roman" w:hAnsi="Times New Roman"/>
          <w:b/>
          <w:sz w:val="24"/>
          <w:szCs w:val="24"/>
        </w:rPr>
        <w:t xml:space="preserve">2. Préciser quelle est la mission </w:t>
      </w:r>
      <w:r>
        <w:rPr>
          <w:rFonts w:ascii="Times New Roman" w:hAnsi="Times New Roman"/>
          <w:b/>
          <w:sz w:val="24"/>
          <w:szCs w:val="24"/>
        </w:rPr>
        <w:t>générale du commissaire aux comptes.</w:t>
      </w:r>
    </w:p>
    <w:p w:rsidR="00000000" w:rsidRDefault="00CE1A10">
      <w:pPr>
        <w:spacing w:after="0" w:line="240" w:lineRule="auto"/>
        <w:jc w:val="both"/>
        <w:rPr>
          <w:rFonts w:ascii="Times New Roman" w:hAnsi="Times New Roman"/>
          <w:b/>
          <w:sz w:val="24"/>
          <w:szCs w:val="24"/>
        </w:rPr>
      </w:pPr>
    </w:p>
    <w:p w:rsidR="00000000" w:rsidRDefault="00CE1A10">
      <w:pPr>
        <w:spacing w:after="0" w:line="240" w:lineRule="auto"/>
        <w:jc w:val="both"/>
        <w:rPr>
          <w:rFonts w:ascii="Times New Roman" w:hAnsi="Times New Roman"/>
          <w:b/>
          <w:sz w:val="24"/>
          <w:szCs w:val="24"/>
        </w:rPr>
      </w:pPr>
      <w:r>
        <w:rPr>
          <w:rFonts w:ascii="Times New Roman" w:hAnsi="Times New Roman"/>
          <w:b/>
          <w:sz w:val="24"/>
          <w:szCs w:val="24"/>
        </w:rPr>
        <w:t>3. Rappeler les conditions d’incorporation des coûts liés aux emprunts dans le coût d’entrée d’un actif.</w:t>
      </w:r>
    </w:p>
    <w:p w:rsidR="00000000" w:rsidRDefault="00CE1A10">
      <w:pPr>
        <w:spacing w:after="0" w:line="240" w:lineRule="auto"/>
        <w:jc w:val="both"/>
        <w:rPr>
          <w:rFonts w:ascii="Times New Roman" w:hAnsi="Times New Roman"/>
          <w:b/>
          <w:sz w:val="24"/>
          <w:szCs w:val="24"/>
        </w:rPr>
      </w:pPr>
    </w:p>
    <w:p w:rsidR="00000000" w:rsidRDefault="00CE1A10">
      <w:pPr>
        <w:spacing w:after="0" w:line="240" w:lineRule="auto"/>
        <w:jc w:val="both"/>
        <w:rPr>
          <w:rFonts w:ascii="Times New Roman" w:hAnsi="Times New Roman"/>
          <w:b/>
          <w:sz w:val="24"/>
          <w:szCs w:val="24"/>
        </w:rPr>
      </w:pPr>
      <w:r>
        <w:rPr>
          <w:rFonts w:ascii="Times New Roman" w:hAnsi="Times New Roman"/>
          <w:b/>
          <w:sz w:val="24"/>
          <w:szCs w:val="24"/>
        </w:rPr>
        <w:t>4. Procéder aux enregistrements concernant la notification d’octroi de la subvention d’investissement au 1</w:t>
      </w:r>
      <w:r>
        <w:rPr>
          <w:rFonts w:ascii="Times New Roman" w:hAnsi="Times New Roman"/>
          <w:b/>
          <w:sz w:val="24"/>
          <w:szCs w:val="24"/>
          <w:vertAlign w:val="superscript"/>
        </w:rPr>
        <w:t>er</w:t>
      </w:r>
      <w:r>
        <w:rPr>
          <w:rFonts w:ascii="Times New Roman" w:hAnsi="Times New Roman"/>
          <w:b/>
          <w:sz w:val="24"/>
          <w:szCs w:val="24"/>
        </w:rPr>
        <w:t xml:space="preserve"> mar</w:t>
      </w:r>
      <w:r>
        <w:rPr>
          <w:rFonts w:ascii="Times New Roman" w:hAnsi="Times New Roman"/>
          <w:b/>
          <w:sz w:val="24"/>
          <w:szCs w:val="24"/>
        </w:rPr>
        <w:t>s 2007 et de l’emprunt au 1</w:t>
      </w:r>
      <w:r>
        <w:rPr>
          <w:rFonts w:ascii="Times New Roman" w:hAnsi="Times New Roman"/>
          <w:b/>
          <w:sz w:val="24"/>
          <w:szCs w:val="24"/>
          <w:vertAlign w:val="superscript"/>
        </w:rPr>
        <w:t>er</w:t>
      </w:r>
      <w:r>
        <w:rPr>
          <w:rFonts w:ascii="Times New Roman" w:hAnsi="Times New Roman"/>
          <w:b/>
          <w:sz w:val="24"/>
          <w:szCs w:val="24"/>
        </w:rPr>
        <w:t xml:space="preserve"> avril 2007. </w:t>
      </w:r>
    </w:p>
    <w:p w:rsidR="00000000" w:rsidRDefault="00CE1A10">
      <w:pPr>
        <w:spacing w:after="0" w:line="240" w:lineRule="auto"/>
        <w:jc w:val="both"/>
        <w:rPr>
          <w:rFonts w:ascii="Times New Roman" w:hAnsi="Times New Roman"/>
          <w:b/>
          <w:sz w:val="24"/>
          <w:szCs w:val="24"/>
        </w:rPr>
      </w:pPr>
    </w:p>
    <w:p w:rsidR="00000000" w:rsidRDefault="00CE1A10">
      <w:pPr>
        <w:spacing w:after="0" w:line="240" w:lineRule="auto"/>
        <w:jc w:val="both"/>
        <w:rPr>
          <w:rFonts w:ascii="Times New Roman" w:hAnsi="Times New Roman"/>
          <w:b/>
          <w:sz w:val="24"/>
          <w:szCs w:val="24"/>
        </w:rPr>
      </w:pPr>
      <w:r>
        <w:rPr>
          <w:rFonts w:ascii="Times New Roman" w:hAnsi="Times New Roman"/>
          <w:b/>
          <w:sz w:val="24"/>
          <w:szCs w:val="24"/>
        </w:rPr>
        <w:t>5. Calculer le coût d’acquisition de l’immobilisation sachant que l’entreprise a opté pour l’incorporation des coûts d’emprunt dans la valeur d’entrée des immobilisations.</w:t>
      </w:r>
    </w:p>
    <w:p w:rsidR="00000000" w:rsidRDefault="00CE1A10">
      <w:pPr>
        <w:spacing w:after="0" w:line="240" w:lineRule="auto"/>
        <w:jc w:val="both"/>
        <w:rPr>
          <w:rFonts w:ascii="Times New Roman" w:hAnsi="Times New Roman"/>
          <w:b/>
          <w:sz w:val="24"/>
          <w:szCs w:val="24"/>
        </w:rPr>
      </w:pPr>
    </w:p>
    <w:p w:rsidR="00000000" w:rsidRDefault="00CE1A10">
      <w:pPr>
        <w:spacing w:after="0" w:line="240" w:lineRule="auto"/>
        <w:jc w:val="both"/>
        <w:rPr>
          <w:rFonts w:ascii="Times New Roman" w:hAnsi="Times New Roman"/>
          <w:b/>
          <w:sz w:val="24"/>
          <w:szCs w:val="24"/>
        </w:rPr>
      </w:pPr>
      <w:r>
        <w:rPr>
          <w:rFonts w:ascii="Times New Roman" w:hAnsi="Times New Roman"/>
          <w:b/>
          <w:sz w:val="24"/>
          <w:szCs w:val="24"/>
        </w:rPr>
        <w:t>6. Enregistrer les opérations liées à l</w:t>
      </w:r>
      <w:r>
        <w:rPr>
          <w:rFonts w:ascii="Times New Roman" w:hAnsi="Times New Roman"/>
          <w:b/>
          <w:sz w:val="24"/>
          <w:szCs w:val="24"/>
        </w:rPr>
        <w:t>’acquisition de l’immobilisation, à son utilisation, et à l’encaissement de la subvention d’investissement.</w:t>
      </w:r>
    </w:p>
    <w:p w:rsidR="00000000" w:rsidRDefault="00CE1A10">
      <w:pPr>
        <w:spacing w:after="0" w:line="240" w:lineRule="auto"/>
        <w:jc w:val="both"/>
        <w:rPr>
          <w:rFonts w:ascii="Times New Roman" w:hAnsi="Times New Roman"/>
          <w:b/>
          <w:sz w:val="24"/>
          <w:szCs w:val="24"/>
        </w:rPr>
      </w:pPr>
    </w:p>
    <w:p w:rsidR="00000000" w:rsidRDefault="00CE1A10">
      <w:pPr>
        <w:spacing w:after="0" w:line="240" w:lineRule="auto"/>
        <w:jc w:val="both"/>
        <w:rPr>
          <w:rFonts w:ascii="Times New Roman" w:hAnsi="Times New Roman"/>
          <w:b/>
          <w:sz w:val="24"/>
          <w:szCs w:val="24"/>
        </w:rPr>
      </w:pPr>
      <w:r>
        <w:rPr>
          <w:rFonts w:ascii="Times New Roman" w:hAnsi="Times New Roman"/>
          <w:b/>
          <w:sz w:val="24"/>
          <w:szCs w:val="24"/>
        </w:rPr>
        <w:t>7. Enregistrer les écritures au 31 décembre 2007 concernant l’amortissement de la machine à courant de Foucault ainsi que  la reprise de la subvent</w:t>
      </w:r>
      <w:r>
        <w:rPr>
          <w:rFonts w:ascii="Times New Roman" w:hAnsi="Times New Roman"/>
          <w:b/>
          <w:sz w:val="24"/>
          <w:szCs w:val="24"/>
        </w:rPr>
        <w:t>ion.</w:t>
      </w:r>
    </w:p>
    <w:p w:rsidR="00000000" w:rsidRDefault="00CE1A10">
      <w:pPr>
        <w:widowControl w:val="0"/>
        <w:suppressAutoHyphens/>
        <w:autoSpaceDE w:val="0"/>
        <w:autoSpaceDN w:val="0"/>
        <w:adjustRightInd w:val="0"/>
        <w:spacing w:after="0" w:line="240" w:lineRule="auto"/>
        <w:rPr>
          <w:rFonts w:ascii="Times New Roman" w:hAnsi="Times New Roman"/>
          <w:sz w:val="24"/>
          <w:szCs w:val="24"/>
        </w:rPr>
      </w:pPr>
    </w:p>
    <w:p w:rsidR="00000000" w:rsidRDefault="00CE1A10">
      <w:pPr>
        <w:pBdr>
          <w:top w:val="single" w:sz="4" w:space="1" w:color="auto"/>
          <w:left w:val="single" w:sz="4" w:space="4" w:color="auto"/>
          <w:bottom w:val="single" w:sz="4" w:space="1" w:color="auto"/>
          <w:right w:val="single" w:sz="4" w:space="4" w:color="auto"/>
        </w:pBdr>
        <w:shd w:val="clear" w:color="auto" w:fill="D9D9D9"/>
        <w:spacing w:after="0"/>
        <w:jc w:val="center"/>
        <w:rPr>
          <w:rFonts w:ascii="Times New Roman" w:hAnsi="Times New Roman"/>
          <w:b/>
          <w:bCs/>
          <w:sz w:val="24"/>
          <w:szCs w:val="24"/>
        </w:rPr>
      </w:pPr>
    </w:p>
    <w:p w:rsidR="00000000" w:rsidRDefault="00CE1A10">
      <w:pPr>
        <w:pStyle w:val="Titre3"/>
      </w:pPr>
      <w:r>
        <w:t>DOSSIER 2 - ABONNEMENT DES CHARGES ET DES PRODUITS</w:t>
      </w:r>
    </w:p>
    <w:p w:rsidR="00000000" w:rsidRDefault="00CE1A10">
      <w:pPr>
        <w:pBdr>
          <w:top w:val="single" w:sz="4" w:space="1" w:color="auto"/>
          <w:left w:val="single" w:sz="4" w:space="4" w:color="auto"/>
          <w:bottom w:val="single" w:sz="4" w:space="1" w:color="auto"/>
          <w:right w:val="single" w:sz="4" w:space="4" w:color="auto"/>
        </w:pBdr>
        <w:shd w:val="clear" w:color="auto" w:fill="D9D9D9"/>
        <w:spacing w:after="0"/>
        <w:jc w:val="center"/>
        <w:rPr>
          <w:rFonts w:ascii="Times New Roman" w:hAnsi="Times New Roman"/>
          <w:b/>
          <w:bCs/>
          <w:sz w:val="24"/>
          <w:szCs w:val="24"/>
        </w:rPr>
      </w:pPr>
    </w:p>
    <w:p w:rsidR="00000000" w:rsidRDefault="00CE1A10">
      <w:pPr>
        <w:spacing w:after="0"/>
        <w:rPr>
          <w:rFonts w:ascii="Times New Roman" w:hAnsi="Times New Roman"/>
          <w:sz w:val="24"/>
          <w:szCs w:val="24"/>
        </w:rPr>
      </w:pPr>
    </w:p>
    <w:p w:rsidR="00000000" w:rsidRDefault="00CE1A10">
      <w:pPr>
        <w:spacing w:after="0" w:line="240" w:lineRule="auto"/>
        <w:jc w:val="both"/>
        <w:rPr>
          <w:rFonts w:ascii="Times New Roman" w:hAnsi="Times New Roman"/>
          <w:sz w:val="24"/>
          <w:szCs w:val="24"/>
        </w:rPr>
      </w:pPr>
      <w:r>
        <w:rPr>
          <w:rFonts w:ascii="Times New Roman" w:hAnsi="Times New Roman"/>
          <w:sz w:val="24"/>
          <w:szCs w:val="24"/>
        </w:rPr>
        <w:t>La société YPREMIUM engage des frais importants en assurance, en location d’engins de chantier et de camions et en électricité pour faire tourner ses machines de tri et de concassage. Elle perçoit</w:t>
      </w:r>
      <w:r>
        <w:rPr>
          <w:rFonts w:ascii="Times New Roman" w:hAnsi="Times New Roman"/>
          <w:sz w:val="24"/>
          <w:szCs w:val="24"/>
        </w:rPr>
        <w:t xml:space="preserve"> également des loyers concernant la mise à disposition de containers dans  plusieurs déchetteries pour collecter les remblais et déchets des artisans.</w:t>
      </w:r>
    </w:p>
    <w:p w:rsidR="00000000" w:rsidRDefault="00CE1A10">
      <w:pPr>
        <w:spacing w:after="0" w:line="240" w:lineRule="auto"/>
        <w:jc w:val="both"/>
        <w:rPr>
          <w:rFonts w:ascii="Times New Roman" w:hAnsi="Times New Roman"/>
          <w:sz w:val="24"/>
          <w:szCs w:val="24"/>
        </w:rPr>
      </w:pPr>
      <w:r>
        <w:rPr>
          <w:rFonts w:ascii="Times New Roman" w:hAnsi="Times New Roman"/>
          <w:sz w:val="24"/>
          <w:szCs w:val="24"/>
        </w:rPr>
        <w:t xml:space="preserve">M. </w:t>
      </w:r>
      <w:proofErr w:type="spellStart"/>
      <w:r>
        <w:rPr>
          <w:rFonts w:ascii="Times New Roman" w:hAnsi="Times New Roman"/>
          <w:sz w:val="24"/>
          <w:szCs w:val="24"/>
        </w:rPr>
        <w:t>Peltre</w:t>
      </w:r>
      <w:proofErr w:type="spellEnd"/>
      <w:r>
        <w:rPr>
          <w:rFonts w:ascii="Times New Roman" w:hAnsi="Times New Roman"/>
          <w:sz w:val="24"/>
          <w:szCs w:val="24"/>
        </w:rPr>
        <w:t>, ayant entendu parler de la méthode de l’abonnement des charges et des produits, souhaiterait q</w:t>
      </w:r>
      <w:r>
        <w:rPr>
          <w:rFonts w:ascii="Times New Roman" w:hAnsi="Times New Roman"/>
          <w:sz w:val="24"/>
          <w:szCs w:val="24"/>
        </w:rPr>
        <w:t>ue vous la mettiez en œuvre dans sa comptabilité.</w:t>
      </w:r>
    </w:p>
    <w:p w:rsidR="00000000" w:rsidRDefault="00CE1A10">
      <w:pPr>
        <w:spacing w:after="0" w:line="240" w:lineRule="auto"/>
        <w:jc w:val="both"/>
        <w:rPr>
          <w:rFonts w:ascii="Times New Roman" w:hAnsi="Times New Roman"/>
          <w:sz w:val="24"/>
          <w:szCs w:val="24"/>
        </w:rPr>
      </w:pPr>
    </w:p>
    <w:p w:rsidR="00000000" w:rsidRDefault="00CE1A10">
      <w:pPr>
        <w:pStyle w:val="Corpsdetexte3"/>
      </w:pPr>
      <w:r>
        <w:t>De plus, son entreprise étant en croissance constante depuis plusieurs années, il s’interroge sur  la possibilité d’embaucher un comptable supplémentaire ou bien de faire appel à un expert-comptable auquel</w:t>
      </w:r>
      <w:r>
        <w:t xml:space="preserve"> il pourrait confier une partie de sa comptabilité.</w:t>
      </w:r>
    </w:p>
    <w:p w:rsidR="00000000" w:rsidRDefault="00CE1A10">
      <w:pPr>
        <w:spacing w:after="0" w:line="240" w:lineRule="auto"/>
        <w:rPr>
          <w:rFonts w:ascii="Times New Roman" w:hAnsi="Times New Roman"/>
          <w:sz w:val="24"/>
          <w:szCs w:val="24"/>
        </w:rPr>
      </w:pPr>
    </w:p>
    <w:p w:rsidR="00000000" w:rsidRDefault="00CE1A10">
      <w:pPr>
        <w:spacing w:after="0"/>
        <w:jc w:val="center"/>
        <w:rPr>
          <w:rFonts w:ascii="Times New Roman" w:hAnsi="Times New Roman"/>
          <w:b/>
          <w:sz w:val="8"/>
          <w:szCs w:val="24"/>
          <w:u w:val="single"/>
        </w:rPr>
      </w:pPr>
    </w:p>
    <w:p w:rsidR="00000000" w:rsidRDefault="00CE1A10">
      <w:pPr>
        <w:spacing w:after="0" w:line="240" w:lineRule="auto"/>
        <w:jc w:val="center"/>
        <w:rPr>
          <w:rFonts w:ascii="Times New Roman" w:hAnsi="Times New Roman"/>
          <w:b/>
          <w:sz w:val="24"/>
          <w:szCs w:val="24"/>
          <w:u w:val="single"/>
        </w:rPr>
      </w:pPr>
      <w:r>
        <w:rPr>
          <w:rFonts w:ascii="Times New Roman" w:hAnsi="Times New Roman"/>
          <w:b/>
          <w:sz w:val="24"/>
          <w:szCs w:val="24"/>
          <w:u w:val="single"/>
        </w:rPr>
        <w:t>Travail à faire</w:t>
      </w:r>
    </w:p>
    <w:p w:rsidR="00000000" w:rsidRDefault="00CE1A10">
      <w:pPr>
        <w:spacing w:after="0" w:line="240" w:lineRule="auto"/>
        <w:jc w:val="center"/>
        <w:rPr>
          <w:rFonts w:ascii="Times New Roman" w:hAnsi="Times New Roman"/>
          <w:b/>
          <w:sz w:val="16"/>
          <w:szCs w:val="24"/>
        </w:rPr>
      </w:pPr>
    </w:p>
    <w:p w:rsidR="00000000" w:rsidRDefault="00CE1A10">
      <w:pPr>
        <w:spacing w:after="0" w:line="240" w:lineRule="auto"/>
        <w:rPr>
          <w:rFonts w:ascii="Times New Roman" w:hAnsi="Times New Roman"/>
          <w:b/>
          <w:i/>
          <w:sz w:val="24"/>
          <w:szCs w:val="24"/>
        </w:rPr>
      </w:pPr>
      <w:r>
        <w:rPr>
          <w:rFonts w:ascii="Times New Roman" w:hAnsi="Times New Roman"/>
          <w:b/>
          <w:i/>
          <w:sz w:val="24"/>
          <w:szCs w:val="24"/>
        </w:rPr>
        <w:t>A l’aide de l’annexe 4 :</w:t>
      </w:r>
    </w:p>
    <w:p w:rsidR="00000000" w:rsidRDefault="00CE1A10">
      <w:pPr>
        <w:spacing w:after="0" w:line="240" w:lineRule="auto"/>
        <w:rPr>
          <w:rFonts w:ascii="Times New Roman" w:hAnsi="Times New Roman"/>
          <w:b/>
          <w:sz w:val="16"/>
          <w:szCs w:val="24"/>
        </w:rPr>
      </w:pPr>
    </w:p>
    <w:p w:rsidR="00000000" w:rsidRDefault="00CE1A10">
      <w:pPr>
        <w:spacing w:after="0" w:line="240" w:lineRule="auto"/>
        <w:jc w:val="both"/>
        <w:rPr>
          <w:rFonts w:ascii="Times New Roman" w:hAnsi="Times New Roman"/>
          <w:b/>
          <w:sz w:val="24"/>
          <w:szCs w:val="24"/>
        </w:rPr>
      </w:pPr>
      <w:r>
        <w:rPr>
          <w:rFonts w:ascii="Times New Roman" w:hAnsi="Times New Roman"/>
          <w:b/>
          <w:sz w:val="24"/>
          <w:szCs w:val="24"/>
        </w:rPr>
        <w:t xml:space="preserve">1. Rappeler quelles sont les responsabilités qui incombent à un comptable salarié. </w:t>
      </w:r>
    </w:p>
    <w:p w:rsidR="00000000" w:rsidRDefault="00CE1A10">
      <w:pPr>
        <w:spacing w:after="0" w:line="240" w:lineRule="auto"/>
        <w:jc w:val="both"/>
        <w:rPr>
          <w:rFonts w:ascii="Times New Roman" w:hAnsi="Times New Roman"/>
          <w:b/>
          <w:sz w:val="24"/>
          <w:szCs w:val="24"/>
        </w:rPr>
      </w:pPr>
    </w:p>
    <w:p w:rsidR="00000000" w:rsidRDefault="00CE1A10">
      <w:pPr>
        <w:pStyle w:val="Retraitcorpsdetexte"/>
      </w:pPr>
      <w:r>
        <w:t>2. Expliquer les recommandations d’ordre général prévues par le code de dé</w:t>
      </w:r>
      <w:r>
        <w:t>ontologie de l’Ordre des Experts-Comptables (O.E.C) afin que l’expert-comptable exerce sa profession avec compétence, conscience professionnelle et indépendance d’esprit.</w:t>
      </w:r>
    </w:p>
    <w:p w:rsidR="00000000" w:rsidRDefault="00CE1A10">
      <w:pPr>
        <w:spacing w:after="0" w:line="240" w:lineRule="auto"/>
        <w:jc w:val="both"/>
        <w:rPr>
          <w:rFonts w:ascii="Times New Roman" w:hAnsi="Times New Roman"/>
          <w:b/>
          <w:sz w:val="24"/>
          <w:szCs w:val="24"/>
        </w:rPr>
      </w:pPr>
    </w:p>
    <w:p w:rsidR="00000000" w:rsidRDefault="00CE1A10">
      <w:pPr>
        <w:pStyle w:val="Retraitcorpsdetexte"/>
      </w:pPr>
      <w:r>
        <w:t>3. Expliquer la méthode comptable de l’abonnement des charges et des produits. Préci</w:t>
      </w:r>
      <w:r>
        <w:t>ser quel est son intérêt pour l’entreprise.</w:t>
      </w:r>
    </w:p>
    <w:p w:rsidR="00000000" w:rsidRDefault="00CE1A10">
      <w:pPr>
        <w:spacing w:after="0" w:line="240" w:lineRule="auto"/>
        <w:jc w:val="both"/>
        <w:rPr>
          <w:rFonts w:ascii="Times New Roman" w:hAnsi="Times New Roman"/>
          <w:b/>
          <w:sz w:val="24"/>
          <w:szCs w:val="24"/>
        </w:rPr>
      </w:pPr>
    </w:p>
    <w:p w:rsidR="00000000" w:rsidRDefault="00CE1A10">
      <w:pPr>
        <w:pStyle w:val="Retraitcorpsdetexte"/>
      </w:pPr>
      <w:r>
        <w:t>4. Enregistrer les écritures concernant l’abonnement des charges et des produits pour les mois de septembre et de décembre 2007.</w:t>
      </w:r>
    </w:p>
    <w:p w:rsidR="00000000" w:rsidRDefault="00CE1A10">
      <w:pPr>
        <w:spacing w:after="0" w:line="240" w:lineRule="auto"/>
        <w:jc w:val="both"/>
        <w:rPr>
          <w:rFonts w:ascii="Times New Roman" w:hAnsi="Times New Roman"/>
          <w:b/>
          <w:sz w:val="24"/>
          <w:szCs w:val="24"/>
        </w:rPr>
      </w:pPr>
    </w:p>
    <w:p w:rsidR="00000000" w:rsidRDefault="00CE1A10">
      <w:pPr>
        <w:spacing w:after="0" w:line="240" w:lineRule="auto"/>
        <w:jc w:val="both"/>
        <w:rPr>
          <w:rFonts w:ascii="Times New Roman" w:hAnsi="Times New Roman"/>
          <w:b/>
          <w:sz w:val="24"/>
          <w:szCs w:val="24"/>
        </w:rPr>
      </w:pPr>
      <w:r>
        <w:rPr>
          <w:rFonts w:ascii="Times New Roman" w:hAnsi="Times New Roman"/>
          <w:b/>
          <w:sz w:val="24"/>
          <w:szCs w:val="24"/>
        </w:rPr>
        <w:t>5. Procéder aux régularisations comptables nécessaires au 31 décembre 2007.</w:t>
      </w:r>
    </w:p>
    <w:p w:rsidR="00000000" w:rsidRDefault="00CE1A10">
      <w:pPr>
        <w:spacing w:after="0"/>
        <w:ind w:left="1080"/>
        <w:rPr>
          <w:rFonts w:ascii="Times New Roman" w:hAnsi="Times New Roman"/>
          <w:sz w:val="24"/>
          <w:szCs w:val="24"/>
        </w:rPr>
      </w:pPr>
    </w:p>
    <w:p w:rsidR="00000000" w:rsidRDefault="00CE1A10">
      <w:pPr>
        <w:pBdr>
          <w:top w:val="single" w:sz="4" w:space="1" w:color="auto"/>
          <w:left w:val="single" w:sz="4" w:space="4" w:color="auto"/>
          <w:bottom w:val="single" w:sz="4" w:space="1" w:color="auto"/>
          <w:right w:val="single" w:sz="4" w:space="4" w:color="auto"/>
        </w:pBdr>
        <w:shd w:val="clear" w:color="auto" w:fill="D9D9D9"/>
        <w:spacing w:after="0"/>
        <w:jc w:val="center"/>
        <w:rPr>
          <w:rFonts w:ascii="Times New Roman" w:hAnsi="Times New Roman"/>
          <w:b/>
          <w:sz w:val="24"/>
          <w:szCs w:val="24"/>
        </w:rPr>
      </w:pPr>
    </w:p>
    <w:p w:rsidR="00000000" w:rsidRDefault="00CE1A10">
      <w:pPr>
        <w:pBdr>
          <w:top w:val="single" w:sz="4" w:space="1" w:color="auto"/>
          <w:left w:val="single" w:sz="4" w:space="4" w:color="auto"/>
          <w:bottom w:val="single" w:sz="4" w:space="1" w:color="auto"/>
          <w:right w:val="single" w:sz="4" w:space="4" w:color="auto"/>
        </w:pBdr>
        <w:shd w:val="clear" w:color="auto" w:fill="D9D9D9"/>
        <w:spacing w:after="0"/>
        <w:jc w:val="center"/>
        <w:rPr>
          <w:rFonts w:ascii="Times New Roman" w:hAnsi="Times New Roman"/>
          <w:b/>
          <w:sz w:val="24"/>
          <w:szCs w:val="24"/>
        </w:rPr>
      </w:pPr>
      <w:r>
        <w:rPr>
          <w:rFonts w:ascii="Times New Roman" w:hAnsi="Times New Roman"/>
          <w:b/>
          <w:sz w:val="24"/>
          <w:szCs w:val="24"/>
        </w:rPr>
        <w:t>DOS</w:t>
      </w:r>
      <w:r>
        <w:rPr>
          <w:rFonts w:ascii="Times New Roman" w:hAnsi="Times New Roman"/>
          <w:b/>
          <w:sz w:val="24"/>
          <w:szCs w:val="24"/>
        </w:rPr>
        <w:t>SIER 3 - RÉPARTITION DU RÉSULTAT</w:t>
      </w:r>
    </w:p>
    <w:p w:rsidR="00000000" w:rsidRDefault="00CE1A10">
      <w:pPr>
        <w:pBdr>
          <w:top w:val="single" w:sz="4" w:space="1" w:color="auto"/>
          <w:left w:val="single" w:sz="4" w:space="4" w:color="auto"/>
          <w:bottom w:val="single" w:sz="4" w:space="1" w:color="auto"/>
          <w:right w:val="single" w:sz="4" w:space="4" w:color="auto"/>
        </w:pBdr>
        <w:shd w:val="clear" w:color="auto" w:fill="D9D9D9"/>
        <w:spacing w:after="0"/>
        <w:jc w:val="center"/>
        <w:rPr>
          <w:rFonts w:ascii="Times New Roman" w:hAnsi="Times New Roman"/>
          <w:b/>
          <w:sz w:val="24"/>
          <w:szCs w:val="24"/>
        </w:rPr>
      </w:pPr>
    </w:p>
    <w:p w:rsidR="00000000" w:rsidRDefault="00CE1A10">
      <w:pPr>
        <w:spacing w:after="0"/>
        <w:rPr>
          <w:rFonts w:ascii="Times New Roman" w:hAnsi="Times New Roman"/>
          <w:sz w:val="16"/>
          <w:szCs w:val="24"/>
        </w:rPr>
      </w:pPr>
    </w:p>
    <w:p w:rsidR="00000000" w:rsidRDefault="00CE1A10">
      <w:pPr>
        <w:spacing w:after="0" w:line="240" w:lineRule="auto"/>
        <w:jc w:val="both"/>
        <w:rPr>
          <w:rFonts w:ascii="Times New Roman" w:hAnsi="Times New Roman"/>
          <w:sz w:val="24"/>
          <w:szCs w:val="24"/>
        </w:rPr>
      </w:pPr>
      <w:r>
        <w:rPr>
          <w:rFonts w:ascii="Times New Roman" w:hAnsi="Times New Roman"/>
          <w:sz w:val="24"/>
          <w:szCs w:val="24"/>
        </w:rPr>
        <w:t>Le capital de la SA YPREMIUM est divisé en 15 000 actions de nominal 200 € entièrement libérées, dont 3 000 actions de préférence.</w:t>
      </w:r>
    </w:p>
    <w:p w:rsidR="00000000" w:rsidRDefault="00CE1A10">
      <w:pPr>
        <w:spacing w:after="0" w:line="240" w:lineRule="auto"/>
        <w:jc w:val="both"/>
        <w:rPr>
          <w:rFonts w:ascii="Times New Roman" w:hAnsi="Times New Roman"/>
          <w:sz w:val="24"/>
          <w:szCs w:val="24"/>
        </w:rPr>
      </w:pPr>
      <w:r>
        <w:rPr>
          <w:rFonts w:ascii="Times New Roman" w:hAnsi="Times New Roman"/>
          <w:sz w:val="24"/>
          <w:szCs w:val="24"/>
        </w:rPr>
        <w:t xml:space="preserve">M. </w:t>
      </w:r>
      <w:proofErr w:type="spellStart"/>
      <w:r>
        <w:rPr>
          <w:rFonts w:ascii="Times New Roman" w:hAnsi="Times New Roman"/>
          <w:sz w:val="24"/>
          <w:szCs w:val="24"/>
        </w:rPr>
        <w:t>Peltre</w:t>
      </w:r>
      <w:proofErr w:type="spellEnd"/>
      <w:r>
        <w:rPr>
          <w:rFonts w:ascii="Times New Roman" w:hAnsi="Times New Roman"/>
          <w:sz w:val="24"/>
          <w:szCs w:val="24"/>
        </w:rPr>
        <w:t xml:space="preserve"> vous demande de préparer la répartition du résultat de l’exercice 2007 qui sera </w:t>
      </w:r>
      <w:r>
        <w:rPr>
          <w:rFonts w:ascii="Times New Roman" w:hAnsi="Times New Roman"/>
          <w:sz w:val="24"/>
          <w:szCs w:val="24"/>
        </w:rPr>
        <w:t>présentée lors de l’AGO du 15 mai 2008.</w:t>
      </w:r>
    </w:p>
    <w:p w:rsidR="00000000" w:rsidRDefault="00CE1A10">
      <w:pPr>
        <w:spacing w:after="0" w:line="240" w:lineRule="auto"/>
        <w:jc w:val="both"/>
        <w:rPr>
          <w:rFonts w:ascii="Times New Roman" w:hAnsi="Times New Roman"/>
          <w:sz w:val="24"/>
          <w:szCs w:val="24"/>
        </w:rPr>
      </w:pPr>
      <w:r>
        <w:rPr>
          <w:rFonts w:ascii="Times New Roman" w:hAnsi="Times New Roman"/>
          <w:sz w:val="24"/>
          <w:szCs w:val="24"/>
        </w:rPr>
        <w:t>Les statuts de la société prévoient la possibilité de payer des dividendes en actions, mais seulement pour les actions ordinaires.</w:t>
      </w:r>
    </w:p>
    <w:p w:rsidR="00000000" w:rsidRDefault="00CE1A10">
      <w:pPr>
        <w:spacing w:after="0" w:line="240" w:lineRule="auto"/>
        <w:jc w:val="both"/>
        <w:rPr>
          <w:rFonts w:ascii="Times New Roman" w:hAnsi="Times New Roman"/>
          <w:sz w:val="16"/>
          <w:szCs w:val="24"/>
        </w:rPr>
      </w:pPr>
    </w:p>
    <w:p w:rsidR="00000000" w:rsidRDefault="00CE1A10">
      <w:pPr>
        <w:spacing w:after="0" w:line="240" w:lineRule="auto"/>
        <w:jc w:val="both"/>
        <w:rPr>
          <w:rFonts w:ascii="Times New Roman" w:hAnsi="Times New Roman"/>
          <w:sz w:val="24"/>
          <w:szCs w:val="24"/>
        </w:rPr>
      </w:pPr>
      <w:r>
        <w:rPr>
          <w:rFonts w:ascii="Times New Roman" w:hAnsi="Times New Roman"/>
          <w:sz w:val="24"/>
          <w:szCs w:val="24"/>
        </w:rPr>
        <w:t>Le bénéfice de l’exercice 2007 est de 294 000 €.</w:t>
      </w:r>
    </w:p>
    <w:p w:rsidR="00000000" w:rsidRDefault="00CE1A10">
      <w:pPr>
        <w:spacing w:after="0" w:line="240" w:lineRule="auto"/>
        <w:rPr>
          <w:rFonts w:ascii="Times New Roman" w:hAnsi="Times New Roman"/>
          <w:sz w:val="16"/>
          <w:szCs w:val="24"/>
        </w:rPr>
      </w:pPr>
    </w:p>
    <w:p w:rsidR="00000000" w:rsidRDefault="00CE1A10">
      <w:pPr>
        <w:pStyle w:val="Titre6"/>
      </w:pPr>
      <w:r>
        <w:t>Travail à faire</w:t>
      </w:r>
    </w:p>
    <w:p w:rsidR="00000000" w:rsidRDefault="00CE1A10">
      <w:pPr>
        <w:spacing w:after="0"/>
        <w:rPr>
          <w:rFonts w:ascii="Times New Roman" w:hAnsi="Times New Roman"/>
          <w:b/>
          <w:sz w:val="16"/>
          <w:szCs w:val="24"/>
        </w:rPr>
      </w:pPr>
    </w:p>
    <w:p w:rsidR="00000000" w:rsidRDefault="00CE1A10">
      <w:pPr>
        <w:spacing w:after="0" w:line="240" w:lineRule="auto"/>
        <w:rPr>
          <w:rFonts w:ascii="Times New Roman" w:hAnsi="Times New Roman"/>
          <w:b/>
          <w:i/>
          <w:sz w:val="24"/>
          <w:szCs w:val="24"/>
        </w:rPr>
      </w:pPr>
      <w:r>
        <w:rPr>
          <w:rFonts w:ascii="Times New Roman" w:hAnsi="Times New Roman"/>
          <w:b/>
          <w:i/>
          <w:sz w:val="24"/>
          <w:szCs w:val="24"/>
        </w:rPr>
        <w:t>A l’aide de l’ann</w:t>
      </w:r>
      <w:r>
        <w:rPr>
          <w:rFonts w:ascii="Times New Roman" w:hAnsi="Times New Roman"/>
          <w:b/>
          <w:i/>
          <w:sz w:val="24"/>
          <w:szCs w:val="24"/>
        </w:rPr>
        <w:t>exe 5 :</w:t>
      </w:r>
    </w:p>
    <w:p w:rsidR="00000000" w:rsidRDefault="00CE1A10">
      <w:pPr>
        <w:spacing w:after="0" w:line="240" w:lineRule="auto"/>
        <w:rPr>
          <w:rFonts w:ascii="Times New Roman" w:hAnsi="Times New Roman"/>
          <w:b/>
          <w:i/>
          <w:sz w:val="24"/>
          <w:szCs w:val="24"/>
        </w:rPr>
      </w:pPr>
    </w:p>
    <w:p w:rsidR="00000000" w:rsidRDefault="00CE1A10">
      <w:pPr>
        <w:spacing w:after="0" w:line="240" w:lineRule="auto"/>
        <w:jc w:val="both"/>
        <w:rPr>
          <w:rFonts w:ascii="Times New Roman" w:hAnsi="Times New Roman"/>
          <w:b/>
          <w:sz w:val="24"/>
          <w:szCs w:val="24"/>
        </w:rPr>
      </w:pPr>
      <w:r>
        <w:rPr>
          <w:rFonts w:ascii="Times New Roman" w:hAnsi="Times New Roman"/>
          <w:b/>
          <w:sz w:val="24"/>
          <w:szCs w:val="24"/>
        </w:rPr>
        <w:t>1. Rappeler les principales caractéristiques des actions de préférence.</w:t>
      </w:r>
    </w:p>
    <w:p w:rsidR="00000000" w:rsidRDefault="00CE1A10">
      <w:pPr>
        <w:spacing w:after="0" w:line="240" w:lineRule="auto"/>
        <w:jc w:val="both"/>
        <w:rPr>
          <w:rFonts w:ascii="Times New Roman" w:hAnsi="Times New Roman"/>
          <w:b/>
          <w:sz w:val="24"/>
          <w:szCs w:val="24"/>
        </w:rPr>
      </w:pPr>
    </w:p>
    <w:p w:rsidR="00000000" w:rsidRDefault="00CE1A10">
      <w:pPr>
        <w:pStyle w:val="Retraitcorpsdetexte"/>
      </w:pPr>
      <w:r>
        <w:t>2. Indiquer les modalités de paiement des dividendes en actions dans les sociétés non cotées.</w:t>
      </w:r>
    </w:p>
    <w:p w:rsidR="00000000" w:rsidRDefault="00CE1A10">
      <w:pPr>
        <w:spacing w:after="0" w:line="240" w:lineRule="auto"/>
        <w:jc w:val="both"/>
        <w:rPr>
          <w:rFonts w:ascii="Times New Roman" w:hAnsi="Times New Roman"/>
          <w:b/>
          <w:sz w:val="24"/>
          <w:szCs w:val="24"/>
        </w:rPr>
      </w:pPr>
    </w:p>
    <w:p w:rsidR="00000000" w:rsidRDefault="00CE1A10">
      <w:pPr>
        <w:pStyle w:val="Retraitcorpsdetexte"/>
      </w:pPr>
      <w:r>
        <w:t>3. Présenter le projet de répartition du bénéfice de la société YPREMIUM au tit</w:t>
      </w:r>
      <w:r>
        <w:t>re de l'exercice 2007.</w:t>
      </w:r>
    </w:p>
    <w:p w:rsidR="00000000" w:rsidRDefault="00CE1A10">
      <w:pPr>
        <w:spacing w:after="0" w:line="240" w:lineRule="auto"/>
        <w:jc w:val="both"/>
        <w:rPr>
          <w:rFonts w:ascii="Times New Roman" w:hAnsi="Times New Roman"/>
          <w:b/>
          <w:sz w:val="24"/>
          <w:szCs w:val="24"/>
        </w:rPr>
      </w:pPr>
    </w:p>
    <w:p w:rsidR="00000000" w:rsidRDefault="00CE1A10">
      <w:pPr>
        <w:pStyle w:val="Retraitcorpsdetexte"/>
      </w:pPr>
      <w:r>
        <w:t xml:space="preserve">4. Passer l'écriture de répartition du bénéfice après adoption du projet de répartition par l'AGO du 15 mai 2008. </w:t>
      </w:r>
    </w:p>
    <w:p w:rsidR="00000000" w:rsidRDefault="00CE1A10">
      <w:pPr>
        <w:spacing w:after="0" w:line="240" w:lineRule="auto"/>
        <w:jc w:val="both"/>
        <w:rPr>
          <w:rFonts w:ascii="Times New Roman" w:hAnsi="Times New Roman"/>
          <w:b/>
          <w:sz w:val="24"/>
          <w:szCs w:val="24"/>
        </w:rPr>
      </w:pPr>
    </w:p>
    <w:p w:rsidR="00000000" w:rsidRDefault="00CE1A10">
      <w:pPr>
        <w:pStyle w:val="Retraitcorpsdetexte"/>
      </w:pPr>
      <w:r>
        <w:t xml:space="preserve">5. Calculer le nombre d’actions attribuées aux actionnaires désireux de percevoir leurs dividendes en actions. </w:t>
      </w:r>
    </w:p>
    <w:p w:rsidR="00000000" w:rsidRDefault="00CE1A10">
      <w:pPr>
        <w:spacing w:after="0" w:line="240" w:lineRule="auto"/>
        <w:jc w:val="both"/>
        <w:rPr>
          <w:rFonts w:ascii="Times New Roman" w:hAnsi="Times New Roman"/>
          <w:b/>
          <w:sz w:val="24"/>
          <w:szCs w:val="24"/>
        </w:rPr>
      </w:pPr>
    </w:p>
    <w:p w:rsidR="00000000" w:rsidRDefault="00CE1A10">
      <w:pPr>
        <w:pStyle w:val="Retraitcorpsdetexte"/>
      </w:pPr>
      <w:r>
        <w:t xml:space="preserve">6. </w:t>
      </w:r>
      <w:r>
        <w:t>Enregistrer le paiement des dividendes et l’augmentation de capital au 15 septembre 2008.</w:t>
      </w:r>
    </w:p>
    <w:p w:rsidR="00000000" w:rsidRDefault="00CE1A10">
      <w:pPr>
        <w:spacing w:after="0"/>
        <w:rPr>
          <w:rFonts w:ascii="Times New Roman" w:hAnsi="Times New Roman"/>
          <w:sz w:val="16"/>
          <w:szCs w:val="20"/>
        </w:rPr>
      </w:pPr>
      <w:r>
        <w:rPr>
          <w:rFonts w:ascii="Times New Roman" w:hAnsi="Times New Roman"/>
          <w:sz w:val="20"/>
          <w:szCs w:val="20"/>
        </w:rPr>
        <w:br w:type="page"/>
      </w:r>
    </w:p>
    <w:p w:rsidR="00000000" w:rsidRDefault="00CE1A10">
      <w:pPr>
        <w:pBdr>
          <w:top w:val="single" w:sz="4" w:space="1" w:color="auto"/>
          <w:left w:val="single" w:sz="4" w:space="4" w:color="auto"/>
          <w:bottom w:val="single" w:sz="4" w:space="1" w:color="auto"/>
          <w:right w:val="single" w:sz="4" w:space="4" w:color="auto"/>
        </w:pBdr>
        <w:shd w:val="clear" w:color="auto" w:fill="D9D9D9"/>
        <w:spacing w:after="0"/>
        <w:jc w:val="center"/>
        <w:rPr>
          <w:rFonts w:ascii="Times New Roman" w:hAnsi="Times New Roman"/>
          <w:b/>
          <w:sz w:val="24"/>
          <w:szCs w:val="24"/>
        </w:rPr>
      </w:pPr>
    </w:p>
    <w:p w:rsidR="00000000" w:rsidRDefault="00CE1A10">
      <w:pPr>
        <w:pBdr>
          <w:top w:val="single" w:sz="4" w:space="1" w:color="auto"/>
          <w:left w:val="single" w:sz="4" w:space="4" w:color="auto"/>
          <w:bottom w:val="single" w:sz="4" w:space="1" w:color="auto"/>
          <w:right w:val="single" w:sz="4" w:space="4" w:color="auto"/>
        </w:pBdr>
        <w:shd w:val="clear" w:color="auto" w:fill="D9D9D9"/>
        <w:spacing w:after="0"/>
        <w:jc w:val="center"/>
        <w:rPr>
          <w:rFonts w:ascii="Times New Roman" w:hAnsi="Times New Roman"/>
          <w:b/>
          <w:sz w:val="24"/>
          <w:szCs w:val="24"/>
        </w:rPr>
      </w:pPr>
      <w:r>
        <w:rPr>
          <w:rFonts w:ascii="Times New Roman" w:hAnsi="Times New Roman"/>
          <w:b/>
          <w:sz w:val="24"/>
          <w:szCs w:val="24"/>
        </w:rPr>
        <w:t>DOSSIER 4 - OPÉRATIONS AVEC DES ENTITÉS SPÉCIFIQUES</w:t>
      </w:r>
    </w:p>
    <w:p w:rsidR="00000000" w:rsidRDefault="00CE1A10">
      <w:pPr>
        <w:pBdr>
          <w:top w:val="single" w:sz="4" w:space="1" w:color="auto"/>
          <w:left w:val="single" w:sz="4" w:space="4" w:color="auto"/>
          <w:bottom w:val="single" w:sz="4" w:space="1" w:color="auto"/>
          <w:right w:val="single" w:sz="4" w:space="4" w:color="auto"/>
        </w:pBdr>
        <w:shd w:val="clear" w:color="auto" w:fill="D9D9D9"/>
        <w:spacing w:after="0"/>
        <w:jc w:val="center"/>
        <w:rPr>
          <w:rFonts w:ascii="Times New Roman" w:hAnsi="Times New Roman"/>
          <w:b/>
          <w:sz w:val="24"/>
          <w:szCs w:val="24"/>
        </w:rPr>
      </w:pPr>
    </w:p>
    <w:p w:rsidR="00000000" w:rsidRDefault="00CE1A10">
      <w:pPr>
        <w:spacing w:after="0"/>
        <w:rPr>
          <w:rFonts w:ascii="Times New Roman" w:hAnsi="Times New Roman"/>
          <w:sz w:val="24"/>
          <w:szCs w:val="24"/>
        </w:rPr>
      </w:pPr>
    </w:p>
    <w:p w:rsidR="00000000" w:rsidRDefault="00CE1A10">
      <w:pPr>
        <w:spacing w:after="0" w:line="240" w:lineRule="auto"/>
        <w:jc w:val="both"/>
        <w:rPr>
          <w:rFonts w:ascii="Times New Roman" w:hAnsi="Times New Roman"/>
          <w:sz w:val="24"/>
          <w:szCs w:val="24"/>
        </w:rPr>
      </w:pPr>
      <w:r>
        <w:rPr>
          <w:rFonts w:ascii="Times New Roman" w:hAnsi="Times New Roman"/>
          <w:sz w:val="24"/>
          <w:szCs w:val="24"/>
        </w:rPr>
        <w:t>La société YPREMIUM, qui recycle des déchets de construction à proximité des chantiers urbains, fournit de no</w:t>
      </w:r>
      <w:r>
        <w:rPr>
          <w:rFonts w:ascii="Times New Roman" w:hAnsi="Times New Roman"/>
          <w:sz w:val="24"/>
          <w:szCs w:val="24"/>
        </w:rPr>
        <w:t xml:space="preserve">mbreux chantiers de voirie mis en route par la mairie de Meyzieu en remblais UBSOL. </w:t>
      </w:r>
    </w:p>
    <w:p w:rsidR="00000000" w:rsidRDefault="00CE1A10">
      <w:pPr>
        <w:spacing w:after="0" w:line="240" w:lineRule="auto"/>
        <w:jc w:val="both"/>
        <w:rPr>
          <w:rFonts w:ascii="Times New Roman" w:hAnsi="Times New Roman"/>
          <w:sz w:val="24"/>
          <w:szCs w:val="24"/>
        </w:rPr>
      </w:pPr>
    </w:p>
    <w:p w:rsidR="00000000" w:rsidRDefault="00CE1A10">
      <w:pPr>
        <w:spacing w:after="0" w:line="240" w:lineRule="auto"/>
        <w:jc w:val="both"/>
        <w:rPr>
          <w:rFonts w:ascii="Times New Roman" w:hAnsi="Times New Roman"/>
          <w:sz w:val="24"/>
          <w:szCs w:val="24"/>
        </w:rPr>
      </w:pPr>
      <w:r>
        <w:rPr>
          <w:rFonts w:ascii="Times New Roman" w:hAnsi="Times New Roman"/>
          <w:sz w:val="24"/>
          <w:szCs w:val="24"/>
        </w:rPr>
        <w:t>C’est un produit que la société obtient après le recyclage de déchets et de terres inertes qui sont ensuite mélangés avec de la chaux. Le produit UBSOL est assez stable p</w:t>
      </w:r>
      <w:r>
        <w:rPr>
          <w:rFonts w:ascii="Times New Roman" w:hAnsi="Times New Roman"/>
          <w:sz w:val="24"/>
          <w:szCs w:val="24"/>
        </w:rPr>
        <w:t>our être utilisé en tant que remblai dans les chantiers de réseaux d’eau ou en tant que sous-couche pour les travaux de voirie.</w:t>
      </w:r>
    </w:p>
    <w:p w:rsidR="00000000" w:rsidRDefault="00CE1A10">
      <w:pPr>
        <w:spacing w:after="0" w:line="240" w:lineRule="auto"/>
        <w:jc w:val="both"/>
        <w:rPr>
          <w:rFonts w:ascii="Times New Roman" w:hAnsi="Times New Roman"/>
          <w:sz w:val="24"/>
          <w:szCs w:val="24"/>
        </w:rPr>
      </w:pPr>
    </w:p>
    <w:p w:rsidR="00000000" w:rsidRDefault="00CE1A10">
      <w:pPr>
        <w:spacing w:after="0" w:line="240" w:lineRule="auto"/>
        <w:jc w:val="both"/>
        <w:rPr>
          <w:rFonts w:ascii="Times New Roman" w:hAnsi="Times New Roman"/>
          <w:sz w:val="24"/>
          <w:szCs w:val="24"/>
        </w:rPr>
      </w:pPr>
      <w:r>
        <w:rPr>
          <w:rFonts w:ascii="Times New Roman" w:hAnsi="Times New Roman"/>
          <w:sz w:val="24"/>
          <w:szCs w:val="24"/>
        </w:rPr>
        <w:t xml:space="preserve">M. </w:t>
      </w:r>
      <w:proofErr w:type="spellStart"/>
      <w:r>
        <w:rPr>
          <w:rFonts w:ascii="Times New Roman" w:hAnsi="Times New Roman"/>
          <w:sz w:val="24"/>
          <w:szCs w:val="24"/>
        </w:rPr>
        <w:t>Peltre</w:t>
      </w:r>
      <w:proofErr w:type="spellEnd"/>
      <w:r>
        <w:rPr>
          <w:rFonts w:ascii="Times New Roman" w:hAnsi="Times New Roman"/>
          <w:sz w:val="24"/>
          <w:szCs w:val="24"/>
        </w:rPr>
        <w:t xml:space="preserve"> se pose des questions relatives au service comptable de la mairie de Meyzieu parce qu’il a remarqué que les délais d’</w:t>
      </w:r>
      <w:r>
        <w:rPr>
          <w:rFonts w:ascii="Times New Roman" w:hAnsi="Times New Roman"/>
          <w:sz w:val="24"/>
          <w:szCs w:val="24"/>
        </w:rPr>
        <w:t>acceptation des chantiers étaient assez longs tout comme la mise en paiement de ses factures.</w:t>
      </w:r>
    </w:p>
    <w:p w:rsidR="00000000" w:rsidRDefault="00CE1A10">
      <w:pPr>
        <w:spacing w:after="0" w:line="240" w:lineRule="auto"/>
        <w:jc w:val="both"/>
        <w:rPr>
          <w:rFonts w:ascii="Times New Roman" w:hAnsi="Times New Roman"/>
          <w:sz w:val="24"/>
          <w:szCs w:val="24"/>
        </w:rPr>
      </w:pPr>
    </w:p>
    <w:p w:rsidR="00000000" w:rsidRDefault="00CE1A10">
      <w:pPr>
        <w:spacing w:after="0" w:line="240" w:lineRule="auto"/>
        <w:jc w:val="both"/>
        <w:rPr>
          <w:rFonts w:ascii="Times New Roman" w:hAnsi="Times New Roman"/>
          <w:sz w:val="24"/>
          <w:szCs w:val="24"/>
        </w:rPr>
      </w:pPr>
      <w:r>
        <w:rPr>
          <w:rFonts w:ascii="Times New Roman" w:hAnsi="Times New Roman"/>
          <w:sz w:val="24"/>
          <w:szCs w:val="24"/>
        </w:rPr>
        <w:t xml:space="preserve">En outre, pour rechercher de nouvelles utilisations possibles des déchets de démolition, la société YPREMIUM s’est associée en 2006 à deux autres entreprises du </w:t>
      </w:r>
      <w:r>
        <w:rPr>
          <w:rFonts w:ascii="Times New Roman" w:hAnsi="Times New Roman"/>
          <w:sz w:val="24"/>
          <w:szCs w:val="24"/>
        </w:rPr>
        <w:t xml:space="preserve">même secteur d’activité, la société ALBA et la société SOLVA, pour créer un groupement d’intérêt économique (GIE) qui réalise des travaux de recherche pour les trois sociétés. </w:t>
      </w:r>
    </w:p>
    <w:p w:rsidR="00000000" w:rsidRDefault="00CE1A10">
      <w:pPr>
        <w:spacing w:after="0" w:line="240" w:lineRule="auto"/>
        <w:jc w:val="both"/>
        <w:rPr>
          <w:rFonts w:ascii="Times New Roman" w:hAnsi="Times New Roman"/>
          <w:sz w:val="24"/>
          <w:szCs w:val="24"/>
        </w:rPr>
      </w:pPr>
      <w:r>
        <w:rPr>
          <w:rFonts w:ascii="Times New Roman" w:hAnsi="Times New Roman"/>
          <w:sz w:val="24"/>
          <w:szCs w:val="24"/>
        </w:rPr>
        <w:t xml:space="preserve">Le GIE a été constitué avec un capital de 50 000 € entièrement libéré. </w:t>
      </w:r>
    </w:p>
    <w:p w:rsidR="00000000" w:rsidRDefault="00CE1A10">
      <w:pPr>
        <w:spacing w:after="0" w:line="240" w:lineRule="auto"/>
        <w:jc w:val="both"/>
        <w:rPr>
          <w:rFonts w:ascii="Times New Roman" w:hAnsi="Times New Roman"/>
          <w:sz w:val="24"/>
          <w:szCs w:val="24"/>
        </w:rPr>
      </w:pPr>
      <w:r>
        <w:rPr>
          <w:rFonts w:ascii="Times New Roman" w:hAnsi="Times New Roman"/>
          <w:sz w:val="24"/>
          <w:szCs w:val="24"/>
        </w:rPr>
        <w:t>Le capi</w:t>
      </w:r>
      <w:r>
        <w:rPr>
          <w:rFonts w:ascii="Times New Roman" w:hAnsi="Times New Roman"/>
          <w:sz w:val="24"/>
          <w:szCs w:val="24"/>
        </w:rPr>
        <w:t>tal du GIE est détenu à 50 % par la société YPREMIUM et respectivement à 20 % et 30 % par les sociétés ALBA et SOLVA.</w:t>
      </w:r>
    </w:p>
    <w:p w:rsidR="00000000" w:rsidRDefault="00CE1A10">
      <w:pPr>
        <w:spacing w:after="0" w:line="240" w:lineRule="auto"/>
        <w:jc w:val="both"/>
        <w:rPr>
          <w:rFonts w:ascii="Times New Roman" w:hAnsi="Times New Roman"/>
          <w:sz w:val="24"/>
          <w:szCs w:val="24"/>
        </w:rPr>
      </w:pPr>
      <w:r>
        <w:rPr>
          <w:rFonts w:ascii="Times New Roman" w:hAnsi="Times New Roman"/>
          <w:sz w:val="24"/>
          <w:szCs w:val="24"/>
        </w:rPr>
        <w:t>Son exercice comptable correspond à l’année civile.</w:t>
      </w:r>
    </w:p>
    <w:p w:rsidR="00000000" w:rsidRDefault="00CE1A10">
      <w:pPr>
        <w:spacing w:after="0" w:line="240" w:lineRule="auto"/>
        <w:jc w:val="both"/>
        <w:rPr>
          <w:rFonts w:ascii="Times New Roman" w:hAnsi="Times New Roman"/>
          <w:sz w:val="24"/>
          <w:szCs w:val="24"/>
        </w:rPr>
      </w:pPr>
    </w:p>
    <w:p w:rsidR="00000000" w:rsidRDefault="00CE1A10">
      <w:pPr>
        <w:spacing w:after="0" w:line="240" w:lineRule="auto"/>
        <w:jc w:val="center"/>
        <w:rPr>
          <w:rFonts w:ascii="Times New Roman" w:hAnsi="Times New Roman"/>
          <w:b/>
          <w:sz w:val="24"/>
          <w:szCs w:val="24"/>
          <w:u w:val="single"/>
        </w:rPr>
      </w:pPr>
      <w:r>
        <w:rPr>
          <w:rFonts w:ascii="Times New Roman" w:hAnsi="Times New Roman"/>
          <w:b/>
          <w:sz w:val="24"/>
          <w:szCs w:val="24"/>
          <w:u w:val="single"/>
        </w:rPr>
        <w:t>Travail à faire</w:t>
      </w:r>
    </w:p>
    <w:p w:rsidR="00000000" w:rsidRDefault="00CE1A10">
      <w:pPr>
        <w:spacing w:after="0" w:line="240" w:lineRule="auto"/>
        <w:rPr>
          <w:rFonts w:ascii="Times New Roman" w:hAnsi="Times New Roman"/>
          <w:sz w:val="24"/>
          <w:szCs w:val="24"/>
        </w:rPr>
      </w:pPr>
    </w:p>
    <w:p w:rsidR="00000000" w:rsidRDefault="00CE1A10">
      <w:pPr>
        <w:spacing w:after="0" w:line="240" w:lineRule="auto"/>
        <w:rPr>
          <w:rFonts w:ascii="Times New Roman" w:hAnsi="Times New Roman"/>
          <w:b/>
          <w:i/>
          <w:sz w:val="24"/>
          <w:szCs w:val="24"/>
        </w:rPr>
      </w:pPr>
      <w:r>
        <w:rPr>
          <w:rFonts w:ascii="Times New Roman" w:hAnsi="Times New Roman"/>
          <w:b/>
          <w:i/>
          <w:sz w:val="24"/>
          <w:szCs w:val="24"/>
        </w:rPr>
        <w:t>A l’aide de l’annexe 6 :</w:t>
      </w:r>
    </w:p>
    <w:p w:rsidR="00000000" w:rsidRDefault="00CE1A10">
      <w:pPr>
        <w:spacing w:after="0" w:line="240" w:lineRule="auto"/>
        <w:rPr>
          <w:rFonts w:ascii="Times New Roman" w:hAnsi="Times New Roman"/>
          <w:b/>
          <w:i/>
          <w:sz w:val="24"/>
          <w:szCs w:val="24"/>
        </w:rPr>
      </w:pPr>
    </w:p>
    <w:p w:rsidR="00000000" w:rsidRDefault="00CE1A10">
      <w:pPr>
        <w:pStyle w:val="Retraitcorpsdetexte"/>
      </w:pPr>
      <w:r>
        <w:t>1. Rappeler brièvement les missions respec</w:t>
      </w:r>
      <w:r>
        <w:t>tives de l’ordonnateur à la mairie de Meyzieu et du comptable public.</w:t>
      </w:r>
    </w:p>
    <w:p w:rsidR="00000000" w:rsidRDefault="00CE1A10">
      <w:pPr>
        <w:spacing w:after="0" w:line="240" w:lineRule="auto"/>
        <w:jc w:val="both"/>
        <w:rPr>
          <w:rFonts w:ascii="Times New Roman" w:hAnsi="Times New Roman"/>
          <w:b/>
          <w:sz w:val="24"/>
          <w:szCs w:val="24"/>
        </w:rPr>
      </w:pPr>
    </w:p>
    <w:p w:rsidR="00000000" w:rsidRDefault="00CE1A10">
      <w:pPr>
        <w:spacing w:after="0" w:line="240" w:lineRule="auto"/>
        <w:jc w:val="both"/>
        <w:rPr>
          <w:rFonts w:ascii="Times New Roman" w:hAnsi="Times New Roman"/>
          <w:b/>
          <w:sz w:val="24"/>
          <w:szCs w:val="24"/>
        </w:rPr>
      </w:pPr>
      <w:r>
        <w:rPr>
          <w:rFonts w:ascii="Times New Roman" w:hAnsi="Times New Roman"/>
          <w:b/>
          <w:sz w:val="24"/>
          <w:szCs w:val="24"/>
        </w:rPr>
        <w:t xml:space="preserve">2. Indiquer les principales motivations qui conduisent à la  constitution d’un GIE. </w:t>
      </w:r>
    </w:p>
    <w:p w:rsidR="00000000" w:rsidRDefault="00CE1A10">
      <w:pPr>
        <w:spacing w:after="0" w:line="240" w:lineRule="auto"/>
        <w:jc w:val="both"/>
        <w:rPr>
          <w:rFonts w:ascii="Times New Roman" w:hAnsi="Times New Roman"/>
          <w:b/>
          <w:sz w:val="24"/>
          <w:szCs w:val="24"/>
        </w:rPr>
      </w:pPr>
    </w:p>
    <w:p w:rsidR="00000000" w:rsidRDefault="00CE1A10">
      <w:pPr>
        <w:spacing w:after="0" w:line="240" w:lineRule="auto"/>
        <w:jc w:val="both"/>
        <w:rPr>
          <w:rFonts w:ascii="Times New Roman" w:hAnsi="Times New Roman"/>
          <w:b/>
          <w:sz w:val="24"/>
          <w:szCs w:val="24"/>
        </w:rPr>
      </w:pPr>
      <w:r>
        <w:rPr>
          <w:rFonts w:ascii="Times New Roman" w:hAnsi="Times New Roman"/>
          <w:b/>
          <w:sz w:val="24"/>
          <w:szCs w:val="24"/>
        </w:rPr>
        <w:t xml:space="preserve">3. Enregistrer dans la comptabilité du GIE les opérations réalisées en 2007 et 2008. </w:t>
      </w:r>
    </w:p>
    <w:p w:rsidR="00000000" w:rsidRDefault="00CE1A10">
      <w:pPr>
        <w:spacing w:after="0" w:line="240" w:lineRule="auto"/>
        <w:jc w:val="both"/>
        <w:rPr>
          <w:rFonts w:ascii="Times New Roman" w:hAnsi="Times New Roman"/>
          <w:b/>
          <w:sz w:val="24"/>
          <w:szCs w:val="24"/>
        </w:rPr>
      </w:pPr>
    </w:p>
    <w:p w:rsidR="00000000" w:rsidRDefault="00CE1A10">
      <w:pPr>
        <w:pStyle w:val="Retraitcorpsdetexte"/>
      </w:pPr>
      <w:r>
        <w:t>4. Comptabil</w:t>
      </w:r>
      <w:r>
        <w:t>iser la quote-part du résultat bénéficiaire du GIE dans la comptabilité de la société YPREMIUM à la date du 15 avril 2008.</w:t>
      </w:r>
    </w:p>
    <w:p w:rsidR="00000000" w:rsidRDefault="00CE1A10">
      <w:pPr>
        <w:spacing w:after="0" w:line="240" w:lineRule="auto"/>
        <w:rPr>
          <w:rFonts w:ascii="Times New Roman" w:hAnsi="Times New Roman"/>
          <w:sz w:val="24"/>
          <w:szCs w:val="24"/>
        </w:rPr>
      </w:pPr>
    </w:p>
    <w:p w:rsidR="00000000" w:rsidRDefault="00CE1A10">
      <w:pPr>
        <w:spacing w:after="0" w:line="240" w:lineRule="auto"/>
        <w:jc w:val="center"/>
        <w:rPr>
          <w:rFonts w:ascii="Times New Roman" w:hAnsi="Times New Roman"/>
          <w:b/>
          <w:sz w:val="24"/>
          <w:szCs w:val="24"/>
          <w:u w:val="single"/>
        </w:rPr>
      </w:pPr>
      <w:r>
        <w:rPr>
          <w:rFonts w:ascii="Times New Roman" w:hAnsi="Times New Roman"/>
          <w:sz w:val="20"/>
          <w:szCs w:val="20"/>
        </w:rPr>
        <w:br w:type="page"/>
      </w:r>
      <w:r>
        <w:rPr>
          <w:rFonts w:ascii="Times New Roman" w:hAnsi="Times New Roman"/>
          <w:b/>
          <w:sz w:val="24"/>
          <w:szCs w:val="24"/>
          <w:u w:val="single"/>
        </w:rPr>
        <w:lastRenderedPageBreak/>
        <w:t>Annexe 1</w:t>
      </w:r>
    </w:p>
    <w:p w:rsidR="00000000" w:rsidRDefault="00CE1A10">
      <w:pPr>
        <w:spacing w:after="0" w:line="240" w:lineRule="auto"/>
        <w:jc w:val="center"/>
        <w:rPr>
          <w:rFonts w:ascii="Times New Roman" w:hAnsi="Times New Roman"/>
          <w:b/>
          <w:sz w:val="24"/>
          <w:szCs w:val="24"/>
          <w:u w:val="single"/>
        </w:rPr>
      </w:pPr>
    </w:p>
    <w:p w:rsidR="00000000" w:rsidRDefault="00CE1A10">
      <w:pPr>
        <w:spacing w:after="0"/>
        <w:jc w:val="center"/>
        <w:rPr>
          <w:rFonts w:ascii="Times New Roman" w:hAnsi="Times New Roman"/>
          <w:b/>
          <w:sz w:val="24"/>
          <w:szCs w:val="24"/>
          <w:u w:val="single"/>
        </w:rPr>
      </w:pPr>
      <w:r>
        <w:rPr>
          <w:rFonts w:ascii="Times New Roman" w:hAnsi="Times New Roman"/>
          <w:b/>
          <w:sz w:val="24"/>
          <w:szCs w:val="24"/>
          <w:u w:val="single"/>
        </w:rPr>
        <w:t>Machine à courant de Foucault</w:t>
      </w:r>
    </w:p>
    <w:p w:rsidR="00000000" w:rsidRDefault="00CE1A10">
      <w:pPr>
        <w:spacing w:after="0"/>
        <w:rPr>
          <w:rFonts w:ascii="Times New Roman" w:hAnsi="Times New Roman"/>
          <w:sz w:val="20"/>
          <w:szCs w:val="20"/>
        </w:rPr>
      </w:pPr>
    </w:p>
    <w:p w:rsidR="00000000" w:rsidRDefault="00CE1A10">
      <w:pPr>
        <w:spacing w:after="0"/>
        <w:jc w:val="both"/>
        <w:rPr>
          <w:rFonts w:ascii="Times New Roman" w:hAnsi="Times New Roman"/>
        </w:rPr>
      </w:pPr>
      <w:r>
        <w:rPr>
          <w:rFonts w:ascii="Times New Roman" w:hAnsi="Times New Roman"/>
        </w:rPr>
        <w:t>La société YPREMIUM a fait appel à la société CERVA pour procéder à l’installation de la m</w:t>
      </w:r>
      <w:r>
        <w:rPr>
          <w:rFonts w:ascii="Times New Roman" w:hAnsi="Times New Roman"/>
        </w:rPr>
        <w:t>achine à courant de Foucault.</w:t>
      </w:r>
    </w:p>
    <w:p w:rsidR="00000000" w:rsidRDefault="00CE1A10">
      <w:pPr>
        <w:spacing w:after="0"/>
        <w:jc w:val="both"/>
        <w:rPr>
          <w:rFonts w:ascii="Times New Roman" w:hAnsi="Times New Roman"/>
        </w:rPr>
      </w:pPr>
      <w:r>
        <w:rPr>
          <w:rFonts w:ascii="Times New Roman" w:hAnsi="Times New Roman"/>
        </w:rPr>
        <w:t>Cette installation a duré 6 mois du 1</w:t>
      </w:r>
      <w:r>
        <w:rPr>
          <w:rFonts w:ascii="Times New Roman" w:hAnsi="Times New Roman"/>
          <w:vertAlign w:val="superscript"/>
        </w:rPr>
        <w:t>er</w:t>
      </w:r>
      <w:r>
        <w:rPr>
          <w:rFonts w:ascii="Times New Roman" w:hAnsi="Times New Roman"/>
        </w:rPr>
        <w:t xml:space="preserve"> avril 2007 au 1</w:t>
      </w:r>
      <w:r>
        <w:rPr>
          <w:rFonts w:ascii="Times New Roman" w:hAnsi="Times New Roman"/>
          <w:vertAlign w:val="superscript"/>
        </w:rPr>
        <w:t>er</w:t>
      </w:r>
      <w:r>
        <w:rPr>
          <w:rFonts w:ascii="Times New Roman" w:hAnsi="Times New Roman"/>
        </w:rPr>
        <w:t xml:space="preserve"> octobre 2007 (date de facturation et de mise en service). Elle comprend :</w:t>
      </w:r>
    </w:p>
    <w:p w:rsidR="00000000" w:rsidRDefault="00CE1A10">
      <w:pPr>
        <w:numPr>
          <w:ilvl w:val="0"/>
          <w:numId w:val="7"/>
        </w:numPr>
        <w:spacing w:after="0"/>
        <w:jc w:val="both"/>
        <w:rPr>
          <w:rFonts w:ascii="Times New Roman" w:hAnsi="Times New Roman"/>
        </w:rPr>
      </w:pPr>
      <w:r>
        <w:rPr>
          <w:rFonts w:ascii="Times New Roman" w:hAnsi="Times New Roman"/>
        </w:rPr>
        <w:t>l</w:t>
      </w:r>
      <w:r>
        <w:rPr>
          <w:rFonts w:ascii="Times New Roman" w:hAnsi="Times New Roman"/>
        </w:rPr>
        <w:t>a partie motorisée (structure) :</w:t>
      </w:r>
      <w:r>
        <w:rPr>
          <w:rFonts w:ascii="Times New Roman" w:hAnsi="Times New Roman"/>
        </w:rPr>
        <w:tab/>
      </w:r>
      <w:r>
        <w:rPr>
          <w:rFonts w:ascii="Times New Roman" w:hAnsi="Times New Roman"/>
        </w:rPr>
        <w:tab/>
        <w:t>630 000 € HT, durée d’utilisation 15 ans ;</w:t>
      </w:r>
    </w:p>
    <w:p w:rsidR="00000000" w:rsidRDefault="00CE1A10">
      <w:pPr>
        <w:numPr>
          <w:ilvl w:val="0"/>
          <w:numId w:val="7"/>
        </w:numPr>
        <w:spacing w:after="0"/>
        <w:jc w:val="both"/>
        <w:rPr>
          <w:rFonts w:ascii="Times New Roman" w:hAnsi="Times New Roman"/>
        </w:rPr>
      </w:pPr>
      <w:r>
        <w:rPr>
          <w:rFonts w:ascii="Times New Roman" w:hAnsi="Times New Roman"/>
        </w:rPr>
        <w:t>la roue polaire</w:t>
      </w:r>
      <w:r>
        <w:rPr>
          <w:rFonts w:ascii="Times New Roman" w:hAnsi="Times New Roman"/>
        </w:rPr>
        <w:tab/>
        <w:t>:</w:t>
      </w:r>
      <w:r>
        <w:rPr>
          <w:rFonts w:ascii="Times New Roman" w:hAnsi="Times New Roman"/>
        </w:rPr>
        <w:tab/>
      </w:r>
      <w:r>
        <w:rPr>
          <w:rFonts w:ascii="Times New Roman" w:hAnsi="Times New Roman"/>
        </w:rPr>
        <w:tab/>
      </w:r>
      <w:r>
        <w:rPr>
          <w:rFonts w:ascii="Times New Roman" w:hAnsi="Times New Roman"/>
        </w:rPr>
        <w:tab/>
        <w:t>210 500 € HT, durée d’utilisation 10 ans ;</w:t>
      </w:r>
    </w:p>
    <w:p w:rsidR="00000000" w:rsidRDefault="00CE1A10">
      <w:pPr>
        <w:numPr>
          <w:ilvl w:val="0"/>
          <w:numId w:val="7"/>
        </w:numPr>
        <w:spacing w:after="0"/>
        <w:jc w:val="both"/>
        <w:rPr>
          <w:rFonts w:ascii="Times New Roman" w:hAnsi="Times New Roman"/>
        </w:rPr>
      </w:pPr>
      <w:r>
        <w:rPr>
          <w:rFonts w:ascii="Times New Roman" w:hAnsi="Times New Roman"/>
        </w:rPr>
        <w:t>le tapis roulant</w:t>
      </w:r>
      <w:r>
        <w:rPr>
          <w:rFonts w:ascii="Times New Roman" w:hAnsi="Times New Roman"/>
        </w:rPr>
        <w:tab/>
        <w:t>:</w:t>
      </w:r>
      <w:r>
        <w:rPr>
          <w:rFonts w:ascii="Times New Roman" w:hAnsi="Times New Roman"/>
        </w:rPr>
        <w:tab/>
      </w:r>
      <w:r>
        <w:rPr>
          <w:rFonts w:ascii="Times New Roman" w:hAnsi="Times New Roman"/>
        </w:rPr>
        <w:tab/>
      </w:r>
      <w:r>
        <w:rPr>
          <w:rFonts w:ascii="Times New Roman" w:hAnsi="Times New Roman"/>
        </w:rPr>
        <w:tab/>
        <w:t>205 000 € HT, durée d’utilisation  5 ans.</w:t>
      </w:r>
    </w:p>
    <w:p w:rsidR="00000000" w:rsidRDefault="00CE1A10">
      <w:pPr>
        <w:spacing w:after="0"/>
        <w:jc w:val="both"/>
        <w:rPr>
          <w:rFonts w:ascii="Times New Roman" w:hAnsi="Times New Roman"/>
        </w:rPr>
      </w:pPr>
    </w:p>
    <w:p w:rsidR="00000000" w:rsidRDefault="00CE1A10">
      <w:pPr>
        <w:spacing w:after="0"/>
        <w:jc w:val="both"/>
        <w:rPr>
          <w:rFonts w:ascii="Times New Roman" w:hAnsi="Times New Roman"/>
        </w:rPr>
      </w:pPr>
      <w:r>
        <w:rPr>
          <w:rFonts w:ascii="Times New Roman" w:hAnsi="Times New Roman"/>
        </w:rPr>
        <w:t>Le mode d’amortissement linéaire traduit le mieux le</w:t>
      </w:r>
      <w:r>
        <w:rPr>
          <w:rFonts w:ascii="Times New Roman" w:hAnsi="Times New Roman"/>
        </w:rPr>
        <w:t xml:space="preserve"> rythme de consommation des avantages attendus de l’utilisation de cette installation.</w:t>
      </w:r>
    </w:p>
    <w:p w:rsidR="00000000" w:rsidRDefault="00CE1A10">
      <w:pPr>
        <w:spacing w:after="0"/>
        <w:jc w:val="both"/>
        <w:rPr>
          <w:rFonts w:ascii="Times New Roman" w:hAnsi="Times New Roman"/>
        </w:rPr>
      </w:pPr>
    </w:p>
    <w:p w:rsidR="00000000" w:rsidRDefault="00CE1A10">
      <w:pPr>
        <w:spacing w:after="0"/>
        <w:jc w:val="both"/>
        <w:rPr>
          <w:rFonts w:ascii="Times New Roman" w:hAnsi="Times New Roman"/>
        </w:rPr>
      </w:pPr>
      <w:r>
        <w:rPr>
          <w:rFonts w:ascii="Times New Roman" w:hAnsi="Times New Roman"/>
        </w:rPr>
        <w:t>La société CERVA a accordé une remise globale de 55 500 € sur la machine à courant de Foucault (36 000 € pour la partie motorisée, 12 500 € sur la roue polaire et 7 000</w:t>
      </w:r>
      <w:r>
        <w:rPr>
          <w:rFonts w:ascii="Times New Roman" w:hAnsi="Times New Roman"/>
        </w:rPr>
        <w:t xml:space="preserve"> € sur le tapis roulant).</w:t>
      </w:r>
    </w:p>
    <w:p w:rsidR="00000000" w:rsidRDefault="00CE1A10">
      <w:pPr>
        <w:spacing w:after="0"/>
        <w:jc w:val="both"/>
        <w:rPr>
          <w:rFonts w:ascii="Times New Roman" w:hAnsi="Times New Roman"/>
        </w:rPr>
      </w:pPr>
    </w:p>
    <w:p w:rsidR="00000000" w:rsidRDefault="00CE1A10">
      <w:pPr>
        <w:spacing w:after="0"/>
        <w:jc w:val="both"/>
        <w:rPr>
          <w:rFonts w:ascii="Times New Roman" w:hAnsi="Times New Roman"/>
        </w:rPr>
      </w:pPr>
      <w:r>
        <w:rPr>
          <w:rFonts w:ascii="Times New Roman" w:hAnsi="Times New Roman"/>
        </w:rPr>
        <w:t>Le 5 octobre 2007, la société CERVA a du intervenir pour réamorcer le tapis roulant qui s’était bloqué lors de son utilisation. Montant : 5 000 € HT.</w:t>
      </w:r>
    </w:p>
    <w:p w:rsidR="00000000" w:rsidRDefault="00CE1A10">
      <w:pPr>
        <w:spacing w:after="0"/>
        <w:jc w:val="both"/>
        <w:rPr>
          <w:rFonts w:ascii="Times New Roman" w:hAnsi="Times New Roman"/>
        </w:rPr>
      </w:pPr>
    </w:p>
    <w:p w:rsidR="00000000" w:rsidRDefault="00CE1A10">
      <w:pPr>
        <w:spacing w:after="0"/>
        <w:jc w:val="both"/>
        <w:rPr>
          <w:rFonts w:ascii="Times New Roman" w:hAnsi="Times New Roman"/>
        </w:rPr>
      </w:pPr>
      <w:r>
        <w:rPr>
          <w:rFonts w:ascii="Times New Roman" w:hAnsi="Times New Roman"/>
        </w:rPr>
        <w:t>La notification d’octroi de la subvention par le Conseil Régional d’Ile de Fra</w:t>
      </w:r>
      <w:r>
        <w:rPr>
          <w:rFonts w:ascii="Times New Roman" w:hAnsi="Times New Roman"/>
        </w:rPr>
        <w:t>nce est arrivée le 1</w:t>
      </w:r>
      <w:r>
        <w:rPr>
          <w:rFonts w:ascii="Times New Roman" w:hAnsi="Times New Roman"/>
          <w:vertAlign w:val="superscript"/>
        </w:rPr>
        <w:t>er</w:t>
      </w:r>
      <w:r>
        <w:rPr>
          <w:rFonts w:ascii="Times New Roman" w:hAnsi="Times New Roman"/>
        </w:rPr>
        <w:t xml:space="preserve"> mars 2007. Son montant est de 200 000 €. </w:t>
      </w:r>
    </w:p>
    <w:p w:rsidR="00000000" w:rsidRDefault="00CE1A10">
      <w:pPr>
        <w:spacing w:after="0"/>
        <w:jc w:val="both"/>
        <w:rPr>
          <w:rFonts w:ascii="Times New Roman" w:hAnsi="Times New Roman"/>
        </w:rPr>
      </w:pPr>
      <w:r>
        <w:rPr>
          <w:rFonts w:ascii="Times New Roman" w:hAnsi="Times New Roman"/>
        </w:rPr>
        <w:t>Elle a été encaissée le 1</w:t>
      </w:r>
      <w:r>
        <w:rPr>
          <w:rFonts w:ascii="Times New Roman" w:hAnsi="Times New Roman"/>
          <w:vertAlign w:val="superscript"/>
        </w:rPr>
        <w:t>er</w:t>
      </w:r>
      <w:r>
        <w:rPr>
          <w:rFonts w:ascii="Times New Roman" w:hAnsi="Times New Roman"/>
        </w:rPr>
        <w:t xml:space="preserve"> novembre 2007.</w:t>
      </w:r>
    </w:p>
    <w:p w:rsidR="00000000" w:rsidRDefault="00CE1A10">
      <w:pPr>
        <w:spacing w:after="0"/>
        <w:jc w:val="both"/>
        <w:rPr>
          <w:rFonts w:ascii="Times New Roman" w:hAnsi="Times New Roman"/>
        </w:rPr>
      </w:pPr>
      <w:r>
        <w:rPr>
          <w:rFonts w:ascii="Times New Roman" w:hAnsi="Times New Roman"/>
        </w:rPr>
        <w:t>Elle sera affectée proportionnellement au coût d’acquisition de chacun des éléments de l’immobilisation.</w:t>
      </w:r>
    </w:p>
    <w:p w:rsidR="00000000" w:rsidRDefault="00CE1A10">
      <w:pPr>
        <w:spacing w:after="0"/>
        <w:jc w:val="both"/>
        <w:rPr>
          <w:rFonts w:ascii="Times New Roman" w:hAnsi="Times New Roman"/>
        </w:rPr>
      </w:pPr>
    </w:p>
    <w:p w:rsidR="00000000" w:rsidRDefault="00CE1A10">
      <w:pPr>
        <w:spacing w:after="0"/>
        <w:jc w:val="both"/>
        <w:rPr>
          <w:rFonts w:ascii="Times New Roman" w:hAnsi="Times New Roman"/>
        </w:rPr>
      </w:pPr>
      <w:r>
        <w:rPr>
          <w:rFonts w:ascii="Times New Roman" w:hAnsi="Times New Roman"/>
        </w:rPr>
        <w:t>L’emprunt qui finance en  partie  l’instal</w:t>
      </w:r>
      <w:r>
        <w:rPr>
          <w:rFonts w:ascii="Times New Roman" w:hAnsi="Times New Roman"/>
        </w:rPr>
        <w:t>lation a été contracté le 1</w:t>
      </w:r>
      <w:r>
        <w:rPr>
          <w:rFonts w:ascii="Times New Roman" w:hAnsi="Times New Roman"/>
          <w:vertAlign w:val="superscript"/>
        </w:rPr>
        <w:t>er</w:t>
      </w:r>
      <w:r>
        <w:rPr>
          <w:rFonts w:ascii="Times New Roman" w:hAnsi="Times New Roman"/>
        </w:rPr>
        <w:t xml:space="preserve"> avril 2007. Son montant est de 400 000 €. Son taux d’intérêt est de 5 % et  il est remboursable par annuités constantes. </w:t>
      </w:r>
    </w:p>
    <w:p w:rsidR="00000000" w:rsidRDefault="00CE1A10">
      <w:pPr>
        <w:spacing w:after="0"/>
        <w:jc w:val="both"/>
        <w:rPr>
          <w:rFonts w:ascii="Times New Roman" w:hAnsi="Times New Roman"/>
        </w:rPr>
      </w:pPr>
      <w:r>
        <w:rPr>
          <w:rFonts w:ascii="Times New Roman" w:hAnsi="Times New Roman"/>
        </w:rPr>
        <w:t>Cet emprunt sera réparti de la façon suivante :</w:t>
      </w:r>
    </w:p>
    <w:p w:rsidR="00000000" w:rsidRDefault="00CE1A10">
      <w:pPr>
        <w:spacing w:after="0"/>
        <w:jc w:val="both"/>
        <w:rPr>
          <w:rFonts w:ascii="Times New Roman" w:hAnsi="Times New Roman"/>
        </w:rPr>
      </w:pPr>
      <w:r>
        <w:rPr>
          <w:rFonts w:ascii="Times New Roman" w:hAnsi="Times New Roman"/>
        </w:rPr>
        <w:t xml:space="preserve">- 60 % pour le financement de la partie motorisée ; </w:t>
      </w:r>
    </w:p>
    <w:p w:rsidR="00000000" w:rsidRDefault="00CE1A10">
      <w:pPr>
        <w:spacing w:after="0"/>
        <w:jc w:val="both"/>
        <w:rPr>
          <w:rFonts w:ascii="Times New Roman" w:hAnsi="Times New Roman"/>
        </w:rPr>
      </w:pPr>
      <w:r>
        <w:rPr>
          <w:rFonts w:ascii="Times New Roman" w:hAnsi="Times New Roman"/>
        </w:rPr>
        <w:t>- 2</w:t>
      </w:r>
      <w:r>
        <w:rPr>
          <w:rFonts w:ascii="Times New Roman" w:hAnsi="Times New Roman"/>
        </w:rPr>
        <w:t>0 % pour le financement de la roue polaire ;</w:t>
      </w:r>
    </w:p>
    <w:p w:rsidR="00000000" w:rsidRDefault="00CE1A10">
      <w:pPr>
        <w:spacing w:after="0"/>
        <w:jc w:val="both"/>
        <w:rPr>
          <w:rFonts w:ascii="Times New Roman" w:hAnsi="Times New Roman"/>
        </w:rPr>
      </w:pPr>
      <w:r>
        <w:rPr>
          <w:rFonts w:ascii="Times New Roman" w:hAnsi="Times New Roman"/>
        </w:rPr>
        <w:t>- 20 % pour le financement  du tapis roulant.</w:t>
      </w:r>
    </w:p>
    <w:p w:rsidR="00000000" w:rsidRDefault="00CE1A10">
      <w:pPr>
        <w:spacing w:after="0"/>
        <w:jc w:val="both"/>
        <w:rPr>
          <w:rFonts w:ascii="Times New Roman" w:hAnsi="Times New Roman"/>
        </w:rPr>
      </w:pPr>
    </w:p>
    <w:p w:rsidR="00000000" w:rsidRDefault="00CE1A10">
      <w:pPr>
        <w:spacing w:after="0"/>
        <w:rPr>
          <w:rFonts w:ascii="Times New Roman" w:hAnsi="Times New Roman"/>
        </w:rPr>
      </w:pPr>
      <w:r>
        <w:rPr>
          <w:rFonts w:ascii="Times New Roman" w:hAnsi="Times New Roman"/>
        </w:rPr>
        <w:t>Au niveau fiscal, les durées d’usage et les modes d’amortissement suivants sont retenus pour l’installation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000000">
        <w:tc>
          <w:tcPr>
            <w:tcW w:w="3070" w:type="dxa"/>
          </w:tcPr>
          <w:p w:rsidR="00000000" w:rsidRDefault="00CE1A10">
            <w:pPr>
              <w:spacing w:after="0"/>
              <w:rPr>
                <w:rFonts w:ascii="Times New Roman" w:hAnsi="Times New Roman"/>
              </w:rPr>
            </w:pPr>
            <w:r>
              <w:rPr>
                <w:rFonts w:ascii="Times New Roman" w:hAnsi="Times New Roman"/>
              </w:rPr>
              <w:t xml:space="preserve">Partie motorisée </w:t>
            </w:r>
          </w:p>
        </w:tc>
        <w:tc>
          <w:tcPr>
            <w:tcW w:w="3071" w:type="dxa"/>
          </w:tcPr>
          <w:p w:rsidR="00000000" w:rsidRDefault="00CE1A10">
            <w:pPr>
              <w:spacing w:after="0"/>
              <w:jc w:val="center"/>
              <w:rPr>
                <w:rFonts w:ascii="Times New Roman" w:hAnsi="Times New Roman"/>
              </w:rPr>
            </w:pPr>
            <w:r>
              <w:rPr>
                <w:rFonts w:ascii="Times New Roman" w:hAnsi="Times New Roman"/>
              </w:rPr>
              <w:t>15 ans</w:t>
            </w:r>
          </w:p>
        </w:tc>
        <w:tc>
          <w:tcPr>
            <w:tcW w:w="3071" w:type="dxa"/>
          </w:tcPr>
          <w:p w:rsidR="00000000" w:rsidRDefault="00CE1A10">
            <w:pPr>
              <w:spacing w:after="0"/>
              <w:jc w:val="center"/>
              <w:rPr>
                <w:rFonts w:ascii="Times New Roman" w:hAnsi="Times New Roman"/>
              </w:rPr>
            </w:pPr>
            <w:r>
              <w:rPr>
                <w:rFonts w:ascii="Times New Roman" w:hAnsi="Times New Roman"/>
              </w:rPr>
              <w:t>linéaire</w:t>
            </w:r>
          </w:p>
        </w:tc>
      </w:tr>
      <w:tr w:rsidR="00000000">
        <w:tc>
          <w:tcPr>
            <w:tcW w:w="3070" w:type="dxa"/>
          </w:tcPr>
          <w:p w:rsidR="00000000" w:rsidRDefault="00CE1A10">
            <w:pPr>
              <w:spacing w:after="0"/>
              <w:rPr>
                <w:rFonts w:ascii="Times New Roman" w:hAnsi="Times New Roman"/>
              </w:rPr>
            </w:pPr>
            <w:r>
              <w:rPr>
                <w:rFonts w:ascii="Times New Roman" w:hAnsi="Times New Roman"/>
              </w:rPr>
              <w:t>Roue polaire</w:t>
            </w:r>
          </w:p>
        </w:tc>
        <w:tc>
          <w:tcPr>
            <w:tcW w:w="3071" w:type="dxa"/>
          </w:tcPr>
          <w:p w:rsidR="00000000" w:rsidRDefault="00CE1A10">
            <w:pPr>
              <w:spacing w:after="0"/>
              <w:jc w:val="center"/>
              <w:rPr>
                <w:rFonts w:ascii="Times New Roman" w:hAnsi="Times New Roman"/>
              </w:rPr>
            </w:pPr>
            <w:r>
              <w:rPr>
                <w:rFonts w:ascii="Times New Roman" w:hAnsi="Times New Roman"/>
              </w:rPr>
              <w:t>10 ans</w:t>
            </w:r>
          </w:p>
        </w:tc>
        <w:tc>
          <w:tcPr>
            <w:tcW w:w="3071" w:type="dxa"/>
          </w:tcPr>
          <w:p w:rsidR="00000000" w:rsidRDefault="00CE1A10">
            <w:pPr>
              <w:spacing w:after="0"/>
              <w:jc w:val="center"/>
              <w:rPr>
                <w:rFonts w:ascii="Times New Roman" w:hAnsi="Times New Roman"/>
              </w:rPr>
            </w:pPr>
            <w:r>
              <w:rPr>
                <w:rFonts w:ascii="Times New Roman" w:hAnsi="Times New Roman"/>
              </w:rPr>
              <w:t>linéaire</w:t>
            </w:r>
          </w:p>
        </w:tc>
      </w:tr>
      <w:tr w:rsidR="00000000">
        <w:tc>
          <w:tcPr>
            <w:tcW w:w="3070" w:type="dxa"/>
          </w:tcPr>
          <w:p w:rsidR="00000000" w:rsidRDefault="00CE1A10">
            <w:pPr>
              <w:spacing w:after="0"/>
              <w:rPr>
                <w:rFonts w:ascii="Times New Roman" w:hAnsi="Times New Roman"/>
              </w:rPr>
            </w:pPr>
            <w:r>
              <w:rPr>
                <w:rFonts w:ascii="Times New Roman" w:hAnsi="Times New Roman"/>
              </w:rPr>
              <w:t>Tapis roulant</w:t>
            </w:r>
          </w:p>
        </w:tc>
        <w:tc>
          <w:tcPr>
            <w:tcW w:w="3071" w:type="dxa"/>
          </w:tcPr>
          <w:p w:rsidR="00000000" w:rsidRDefault="00CE1A10">
            <w:pPr>
              <w:spacing w:after="0"/>
              <w:jc w:val="center"/>
              <w:rPr>
                <w:rFonts w:ascii="Times New Roman" w:hAnsi="Times New Roman"/>
              </w:rPr>
            </w:pPr>
            <w:r>
              <w:rPr>
                <w:rFonts w:ascii="Times New Roman" w:hAnsi="Times New Roman"/>
              </w:rPr>
              <w:t>5 ans</w:t>
            </w:r>
          </w:p>
        </w:tc>
        <w:tc>
          <w:tcPr>
            <w:tcW w:w="3071" w:type="dxa"/>
          </w:tcPr>
          <w:p w:rsidR="00000000" w:rsidRDefault="00CE1A10">
            <w:pPr>
              <w:spacing w:after="0"/>
              <w:jc w:val="center"/>
              <w:rPr>
                <w:rFonts w:ascii="Times New Roman" w:hAnsi="Times New Roman"/>
              </w:rPr>
            </w:pPr>
            <w:r>
              <w:rPr>
                <w:rFonts w:ascii="Times New Roman" w:hAnsi="Times New Roman"/>
              </w:rPr>
              <w:t xml:space="preserve">  dégressif</w:t>
            </w:r>
          </w:p>
        </w:tc>
      </w:tr>
    </w:tbl>
    <w:p w:rsidR="00000000" w:rsidRDefault="00CE1A10">
      <w:pPr>
        <w:spacing w:after="0"/>
        <w:rPr>
          <w:rFonts w:ascii="Times New Roman" w:hAnsi="Times New Roman"/>
        </w:rPr>
      </w:pPr>
    </w:p>
    <w:p w:rsidR="00000000" w:rsidRDefault="00CE1A10">
      <w:pPr>
        <w:spacing w:after="0"/>
        <w:jc w:val="center"/>
        <w:rPr>
          <w:rFonts w:ascii="Times New Roman" w:hAnsi="Times New Roman"/>
          <w:b/>
          <w:sz w:val="24"/>
          <w:szCs w:val="24"/>
          <w:u w:val="single"/>
        </w:rPr>
      </w:pPr>
      <w:r>
        <w:rPr>
          <w:rFonts w:ascii="Times New Roman" w:hAnsi="Times New Roman"/>
          <w:b/>
          <w:sz w:val="24"/>
          <w:szCs w:val="24"/>
          <w:u w:val="single"/>
        </w:rPr>
        <w:t>Annexe 2</w:t>
      </w:r>
    </w:p>
    <w:p w:rsidR="00000000" w:rsidRDefault="00CE1A10">
      <w:pPr>
        <w:spacing w:after="0"/>
        <w:rPr>
          <w:rFonts w:ascii="Times New Roman" w:hAnsi="Times New Roman"/>
          <w:sz w:val="24"/>
          <w:szCs w:val="24"/>
        </w:rPr>
      </w:pPr>
    </w:p>
    <w:p w:rsidR="00000000" w:rsidRDefault="00CE1A10">
      <w:pPr>
        <w:widowControl w:val="0"/>
        <w:suppressAutoHyphens/>
        <w:autoSpaceDE w:val="0"/>
        <w:autoSpaceDN w:val="0"/>
        <w:adjustRightInd w:val="0"/>
        <w:spacing w:after="0" w:line="240" w:lineRule="auto"/>
        <w:jc w:val="center"/>
        <w:rPr>
          <w:rFonts w:ascii="Times New Roman" w:hAnsi="Times New Roman"/>
          <w:b/>
          <w:sz w:val="24"/>
          <w:szCs w:val="24"/>
          <w:u w:val="single"/>
          <w:lang/>
        </w:rPr>
      </w:pPr>
      <w:r>
        <w:rPr>
          <w:rFonts w:ascii="Times New Roman" w:hAnsi="Times New Roman"/>
          <w:b/>
          <w:sz w:val="24"/>
          <w:szCs w:val="24"/>
          <w:u w:val="single"/>
          <w:lang/>
        </w:rPr>
        <w:t>Article 362-1 du PCG</w:t>
      </w:r>
    </w:p>
    <w:p w:rsidR="00000000" w:rsidRDefault="00CE1A10">
      <w:pPr>
        <w:widowControl w:val="0"/>
        <w:suppressAutoHyphens/>
        <w:autoSpaceDE w:val="0"/>
        <w:autoSpaceDN w:val="0"/>
        <w:adjustRightInd w:val="0"/>
        <w:spacing w:after="0" w:line="240" w:lineRule="auto"/>
        <w:jc w:val="center"/>
        <w:rPr>
          <w:rFonts w:ascii="Times New Roman" w:hAnsi="Times New Roman"/>
          <w:b/>
          <w:sz w:val="24"/>
          <w:szCs w:val="24"/>
          <w:u w:val="single"/>
          <w:lang/>
        </w:rPr>
      </w:pPr>
    </w:p>
    <w:p w:rsidR="00000000" w:rsidRDefault="00CE1A10">
      <w:pPr>
        <w:pStyle w:val="Corpsdetexte"/>
        <w:jc w:val="both"/>
        <w:rPr>
          <w:sz w:val="22"/>
          <w:szCs w:val="22"/>
        </w:rPr>
      </w:pPr>
      <w:r>
        <w:rPr>
          <w:sz w:val="22"/>
          <w:szCs w:val="22"/>
        </w:rPr>
        <w:t xml:space="preserve">Le montant des subventions d'investissement, lorsqu'il est inscrit dans les capitaux propres, est repris au compte de résultat selon les modalités qui suivent. </w:t>
      </w:r>
    </w:p>
    <w:p w:rsidR="00000000" w:rsidRDefault="00CE1A10">
      <w:pPr>
        <w:pStyle w:val="Corpsdetexte"/>
        <w:numPr>
          <w:ilvl w:val="0"/>
          <w:numId w:val="9"/>
        </w:numPr>
        <w:tabs>
          <w:tab w:val="left" w:pos="707"/>
        </w:tabs>
        <w:jc w:val="both"/>
        <w:rPr>
          <w:sz w:val="22"/>
          <w:szCs w:val="22"/>
        </w:rPr>
      </w:pPr>
      <w:r>
        <w:rPr>
          <w:sz w:val="22"/>
          <w:szCs w:val="22"/>
        </w:rPr>
        <w:t>La reprise de la s</w:t>
      </w:r>
      <w:r>
        <w:rPr>
          <w:sz w:val="22"/>
          <w:szCs w:val="22"/>
        </w:rPr>
        <w:t xml:space="preserve">ubvention d'investissement qui finance une immobilisation amortissable s'effectue sur la même durée et au même rythme que l'amortissement de la valeur de l'immobilisation acquise ou créée au moyen de la subvention. </w:t>
      </w:r>
    </w:p>
    <w:p w:rsidR="00000000" w:rsidRDefault="00CE1A10">
      <w:pPr>
        <w:pStyle w:val="Corpsdetexte"/>
        <w:numPr>
          <w:ilvl w:val="0"/>
          <w:numId w:val="9"/>
        </w:numPr>
        <w:tabs>
          <w:tab w:val="left" w:pos="707"/>
        </w:tabs>
        <w:jc w:val="both"/>
        <w:rPr>
          <w:sz w:val="22"/>
          <w:szCs w:val="22"/>
        </w:rPr>
      </w:pPr>
      <w:r>
        <w:rPr>
          <w:sz w:val="22"/>
          <w:szCs w:val="22"/>
        </w:rPr>
        <w:lastRenderedPageBreak/>
        <w:t>La reprise de la subvention d'investisse</w:t>
      </w:r>
      <w:r>
        <w:rPr>
          <w:sz w:val="22"/>
          <w:szCs w:val="22"/>
        </w:rPr>
        <w:t>ment qui finance une immobilisation non amortissable est étalée sur le nombre d'années pendant lequel l'immobilisation est inaliénable aux termes du contrat. A défaut de clause d'inaliénabilité, le montant de la reprise de chaque exercice est égal au dixiè</w:t>
      </w:r>
      <w:r>
        <w:rPr>
          <w:sz w:val="22"/>
          <w:szCs w:val="22"/>
        </w:rPr>
        <w:t xml:space="preserve">me du montant de la subvention.  </w:t>
      </w:r>
    </w:p>
    <w:p w:rsidR="00000000" w:rsidRDefault="00CE1A10">
      <w:pPr>
        <w:pStyle w:val="Corpsdetexte"/>
        <w:numPr>
          <w:ilvl w:val="0"/>
          <w:numId w:val="9"/>
        </w:numPr>
        <w:tabs>
          <w:tab w:val="left" w:pos="707"/>
        </w:tabs>
        <w:jc w:val="both"/>
        <w:rPr>
          <w:sz w:val="22"/>
          <w:szCs w:val="22"/>
        </w:rPr>
      </w:pPr>
      <w:r>
        <w:rPr>
          <w:sz w:val="22"/>
          <w:szCs w:val="22"/>
        </w:rPr>
        <w:t xml:space="preserve"> Toutefois, des dérogations aux modalités fixées aux I et II peuvent être admises si des circonstances particulières le justifient, par exemple le régime juridique de l'entité, l'objet de son activité, les conditions posée</w:t>
      </w:r>
      <w:r>
        <w:rPr>
          <w:sz w:val="22"/>
          <w:szCs w:val="22"/>
        </w:rPr>
        <w:t xml:space="preserve">s ou les engagements demandés par l'autorité ou l'organisme ayant alloué la subvention. </w:t>
      </w:r>
    </w:p>
    <w:p w:rsidR="00000000" w:rsidRDefault="00CE1A10">
      <w:pPr>
        <w:widowControl w:val="0"/>
        <w:suppressAutoHyphens/>
        <w:autoSpaceDE w:val="0"/>
        <w:autoSpaceDN w:val="0"/>
        <w:adjustRightInd w:val="0"/>
        <w:spacing w:after="0" w:line="240" w:lineRule="auto"/>
        <w:rPr>
          <w:rFonts w:ascii="Times New Roman" w:hAnsi="Times New Roman"/>
          <w:sz w:val="20"/>
          <w:szCs w:val="20"/>
        </w:rPr>
      </w:pPr>
    </w:p>
    <w:p w:rsidR="00000000" w:rsidRDefault="00CE1A10">
      <w:pPr>
        <w:widowControl w:val="0"/>
        <w:suppressAutoHyphens/>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Annexe 3</w:t>
      </w:r>
    </w:p>
    <w:p w:rsidR="00000000" w:rsidRDefault="00CE1A10">
      <w:pPr>
        <w:widowControl w:val="0"/>
        <w:suppressAutoHyphens/>
        <w:autoSpaceDE w:val="0"/>
        <w:autoSpaceDN w:val="0"/>
        <w:adjustRightInd w:val="0"/>
        <w:spacing w:after="0" w:line="240" w:lineRule="auto"/>
        <w:jc w:val="center"/>
        <w:rPr>
          <w:rFonts w:ascii="Times New Roman" w:hAnsi="Times New Roman"/>
          <w:b/>
          <w:sz w:val="24"/>
          <w:szCs w:val="24"/>
          <w:u w:val="single"/>
        </w:rPr>
      </w:pPr>
    </w:p>
    <w:p w:rsidR="00000000" w:rsidRDefault="00CE1A10">
      <w:pPr>
        <w:widowControl w:val="0"/>
        <w:suppressAutoHyphens/>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Extraits du </w:t>
      </w:r>
      <w:r>
        <w:rPr>
          <w:rFonts w:ascii="Times New Roman" w:hAnsi="Times New Roman"/>
          <w:b/>
          <w:sz w:val="24"/>
          <w:szCs w:val="24"/>
          <w:u w:val="single"/>
          <w:lang/>
        </w:rPr>
        <w:t>dictionnaire fiscal de la Revue Fiduciaire 2007</w:t>
      </w:r>
    </w:p>
    <w:p w:rsidR="00000000" w:rsidRDefault="00CE1A10">
      <w:pPr>
        <w:widowControl w:val="0"/>
        <w:suppressAutoHyphens/>
        <w:autoSpaceDE w:val="0"/>
        <w:autoSpaceDN w:val="0"/>
        <w:adjustRightInd w:val="0"/>
        <w:spacing w:after="0" w:line="240" w:lineRule="auto"/>
        <w:rPr>
          <w:rFonts w:ascii="Times New Roman" w:hAnsi="Times New Roman"/>
          <w:sz w:val="20"/>
          <w:szCs w:val="20"/>
          <w:lang/>
        </w:rPr>
      </w:pPr>
    </w:p>
    <w:p w:rsidR="00000000" w:rsidRDefault="00CE1A10">
      <w:pPr>
        <w:widowControl w:val="0"/>
        <w:suppressAutoHyphens/>
        <w:autoSpaceDE w:val="0"/>
        <w:autoSpaceDN w:val="0"/>
        <w:adjustRightInd w:val="0"/>
        <w:spacing w:after="0" w:line="240" w:lineRule="auto"/>
        <w:jc w:val="both"/>
        <w:rPr>
          <w:rFonts w:ascii="Times New Roman" w:hAnsi="Times New Roman"/>
          <w:lang/>
        </w:rPr>
      </w:pPr>
      <w:r>
        <w:rPr>
          <w:rFonts w:ascii="Times New Roman" w:hAnsi="Times New Roman"/>
          <w:lang/>
        </w:rPr>
        <w:t>6727 - Subventions utilisées pour la création ou l’acquisition d’immobilisations amortissables.</w:t>
      </w:r>
      <w:r>
        <w:rPr>
          <w:rFonts w:ascii="Times New Roman" w:hAnsi="Times New Roman"/>
          <w:lang/>
        </w:rPr>
        <w:t xml:space="preserve"> Les subventions d’équipement sont rapportées aux résultats imposables en même temps et au même rythme que celui auquel l’immobilisation en cause est amortie.</w:t>
      </w:r>
    </w:p>
    <w:p w:rsidR="00000000" w:rsidRDefault="00CE1A10">
      <w:pPr>
        <w:widowControl w:val="0"/>
        <w:suppressAutoHyphens/>
        <w:autoSpaceDE w:val="0"/>
        <w:autoSpaceDN w:val="0"/>
        <w:adjustRightInd w:val="0"/>
        <w:spacing w:after="0" w:line="240" w:lineRule="auto"/>
        <w:jc w:val="both"/>
        <w:rPr>
          <w:rFonts w:ascii="Times New Roman" w:hAnsi="Times New Roman"/>
          <w:lang/>
        </w:rPr>
      </w:pPr>
    </w:p>
    <w:p w:rsidR="00000000" w:rsidRDefault="00CE1A10">
      <w:pPr>
        <w:widowControl w:val="0"/>
        <w:suppressAutoHyphens/>
        <w:autoSpaceDE w:val="0"/>
        <w:autoSpaceDN w:val="0"/>
        <w:adjustRightInd w:val="0"/>
        <w:spacing w:after="0" w:line="240" w:lineRule="auto"/>
        <w:jc w:val="both"/>
        <w:rPr>
          <w:rFonts w:ascii="Times New Roman" w:hAnsi="Times New Roman"/>
          <w:lang/>
        </w:rPr>
      </w:pPr>
      <w:r>
        <w:rPr>
          <w:rFonts w:ascii="Times New Roman" w:hAnsi="Times New Roman"/>
          <w:lang/>
        </w:rPr>
        <w:t xml:space="preserve">Le rythme de réintégration de la subvention est déterminé, pour chaque exercice, par le rapport </w:t>
      </w:r>
      <w:r>
        <w:rPr>
          <w:rFonts w:ascii="Times New Roman" w:hAnsi="Times New Roman"/>
          <w:lang/>
        </w:rPr>
        <w:t>existant entre la dotation annuelle aux amortissements pratiqués à la clôture de l’exercice concerné sur le prix de revient de cette immobilisation et ce même prix de revient. En d’autres termes, un taux identique doit être utilisé à la fois pour le calcul</w:t>
      </w:r>
      <w:r>
        <w:rPr>
          <w:rFonts w:ascii="Times New Roman" w:hAnsi="Times New Roman"/>
          <w:lang/>
        </w:rPr>
        <w:t xml:space="preserve"> des annuités d’amortissement et la détermination de la part de la subvention à inclure chaque année dans les résultats. La réintégration s’effectue dès l’exercice au cours duquel est pratiquée la première annuité d’amortissement, indépendamment de la perc</w:t>
      </w:r>
      <w:r>
        <w:rPr>
          <w:rFonts w:ascii="Times New Roman" w:hAnsi="Times New Roman"/>
          <w:lang/>
        </w:rPr>
        <w:t>eption effective de la subvention.</w:t>
      </w:r>
    </w:p>
    <w:p w:rsidR="00000000" w:rsidRDefault="00CE1A10">
      <w:pPr>
        <w:widowControl w:val="0"/>
        <w:suppressAutoHyphens/>
        <w:autoSpaceDE w:val="0"/>
        <w:autoSpaceDN w:val="0"/>
        <w:adjustRightInd w:val="0"/>
        <w:spacing w:after="0" w:line="240" w:lineRule="auto"/>
        <w:jc w:val="both"/>
        <w:rPr>
          <w:rFonts w:ascii="Times New Roman" w:hAnsi="Times New Roman"/>
          <w:lang/>
        </w:rPr>
      </w:pPr>
    </w:p>
    <w:p w:rsidR="00000000" w:rsidRDefault="00CE1A10">
      <w:pPr>
        <w:widowControl w:val="0"/>
        <w:suppressAutoHyphens/>
        <w:autoSpaceDE w:val="0"/>
        <w:autoSpaceDN w:val="0"/>
        <w:adjustRightInd w:val="0"/>
        <w:spacing w:after="0" w:line="240" w:lineRule="auto"/>
        <w:jc w:val="both"/>
        <w:rPr>
          <w:rFonts w:ascii="Times New Roman" w:hAnsi="Times New Roman"/>
          <w:lang/>
        </w:rPr>
      </w:pPr>
      <w:r>
        <w:rPr>
          <w:rFonts w:ascii="Times New Roman" w:hAnsi="Times New Roman"/>
          <w:lang/>
        </w:rPr>
        <w:t xml:space="preserve">La rectification par l’administration des dotations aux amortissements pratiquées sur des immobilisations financées par une subvention d’équipement entraîne une modification, dans la même proportion, de la quote-part de </w:t>
      </w:r>
      <w:r>
        <w:rPr>
          <w:rFonts w:ascii="Times New Roman" w:hAnsi="Times New Roman"/>
          <w:lang/>
        </w:rPr>
        <w:t>la subvention d’équipement comprise dans la base imposable des résultats de l’entreprise en application de l’article 42 septies du CGI [CAA Nantes, 15 février 2006, n°03-752].</w:t>
      </w:r>
    </w:p>
    <w:p w:rsidR="00000000" w:rsidRDefault="00CE1A10">
      <w:pPr>
        <w:widowControl w:val="0"/>
        <w:suppressAutoHyphens/>
        <w:autoSpaceDE w:val="0"/>
        <w:autoSpaceDN w:val="0"/>
        <w:adjustRightInd w:val="0"/>
        <w:spacing w:after="0" w:line="240" w:lineRule="auto"/>
        <w:jc w:val="both"/>
        <w:rPr>
          <w:rFonts w:ascii="Times New Roman" w:hAnsi="Times New Roman"/>
          <w:lang/>
        </w:rPr>
      </w:pPr>
    </w:p>
    <w:p w:rsidR="00000000" w:rsidRDefault="00CE1A10">
      <w:pPr>
        <w:widowControl w:val="0"/>
        <w:suppressAutoHyphens/>
        <w:autoSpaceDE w:val="0"/>
        <w:autoSpaceDN w:val="0"/>
        <w:adjustRightInd w:val="0"/>
        <w:spacing w:after="0" w:line="240" w:lineRule="auto"/>
        <w:jc w:val="both"/>
        <w:rPr>
          <w:rFonts w:ascii="Times New Roman" w:hAnsi="Times New Roman"/>
          <w:lang/>
        </w:rPr>
      </w:pPr>
      <w:r>
        <w:rPr>
          <w:rFonts w:ascii="Times New Roman" w:hAnsi="Times New Roman"/>
          <w:lang/>
        </w:rPr>
        <w:t>Le rythme de référence auquel s’opère l’imposition des subventions d’équipement</w:t>
      </w:r>
      <w:r>
        <w:rPr>
          <w:rFonts w:ascii="Times New Roman" w:hAnsi="Times New Roman"/>
          <w:lang/>
        </w:rPr>
        <w:t xml:space="preserve"> correspond à l’amortissement fiscal de l’immobilisation et doit donc tenir compte, le cas échéant de l’amortissement dérogatoire [BO 4 A-13-05, n° 95].</w:t>
      </w:r>
    </w:p>
    <w:p w:rsidR="00000000" w:rsidRDefault="00CE1A10">
      <w:pPr>
        <w:widowControl w:val="0"/>
        <w:suppressAutoHyphens/>
        <w:autoSpaceDE w:val="0"/>
        <w:autoSpaceDN w:val="0"/>
        <w:adjustRightInd w:val="0"/>
        <w:spacing w:after="0" w:line="240" w:lineRule="auto"/>
        <w:jc w:val="both"/>
        <w:rPr>
          <w:rFonts w:ascii="Times New Roman" w:hAnsi="Times New Roman"/>
          <w:lang/>
        </w:rPr>
      </w:pPr>
      <w:r>
        <w:rPr>
          <w:rFonts w:ascii="Times New Roman" w:hAnsi="Times New Roman"/>
          <w:lang/>
        </w:rPr>
        <w:t>[...]</w:t>
      </w:r>
    </w:p>
    <w:p w:rsidR="00000000" w:rsidRDefault="00CE1A10">
      <w:pPr>
        <w:widowControl w:val="0"/>
        <w:suppressAutoHyphens/>
        <w:autoSpaceDE w:val="0"/>
        <w:autoSpaceDN w:val="0"/>
        <w:adjustRightInd w:val="0"/>
        <w:spacing w:after="0" w:line="240" w:lineRule="auto"/>
        <w:jc w:val="both"/>
        <w:rPr>
          <w:rFonts w:ascii="Times New Roman" w:hAnsi="Times New Roman"/>
          <w:lang/>
        </w:rPr>
      </w:pPr>
      <w:r>
        <w:rPr>
          <w:rFonts w:ascii="Times New Roman" w:hAnsi="Times New Roman"/>
          <w:lang/>
        </w:rPr>
        <w:t>Sur le plan comptable, la reprise d’une subvention qui finance une immobilisation amortissable s’</w:t>
      </w:r>
      <w:r>
        <w:rPr>
          <w:rFonts w:ascii="Times New Roman" w:hAnsi="Times New Roman"/>
          <w:lang/>
        </w:rPr>
        <w:t>effectue sur la même durée et au même rythme que l’amortissement de la valeur de l’immobilisation acquise ou créée au moyen de la subvention (PCG art. 362-1).</w:t>
      </w:r>
    </w:p>
    <w:p w:rsidR="00000000" w:rsidRDefault="00CE1A10">
      <w:pPr>
        <w:widowControl w:val="0"/>
        <w:suppressAutoHyphens/>
        <w:autoSpaceDE w:val="0"/>
        <w:autoSpaceDN w:val="0"/>
        <w:adjustRightInd w:val="0"/>
        <w:spacing w:after="0" w:line="240" w:lineRule="auto"/>
        <w:jc w:val="both"/>
        <w:rPr>
          <w:rFonts w:ascii="Times New Roman" w:hAnsi="Times New Roman"/>
          <w:lang/>
        </w:rPr>
      </w:pPr>
    </w:p>
    <w:p w:rsidR="00000000" w:rsidRDefault="00CE1A10">
      <w:pPr>
        <w:widowControl w:val="0"/>
        <w:suppressAutoHyphens/>
        <w:autoSpaceDE w:val="0"/>
        <w:autoSpaceDN w:val="0"/>
        <w:adjustRightInd w:val="0"/>
        <w:spacing w:after="0" w:line="240" w:lineRule="auto"/>
        <w:jc w:val="both"/>
        <w:rPr>
          <w:rFonts w:ascii="Times New Roman" w:hAnsi="Times New Roman"/>
          <w:lang/>
        </w:rPr>
      </w:pPr>
      <w:r>
        <w:rPr>
          <w:rFonts w:ascii="Times New Roman" w:hAnsi="Times New Roman"/>
          <w:lang/>
        </w:rPr>
        <w:t>Lorsque le montant de la subvention à réintégrer sur le plan fiscal ne correspond pas au montant</w:t>
      </w:r>
      <w:r>
        <w:rPr>
          <w:rFonts w:ascii="Times New Roman" w:hAnsi="Times New Roman"/>
          <w:lang/>
        </w:rPr>
        <w:t xml:space="preserve"> qui est réintégré dans les comptes sociaux, il convient de traiter la divergence sur le tableau 2058-A.</w:t>
      </w:r>
    </w:p>
    <w:p w:rsidR="00000000" w:rsidRDefault="00CE1A10">
      <w:pPr>
        <w:widowControl w:val="0"/>
        <w:suppressAutoHyphens/>
        <w:autoSpaceDE w:val="0"/>
        <w:autoSpaceDN w:val="0"/>
        <w:adjustRightInd w:val="0"/>
        <w:spacing w:after="0" w:line="240" w:lineRule="auto"/>
        <w:rPr>
          <w:rFonts w:ascii="Times New Roman" w:hAnsi="Times New Roman"/>
        </w:rPr>
      </w:pPr>
    </w:p>
    <w:p w:rsidR="00000000" w:rsidRDefault="00CE1A10">
      <w:pPr>
        <w:spacing w:after="0"/>
        <w:jc w:val="center"/>
        <w:rPr>
          <w:rFonts w:ascii="Times New Roman" w:hAnsi="Times New Roman"/>
          <w:b/>
          <w:sz w:val="24"/>
          <w:szCs w:val="24"/>
          <w:u w:val="single"/>
        </w:rPr>
      </w:pPr>
      <w:r>
        <w:rPr>
          <w:rFonts w:ascii="Times New Roman" w:hAnsi="Times New Roman"/>
          <w:b/>
          <w:sz w:val="24"/>
          <w:szCs w:val="24"/>
          <w:u w:val="single"/>
        </w:rPr>
        <w:t>Annexe 4</w:t>
      </w:r>
    </w:p>
    <w:p w:rsidR="00000000" w:rsidRDefault="00CE1A10">
      <w:pPr>
        <w:spacing w:after="0"/>
        <w:jc w:val="center"/>
        <w:rPr>
          <w:rFonts w:ascii="Times New Roman" w:hAnsi="Times New Roman"/>
          <w:b/>
          <w:sz w:val="24"/>
          <w:szCs w:val="24"/>
          <w:u w:val="single"/>
        </w:rPr>
      </w:pPr>
    </w:p>
    <w:p w:rsidR="00000000" w:rsidRDefault="00CE1A10">
      <w:pPr>
        <w:spacing w:after="0"/>
        <w:jc w:val="center"/>
        <w:rPr>
          <w:rFonts w:ascii="Times New Roman" w:hAnsi="Times New Roman"/>
          <w:b/>
          <w:sz w:val="24"/>
          <w:szCs w:val="24"/>
          <w:u w:val="single"/>
        </w:rPr>
      </w:pPr>
      <w:r>
        <w:rPr>
          <w:rFonts w:ascii="Times New Roman" w:hAnsi="Times New Roman"/>
          <w:b/>
          <w:sz w:val="24"/>
          <w:szCs w:val="24"/>
          <w:u w:val="single"/>
        </w:rPr>
        <w:t>Charges et produits abonnés</w:t>
      </w:r>
    </w:p>
    <w:p w:rsidR="00000000" w:rsidRDefault="00CE1A10">
      <w:pPr>
        <w:spacing w:after="0"/>
        <w:rPr>
          <w:rFonts w:ascii="Times New Roman" w:hAnsi="Times New Roman"/>
          <w:sz w:val="20"/>
          <w:szCs w:val="20"/>
        </w:rPr>
      </w:pPr>
    </w:p>
    <w:p w:rsidR="00000000" w:rsidRDefault="00CE1A10">
      <w:pPr>
        <w:spacing w:after="0"/>
        <w:jc w:val="both"/>
        <w:rPr>
          <w:rFonts w:ascii="Times New Roman" w:hAnsi="Times New Roman"/>
        </w:rPr>
      </w:pPr>
      <w:r>
        <w:rPr>
          <w:rFonts w:ascii="Times New Roman" w:hAnsi="Times New Roman"/>
        </w:rPr>
        <w:t xml:space="preserve">M. </w:t>
      </w:r>
      <w:proofErr w:type="spellStart"/>
      <w:r>
        <w:rPr>
          <w:rFonts w:ascii="Times New Roman" w:hAnsi="Times New Roman"/>
        </w:rPr>
        <w:t>Peltre</w:t>
      </w:r>
      <w:proofErr w:type="spellEnd"/>
      <w:r>
        <w:rPr>
          <w:rFonts w:ascii="Times New Roman" w:hAnsi="Times New Roman"/>
        </w:rPr>
        <w:t xml:space="preserve"> souhaite enregistrer </w:t>
      </w:r>
      <w:r>
        <w:rPr>
          <w:rFonts w:ascii="Times New Roman" w:hAnsi="Times New Roman"/>
          <w:b/>
        </w:rPr>
        <w:t>mensuellement</w:t>
      </w:r>
      <w:r>
        <w:rPr>
          <w:rFonts w:ascii="Times New Roman" w:hAnsi="Times New Roman"/>
        </w:rPr>
        <w:t xml:space="preserve"> les charges et les produits abonnés.</w:t>
      </w:r>
    </w:p>
    <w:p w:rsidR="00000000" w:rsidRDefault="00CE1A10">
      <w:pPr>
        <w:spacing w:after="0"/>
        <w:jc w:val="both"/>
        <w:rPr>
          <w:rFonts w:ascii="Times New Roman" w:hAnsi="Times New Roman"/>
        </w:rPr>
      </w:pPr>
      <w:r>
        <w:rPr>
          <w:rFonts w:ascii="Times New Roman" w:hAnsi="Times New Roman"/>
        </w:rPr>
        <w:t>Il vous donne deux exemples d</w:t>
      </w:r>
      <w:r>
        <w:rPr>
          <w:rFonts w:ascii="Times New Roman" w:hAnsi="Times New Roman"/>
        </w:rPr>
        <w:t>’opérations ayant eu lieu en  2007 pour l’entreprise YPREMIUM :</w:t>
      </w:r>
    </w:p>
    <w:p w:rsidR="00000000" w:rsidRDefault="00CE1A10">
      <w:pPr>
        <w:spacing w:after="0"/>
        <w:jc w:val="both"/>
        <w:rPr>
          <w:rFonts w:ascii="Times New Roman" w:hAnsi="Times New Roman"/>
        </w:rPr>
      </w:pPr>
      <w:r>
        <w:rPr>
          <w:rFonts w:ascii="Times New Roman" w:hAnsi="Times New Roman"/>
        </w:rPr>
        <w:t xml:space="preserve">- </w:t>
      </w:r>
      <w:r>
        <w:rPr>
          <w:rFonts w:ascii="Times New Roman" w:hAnsi="Times New Roman"/>
          <w:b/>
          <w:bCs/>
        </w:rPr>
        <w:t>opération 1</w:t>
      </w:r>
      <w:r>
        <w:rPr>
          <w:rFonts w:ascii="Times New Roman" w:hAnsi="Times New Roman"/>
        </w:rPr>
        <w:t> : le 1</w:t>
      </w:r>
      <w:r>
        <w:rPr>
          <w:rFonts w:ascii="Times New Roman" w:hAnsi="Times New Roman"/>
          <w:vertAlign w:val="superscript"/>
        </w:rPr>
        <w:t>er</w:t>
      </w:r>
      <w:r>
        <w:rPr>
          <w:rFonts w:ascii="Times New Roman" w:hAnsi="Times New Roman"/>
        </w:rPr>
        <w:t xml:space="preserve"> septembre 2007 : paiement par chèque bancaire du loyer d’un engin de chantier du site de Brest pour le trimestre à venir : 6 000 € HT, le paiement pour le trimestre suiv</w:t>
      </w:r>
      <w:r>
        <w:rPr>
          <w:rFonts w:ascii="Times New Roman" w:hAnsi="Times New Roman"/>
        </w:rPr>
        <w:t>ant intervenant  le 1</w:t>
      </w:r>
      <w:r>
        <w:rPr>
          <w:rFonts w:ascii="Times New Roman" w:hAnsi="Times New Roman"/>
          <w:vertAlign w:val="superscript"/>
        </w:rPr>
        <w:t>er</w:t>
      </w:r>
      <w:r>
        <w:rPr>
          <w:rFonts w:ascii="Times New Roman" w:hAnsi="Times New Roman"/>
        </w:rPr>
        <w:t xml:space="preserve"> décembre  2007. </w:t>
      </w:r>
    </w:p>
    <w:p w:rsidR="00000000" w:rsidRDefault="00CE1A10">
      <w:pPr>
        <w:spacing w:after="0"/>
        <w:jc w:val="both"/>
        <w:rPr>
          <w:rFonts w:ascii="Times New Roman" w:hAnsi="Times New Roman"/>
        </w:rPr>
      </w:pPr>
      <w:r>
        <w:rPr>
          <w:rFonts w:ascii="Times New Roman" w:hAnsi="Times New Roman"/>
        </w:rPr>
        <w:t>A partir du 1</w:t>
      </w:r>
      <w:r>
        <w:rPr>
          <w:rFonts w:ascii="Times New Roman" w:hAnsi="Times New Roman"/>
          <w:vertAlign w:val="superscript"/>
        </w:rPr>
        <w:t>er</w:t>
      </w:r>
      <w:r>
        <w:rPr>
          <w:rFonts w:ascii="Times New Roman" w:hAnsi="Times New Roman"/>
        </w:rPr>
        <w:t xml:space="preserve"> décembre 2007, le montant de la location trimestrielle de l’engin de chantier est passé à 6 600 € HT.</w:t>
      </w:r>
    </w:p>
    <w:p w:rsidR="00000000" w:rsidRDefault="00CE1A10">
      <w:pPr>
        <w:spacing w:after="0"/>
        <w:jc w:val="both"/>
        <w:rPr>
          <w:rFonts w:ascii="Times New Roman" w:hAnsi="Times New Roman"/>
        </w:rPr>
      </w:pPr>
    </w:p>
    <w:p w:rsidR="00000000" w:rsidRDefault="00CE1A10">
      <w:pPr>
        <w:spacing w:after="0"/>
        <w:jc w:val="both"/>
        <w:rPr>
          <w:rFonts w:ascii="Times New Roman" w:hAnsi="Times New Roman"/>
        </w:rPr>
      </w:pPr>
      <w:r>
        <w:rPr>
          <w:rFonts w:ascii="Times New Roman" w:hAnsi="Times New Roman"/>
        </w:rPr>
        <w:lastRenderedPageBreak/>
        <w:t xml:space="preserve">- </w:t>
      </w:r>
      <w:r>
        <w:rPr>
          <w:rFonts w:ascii="Times New Roman" w:hAnsi="Times New Roman"/>
          <w:b/>
          <w:bCs/>
        </w:rPr>
        <w:t>opération 2</w:t>
      </w:r>
      <w:r>
        <w:rPr>
          <w:rFonts w:ascii="Times New Roman" w:hAnsi="Times New Roman"/>
        </w:rPr>
        <w:t> : le 1</w:t>
      </w:r>
      <w:r>
        <w:rPr>
          <w:rFonts w:ascii="Times New Roman" w:hAnsi="Times New Roman"/>
          <w:vertAlign w:val="superscript"/>
        </w:rPr>
        <w:t>er</w:t>
      </w:r>
      <w:r>
        <w:rPr>
          <w:rFonts w:ascii="Times New Roman" w:hAnsi="Times New Roman"/>
        </w:rPr>
        <w:t xml:space="preserve"> septembre 2007, encaissement des loyers semestriels (début septembre 2007</w:t>
      </w:r>
      <w:r>
        <w:rPr>
          <w:rFonts w:ascii="Times New Roman" w:hAnsi="Times New Roman"/>
        </w:rPr>
        <w:t xml:space="preserve"> à fin février 2008) des containers mis à disposition dans les déchetteries : 60 000 € HT.</w:t>
      </w:r>
    </w:p>
    <w:p w:rsidR="00000000" w:rsidRDefault="00CE1A10">
      <w:pPr>
        <w:spacing w:after="0"/>
        <w:ind w:left="1080"/>
        <w:jc w:val="both"/>
        <w:rPr>
          <w:rFonts w:ascii="Times New Roman" w:hAnsi="Times New Roman"/>
        </w:rPr>
      </w:pPr>
    </w:p>
    <w:p w:rsidR="00000000" w:rsidRDefault="00CE1A10">
      <w:pPr>
        <w:spacing w:after="0"/>
        <w:jc w:val="center"/>
        <w:rPr>
          <w:rFonts w:ascii="Times New Roman" w:hAnsi="Times New Roman"/>
          <w:b/>
          <w:sz w:val="24"/>
          <w:szCs w:val="24"/>
          <w:u w:val="single"/>
        </w:rPr>
      </w:pPr>
      <w:r>
        <w:rPr>
          <w:rFonts w:ascii="Times New Roman" w:hAnsi="Times New Roman"/>
          <w:b/>
          <w:sz w:val="24"/>
          <w:szCs w:val="24"/>
          <w:u w:val="single"/>
        </w:rPr>
        <w:t>Annexe 5</w:t>
      </w:r>
    </w:p>
    <w:p w:rsidR="00000000" w:rsidRDefault="00CE1A10">
      <w:pPr>
        <w:spacing w:after="0"/>
        <w:jc w:val="center"/>
        <w:rPr>
          <w:rFonts w:ascii="Times New Roman" w:hAnsi="Times New Roman"/>
          <w:b/>
          <w:sz w:val="24"/>
          <w:szCs w:val="24"/>
          <w:u w:val="single"/>
        </w:rPr>
      </w:pPr>
    </w:p>
    <w:p w:rsidR="00000000" w:rsidRDefault="00CE1A10">
      <w:pPr>
        <w:spacing w:after="0"/>
        <w:jc w:val="center"/>
        <w:rPr>
          <w:rFonts w:ascii="Times New Roman" w:hAnsi="Times New Roman"/>
          <w:b/>
          <w:sz w:val="24"/>
          <w:szCs w:val="24"/>
          <w:u w:val="single"/>
        </w:rPr>
      </w:pPr>
      <w:r>
        <w:rPr>
          <w:rFonts w:ascii="Times New Roman" w:hAnsi="Times New Roman"/>
          <w:b/>
          <w:sz w:val="24"/>
          <w:szCs w:val="24"/>
          <w:u w:val="single"/>
        </w:rPr>
        <w:t>Données relatives à la répartition du bénéfice 2007</w:t>
      </w:r>
    </w:p>
    <w:p w:rsidR="00000000" w:rsidRDefault="00CE1A10">
      <w:pPr>
        <w:spacing w:after="0"/>
        <w:rPr>
          <w:rFonts w:ascii="Times New Roman" w:hAnsi="Times New Roman"/>
          <w:sz w:val="20"/>
          <w:szCs w:val="20"/>
        </w:rPr>
      </w:pPr>
    </w:p>
    <w:p w:rsidR="00000000" w:rsidRDefault="00CE1A10">
      <w:pPr>
        <w:spacing w:after="0"/>
        <w:rPr>
          <w:rFonts w:ascii="Times New Roman" w:hAnsi="Times New Roman"/>
          <w:sz w:val="20"/>
          <w:szCs w:val="20"/>
        </w:rPr>
      </w:pPr>
    </w:p>
    <w:p w:rsidR="00000000" w:rsidRDefault="00CE1A10">
      <w:pPr>
        <w:spacing w:after="0"/>
        <w:jc w:val="both"/>
        <w:rPr>
          <w:rFonts w:ascii="Times New Roman" w:hAnsi="Times New Roman"/>
        </w:rPr>
      </w:pPr>
      <w:r>
        <w:rPr>
          <w:rFonts w:ascii="Times New Roman" w:hAnsi="Times New Roman"/>
        </w:rPr>
        <w:t>Extrait du bilan au 31 décembre 2007 :</w:t>
      </w:r>
    </w:p>
    <w:p w:rsidR="00000000" w:rsidRDefault="00CE1A10">
      <w:pPr>
        <w:spacing w:after="0"/>
        <w:jc w:val="both"/>
        <w:rPr>
          <w:rFonts w:ascii="Times New Roman" w:hAnsi="Times New Roman"/>
        </w:rPr>
      </w:pPr>
      <w:r>
        <w:rPr>
          <w:rFonts w:ascii="Times New Roman" w:hAnsi="Times New Roman"/>
        </w:rPr>
        <w:t>Capital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3 000 000 € (entièrement libéré)</w:t>
      </w:r>
    </w:p>
    <w:p w:rsidR="00000000" w:rsidRDefault="00CE1A10">
      <w:pPr>
        <w:spacing w:after="0"/>
        <w:jc w:val="both"/>
        <w:rPr>
          <w:rFonts w:ascii="Times New Roman" w:hAnsi="Times New Roman"/>
        </w:rPr>
      </w:pPr>
      <w:r>
        <w:rPr>
          <w:rFonts w:ascii="Times New Roman" w:hAnsi="Times New Roman"/>
        </w:rPr>
        <w:t>Réserve légale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295 300 €</w:t>
      </w:r>
    </w:p>
    <w:p w:rsidR="00000000" w:rsidRDefault="00CE1A10">
      <w:pPr>
        <w:spacing w:after="0"/>
        <w:jc w:val="both"/>
        <w:rPr>
          <w:rFonts w:ascii="Times New Roman" w:hAnsi="Times New Roman"/>
        </w:rPr>
      </w:pPr>
      <w:r>
        <w:rPr>
          <w:rFonts w:ascii="Times New Roman" w:hAnsi="Times New Roman"/>
        </w:rPr>
        <w:t>Report à nouveau créditeur</w:t>
      </w:r>
      <w:r>
        <w:rPr>
          <w:rFonts w:ascii="Times New Roman" w:hAnsi="Times New Roman"/>
        </w:rPr>
        <w:tab/>
        <w:t>500 €</w:t>
      </w:r>
    </w:p>
    <w:p w:rsidR="00000000" w:rsidRDefault="00CE1A10">
      <w:pPr>
        <w:spacing w:after="0"/>
        <w:jc w:val="both"/>
        <w:rPr>
          <w:rFonts w:ascii="Times New Roman" w:hAnsi="Times New Roman"/>
        </w:rPr>
      </w:pPr>
      <w:r>
        <w:rPr>
          <w:rFonts w:ascii="Times New Roman" w:hAnsi="Times New Roman"/>
        </w:rPr>
        <w:t>Réserve statutaire</w:t>
      </w:r>
      <w:r>
        <w:rPr>
          <w:rFonts w:ascii="Times New Roman" w:hAnsi="Times New Roman"/>
        </w:rPr>
        <w:tab/>
      </w:r>
      <w:r>
        <w:rPr>
          <w:rFonts w:ascii="Times New Roman" w:hAnsi="Times New Roman"/>
        </w:rPr>
        <w:tab/>
        <w:t>150 000 €</w:t>
      </w:r>
    </w:p>
    <w:p w:rsidR="00000000" w:rsidRDefault="00CE1A10">
      <w:pPr>
        <w:spacing w:after="0"/>
        <w:jc w:val="both"/>
        <w:rPr>
          <w:rFonts w:ascii="Times New Roman" w:hAnsi="Times New Roman"/>
        </w:rPr>
      </w:pPr>
      <w:r>
        <w:rPr>
          <w:rFonts w:ascii="Times New Roman" w:hAnsi="Times New Roman"/>
        </w:rPr>
        <w:t>Autres réserves</w:t>
      </w:r>
      <w:r>
        <w:rPr>
          <w:rFonts w:ascii="Times New Roman" w:hAnsi="Times New Roman"/>
        </w:rPr>
        <w:tab/>
      </w:r>
      <w:r>
        <w:rPr>
          <w:rFonts w:ascii="Times New Roman" w:hAnsi="Times New Roman"/>
        </w:rPr>
        <w:tab/>
      </w:r>
      <w:r>
        <w:rPr>
          <w:rFonts w:ascii="Times New Roman" w:hAnsi="Times New Roman"/>
        </w:rPr>
        <w:tab/>
        <w:t>75 000 €</w:t>
      </w:r>
    </w:p>
    <w:p w:rsidR="00000000" w:rsidRDefault="00CE1A10">
      <w:pPr>
        <w:spacing w:after="0"/>
        <w:jc w:val="both"/>
        <w:rPr>
          <w:rFonts w:ascii="Times New Roman" w:hAnsi="Times New Roman"/>
        </w:rPr>
      </w:pPr>
    </w:p>
    <w:p w:rsidR="00000000" w:rsidRDefault="00CE1A10">
      <w:pPr>
        <w:spacing w:after="0"/>
        <w:jc w:val="both"/>
        <w:rPr>
          <w:rFonts w:ascii="Times New Roman" w:hAnsi="Times New Roman"/>
        </w:rPr>
      </w:pPr>
      <w:r>
        <w:rPr>
          <w:rFonts w:ascii="Times New Roman" w:hAnsi="Times New Roman"/>
        </w:rPr>
        <w:t xml:space="preserve">Les statuts de la société YPREMIUM prévoient qu’après une dotation à la réserve légale, on portera en réserve statutaire un montant égal à 3 fois celui de </w:t>
      </w:r>
      <w:r>
        <w:rPr>
          <w:rFonts w:ascii="Times New Roman" w:hAnsi="Times New Roman"/>
        </w:rPr>
        <w:t>la dotation à la réserve légale.</w:t>
      </w:r>
    </w:p>
    <w:p w:rsidR="00000000" w:rsidRDefault="00CE1A10">
      <w:pPr>
        <w:spacing w:after="0"/>
        <w:jc w:val="both"/>
        <w:rPr>
          <w:rFonts w:ascii="Times New Roman" w:hAnsi="Times New Roman"/>
        </w:rPr>
      </w:pPr>
      <w:r>
        <w:rPr>
          <w:rFonts w:ascii="Times New Roman" w:hAnsi="Times New Roman"/>
        </w:rPr>
        <w:t>Le taux de l’intérêt statutaire est fixé à 6 % pour les actions ordinaires et à 12 % pour les actions de préférence.</w:t>
      </w:r>
    </w:p>
    <w:p w:rsidR="00000000" w:rsidRDefault="00CE1A10">
      <w:pPr>
        <w:spacing w:after="0"/>
        <w:jc w:val="both"/>
        <w:rPr>
          <w:rFonts w:ascii="Times New Roman" w:hAnsi="Times New Roman"/>
        </w:rPr>
      </w:pPr>
      <w:r>
        <w:rPr>
          <w:rFonts w:ascii="Times New Roman" w:hAnsi="Times New Roman"/>
        </w:rPr>
        <w:t>Le dividende attribué aux actions ordinaires sera de 15 €.</w:t>
      </w:r>
    </w:p>
    <w:p w:rsidR="00000000" w:rsidRDefault="00CE1A10">
      <w:pPr>
        <w:spacing w:after="0"/>
        <w:jc w:val="both"/>
        <w:rPr>
          <w:rFonts w:ascii="Times New Roman" w:hAnsi="Times New Roman"/>
        </w:rPr>
      </w:pPr>
      <w:r>
        <w:rPr>
          <w:rFonts w:ascii="Times New Roman" w:hAnsi="Times New Roman"/>
        </w:rPr>
        <w:t>Il est prévu de doter la réserve facultative de</w:t>
      </w:r>
      <w:r>
        <w:rPr>
          <w:rFonts w:ascii="Times New Roman" w:hAnsi="Times New Roman"/>
        </w:rPr>
        <w:t xml:space="preserve"> 10 000 € au minimum.</w:t>
      </w:r>
    </w:p>
    <w:p w:rsidR="00000000" w:rsidRDefault="00CE1A10">
      <w:pPr>
        <w:spacing w:after="0"/>
        <w:jc w:val="both"/>
        <w:rPr>
          <w:rFonts w:ascii="Times New Roman" w:hAnsi="Times New Roman"/>
        </w:rPr>
      </w:pPr>
      <w:r>
        <w:rPr>
          <w:rFonts w:ascii="Times New Roman" w:hAnsi="Times New Roman"/>
        </w:rPr>
        <w:t xml:space="preserve">Si le report à </w:t>
      </w:r>
      <w:proofErr w:type="gramStart"/>
      <w:r>
        <w:rPr>
          <w:rFonts w:ascii="Times New Roman" w:hAnsi="Times New Roman"/>
        </w:rPr>
        <w:t>nouveau</w:t>
      </w:r>
      <w:proofErr w:type="gramEnd"/>
      <w:r>
        <w:rPr>
          <w:rFonts w:ascii="Times New Roman" w:hAnsi="Times New Roman"/>
        </w:rPr>
        <w:t xml:space="preserve"> est créditeur, il ne devra l’être que d’un montant de 1 000 € au plus, le reste sera attribué en complément à la réserve facultative.</w:t>
      </w:r>
    </w:p>
    <w:p w:rsidR="00000000" w:rsidRDefault="00CE1A10">
      <w:pPr>
        <w:spacing w:after="0"/>
        <w:jc w:val="both"/>
        <w:rPr>
          <w:rFonts w:ascii="Times New Roman" w:hAnsi="Times New Roman"/>
        </w:rPr>
      </w:pPr>
    </w:p>
    <w:p w:rsidR="00000000" w:rsidRDefault="00CE1A10">
      <w:pPr>
        <w:spacing w:after="0"/>
        <w:jc w:val="both"/>
        <w:rPr>
          <w:rFonts w:ascii="Times New Roman" w:hAnsi="Times New Roman"/>
        </w:rPr>
      </w:pPr>
      <w:r>
        <w:rPr>
          <w:rFonts w:ascii="Times New Roman" w:hAnsi="Times New Roman"/>
        </w:rPr>
        <w:t>Les détenteurs de 5 000 actions ordinaires ont donné leur accord pour percev</w:t>
      </w:r>
      <w:r>
        <w:rPr>
          <w:rFonts w:ascii="Times New Roman" w:hAnsi="Times New Roman"/>
        </w:rPr>
        <w:t>oir leurs dividendes en actions. Le prix d’émission a été fixé à 220 €. Le nombre d’actions nouvelles émises sera arrondi à l’entier inférieur.</w:t>
      </w:r>
    </w:p>
    <w:p w:rsidR="00000000" w:rsidRDefault="00CE1A10">
      <w:pPr>
        <w:spacing w:after="0"/>
        <w:rPr>
          <w:rFonts w:ascii="Times New Roman" w:hAnsi="Times New Roman"/>
          <w:sz w:val="20"/>
          <w:szCs w:val="20"/>
          <w:u w:val="single"/>
        </w:rPr>
      </w:pPr>
    </w:p>
    <w:p w:rsidR="00000000" w:rsidRDefault="00CE1A10">
      <w:pPr>
        <w:spacing w:after="0"/>
        <w:jc w:val="center"/>
        <w:rPr>
          <w:rFonts w:ascii="Times New Roman" w:hAnsi="Times New Roman"/>
          <w:b/>
          <w:sz w:val="24"/>
          <w:szCs w:val="24"/>
          <w:u w:val="single"/>
        </w:rPr>
      </w:pPr>
      <w:r>
        <w:rPr>
          <w:rFonts w:ascii="Times New Roman" w:hAnsi="Times New Roman"/>
          <w:b/>
          <w:sz w:val="24"/>
          <w:szCs w:val="24"/>
          <w:u w:val="single"/>
        </w:rPr>
        <w:t>Annexe 6</w:t>
      </w:r>
    </w:p>
    <w:p w:rsidR="00000000" w:rsidRDefault="00CE1A10">
      <w:pPr>
        <w:spacing w:after="0"/>
        <w:jc w:val="center"/>
        <w:rPr>
          <w:rFonts w:ascii="Times New Roman" w:hAnsi="Times New Roman"/>
          <w:b/>
          <w:sz w:val="24"/>
          <w:szCs w:val="24"/>
          <w:u w:val="single"/>
        </w:rPr>
      </w:pPr>
    </w:p>
    <w:p w:rsidR="00000000" w:rsidRDefault="00CE1A10">
      <w:pPr>
        <w:spacing w:after="0"/>
        <w:jc w:val="center"/>
        <w:rPr>
          <w:rFonts w:ascii="Times New Roman" w:hAnsi="Times New Roman"/>
          <w:b/>
          <w:sz w:val="24"/>
          <w:szCs w:val="24"/>
          <w:u w:val="single"/>
        </w:rPr>
      </w:pPr>
      <w:r>
        <w:rPr>
          <w:rFonts w:ascii="Times New Roman" w:hAnsi="Times New Roman"/>
          <w:b/>
          <w:sz w:val="24"/>
          <w:szCs w:val="24"/>
          <w:u w:val="single"/>
        </w:rPr>
        <w:t>Opérations avec un GIE</w:t>
      </w:r>
    </w:p>
    <w:p w:rsidR="00000000" w:rsidRDefault="00CE1A10">
      <w:pPr>
        <w:spacing w:after="0"/>
        <w:rPr>
          <w:rFonts w:ascii="Times New Roman" w:hAnsi="Times New Roman"/>
          <w:b/>
          <w:sz w:val="20"/>
          <w:szCs w:val="20"/>
        </w:rPr>
      </w:pPr>
    </w:p>
    <w:p w:rsidR="00000000" w:rsidRDefault="00CE1A10">
      <w:pPr>
        <w:spacing w:after="0"/>
        <w:rPr>
          <w:rFonts w:ascii="Times New Roman" w:hAnsi="Times New Roman"/>
        </w:rPr>
      </w:pPr>
      <w:r>
        <w:rPr>
          <w:rFonts w:ascii="Times New Roman" w:hAnsi="Times New Roman"/>
        </w:rPr>
        <w:t>En 2007, la société YPREMIUM a réalisé plusieurs opérations avec le GIE.</w:t>
      </w:r>
    </w:p>
    <w:p w:rsidR="00000000" w:rsidRDefault="00CE1A10">
      <w:pPr>
        <w:spacing w:after="0"/>
        <w:rPr>
          <w:rFonts w:ascii="Times New Roman" w:hAnsi="Times New Roman"/>
        </w:rPr>
      </w:pPr>
    </w:p>
    <w:p w:rsidR="00000000" w:rsidRDefault="00CE1A10">
      <w:pPr>
        <w:spacing w:after="0"/>
        <w:rPr>
          <w:rFonts w:ascii="Times New Roman" w:hAnsi="Times New Roman"/>
        </w:rPr>
      </w:pPr>
      <w:r>
        <w:rPr>
          <w:rFonts w:ascii="Times New Roman" w:hAnsi="Times New Roman"/>
        </w:rPr>
        <w:t xml:space="preserve">Le </w:t>
      </w:r>
      <w:r>
        <w:rPr>
          <w:rFonts w:ascii="Times New Roman" w:hAnsi="Times New Roman"/>
        </w:rPr>
        <w:t>15 avril 2007, les associés ont réalisé une avance à long terme au GIE :</w:t>
      </w:r>
    </w:p>
    <w:p w:rsidR="00000000" w:rsidRDefault="00CE1A10">
      <w:pPr>
        <w:numPr>
          <w:ilvl w:val="0"/>
          <w:numId w:val="3"/>
        </w:numPr>
        <w:spacing w:after="0"/>
        <w:rPr>
          <w:rFonts w:ascii="Times New Roman" w:hAnsi="Times New Roman"/>
        </w:rPr>
      </w:pPr>
      <w:r>
        <w:rPr>
          <w:rFonts w:ascii="Times New Roman" w:hAnsi="Times New Roman"/>
        </w:rPr>
        <w:t>YPREMIUM :</w:t>
      </w:r>
      <w:r>
        <w:rPr>
          <w:rFonts w:ascii="Times New Roman" w:hAnsi="Times New Roman"/>
        </w:rPr>
        <w:tab/>
        <w:t>10 000 € ;</w:t>
      </w:r>
    </w:p>
    <w:p w:rsidR="00000000" w:rsidRDefault="00CE1A10">
      <w:pPr>
        <w:numPr>
          <w:ilvl w:val="0"/>
          <w:numId w:val="3"/>
        </w:numPr>
        <w:spacing w:after="0"/>
        <w:rPr>
          <w:rFonts w:ascii="Times New Roman" w:hAnsi="Times New Roman"/>
        </w:rPr>
      </w:pPr>
      <w:r>
        <w:rPr>
          <w:rFonts w:ascii="Times New Roman" w:hAnsi="Times New Roman"/>
        </w:rPr>
        <w:t>ALBA :</w:t>
      </w:r>
      <w:r>
        <w:rPr>
          <w:rFonts w:ascii="Times New Roman" w:hAnsi="Times New Roman"/>
        </w:rPr>
        <w:tab/>
      </w:r>
      <w:r>
        <w:rPr>
          <w:rFonts w:ascii="Times New Roman" w:hAnsi="Times New Roman"/>
        </w:rPr>
        <w:tab/>
        <w:t>5 000 € ;</w:t>
      </w:r>
    </w:p>
    <w:p w:rsidR="00000000" w:rsidRDefault="00CE1A10">
      <w:pPr>
        <w:numPr>
          <w:ilvl w:val="0"/>
          <w:numId w:val="3"/>
        </w:numPr>
        <w:spacing w:after="0"/>
        <w:rPr>
          <w:rFonts w:ascii="Times New Roman" w:hAnsi="Times New Roman"/>
        </w:rPr>
      </w:pPr>
      <w:r>
        <w:rPr>
          <w:rFonts w:ascii="Times New Roman" w:hAnsi="Times New Roman"/>
        </w:rPr>
        <w:t>SOLVA :</w:t>
      </w:r>
      <w:r>
        <w:rPr>
          <w:rFonts w:ascii="Times New Roman" w:hAnsi="Times New Roman"/>
        </w:rPr>
        <w:tab/>
      </w:r>
      <w:r>
        <w:rPr>
          <w:rFonts w:ascii="Times New Roman" w:hAnsi="Times New Roman"/>
        </w:rPr>
        <w:tab/>
        <w:t>5 000 €.</w:t>
      </w:r>
    </w:p>
    <w:p w:rsidR="00000000" w:rsidRDefault="00CE1A10">
      <w:pPr>
        <w:spacing w:after="0"/>
        <w:ind w:left="1080"/>
        <w:rPr>
          <w:rFonts w:ascii="Times New Roman" w:hAnsi="Times New Roman"/>
        </w:rPr>
      </w:pPr>
    </w:p>
    <w:p w:rsidR="00000000" w:rsidRDefault="00CE1A10">
      <w:pPr>
        <w:spacing w:after="0"/>
        <w:jc w:val="both"/>
        <w:rPr>
          <w:rFonts w:ascii="Times New Roman" w:hAnsi="Times New Roman"/>
        </w:rPr>
      </w:pPr>
      <w:r>
        <w:rPr>
          <w:rFonts w:ascii="Times New Roman" w:hAnsi="Times New Roman"/>
        </w:rPr>
        <w:t>Le 1</w:t>
      </w:r>
      <w:r>
        <w:rPr>
          <w:rFonts w:ascii="Times New Roman" w:hAnsi="Times New Roman"/>
          <w:vertAlign w:val="superscript"/>
        </w:rPr>
        <w:t>er</w:t>
      </w:r>
      <w:r>
        <w:rPr>
          <w:rFonts w:ascii="Times New Roman" w:hAnsi="Times New Roman"/>
        </w:rPr>
        <w:t xml:space="preserve"> juillet 2007, les associés ont versé leurs cotisations qui s’élevaient au total à 15 000 €, dont 8 000 € versées par </w:t>
      </w:r>
      <w:r>
        <w:rPr>
          <w:rFonts w:ascii="Times New Roman" w:hAnsi="Times New Roman"/>
        </w:rPr>
        <w:t>la société YPREMIUM.</w:t>
      </w:r>
    </w:p>
    <w:p w:rsidR="00000000" w:rsidRDefault="00CE1A10">
      <w:pPr>
        <w:spacing w:after="0"/>
        <w:jc w:val="both"/>
        <w:rPr>
          <w:rFonts w:ascii="Times New Roman" w:hAnsi="Times New Roman"/>
        </w:rPr>
      </w:pPr>
    </w:p>
    <w:p w:rsidR="00000000" w:rsidRDefault="00CE1A10">
      <w:pPr>
        <w:spacing w:after="0"/>
        <w:jc w:val="both"/>
        <w:rPr>
          <w:rFonts w:ascii="Times New Roman" w:hAnsi="Times New Roman"/>
        </w:rPr>
      </w:pPr>
      <w:r>
        <w:rPr>
          <w:rFonts w:ascii="Times New Roman" w:hAnsi="Times New Roman"/>
        </w:rPr>
        <w:t>A la clôture des comptes au 31 décembre 2007, le résultat du GIE est bénéficiaire de 12 000 €.</w:t>
      </w:r>
    </w:p>
    <w:p w:rsidR="00000000" w:rsidRDefault="00CE1A10">
      <w:pPr>
        <w:spacing w:after="0"/>
        <w:jc w:val="both"/>
        <w:rPr>
          <w:rFonts w:ascii="Times New Roman" w:hAnsi="Times New Roman"/>
        </w:rPr>
      </w:pPr>
    </w:p>
    <w:p w:rsidR="00000000" w:rsidRDefault="00CE1A10">
      <w:pPr>
        <w:spacing w:after="0"/>
        <w:jc w:val="both"/>
        <w:rPr>
          <w:rFonts w:ascii="Times New Roman" w:hAnsi="Times New Roman"/>
        </w:rPr>
      </w:pPr>
      <w:r>
        <w:rPr>
          <w:rFonts w:ascii="Times New Roman" w:hAnsi="Times New Roman"/>
        </w:rPr>
        <w:t>Le 15 avril 2008 l’assemblée générale ordinaire du GIE a approuvé les comptes de l’exercice 2007.</w:t>
      </w:r>
    </w:p>
    <w:p w:rsidR="00000000" w:rsidRDefault="00CE1A10">
      <w:pPr>
        <w:spacing w:after="0"/>
        <w:rPr>
          <w:rFonts w:ascii="Times New Roman" w:hAnsi="Times New Roman"/>
          <w:sz w:val="20"/>
          <w:szCs w:val="20"/>
        </w:rPr>
      </w:pPr>
    </w:p>
    <w:sectPr w:rsidR="00000000" w:rsidSect="00033F84">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1418" w:left="1418" w:header="22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E1A10">
      <w:pPr>
        <w:spacing w:after="0" w:line="240" w:lineRule="auto"/>
      </w:pPr>
      <w:r>
        <w:separator/>
      </w:r>
    </w:p>
  </w:endnote>
  <w:endnote w:type="continuationSeparator" w:id="0">
    <w:p w:rsidR="00000000" w:rsidRDefault="00CE1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84" w:rsidRDefault="00033F8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33F84">
    <w:pPr>
      <w:pStyle w:val="Pieddepage"/>
      <w:rPr>
        <w:rFonts w:ascii="Times New Roman" w:hAnsi="Times New Roman"/>
        <w:sz w:val="20"/>
      </w:rPr>
    </w:pPr>
    <w:r w:rsidRPr="00033F84">
      <w:rPr>
        <w:rFonts w:ascii="Times New Roman" w:hAnsi="Times New Roman"/>
        <w:sz w:val="20"/>
      </w:rPr>
      <w:t xml:space="preserve">©Comptazine – Reproduction Interdite - </w:t>
    </w:r>
    <w:bookmarkStart w:id="0" w:name="_GoBack"/>
    <w:bookmarkEnd w:id="0"/>
    <w:r w:rsidR="00CE1A10">
      <w:rPr>
        <w:rFonts w:ascii="Times New Roman" w:hAnsi="Times New Roman"/>
        <w:sz w:val="20"/>
      </w:rPr>
      <w:t>DCG 2008 – UE10 - Comptabil</w:t>
    </w:r>
    <w:r w:rsidR="00CE1A10">
      <w:rPr>
        <w:rFonts w:ascii="Times New Roman" w:hAnsi="Times New Roman"/>
        <w:sz w:val="20"/>
      </w:rPr>
      <w:t>ité approfondie</w:t>
    </w:r>
    <w:r w:rsidR="00CE1A10">
      <w:rPr>
        <w:rFonts w:ascii="Times New Roman" w:hAnsi="Times New Roman"/>
        <w:sz w:val="20"/>
      </w:rPr>
      <w:tab/>
    </w:r>
    <w:r w:rsidR="00CE1A10">
      <w:rPr>
        <w:rFonts w:ascii="Times New Roman" w:hAnsi="Times New Roman"/>
        <w:sz w:val="20"/>
      </w:rPr>
      <w:tab/>
    </w:r>
    <w:r w:rsidR="00CE1A10">
      <w:rPr>
        <w:rStyle w:val="Numrodepage"/>
        <w:rFonts w:ascii="Times New Roman" w:hAnsi="Times New Roman"/>
        <w:sz w:val="20"/>
      </w:rPr>
      <w:fldChar w:fldCharType="begin"/>
    </w:r>
    <w:r w:rsidR="00CE1A10">
      <w:rPr>
        <w:rStyle w:val="Numrodepage"/>
        <w:rFonts w:ascii="Times New Roman" w:hAnsi="Times New Roman"/>
        <w:sz w:val="20"/>
      </w:rPr>
      <w:instrText xml:space="preserve"> PAGE </w:instrText>
    </w:r>
    <w:r w:rsidR="00CE1A10">
      <w:rPr>
        <w:rStyle w:val="Numrodepage"/>
        <w:rFonts w:ascii="Times New Roman" w:hAnsi="Times New Roman"/>
        <w:sz w:val="20"/>
      </w:rPr>
      <w:fldChar w:fldCharType="separate"/>
    </w:r>
    <w:r w:rsidR="00CE1A10">
      <w:rPr>
        <w:rStyle w:val="Numrodepage"/>
        <w:rFonts w:ascii="Times New Roman" w:hAnsi="Times New Roman"/>
        <w:noProof/>
        <w:sz w:val="20"/>
      </w:rPr>
      <w:t>1</w:t>
    </w:r>
    <w:r w:rsidR="00CE1A10">
      <w:rPr>
        <w:rStyle w:val="Numrodepage"/>
        <w:rFonts w:ascii="Times New Roman" w:hAnsi="Times New Roman"/>
        <w:sz w:val="20"/>
      </w:rPr>
      <w:fldChar w:fldCharType="end"/>
    </w:r>
    <w:r w:rsidR="00CE1A10">
      <w:rPr>
        <w:rStyle w:val="Numrodepage"/>
        <w:rFonts w:ascii="Times New Roman" w:hAnsi="Times New Roman"/>
        <w:sz w:val="20"/>
      </w:rPr>
      <w:t>/</w:t>
    </w:r>
    <w:r w:rsidR="00CE1A10">
      <w:rPr>
        <w:rStyle w:val="Numrodepage"/>
        <w:rFonts w:ascii="Times New Roman" w:hAnsi="Times New Roman"/>
        <w:sz w:val="20"/>
      </w:rPr>
      <w:fldChar w:fldCharType="begin"/>
    </w:r>
    <w:r w:rsidR="00CE1A10">
      <w:rPr>
        <w:rStyle w:val="Numrodepage"/>
        <w:rFonts w:ascii="Times New Roman" w:hAnsi="Times New Roman"/>
        <w:sz w:val="20"/>
      </w:rPr>
      <w:instrText xml:space="preserve"> NUMPAGES </w:instrText>
    </w:r>
    <w:r w:rsidR="00CE1A10">
      <w:rPr>
        <w:rStyle w:val="Numrodepage"/>
        <w:rFonts w:ascii="Times New Roman" w:hAnsi="Times New Roman"/>
        <w:sz w:val="20"/>
      </w:rPr>
      <w:fldChar w:fldCharType="separate"/>
    </w:r>
    <w:r w:rsidR="00CE1A10">
      <w:rPr>
        <w:rStyle w:val="Numrodepage"/>
        <w:rFonts w:ascii="Times New Roman" w:hAnsi="Times New Roman"/>
        <w:noProof/>
        <w:sz w:val="20"/>
      </w:rPr>
      <w:t>8</w:t>
    </w:r>
    <w:r w:rsidR="00CE1A10">
      <w:rPr>
        <w:rStyle w:val="Numrodepage"/>
        <w:rFonts w:ascii="Times New Roman" w:hAnsi="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84" w:rsidRDefault="00033F8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E1A10">
      <w:pPr>
        <w:spacing w:after="0" w:line="240" w:lineRule="auto"/>
      </w:pPr>
      <w:r>
        <w:separator/>
      </w:r>
    </w:p>
  </w:footnote>
  <w:footnote w:type="continuationSeparator" w:id="0">
    <w:p w:rsidR="00000000" w:rsidRDefault="00CE1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84" w:rsidRDefault="00033F8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84" w:rsidRDefault="00F944BB" w:rsidP="00033F84">
    <w:pPr>
      <w:pStyle w:val="En-tte"/>
      <w:tabs>
        <w:tab w:val="left" w:pos="555"/>
        <w:tab w:val="right" w:pos="10580"/>
      </w:tabs>
    </w:pPr>
    <w:r>
      <w:rPr>
        <w:noProof/>
        <w:lang w:eastAsia="fr-FR"/>
      </w:rPr>
      <w:drawing>
        <wp:anchor distT="0" distB="0" distL="114300" distR="114300" simplePos="0" relativeHeight="25166028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3F84">
      <w:tab/>
    </w:r>
    <w:r w:rsidR="00033F84">
      <w:tab/>
    </w:r>
    <w:r w:rsidR="00033F84">
      <w:tab/>
    </w:r>
    <w:r w:rsidR="00033F8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1" type="#_x0000_t75" style="position:absolute;margin-left:0;margin-top:0;width:495.9pt;height:495.9pt;z-index:-251655168;mso-position-horizontal:center;mso-position-horizontal-relative:margin;mso-position-vertical:center;mso-position-vertical-relative:margin" o:allowincell="f">
          <v:imagedata r:id="rId2" o:title="logos_Comptazine_NB-OPACITE-20-200-x-200"/>
          <w10:wrap anchorx="margin" anchory="margin"/>
        </v:shape>
      </w:pict>
    </w:r>
    <w:hyperlink r:id="rId3" w:history="1">
      <w:r w:rsidR="00033F84" w:rsidRPr="001C2C1B">
        <w:rPr>
          <w:rStyle w:val="Lienhypertexte"/>
          <w:rFonts w:cs="Calibri"/>
          <w:color w:val="E36C0A"/>
        </w:rPr>
        <w:t>www.comptazine.fr</w:t>
      </w:r>
    </w:hyperlink>
    <w:r w:rsidR="00033F84">
      <w:rPr>
        <w:rStyle w:val="Lienhypertexte"/>
        <w:rFonts w:cs="Calibri"/>
        <w:color w:val="E36C0A"/>
      </w:rPr>
      <w:t xml:space="preserve"> </w:t>
    </w:r>
    <w:r>
      <w:rPr>
        <w:noProof/>
        <w:lang w:eastAsia="fr-FR"/>
      </w:rPr>
      <mc:AlternateContent>
        <mc:Choice Requires="wps">
          <w:drawing>
            <wp:anchor distT="0" distB="0" distL="114300" distR="114300" simplePos="0" relativeHeight="25165926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F84" w:rsidRPr="005E18B7" w:rsidRDefault="00033F84" w:rsidP="00033F84">
                          <w:pPr>
                            <w:spacing w:before="7"/>
                            <w:ind w:left="20" w:right="-49"/>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33" type="#_x0000_t202" style="position:absolute;margin-left:41.5pt;margin-top:60.95pt;width:167.45pt;height:1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5wtwIAALA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" filled="f" stroked="f">
              <v:textbox inset="0,0,0,0">
                <w:txbxContent>
                  <w:p w:rsidR="00033F84" w:rsidRPr="005E18B7" w:rsidRDefault="00033F84" w:rsidP="00033F84">
                    <w:pPr>
                      <w:spacing w:before="7"/>
                      <w:ind w:left="20" w:right="-49"/>
                      <w:rPr>
                        <w:rFonts w:ascii="Arial" w:eastAsia="Arial" w:hAnsi="Arial" w:cs="Arial"/>
                        <w:sz w:val="16"/>
                        <w:szCs w:val="16"/>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84" w:rsidRDefault="00033F8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07"/>
        </w:tabs>
        <w:ind w:left="707" w:hanging="283"/>
      </w:pPr>
    </w:lvl>
    <w:lvl w:ilvl="1">
      <w:start w:val="1"/>
      <w:numFmt w:val="upperRoman"/>
      <w:lvlText w:val="%2."/>
      <w:lvlJc w:val="left"/>
      <w:pPr>
        <w:tabs>
          <w:tab w:val="num" w:pos="1414"/>
        </w:tabs>
        <w:ind w:left="1414" w:hanging="283"/>
      </w:pPr>
    </w:lvl>
    <w:lvl w:ilvl="2">
      <w:start w:val="1"/>
      <w:numFmt w:val="upperRoman"/>
      <w:lvlText w:val="%3."/>
      <w:lvlJc w:val="left"/>
      <w:pPr>
        <w:tabs>
          <w:tab w:val="num" w:pos="2121"/>
        </w:tabs>
        <w:ind w:left="2121" w:hanging="283"/>
      </w:pPr>
    </w:lvl>
    <w:lvl w:ilvl="3">
      <w:start w:val="1"/>
      <w:numFmt w:val="upperRoman"/>
      <w:lvlText w:val="%4."/>
      <w:lvlJc w:val="left"/>
      <w:pPr>
        <w:tabs>
          <w:tab w:val="num" w:pos="2828"/>
        </w:tabs>
        <w:ind w:left="2828" w:hanging="283"/>
      </w:pPr>
    </w:lvl>
    <w:lvl w:ilvl="4">
      <w:start w:val="1"/>
      <w:numFmt w:val="upperRoman"/>
      <w:lvlText w:val="%5."/>
      <w:lvlJc w:val="left"/>
      <w:pPr>
        <w:tabs>
          <w:tab w:val="num" w:pos="3535"/>
        </w:tabs>
        <w:ind w:left="3535" w:hanging="283"/>
      </w:pPr>
    </w:lvl>
    <w:lvl w:ilvl="5">
      <w:start w:val="1"/>
      <w:numFmt w:val="upperRoman"/>
      <w:lvlText w:val="%6."/>
      <w:lvlJc w:val="left"/>
      <w:pPr>
        <w:tabs>
          <w:tab w:val="num" w:pos="4242"/>
        </w:tabs>
        <w:ind w:left="4242" w:hanging="283"/>
      </w:pPr>
    </w:lvl>
    <w:lvl w:ilvl="6">
      <w:start w:val="1"/>
      <w:numFmt w:val="upperRoman"/>
      <w:lvlText w:val="%7."/>
      <w:lvlJc w:val="left"/>
      <w:pPr>
        <w:tabs>
          <w:tab w:val="num" w:pos="4949"/>
        </w:tabs>
        <w:ind w:left="4949" w:hanging="283"/>
      </w:pPr>
    </w:lvl>
    <w:lvl w:ilvl="7">
      <w:start w:val="1"/>
      <w:numFmt w:val="upperRoman"/>
      <w:lvlText w:val="%8."/>
      <w:lvlJc w:val="left"/>
      <w:pPr>
        <w:tabs>
          <w:tab w:val="num" w:pos="5656"/>
        </w:tabs>
        <w:ind w:left="5656" w:hanging="283"/>
      </w:pPr>
    </w:lvl>
    <w:lvl w:ilvl="8">
      <w:start w:val="1"/>
      <w:numFmt w:val="upperRoman"/>
      <w:lvlText w:val="%9."/>
      <w:lvlJc w:val="left"/>
      <w:pPr>
        <w:tabs>
          <w:tab w:val="num" w:pos="6363"/>
        </w:tabs>
        <w:ind w:left="6363" w:hanging="283"/>
      </w:pPr>
    </w:lvl>
  </w:abstractNum>
  <w:abstractNum w:abstractNumId="1">
    <w:nsid w:val="1BD15D9A"/>
    <w:multiLevelType w:val="hybridMultilevel"/>
    <w:tmpl w:val="2FE4C7FE"/>
    <w:lvl w:ilvl="0" w:tplc="DF62363E">
      <w:start w:val="1"/>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73C65E7"/>
    <w:multiLevelType w:val="hybridMultilevel"/>
    <w:tmpl w:val="37FE6E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82421C3"/>
    <w:multiLevelType w:val="hybridMultilevel"/>
    <w:tmpl w:val="84AE9084"/>
    <w:lvl w:ilvl="0" w:tplc="E4E6FDAE">
      <w:numFmt w:val="bullet"/>
      <w:lvlText w:val=""/>
      <w:lvlJc w:val="left"/>
      <w:pPr>
        <w:ind w:left="1440" w:hanging="360"/>
      </w:pPr>
      <w:rPr>
        <w:rFonts w:ascii="Symbol" w:eastAsia="Calibri" w:hAnsi="Symbol"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2DBB20D8"/>
    <w:multiLevelType w:val="hybridMultilevel"/>
    <w:tmpl w:val="6AB292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1762ED0"/>
    <w:multiLevelType w:val="hybridMultilevel"/>
    <w:tmpl w:val="240C5C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6F63B90"/>
    <w:multiLevelType w:val="hybridMultilevel"/>
    <w:tmpl w:val="056A01EE"/>
    <w:lvl w:ilvl="0" w:tplc="A5FC346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41821BB"/>
    <w:multiLevelType w:val="hybridMultilevel"/>
    <w:tmpl w:val="03DEA682"/>
    <w:lvl w:ilvl="0" w:tplc="F9B2EF0A">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B536958"/>
    <w:multiLevelType w:val="hybridMultilevel"/>
    <w:tmpl w:val="C23AD6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D945317"/>
    <w:multiLevelType w:val="hybridMultilevel"/>
    <w:tmpl w:val="75C21F02"/>
    <w:lvl w:ilvl="0" w:tplc="1C2C3AA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8"/>
  </w:num>
  <w:num w:numId="6">
    <w:abstractNumId w:val="5"/>
  </w:num>
  <w:num w:numId="7">
    <w:abstractNumId w:val="6"/>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F84"/>
    <w:rsid w:val="00033F84"/>
    <w:rsid w:val="00CE1A10"/>
    <w:rsid w:val="00F944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qFormat/>
    <w:pPr>
      <w:keepNext/>
      <w:spacing w:after="0" w:line="240" w:lineRule="auto"/>
      <w:jc w:val="both"/>
      <w:outlineLvl w:val="0"/>
    </w:pPr>
    <w:rPr>
      <w:rFonts w:ascii="Times New Roman" w:eastAsia="Times New Roman" w:hAnsi="Times New Roman"/>
      <w:b/>
      <w:bCs/>
      <w:sz w:val="36"/>
      <w:szCs w:val="36"/>
      <w:lang w:eastAsia="fr-FR"/>
    </w:rPr>
  </w:style>
  <w:style w:type="paragraph" w:styleId="Titre2">
    <w:name w:val="heading 2"/>
    <w:basedOn w:val="Normal"/>
    <w:next w:val="Normal"/>
    <w:qFormat/>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hAnsi="Times New Roman"/>
      <w:i/>
      <w:iCs/>
      <w:sz w:val="24"/>
      <w:szCs w:val="24"/>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shd w:val="clear" w:color="auto" w:fill="D9D9D9"/>
      <w:spacing w:after="0"/>
      <w:jc w:val="center"/>
      <w:outlineLvl w:val="2"/>
    </w:pPr>
    <w:rPr>
      <w:rFonts w:ascii="Times New Roman" w:hAnsi="Times New Roman"/>
      <w:b/>
      <w:bCs/>
      <w:sz w:val="24"/>
      <w:szCs w:val="24"/>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tabs>
        <w:tab w:val="left" w:leader="dot" w:pos="7655"/>
      </w:tabs>
      <w:spacing w:after="0"/>
      <w:jc w:val="center"/>
      <w:outlineLvl w:val="3"/>
    </w:pPr>
    <w:rPr>
      <w:rFonts w:ascii="Times New Roman" w:hAnsi="Times New Roman"/>
      <w:b/>
      <w:szCs w:val="20"/>
    </w:rPr>
  </w:style>
  <w:style w:type="paragraph" w:styleId="Titre5">
    <w:name w:val="heading 5"/>
    <w:basedOn w:val="Normal"/>
    <w:next w:val="Normal"/>
    <w:qFormat/>
    <w:pPr>
      <w:keepNext/>
      <w:jc w:val="center"/>
      <w:outlineLvl w:val="4"/>
    </w:pPr>
    <w:rPr>
      <w:b/>
      <w:bCs/>
      <w:sz w:val="40"/>
    </w:rPr>
  </w:style>
  <w:style w:type="paragraph" w:styleId="Titre6">
    <w:name w:val="heading 6"/>
    <w:basedOn w:val="Normal"/>
    <w:next w:val="Normal"/>
    <w:qFormat/>
    <w:pPr>
      <w:keepNext/>
      <w:spacing w:after="0"/>
      <w:jc w:val="center"/>
      <w:outlineLvl w:val="5"/>
    </w:pPr>
    <w:rPr>
      <w:rFonts w:ascii="Times New Roman" w:hAnsi="Times New Roman"/>
      <w:b/>
      <w:sz w:val="24"/>
      <w:szCs w:val="24"/>
      <w:u w:val="single"/>
    </w:rPr>
  </w:style>
  <w:style w:type="paragraph" w:styleId="Titre7">
    <w:name w:val="heading 7"/>
    <w:basedOn w:val="Normal"/>
    <w:next w:val="Normal"/>
    <w:qFormat/>
    <w:pPr>
      <w:keepNext/>
      <w:pBdr>
        <w:bottom w:val="single" w:sz="4" w:space="1" w:color="auto"/>
      </w:pBdr>
      <w:spacing w:after="0"/>
      <w:jc w:val="center"/>
      <w:outlineLvl w:val="6"/>
    </w:pPr>
    <w:rPr>
      <w:rFonts w:ascii="Times New Roman" w:hAnsi="Times New Roman"/>
      <w:b/>
      <w:bCs/>
      <w:sz w:val="24"/>
      <w:szCs w:val="24"/>
    </w:rPr>
  </w:style>
  <w:style w:type="paragraph" w:styleId="Titre8">
    <w:name w:val="heading 8"/>
    <w:basedOn w:val="Normal"/>
    <w:next w:val="Normal"/>
    <w:qFormat/>
    <w:pPr>
      <w:keepNext/>
      <w:jc w:val="center"/>
      <w:outlineLvl w:val="7"/>
    </w:pPr>
    <w:rPr>
      <w:rFonts w:ascii="Times New Roman" w:hAnsi="Times New Roman"/>
      <w:b/>
      <w:sz w:val="32"/>
      <w:szCs w:val="24"/>
    </w:rPr>
  </w:style>
  <w:style w:type="character" w:default="1" w:styleId="Policepardfaut">
    <w:name w:val="Default Paragraph Font"/>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emiHidden/>
  </w:style>
  <w:style w:type="paragraph" w:styleId="En-tte">
    <w:name w:val="header"/>
    <w:basedOn w:val="Normal"/>
    <w:unhideWhenUsed/>
    <w:pPr>
      <w:tabs>
        <w:tab w:val="center" w:pos="4536"/>
        <w:tab w:val="right" w:pos="9072"/>
      </w:tabs>
    </w:pPr>
  </w:style>
  <w:style w:type="character" w:customStyle="1" w:styleId="En-tteCar">
    <w:name w:val="En-tête Car"/>
    <w:basedOn w:val="Policepardfaut"/>
    <w:rPr>
      <w:sz w:val="22"/>
      <w:szCs w:val="22"/>
      <w:lang w:eastAsia="en-US"/>
    </w:rPr>
  </w:style>
  <w:style w:type="paragraph" w:styleId="Pieddepage">
    <w:name w:val="footer"/>
    <w:basedOn w:val="Normal"/>
    <w:unhideWhenUsed/>
    <w:pPr>
      <w:tabs>
        <w:tab w:val="center" w:pos="4536"/>
        <w:tab w:val="right" w:pos="9072"/>
      </w:tabs>
    </w:pPr>
  </w:style>
  <w:style w:type="character" w:customStyle="1" w:styleId="PieddepageCar">
    <w:name w:val="Pied de page Car"/>
    <w:basedOn w:val="Policepardfaut"/>
    <w:rPr>
      <w:sz w:val="22"/>
      <w:szCs w:val="22"/>
      <w:lang w:eastAsia="en-US"/>
    </w:rPr>
  </w:style>
  <w:style w:type="paragraph" w:styleId="Corpsdetexte">
    <w:name w:val="Body Text"/>
    <w:basedOn w:val="Normal"/>
    <w:semiHidden/>
    <w:pPr>
      <w:widowControl w:val="0"/>
      <w:suppressAutoHyphens/>
      <w:spacing w:after="120" w:line="240" w:lineRule="auto"/>
    </w:pPr>
    <w:rPr>
      <w:rFonts w:ascii="Times New Roman" w:eastAsia="Arial Unicode MS" w:hAnsi="Times New Roman"/>
      <w:sz w:val="24"/>
      <w:szCs w:val="24"/>
      <w:lang/>
    </w:rPr>
  </w:style>
  <w:style w:type="character" w:customStyle="1" w:styleId="CorpsdetexteCar">
    <w:name w:val="Corps de texte Car"/>
    <w:basedOn w:val="Policepardfaut"/>
    <w:semiHidden/>
    <w:rPr>
      <w:rFonts w:ascii="Times New Roman" w:eastAsia="Arial Unicode MS" w:hAnsi="Times New Roman"/>
      <w:sz w:val="24"/>
      <w:szCs w:val="24"/>
      <w:lang/>
    </w:rPr>
  </w:style>
  <w:style w:type="character" w:customStyle="1" w:styleId="Titre1Car">
    <w:name w:val="Titre 1 Car"/>
    <w:basedOn w:val="Policepardfaut"/>
    <w:rPr>
      <w:rFonts w:ascii="Times New Roman" w:eastAsia="Times New Roman" w:hAnsi="Times New Roman"/>
      <w:b/>
      <w:bCs/>
      <w:sz w:val="36"/>
      <w:szCs w:val="36"/>
    </w:rPr>
  </w:style>
  <w:style w:type="paragraph" w:styleId="Titre">
    <w:name w:val="Title"/>
    <w:basedOn w:val="Normal"/>
    <w:qFormat/>
    <w:pPr>
      <w:widowControl w:val="0"/>
      <w:overflowPunct w:val="0"/>
      <w:autoSpaceDE w:val="0"/>
      <w:autoSpaceDN w:val="0"/>
      <w:adjustRightInd w:val="0"/>
      <w:spacing w:after="0" w:line="240" w:lineRule="auto"/>
      <w:jc w:val="center"/>
      <w:textAlignment w:val="baseline"/>
    </w:pPr>
    <w:rPr>
      <w:rFonts w:ascii="Times New Roman" w:eastAsia="Times New Roman" w:hAnsi="Times New Roman"/>
      <w:noProof/>
      <w:sz w:val="28"/>
      <w:szCs w:val="28"/>
      <w:lang w:eastAsia="fr-FR"/>
    </w:rPr>
  </w:style>
  <w:style w:type="character" w:customStyle="1" w:styleId="TitreCar">
    <w:name w:val="Titre Car"/>
    <w:basedOn w:val="Policepardfaut"/>
    <w:rPr>
      <w:rFonts w:ascii="Times New Roman" w:eastAsia="Times New Roman" w:hAnsi="Times New Roman"/>
      <w:noProof/>
      <w:sz w:val="28"/>
      <w:szCs w:val="28"/>
    </w:rPr>
  </w:style>
  <w:style w:type="paragraph" w:styleId="Corpsdetexte2">
    <w:name w:val="Body Text 2"/>
    <w:basedOn w:val="Normal"/>
    <w:semiHidden/>
    <w:pPr>
      <w:pBdr>
        <w:top w:val="single" w:sz="4" w:space="1" w:color="auto"/>
        <w:left w:val="single" w:sz="4" w:space="4" w:color="auto"/>
        <w:bottom w:val="single" w:sz="4" w:space="1" w:color="auto"/>
        <w:right w:val="single" w:sz="4" w:space="4" w:color="auto"/>
      </w:pBdr>
      <w:tabs>
        <w:tab w:val="left" w:leader="dot" w:pos="7655"/>
      </w:tabs>
      <w:spacing w:after="0"/>
      <w:jc w:val="center"/>
    </w:pPr>
    <w:rPr>
      <w:rFonts w:ascii="Times New Roman" w:hAnsi="Times New Roman"/>
      <w:b/>
      <w:bCs/>
      <w:sz w:val="20"/>
      <w:szCs w:val="20"/>
    </w:rPr>
  </w:style>
  <w:style w:type="paragraph" w:styleId="Corpsdetexte3">
    <w:name w:val="Body Text 3"/>
    <w:basedOn w:val="Normal"/>
    <w:semiHidden/>
    <w:pPr>
      <w:spacing w:after="0" w:line="240" w:lineRule="auto"/>
      <w:jc w:val="both"/>
    </w:pPr>
    <w:rPr>
      <w:rFonts w:ascii="Times New Roman" w:hAnsi="Times New Roman"/>
      <w:sz w:val="24"/>
      <w:szCs w:val="24"/>
    </w:rPr>
  </w:style>
  <w:style w:type="paragraph" w:styleId="Retraitcorpsdetexte">
    <w:name w:val="Body Text Indent"/>
    <w:basedOn w:val="Normal"/>
    <w:semiHidden/>
    <w:pPr>
      <w:spacing w:after="0" w:line="240" w:lineRule="auto"/>
      <w:ind w:left="284" w:hanging="284"/>
      <w:jc w:val="both"/>
    </w:pPr>
    <w:rPr>
      <w:rFonts w:ascii="Times New Roman" w:hAnsi="Times New Roman"/>
      <w:b/>
      <w:sz w:val="24"/>
      <w:szCs w:val="24"/>
    </w:rPr>
  </w:style>
  <w:style w:type="character" w:styleId="Lienhypertexte">
    <w:name w:val="Hyperlink"/>
    <w:rsid w:val="00033F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qFormat/>
    <w:pPr>
      <w:keepNext/>
      <w:spacing w:after="0" w:line="240" w:lineRule="auto"/>
      <w:jc w:val="both"/>
      <w:outlineLvl w:val="0"/>
    </w:pPr>
    <w:rPr>
      <w:rFonts w:ascii="Times New Roman" w:eastAsia="Times New Roman" w:hAnsi="Times New Roman"/>
      <w:b/>
      <w:bCs/>
      <w:sz w:val="36"/>
      <w:szCs w:val="36"/>
      <w:lang w:eastAsia="fr-FR"/>
    </w:rPr>
  </w:style>
  <w:style w:type="paragraph" w:styleId="Titre2">
    <w:name w:val="heading 2"/>
    <w:basedOn w:val="Normal"/>
    <w:next w:val="Normal"/>
    <w:qFormat/>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hAnsi="Times New Roman"/>
      <w:i/>
      <w:iCs/>
      <w:sz w:val="24"/>
      <w:szCs w:val="24"/>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shd w:val="clear" w:color="auto" w:fill="D9D9D9"/>
      <w:spacing w:after="0"/>
      <w:jc w:val="center"/>
      <w:outlineLvl w:val="2"/>
    </w:pPr>
    <w:rPr>
      <w:rFonts w:ascii="Times New Roman" w:hAnsi="Times New Roman"/>
      <w:b/>
      <w:bCs/>
      <w:sz w:val="24"/>
      <w:szCs w:val="24"/>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tabs>
        <w:tab w:val="left" w:leader="dot" w:pos="7655"/>
      </w:tabs>
      <w:spacing w:after="0"/>
      <w:jc w:val="center"/>
      <w:outlineLvl w:val="3"/>
    </w:pPr>
    <w:rPr>
      <w:rFonts w:ascii="Times New Roman" w:hAnsi="Times New Roman"/>
      <w:b/>
      <w:szCs w:val="20"/>
    </w:rPr>
  </w:style>
  <w:style w:type="paragraph" w:styleId="Titre5">
    <w:name w:val="heading 5"/>
    <w:basedOn w:val="Normal"/>
    <w:next w:val="Normal"/>
    <w:qFormat/>
    <w:pPr>
      <w:keepNext/>
      <w:jc w:val="center"/>
      <w:outlineLvl w:val="4"/>
    </w:pPr>
    <w:rPr>
      <w:b/>
      <w:bCs/>
      <w:sz w:val="40"/>
    </w:rPr>
  </w:style>
  <w:style w:type="paragraph" w:styleId="Titre6">
    <w:name w:val="heading 6"/>
    <w:basedOn w:val="Normal"/>
    <w:next w:val="Normal"/>
    <w:qFormat/>
    <w:pPr>
      <w:keepNext/>
      <w:spacing w:after="0"/>
      <w:jc w:val="center"/>
      <w:outlineLvl w:val="5"/>
    </w:pPr>
    <w:rPr>
      <w:rFonts w:ascii="Times New Roman" w:hAnsi="Times New Roman"/>
      <w:b/>
      <w:sz w:val="24"/>
      <w:szCs w:val="24"/>
      <w:u w:val="single"/>
    </w:rPr>
  </w:style>
  <w:style w:type="paragraph" w:styleId="Titre7">
    <w:name w:val="heading 7"/>
    <w:basedOn w:val="Normal"/>
    <w:next w:val="Normal"/>
    <w:qFormat/>
    <w:pPr>
      <w:keepNext/>
      <w:pBdr>
        <w:bottom w:val="single" w:sz="4" w:space="1" w:color="auto"/>
      </w:pBdr>
      <w:spacing w:after="0"/>
      <w:jc w:val="center"/>
      <w:outlineLvl w:val="6"/>
    </w:pPr>
    <w:rPr>
      <w:rFonts w:ascii="Times New Roman" w:hAnsi="Times New Roman"/>
      <w:b/>
      <w:bCs/>
      <w:sz w:val="24"/>
      <w:szCs w:val="24"/>
    </w:rPr>
  </w:style>
  <w:style w:type="paragraph" w:styleId="Titre8">
    <w:name w:val="heading 8"/>
    <w:basedOn w:val="Normal"/>
    <w:next w:val="Normal"/>
    <w:qFormat/>
    <w:pPr>
      <w:keepNext/>
      <w:jc w:val="center"/>
      <w:outlineLvl w:val="7"/>
    </w:pPr>
    <w:rPr>
      <w:rFonts w:ascii="Times New Roman" w:hAnsi="Times New Roman"/>
      <w:b/>
      <w:sz w:val="32"/>
      <w:szCs w:val="24"/>
    </w:rPr>
  </w:style>
  <w:style w:type="character" w:default="1" w:styleId="Policepardfaut">
    <w:name w:val="Default Paragraph Font"/>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emiHidden/>
  </w:style>
  <w:style w:type="paragraph" w:styleId="En-tte">
    <w:name w:val="header"/>
    <w:basedOn w:val="Normal"/>
    <w:unhideWhenUsed/>
    <w:pPr>
      <w:tabs>
        <w:tab w:val="center" w:pos="4536"/>
        <w:tab w:val="right" w:pos="9072"/>
      </w:tabs>
    </w:pPr>
  </w:style>
  <w:style w:type="character" w:customStyle="1" w:styleId="En-tteCar">
    <w:name w:val="En-tête Car"/>
    <w:basedOn w:val="Policepardfaut"/>
    <w:rPr>
      <w:sz w:val="22"/>
      <w:szCs w:val="22"/>
      <w:lang w:eastAsia="en-US"/>
    </w:rPr>
  </w:style>
  <w:style w:type="paragraph" w:styleId="Pieddepage">
    <w:name w:val="footer"/>
    <w:basedOn w:val="Normal"/>
    <w:unhideWhenUsed/>
    <w:pPr>
      <w:tabs>
        <w:tab w:val="center" w:pos="4536"/>
        <w:tab w:val="right" w:pos="9072"/>
      </w:tabs>
    </w:pPr>
  </w:style>
  <w:style w:type="character" w:customStyle="1" w:styleId="PieddepageCar">
    <w:name w:val="Pied de page Car"/>
    <w:basedOn w:val="Policepardfaut"/>
    <w:rPr>
      <w:sz w:val="22"/>
      <w:szCs w:val="22"/>
      <w:lang w:eastAsia="en-US"/>
    </w:rPr>
  </w:style>
  <w:style w:type="paragraph" w:styleId="Corpsdetexte">
    <w:name w:val="Body Text"/>
    <w:basedOn w:val="Normal"/>
    <w:semiHidden/>
    <w:pPr>
      <w:widowControl w:val="0"/>
      <w:suppressAutoHyphens/>
      <w:spacing w:after="120" w:line="240" w:lineRule="auto"/>
    </w:pPr>
    <w:rPr>
      <w:rFonts w:ascii="Times New Roman" w:eastAsia="Arial Unicode MS" w:hAnsi="Times New Roman"/>
      <w:sz w:val="24"/>
      <w:szCs w:val="24"/>
      <w:lang/>
    </w:rPr>
  </w:style>
  <w:style w:type="character" w:customStyle="1" w:styleId="CorpsdetexteCar">
    <w:name w:val="Corps de texte Car"/>
    <w:basedOn w:val="Policepardfaut"/>
    <w:semiHidden/>
    <w:rPr>
      <w:rFonts w:ascii="Times New Roman" w:eastAsia="Arial Unicode MS" w:hAnsi="Times New Roman"/>
      <w:sz w:val="24"/>
      <w:szCs w:val="24"/>
      <w:lang/>
    </w:rPr>
  </w:style>
  <w:style w:type="character" w:customStyle="1" w:styleId="Titre1Car">
    <w:name w:val="Titre 1 Car"/>
    <w:basedOn w:val="Policepardfaut"/>
    <w:rPr>
      <w:rFonts w:ascii="Times New Roman" w:eastAsia="Times New Roman" w:hAnsi="Times New Roman"/>
      <w:b/>
      <w:bCs/>
      <w:sz w:val="36"/>
      <w:szCs w:val="36"/>
    </w:rPr>
  </w:style>
  <w:style w:type="paragraph" w:styleId="Titre">
    <w:name w:val="Title"/>
    <w:basedOn w:val="Normal"/>
    <w:qFormat/>
    <w:pPr>
      <w:widowControl w:val="0"/>
      <w:overflowPunct w:val="0"/>
      <w:autoSpaceDE w:val="0"/>
      <w:autoSpaceDN w:val="0"/>
      <w:adjustRightInd w:val="0"/>
      <w:spacing w:after="0" w:line="240" w:lineRule="auto"/>
      <w:jc w:val="center"/>
      <w:textAlignment w:val="baseline"/>
    </w:pPr>
    <w:rPr>
      <w:rFonts w:ascii="Times New Roman" w:eastAsia="Times New Roman" w:hAnsi="Times New Roman"/>
      <w:noProof/>
      <w:sz w:val="28"/>
      <w:szCs w:val="28"/>
      <w:lang w:eastAsia="fr-FR"/>
    </w:rPr>
  </w:style>
  <w:style w:type="character" w:customStyle="1" w:styleId="TitreCar">
    <w:name w:val="Titre Car"/>
    <w:basedOn w:val="Policepardfaut"/>
    <w:rPr>
      <w:rFonts w:ascii="Times New Roman" w:eastAsia="Times New Roman" w:hAnsi="Times New Roman"/>
      <w:noProof/>
      <w:sz w:val="28"/>
      <w:szCs w:val="28"/>
    </w:rPr>
  </w:style>
  <w:style w:type="paragraph" w:styleId="Corpsdetexte2">
    <w:name w:val="Body Text 2"/>
    <w:basedOn w:val="Normal"/>
    <w:semiHidden/>
    <w:pPr>
      <w:pBdr>
        <w:top w:val="single" w:sz="4" w:space="1" w:color="auto"/>
        <w:left w:val="single" w:sz="4" w:space="4" w:color="auto"/>
        <w:bottom w:val="single" w:sz="4" w:space="1" w:color="auto"/>
        <w:right w:val="single" w:sz="4" w:space="4" w:color="auto"/>
      </w:pBdr>
      <w:tabs>
        <w:tab w:val="left" w:leader="dot" w:pos="7655"/>
      </w:tabs>
      <w:spacing w:after="0"/>
      <w:jc w:val="center"/>
    </w:pPr>
    <w:rPr>
      <w:rFonts w:ascii="Times New Roman" w:hAnsi="Times New Roman"/>
      <w:b/>
      <w:bCs/>
      <w:sz w:val="20"/>
      <w:szCs w:val="20"/>
    </w:rPr>
  </w:style>
  <w:style w:type="paragraph" w:styleId="Corpsdetexte3">
    <w:name w:val="Body Text 3"/>
    <w:basedOn w:val="Normal"/>
    <w:semiHidden/>
    <w:pPr>
      <w:spacing w:after="0" w:line="240" w:lineRule="auto"/>
      <w:jc w:val="both"/>
    </w:pPr>
    <w:rPr>
      <w:rFonts w:ascii="Times New Roman" w:hAnsi="Times New Roman"/>
      <w:sz w:val="24"/>
      <w:szCs w:val="24"/>
    </w:rPr>
  </w:style>
  <w:style w:type="paragraph" w:styleId="Retraitcorpsdetexte">
    <w:name w:val="Body Text Indent"/>
    <w:basedOn w:val="Normal"/>
    <w:semiHidden/>
    <w:pPr>
      <w:spacing w:after="0" w:line="240" w:lineRule="auto"/>
      <w:ind w:left="284" w:hanging="284"/>
      <w:jc w:val="both"/>
    </w:pPr>
    <w:rPr>
      <w:rFonts w:ascii="Times New Roman" w:hAnsi="Times New Roman"/>
      <w:b/>
      <w:sz w:val="24"/>
      <w:szCs w:val="24"/>
    </w:rPr>
  </w:style>
  <w:style w:type="character" w:styleId="Lienhypertexte">
    <w:name w:val="Hyperlink"/>
    <w:rsid w:val="00033F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2648</Words>
  <Characters>14570</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C</Company>
  <LinksUpToDate>false</LinksUpToDate>
  <CharactersWithSpaces>17184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3</cp:revision>
  <cp:lastPrinted>2012-09-13T09:38:00Z</cp:lastPrinted>
  <dcterms:created xsi:type="dcterms:W3CDTF">2012-09-13T09:38:00Z</dcterms:created>
  <dcterms:modified xsi:type="dcterms:W3CDTF">2012-09-13T09:46:00Z</dcterms:modified>
</cp:coreProperties>
</file>