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1A10">
      <w:pPr>
        <w:rPr>
          <w:sz w:val="20"/>
          <w:szCs w:val="20"/>
        </w:rPr>
      </w:pPr>
    </w:p>
    <w:p w:rsidR="00000000" w:rsidRDefault="00F944BB">
      <w:pPr>
        <w:overflowPunct w:val="0"/>
        <w:autoSpaceDE w:val="0"/>
        <w:autoSpaceDN w:val="0"/>
        <w:adjustRightInd w:val="0"/>
        <w:spacing w:after="0" w:line="240" w:lineRule="auto"/>
        <w:rPr>
          <w:rFonts w:ascii="Times New Roman" w:eastAsia="Times New Roman" w:hAnsi="Times New Roman"/>
          <w:b/>
          <w:bCs/>
          <w:sz w:val="20"/>
          <w:szCs w:val="20"/>
          <w:lang w:eastAsia="fr-FR"/>
        </w:rPr>
      </w:pPr>
      <w:r>
        <w:rPr>
          <w:noProof/>
          <w:lang w:eastAsia="fr-FR"/>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1905" b="127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19"/>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20"/>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E1A10">
                              <w:pPr>
                                <w:pStyle w:val="Titre3"/>
                                <w:pBdr>
                                  <w:top w:val="none" w:sz="0" w:space="0" w:color="auto"/>
                                  <w:left w:val="none" w:sz="0" w:space="0" w:color="auto"/>
                                  <w:bottom w:val="none" w:sz="0" w:space="0" w:color="auto"/>
                                  <w:right w:val="none" w:sz="0" w:space="0" w:color="auto"/>
                                </w:pBdr>
                                <w:shd w:val="clear" w:color="auto" w:fill="auto"/>
                                <w:rPr>
                                  <w:sz w:val="40"/>
                                </w:rPr>
                              </w:pPr>
                              <w:r>
                                <w:rPr>
                                  <w:sz w:val="40"/>
                                </w:rPr>
                                <w:t>DCG</w:t>
                              </w:r>
                            </w:p>
                          </w:txbxContent>
                        </wps:txbx>
                        <wps:bodyPr rot="0" vert="horz" wrap="square" lIns="91440" tIns="45720" rIns="91440" bIns="45720" anchor="t" anchorCtr="0" upright="1">
                          <a:noAutofit/>
                        </wps:bodyPr>
                      </wps:wsp>
                      <wps:wsp>
                        <wps:cNvPr id="5" name="Text Box 21"/>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E1A10">
                              <w:pPr>
                                <w:rPr>
                                  <w:sz w:val="32"/>
                                </w:rPr>
                              </w:pPr>
                              <w:r>
                                <w:rPr>
                                  <w:sz w:val="32"/>
                                </w:rPr>
                                <w:t>●</w:t>
                              </w:r>
                            </w:p>
                          </w:txbxContent>
                        </wps:txbx>
                        <wps:bodyPr rot="0" vert="horz" wrap="square" lIns="91440" tIns="45720" rIns="91440" bIns="45720" anchor="t" anchorCtr="0" upright="1">
                          <a:noAutofit/>
                        </wps:bodyPr>
                      </wps:wsp>
                      <wps:wsp>
                        <wps:cNvPr id="6" name="Text Box 22"/>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E1A10">
                              <w:pPr>
                                <w:rPr>
                                  <w:sz w:val="32"/>
                                </w:rPr>
                              </w:pPr>
                              <w:r>
                                <w:rPr>
                                  <w:sz w:val="32"/>
                                </w:rPr>
                                <w:t>●</w:t>
                              </w:r>
                            </w:p>
                          </w:txbxContent>
                        </wps:txbx>
                        <wps:bodyPr rot="0" vert="horz" wrap="square" lIns="91440" tIns="45720" rIns="91440" bIns="45720" anchor="t" anchorCtr="0" upright="1">
                          <a:noAutofit/>
                        </wps:bodyPr>
                      </wps:wsp>
                      <wps:wsp>
                        <wps:cNvPr id="7" name="Text Box 23"/>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E1A10">
                              <w:pPr>
                                <w:rPr>
                                  <w:sz w:val="32"/>
                                </w:rPr>
                              </w:pPr>
                              <w:r>
                                <w:rPr>
                                  <w:sz w:val="32"/>
                                </w:rPr>
                                <w:t>●</w:t>
                              </w:r>
                            </w:p>
                          </w:txbxContent>
                        </wps:txbx>
                        <wps:bodyPr rot="0" vert="horz" wrap="square" lIns="91440" tIns="45720" rIns="91440" bIns="45720" anchor="t" anchorCtr="0" upright="1">
                          <a:noAutofit/>
                        </wps:bodyPr>
                      </wps:wsp>
                      <wps:wsp>
                        <wps:cNvPr id="8" name="Text Box 24"/>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E1A10">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9"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20"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00000" w:rsidRDefault="00CE1A10">
                        <w:pPr>
                          <w:pStyle w:val="Titre3"/>
                          <w:pBdr>
                            <w:top w:val="none" w:sz="0" w:space="0" w:color="auto"/>
                            <w:left w:val="none" w:sz="0" w:space="0" w:color="auto"/>
                            <w:bottom w:val="none" w:sz="0" w:space="0" w:color="auto"/>
                            <w:right w:val="none" w:sz="0" w:space="0" w:color="auto"/>
                          </w:pBdr>
                          <w:shd w:val="clear" w:color="auto" w:fill="auto"/>
                          <w:rPr>
                            <w:sz w:val="40"/>
                          </w:rPr>
                        </w:pPr>
                        <w:r>
                          <w:rPr>
                            <w:sz w:val="40"/>
                          </w:rPr>
                          <w:t>DCG</w:t>
                        </w:r>
                      </w:p>
                    </w:txbxContent>
                  </v:textbox>
                </v:shape>
                <v:shape id="Text Box 21"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00000" w:rsidRDefault="00CE1A10">
                        <w:pPr>
                          <w:rPr>
                            <w:sz w:val="32"/>
                          </w:rPr>
                        </w:pPr>
                        <w:r>
                          <w:rPr>
                            <w:sz w:val="32"/>
                          </w:rPr>
                          <w:t>●</w:t>
                        </w:r>
                      </w:p>
                    </w:txbxContent>
                  </v:textbox>
                </v:shape>
                <v:shape id="Text Box 22"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00000" w:rsidRDefault="00CE1A10">
                        <w:pPr>
                          <w:rPr>
                            <w:sz w:val="32"/>
                          </w:rPr>
                        </w:pPr>
                        <w:r>
                          <w:rPr>
                            <w:sz w:val="32"/>
                          </w:rPr>
                          <w:t>●</w:t>
                        </w:r>
                      </w:p>
                    </w:txbxContent>
                  </v:textbox>
                </v:shape>
                <v:shape id="Text Box 23"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00000" w:rsidRDefault="00CE1A10">
                        <w:pPr>
                          <w:rPr>
                            <w:sz w:val="32"/>
                          </w:rPr>
                        </w:pPr>
                        <w:r>
                          <w:rPr>
                            <w:sz w:val="32"/>
                          </w:rPr>
                          <w:t>●</w:t>
                        </w:r>
                      </w:p>
                    </w:txbxContent>
                  </v:textbox>
                </v:shape>
                <v:shape id="Text Box 24"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00000" w:rsidRDefault="00CE1A10">
                        <w:pPr>
                          <w:rPr>
                            <w:sz w:val="32"/>
                          </w:rPr>
                        </w:pPr>
                        <w:r>
                          <w:rPr>
                            <w:sz w:val="32"/>
                          </w:rPr>
                          <w:t>●</w:t>
                        </w:r>
                      </w:p>
                    </w:txbxContent>
                  </v:textbox>
                </v:shape>
              </v:group>
            </w:pict>
          </mc:Fallback>
        </mc:AlternateContent>
      </w:r>
      <w:r w:rsidR="00CE1A10">
        <w:rPr>
          <w:rFonts w:ascii="Times New Roman" w:eastAsia="Times New Roman" w:hAnsi="Times New Roman"/>
          <w:sz w:val="20"/>
          <w:szCs w:val="20"/>
          <w:lang w:eastAsia="fr-FR"/>
        </w:rPr>
        <w:t xml:space="preserve">                 </w:t>
      </w:r>
    </w:p>
    <w:p w:rsidR="00000000" w:rsidRDefault="00CE1A10">
      <w:pPr>
        <w:pStyle w:val="Titre1"/>
        <w:rPr>
          <w:rFonts w:eastAsia="Arial Unicode MS"/>
        </w:rPr>
      </w:pPr>
    </w:p>
    <w:p w:rsidR="00000000" w:rsidRDefault="00CE1A10">
      <w:pPr>
        <w:pStyle w:val="Titre1"/>
        <w:rPr>
          <w:rFonts w:eastAsia="Arial Unicode MS"/>
        </w:rPr>
      </w:pPr>
    </w:p>
    <w:p w:rsidR="00000000" w:rsidRDefault="00CE1A10">
      <w:pPr>
        <w:pStyle w:val="Titre1"/>
        <w:rPr>
          <w:sz w:val="48"/>
          <w:szCs w:val="48"/>
        </w:rPr>
      </w:pPr>
    </w:p>
    <w:p w:rsidR="00000000" w:rsidRDefault="00CE1A10">
      <w:pPr>
        <w:pStyle w:val="Titre8"/>
      </w:pPr>
      <w:r>
        <w:t>SESSION 2008</w:t>
      </w:r>
    </w:p>
    <w:p w:rsidR="00000000" w:rsidRDefault="00CE1A10">
      <w:pPr>
        <w:jc w:val="center"/>
        <w:rPr>
          <w:rFonts w:ascii="Times New Roman" w:hAnsi="Times New Roman"/>
          <w:b/>
          <w:sz w:val="32"/>
          <w:szCs w:val="32"/>
        </w:rPr>
      </w:pPr>
      <w:r>
        <w:rPr>
          <w:rFonts w:ascii="Times New Roman" w:hAnsi="Times New Roman"/>
          <w:b/>
          <w:sz w:val="32"/>
          <w:szCs w:val="32"/>
        </w:rPr>
        <w:t>UE10 - COMPTABILITÉ APPROFONDIE</w:t>
      </w:r>
    </w:p>
    <w:p w:rsidR="00000000" w:rsidRDefault="00CE1A10">
      <w:pPr>
        <w:pStyle w:val="Titre7"/>
      </w:pPr>
      <w:r>
        <w:t>Durée : 3 heures – Coefficient : 1</w:t>
      </w:r>
    </w:p>
    <w:p w:rsidR="00000000" w:rsidRDefault="00CE1A10">
      <w:pPr>
        <w:spacing w:after="0"/>
        <w:rPr>
          <w:rFonts w:ascii="Times New Roman" w:hAnsi="Times New Roman"/>
          <w:b/>
        </w:rPr>
      </w:pPr>
      <w:r>
        <w:rPr>
          <w:rFonts w:ascii="Times New Roman" w:hAnsi="Times New Roman"/>
          <w:b/>
        </w:rPr>
        <w:t>Document autorisé :</w:t>
      </w:r>
    </w:p>
    <w:p w:rsidR="00000000" w:rsidRDefault="00CE1A10">
      <w:pPr>
        <w:spacing w:after="0"/>
        <w:rPr>
          <w:rFonts w:ascii="Times New Roman" w:hAnsi="Times New Roman"/>
        </w:rPr>
      </w:pPr>
      <w:r>
        <w:rPr>
          <w:rFonts w:ascii="Times New Roman" w:hAnsi="Times New Roman"/>
        </w:rPr>
        <w:t>Liste des comptes du plan comptable général, à l’exclusion de toute autre information.</w:t>
      </w:r>
    </w:p>
    <w:p w:rsidR="00000000" w:rsidRDefault="00CE1A10">
      <w:pPr>
        <w:spacing w:after="0"/>
        <w:rPr>
          <w:rFonts w:ascii="Times New Roman" w:hAnsi="Times New Roman"/>
        </w:rPr>
      </w:pPr>
    </w:p>
    <w:p w:rsidR="00000000" w:rsidRDefault="00CE1A10">
      <w:pPr>
        <w:pStyle w:val="Titre"/>
        <w:jc w:val="both"/>
        <w:rPr>
          <w:sz w:val="22"/>
          <w:szCs w:val="22"/>
        </w:rPr>
      </w:pPr>
      <w:r>
        <w:rPr>
          <w:b/>
          <w:bCs/>
          <w:sz w:val="22"/>
          <w:szCs w:val="22"/>
        </w:rPr>
        <w:t>Matériel autorisé</w:t>
      </w:r>
      <w:r>
        <w:rPr>
          <w:sz w:val="22"/>
          <w:szCs w:val="22"/>
        </w:rPr>
        <w:t> :</w:t>
      </w:r>
    </w:p>
    <w:p w:rsidR="00000000" w:rsidRDefault="00CE1A10">
      <w:pPr>
        <w:pStyle w:val="Titre"/>
        <w:jc w:val="both"/>
        <w:rPr>
          <w:b/>
          <w:bCs/>
          <w:sz w:val="22"/>
          <w:szCs w:val="22"/>
        </w:rPr>
      </w:pPr>
      <w:r>
        <w:rPr>
          <w:sz w:val="22"/>
          <w:szCs w:val="22"/>
        </w:rPr>
        <w:t>Aucun matériel n'es</w:t>
      </w:r>
      <w:r>
        <w:rPr>
          <w:sz w:val="22"/>
          <w:szCs w:val="22"/>
        </w:rPr>
        <w:t xml:space="preserve">t autorisé. En conséquence, toute usage d'une calculatrice est </w:t>
      </w:r>
      <w:r>
        <w:rPr>
          <w:b/>
          <w:bCs/>
          <w:sz w:val="22"/>
          <w:szCs w:val="22"/>
        </w:rPr>
        <w:t>INTERDIT</w:t>
      </w:r>
      <w:r>
        <w:rPr>
          <w:sz w:val="22"/>
          <w:szCs w:val="22"/>
        </w:rPr>
        <w:t xml:space="preserve"> et constituerait une </w:t>
      </w:r>
      <w:r>
        <w:rPr>
          <w:b/>
          <w:bCs/>
          <w:sz w:val="22"/>
          <w:szCs w:val="22"/>
        </w:rPr>
        <w:t>fraude</w:t>
      </w:r>
      <w:r>
        <w:rPr>
          <w:sz w:val="22"/>
          <w:szCs w:val="22"/>
        </w:rPr>
        <w:t xml:space="preserve"> (le sujet est adapté à cette interdiction). </w:t>
      </w:r>
    </w:p>
    <w:p w:rsidR="00000000" w:rsidRDefault="00CE1A10">
      <w:pPr>
        <w:spacing w:after="0"/>
        <w:rPr>
          <w:rFonts w:ascii="Times New Roman" w:hAnsi="Times New Roman"/>
        </w:rPr>
      </w:pPr>
    </w:p>
    <w:p w:rsidR="00000000" w:rsidRDefault="00CE1A10">
      <w:pPr>
        <w:spacing w:after="0"/>
        <w:rPr>
          <w:rFonts w:ascii="Times New Roman" w:hAnsi="Times New Roman"/>
          <w:b/>
        </w:rPr>
      </w:pPr>
      <w:r>
        <w:rPr>
          <w:rFonts w:ascii="Times New Roman" w:hAnsi="Times New Roman"/>
          <w:b/>
        </w:rPr>
        <w:t>Document remis au candidat :</w:t>
      </w:r>
    </w:p>
    <w:p w:rsidR="00000000" w:rsidRDefault="00CE1A10">
      <w:pPr>
        <w:spacing w:after="0"/>
        <w:rPr>
          <w:rFonts w:ascii="Times New Roman" w:hAnsi="Times New Roman"/>
        </w:rPr>
      </w:pPr>
      <w:r>
        <w:rPr>
          <w:rFonts w:ascii="Times New Roman" w:hAnsi="Times New Roman"/>
        </w:rPr>
        <w:t xml:space="preserve">Le sujet comporte 8 pages numérotées de 1/8 à 8/8. </w:t>
      </w:r>
    </w:p>
    <w:p w:rsidR="00000000" w:rsidRDefault="00CE1A10">
      <w:pPr>
        <w:pStyle w:val="En-tte"/>
        <w:tabs>
          <w:tab w:val="clear" w:pos="4536"/>
          <w:tab w:val="clear" w:pos="9072"/>
        </w:tabs>
        <w:spacing w:after="0"/>
        <w:rPr>
          <w:rFonts w:ascii="Times New Roman" w:hAnsi="Times New Roman"/>
        </w:rPr>
      </w:pPr>
    </w:p>
    <w:p w:rsidR="00000000" w:rsidRDefault="00CE1A10">
      <w:pPr>
        <w:pBdr>
          <w:bottom w:val="single" w:sz="4" w:space="1" w:color="auto"/>
        </w:pBdr>
        <w:spacing w:after="0"/>
        <w:rPr>
          <w:rFonts w:ascii="Times New Roman" w:hAnsi="Times New Roman"/>
        </w:rPr>
      </w:pPr>
      <w:r>
        <w:rPr>
          <w:rFonts w:ascii="Times New Roman" w:hAnsi="Times New Roman"/>
        </w:rPr>
        <w:t>Il vous est demandé de vérif</w:t>
      </w:r>
      <w:r>
        <w:rPr>
          <w:rFonts w:ascii="Times New Roman" w:hAnsi="Times New Roman"/>
        </w:rPr>
        <w:t>ier que le sujet est complet dès sa mise à votre disposition.</w:t>
      </w:r>
    </w:p>
    <w:p w:rsidR="00000000" w:rsidRDefault="00CE1A10">
      <w:pPr>
        <w:spacing w:after="0"/>
        <w:jc w:val="center"/>
        <w:rPr>
          <w:rFonts w:ascii="Times New Roman" w:hAnsi="Times New Roman"/>
          <w:b/>
          <w:i/>
        </w:rPr>
      </w:pPr>
      <w:r>
        <w:rPr>
          <w:rFonts w:ascii="Times New Roman" w:hAnsi="Times New Roman"/>
          <w:b/>
          <w:i/>
        </w:rPr>
        <w:t>Le sujet se présente sous la forme de quatre dossiers indépendants :</w:t>
      </w:r>
    </w:p>
    <w:p w:rsidR="00000000" w:rsidRDefault="00CE1A10">
      <w:pPr>
        <w:spacing w:after="0"/>
        <w:rPr>
          <w:rFonts w:ascii="Times New Roman" w:hAnsi="Times New Roman"/>
        </w:rPr>
      </w:pPr>
    </w:p>
    <w:p w:rsidR="00000000" w:rsidRDefault="00CE1A10">
      <w:pPr>
        <w:pStyle w:val="En-tte"/>
        <w:tabs>
          <w:tab w:val="clear" w:pos="4536"/>
          <w:tab w:val="clear" w:pos="9072"/>
          <w:tab w:val="left" w:leader="dot" w:pos="7938"/>
        </w:tabs>
        <w:spacing w:after="0"/>
        <w:rPr>
          <w:rFonts w:ascii="Times New Roman" w:hAnsi="Times New Roman"/>
        </w:rPr>
      </w:pPr>
      <w:r>
        <w:rPr>
          <w:rFonts w:ascii="Times New Roman" w:hAnsi="Times New Roman"/>
          <w:b/>
          <w:bCs/>
        </w:rPr>
        <w:t>Page de garde</w:t>
      </w:r>
      <w:r>
        <w:rPr>
          <w:rFonts w:ascii="Times New Roman" w:hAnsi="Times New Roman"/>
        </w:rPr>
        <w:tab/>
        <w:t>page 1</w:t>
      </w:r>
    </w:p>
    <w:p w:rsidR="00000000" w:rsidRDefault="00CE1A10">
      <w:pPr>
        <w:pStyle w:val="En-tte"/>
        <w:tabs>
          <w:tab w:val="clear" w:pos="4536"/>
          <w:tab w:val="clear" w:pos="9072"/>
          <w:tab w:val="left" w:leader="dot" w:pos="6804"/>
          <w:tab w:val="left" w:leader="dot" w:pos="7938"/>
        </w:tabs>
        <w:spacing w:after="0"/>
        <w:rPr>
          <w:rFonts w:ascii="Times New Roman" w:hAnsi="Times New Roman"/>
        </w:rPr>
      </w:pPr>
      <w:r>
        <w:rPr>
          <w:rFonts w:ascii="Times New Roman" w:hAnsi="Times New Roman"/>
          <w:b/>
          <w:bCs/>
        </w:rPr>
        <w:t>DOSSIER 1</w:t>
      </w:r>
      <w:r>
        <w:rPr>
          <w:rFonts w:ascii="Times New Roman" w:hAnsi="Times New Roman"/>
        </w:rPr>
        <w:t> - Immobilisations décomposées et subvention d’investissement</w:t>
      </w:r>
      <w:r>
        <w:rPr>
          <w:rFonts w:ascii="Times New Roman" w:hAnsi="Times New Roman"/>
        </w:rPr>
        <w:tab/>
        <w:t>(7 points)</w:t>
      </w:r>
      <w:r>
        <w:rPr>
          <w:rFonts w:ascii="Times New Roman" w:hAnsi="Times New Roman"/>
        </w:rPr>
        <w:tab/>
        <w:t>page 2</w:t>
      </w:r>
    </w:p>
    <w:p w:rsidR="00000000" w:rsidRDefault="00CE1A10">
      <w:pPr>
        <w:pStyle w:val="En-tte"/>
        <w:tabs>
          <w:tab w:val="clear" w:pos="4536"/>
          <w:tab w:val="clear" w:pos="9072"/>
          <w:tab w:val="left" w:leader="dot" w:pos="6804"/>
          <w:tab w:val="left" w:leader="dot" w:pos="7938"/>
        </w:tabs>
        <w:spacing w:after="0"/>
        <w:rPr>
          <w:rFonts w:ascii="Times New Roman" w:hAnsi="Times New Roman"/>
        </w:rPr>
      </w:pPr>
      <w:r>
        <w:rPr>
          <w:rFonts w:ascii="Times New Roman" w:hAnsi="Times New Roman"/>
          <w:b/>
          <w:bCs/>
        </w:rPr>
        <w:t>DOSSIER 2</w:t>
      </w:r>
      <w:r>
        <w:rPr>
          <w:rFonts w:ascii="Times New Roman" w:hAnsi="Times New Roman"/>
        </w:rPr>
        <w:t> - Ab</w:t>
      </w:r>
      <w:r>
        <w:rPr>
          <w:rFonts w:ascii="Times New Roman" w:hAnsi="Times New Roman"/>
        </w:rPr>
        <w:t>onnement des charges et des produits</w:t>
      </w:r>
      <w:r>
        <w:rPr>
          <w:rFonts w:ascii="Times New Roman" w:hAnsi="Times New Roman"/>
        </w:rPr>
        <w:tab/>
        <w:t>(4 points)</w:t>
      </w:r>
      <w:r>
        <w:rPr>
          <w:rFonts w:ascii="Times New Roman" w:hAnsi="Times New Roman"/>
        </w:rPr>
        <w:tab/>
        <w:t>page 3</w:t>
      </w:r>
    </w:p>
    <w:p w:rsidR="00000000" w:rsidRDefault="00CE1A10">
      <w:pPr>
        <w:pStyle w:val="En-tte"/>
        <w:tabs>
          <w:tab w:val="clear" w:pos="4536"/>
          <w:tab w:val="clear" w:pos="9072"/>
          <w:tab w:val="left" w:leader="dot" w:pos="6804"/>
          <w:tab w:val="left" w:leader="dot" w:pos="7938"/>
        </w:tabs>
        <w:spacing w:after="0"/>
        <w:rPr>
          <w:rFonts w:ascii="Times New Roman" w:hAnsi="Times New Roman"/>
        </w:rPr>
      </w:pPr>
      <w:r>
        <w:rPr>
          <w:rFonts w:ascii="Times New Roman" w:hAnsi="Times New Roman"/>
          <w:b/>
          <w:bCs/>
        </w:rPr>
        <w:t>DOSSIER 3</w:t>
      </w:r>
      <w:r>
        <w:rPr>
          <w:rFonts w:ascii="Times New Roman" w:hAnsi="Times New Roman"/>
        </w:rPr>
        <w:t xml:space="preserve"> - Répartition du résultat </w:t>
      </w:r>
      <w:r>
        <w:rPr>
          <w:rFonts w:ascii="Times New Roman" w:hAnsi="Times New Roman"/>
        </w:rPr>
        <w:tab/>
        <w:t>(6 points)</w:t>
      </w:r>
      <w:r>
        <w:rPr>
          <w:rFonts w:ascii="Times New Roman" w:hAnsi="Times New Roman"/>
        </w:rPr>
        <w:tab/>
        <w:t>page 4</w:t>
      </w:r>
    </w:p>
    <w:p w:rsidR="00000000" w:rsidRDefault="00CE1A10">
      <w:pPr>
        <w:pStyle w:val="En-tte"/>
        <w:pBdr>
          <w:bottom w:val="single" w:sz="4" w:space="1" w:color="auto"/>
        </w:pBdr>
        <w:tabs>
          <w:tab w:val="clear" w:pos="4536"/>
          <w:tab w:val="clear" w:pos="9072"/>
          <w:tab w:val="left" w:leader="dot" w:pos="6804"/>
          <w:tab w:val="left" w:leader="dot" w:pos="7938"/>
        </w:tabs>
        <w:spacing w:after="0"/>
        <w:rPr>
          <w:rFonts w:ascii="Times New Roman" w:hAnsi="Times New Roman"/>
        </w:rPr>
      </w:pPr>
      <w:r>
        <w:rPr>
          <w:rFonts w:ascii="Times New Roman" w:hAnsi="Times New Roman"/>
          <w:b/>
          <w:bCs/>
        </w:rPr>
        <w:t>DOSSIER 4</w:t>
      </w:r>
      <w:r>
        <w:rPr>
          <w:rFonts w:ascii="Times New Roman" w:hAnsi="Times New Roman"/>
        </w:rPr>
        <w:t xml:space="preserve"> - Opérations avec des entités spécifiques </w:t>
      </w:r>
      <w:r>
        <w:rPr>
          <w:rFonts w:ascii="Times New Roman" w:hAnsi="Times New Roman"/>
        </w:rPr>
        <w:tab/>
        <w:t>(3 points)</w:t>
      </w:r>
      <w:r>
        <w:rPr>
          <w:rFonts w:ascii="Times New Roman" w:hAnsi="Times New Roman"/>
        </w:rPr>
        <w:tab/>
        <w:t>page 5</w:t>
      </w:r>
    </w:p>
    <w:p w:rsidR="00000000" w:rsidRDefault="00CE1A10">
      <w:pPr>
        <w:tabs>
          <w:tab w:val="left" w:leader="dot" w:pos="7655"/>
        </w:tabs>
        <w:spacing w:after="0"/>
        <w:jc w:val="center"/>
        <w:rPr>
          <w:rFonts w:ascii="Times New Roman" w:hAnsi="Times New Roman"/>
          <w:b/>
          <w:i/>
        </w:rPr>
      </w:pPr>
      <w:r>
        <w:rPr>
          <w:rFonts w:ascii="Times New Roman" w:hAnsi="Times New Roman"/>
          <w:b/>
          <w:i/>
        </w:rPr>
        <w:t>Le sujet comporte les annexes suivantes :</w:t>
      </w:r>
    </w:p>
    <w:p w:rsidR="00000000" w:rsidRDefault="00CE1A10">
      <w:pPr>
        <w:tabs>
          <w:tab w:val="left" w:leader="dot" w:pos="7655"/>
        </w:tabs>
        <w:spacing w:after="0"/>
        <w:rPr>
          <w:rFonts w:ascii="Times New Roman" w:hAnsi="Times New Roman"/>
        </w:rPr>
      </w:pPr>
    </w:p>
    <w:p w:rsidR="00000000" w:rsidRDefault="00CE1A10">
      <w:pPr>
        <w:tabs>
          <w:tab w:val="left" w:leader="dot" w:pos="7655"/>
        </w:tabs>
        <w:spacing w:after="0"/>
        <w:rPr>
          <w:rFonts w:ascii="Times New Roman" w:hAnsi="Times New Roman"/>
          <w:b/>
        </w:rPr>
      </w:pPr>
      <w:r>
        <w:rPr>
          <w:rFonts w:ascii="Times New Roman" w:hAnsi="Times New Roman"/>
          <w:b/>
        </w:rPr>
        <w:t>DOSSIER 1</w:t>
      </w:r>
    </w:p>
    <w:p w:rsidR="00000000" w:rsidRDefault="00CE1A10">
      <w:pPr>
        <w:pStyle w:val="En-tte"/>
        <w:tabs>
          <w:tab w:val="clear" w:pos="4536"/>
          <w:tab w:val="clear" w:pos="9072"/>
          <w:tab w:val="left" w:leader="dot" w:pos="7938"/>
        </w:tabs>
        <w:spacing w:after="0"/>
        <w:rPr>
          <w:rFonts w:ascii="Times New Roman" w:hAnsi="Times New Roman"/>
        </w:rPr>
      </w:pPr>
      <w:r>
        <w:rPr>
          <w:rFonts w:ascii="Times New Roman" w:hAnsi="Times New Roman"/>
        </w:rPr>
        <w:t>Annexe 1 - Machine à c</w:t>
      </w:r>
      <w:r>
        <w:rPr>
          <w:rFonts w:ascii="Times New Roman" w:hAnsi="Times New Roman"/>
        </w:rPr>
        <w:t>ourant de Foucault</w:t>
      </w:r>
      <w:r>
        <w:rPr>
          <w:rFonts w:ascii="Times New Roman" w:hAnsi="Times New Roman"/>
        </w:rPr>
        <w:tab/>
        <w:t>page 6</w:t>
      </w:r>
    </w:p>
    <w:p w:rsidR="00000000" w:rsidRDefault="00CE1A10">
      <w:pPr>
        <w:pStyle w:val="En-tte"/>
        <w:tabs>
          <w:tab w:val="clear" w:pos="4536"/>
          <w:tab w:val="clear" w:pos="9072"/>
          <w:tab w:val="left" w:leader="dot" w:pos="7938"/>
        </w:tabs>
        <w:spacing w:after="0"/>
        <w:rPr>
          <w:rFonts w:ascii="Times New Roman" w:hAnsi="Times New Roman"/>
        </w:rPr>
      </w:pPr>
      <w:r>
        <w:rPr>
          <w:rFonts w:ascii="Times New Roman" w:hAnsi="Times New Roman"/>
        </w:rPr>
        <w:t>Annexe 2 - Article 362-1 du PCG</w:t>
      </w:r>
      <w:r>
        <w:rPr>
          <w:rFonts w:ascii="Times New Roman" w:hAnsi="Times New Roman"/>
        </w:rPr>
        <w:tab/>
        <w:t>page 6</w:t>
      </w:r>
    </w:p>
    <w:p w:rsidR="00000000" w:rsidRDefault="00CE1A10">
      <w:pPr>
        <w:pStyle w:val="En-tte"/>
        <w:tabs>
          <w:tab w:val="clear" w:pos="4536"/>
          <w:tab w:val="clear" w:pos="9072"/>
          <w:tab w:val="left" w:leader="dot" w:pos="7938"/>
        </w:tabs>
        <w:spacing w:after="0"/>
        <w:rPr>
          <w:rFonts w:ascii="Times New Roman" w:hAnsi="Times New Roman"/>
        </w:rPr>
      </w:pPr>
      <w:r>
        <w:rPr>
          <w:rFonts w:ascii="Times New Roman" w:hAnsi="Times New Roman"/>
        </w:rPr>
        <w:t>Annexe 3 – Extraits du dictionnaire fiscal de la Revue Fiduciaire  2007</w:t>
      </w:r>
      <w:r>
        <w:rPr>
          <w:rFonts w:ascii="Times New Roman" w:hAnsi="Times New Roman"/>
        </w:rPr>
        <w:tab/>
        <w:t>page 7</w:t>
      </w:r>
    </w:p>
    <w:p w:rsidR="00000000" w:rsidRDefault="00CE1A10">
      <w:pPr>
        <w:tabs>
          <w:tab w:val="left" w:leader="dot" w:pos="7655"/>
        </w:tabs>
        <w:spacing w:after="0"/>
        <w:rPr>
          <w:rFonts w:ascii="Times New Roman" w:hAnsi="Times New Roman"/>
          <w:b/>
        </w:rPr>
      </w:pPr>
      <w:r>
        <w:rPr>
          <w:rFonts w:ascii="Times New Roman" w:hAnsi="Times New Roman"/>
          <w:b/>
        </w:rPr>
        <w:t>DOSSIER 2</w:t>
      </w:r>
    </w:p>
    <w:p w:rsidR="00000000" w:rsidRDefault="00CE1A10">
      <w:pPr>
        <w:pStyle w:val="En-tte"/>
        <w:tabs>
          <w:tab w:val="clear" w:pos="4536"/>
          <w:tab w:val="clear" w:pos="9072"/>
          <w:tab w:val="left" w:leader="dot" w:pos="7938"/>
        </w:tabs>
        <w:spacing w:after="0"/>
        <w:rPr>
          <w:rFonts w:ascii="Times New Roman" w:hAnsi="Times New Roman"/>
        </w:rPr>
      </w:pPr>
      <w:r>
        <w:rPr>
          <w:rFonts w:ascii="Times New Roman" w:hAnsi="Times New Roman"/>
        </w:rPr>
        <w:t>Annexe 4 - Charges et produits abonnés</w:t>
      </w:r>
      <w:r>
        <w:rPr>
          <w:rFonts w:ascii="Times New Roman" w:hAnsi="Times New Roman"/>
        </w:rPr>
        <w:tab/>
        <w:t>page 7</w:t>
      </w:r>
    </w:p>
    <w:p w:rsidR="00000000" w:rsidRDefault="00CE1A10">
      <w:pPr>
        <w:tabs>
          <w:tab w:val="left" w:leader="dot" w:pos="7655"/>
        </w:tabs>
        <w:spacing w:after="0"/>
        <w:rPr>
          <w:rFonts w:ascii="Times New Roman" w:hAnsi="Times New Roman"/>
          <w:b/>
        </w:rPr>
      </w:pPr>
      <w:r>
        <w:rPr>
          <w:rFonts w:ascii="Times New Roman" w:hAnsi="Times New Roman"/>
          <w:b/>
        </w:rPr>
        <w:t>DOSSIER 3</w:t>
      </w:r>
    </w:p>
    <w:p w:rsidR="00000000" w:rsidRDefault="00CE1A10">
      <w:pPr>
        <w:pStyle w:val="En-tte"/>
        <w:tabs>
          <w:tab w:val="clear" w:pos="4536"/>
          <w:tab w:val="clear" w:pos="9072"/>
          <w:tab w:val="left" w:leader="dot" w:pos="7938"/>
        </w:tabs>
        <w:spacing w:after="0"/>
        <w:rPr>
          <w:rFonts w:ascii="Times New Roman" w:hAnsi="Times New Roman"/>
        </w:rPr>
      </w:pPr>
      <w:r>
        <w:rPr>
          <w:rFonts w:ascii="Times New Roman" w:hAnsi="Times New Roman"/>
        </w:rPr>
        <w:t xml:space="preserve">Annexe 5 – Données relatives à la répartition </w:t>
      </w:r>
      <w:r>
        <w:rPr>
          <w:rFonts w:ascii="Times New Roman" w:hAnsi="Times New Roman"/>
        </w:rPr>
        <w:t>du bénéfice 2007</w:t>
      </w:r>
      <w:r>
        <w:rPr>
          <w:rFonts w:ascii="Times New Roman" w:hAnsi="Times New Roman"/>
        </w:rPr>
        <w:tab/>
      </w:r>
      <w:proofErr w:type="gramStart"/>
      <w:r>
        <w:rPr>
          <w:rFonts w:ascii="Times New Roman" w:hAnsi="Times New Roman"/>
        </w:rPr>
        <w:t>page</w:t>
      </w:r>
      <w:proofErr w:type="gramEnd"/>
      <w:r>
        <w:rPr>
          <w:rFonts w:ascii="Times New Roman" w:hAnsi="Times New Roman"/>
        </w:rPr>
        <w:t xml:space="preserve"> 8</w:t>
      </w:r>
    </w:p>
    <w:p w:rsidR="00000000" w:rsidRDefault="00CE1A10">
      <w:pPr>
        <w:tabs>
          <w:tab w:val="left" w:leader="dot" w:pos="7655"/>
        </w:tabs>
        <w:spacing w:after="0"/>
        <w:rPr>
          <w:rFonts w:ascii="Times New Roman" w:hAnsi="Times New Roman"/>
          <w:b/>
        </w:rPr>
      </w:pPr>
      <w:r>
        <w:rPr>
          <w:rFonts w:ascii="Times New Roman" w:hAnsi="Times New Roman"/>
          <w:b/>
        </w:rPr>
        <w:t>DOSSIER 4</w:t>
      </w:r>
    </w:p>
    <w:p w:rsidR="00000000" w:rsidRDefault="00CE1A10">
      <w:pPr>
        <w:pStyle w:val="En-tte"/>
        <w:tabs>
          <w:tab w:val="clear" w:pos="4536"/>
          <w:tab w:val="clear" w:pos="9072"/>
          <w:tab w:val="left" w:leader="dot" w:pos="7938"/>
        </w:tabs>
        <w:spacing w:after="0"/>
        <w:rPr>
          <w:rFonts w:ascii="Times New Roman" w:hAnsi="Times New Roman"/>
        </w:rPr>
      </w:pPr>
      <w:r>
        <w:rPr>
          <w:rFonts w:ascii="Times New Roman" w:hAnsi="Times New Roman"/>
        </w:rPr>
        <w:t>Annexe 6 - Opérations avec un GIE</w:t>
      </w:r>
      <w:r>
        <w:rPr>
          <w:rFonts w:ascii="Times New Roman" w:hAnsi="Times New Roman"/>
        </w:rPr>
        <w:tab/>
        <w:t>page 8</w:t>
      </w:r>
    </w:p>
    <w:p w:rsidR="00000000" w:rsidRDefault="00CE1A10">
      <w:pPr>
        <w:tabs>
          <w:tab w:val="left" w:leader="dot" w:pos="7655"/>
        </w:tabs>
        <w:spacing w:after="0"/>
        <w:rPr>
          <w:rFonts w:ascii="Times New Roman" w:hAnsi="Times New Roman"/>
          <w:sz w:val="20"/>
          <w:szCs w:val="20"/>
        </w:rPr>
      </w:pPr>
    </w:p>
    <w:p w:rsidR="00000000" w:rsidRDefault="00CE1A10">
      <w:pPr>
        <w:pStyle w:val="Titre4"/>
      </w:pPr>
      <w:r>
        <w:t>AVERTISSEMENT</w:t>
      </w:r>
    </w:p>
    <w:p w:rsidR="00000000" w:rsidRDefault="00CE1A10">
      <w:pPr>
        <w:pStyle w:val="Corpsdetexte2"/>
        <w:rPr>
          <w:sz w:val="22"/>
        </w:rPr>
      </w:pPr>
      <w:r>
        <w:rPr>
          <w:sz w:val="22"/>
        </w:rPr>
        <w:t>Si le texte du sujet, de ses questions ou de ses annexes, vous conduit à formuler une ou plusieurs hypothèses, il vous est demandé de la (ou les) mentionner explicite</w:t>
      </w:r>
      <w:r>
        <w:rPr>
          <w:sz w:val="22"/>
        </w:rPr>
        <w:t>ment dans votre copie.</w:t>
      </w:r>
    </w:p>
    <w:p w:rsidR="00000000" w:rsidRDefault="00CE1A10">
      <w:pPr>
        <w:jc w:val="center"/>
        <w:rPr>
          <w:rFonts w:ascii="Times New Roman" w:hAnsi="Times New Roman"/>
          <w:b/>
          <w:bCs/>
          <w:sz w:val="24"/>
          <w:szCs w:val="24"/>
        </w:rPr>
      </w:pPr>
      <w:r>
        <w:rPr>
          <w:rFonts w:ascii="Times New Roman" w:hAnsi="Times New Roman"/>
          <w:sz w:val="24"/>
          <w:szCs w:val="24"/>
        </w:rPr>
        <w:br w:type="page"/>
      </w:r>
      <w:r>
        <w:rPr>
          <w:rFonts w:ascii="Times New Roman" w:hAnsi="Times New Roman"/>
          <w:b/>
          <w:bCs/>
          <w:sz w:val="24"/>
          <w:szCs w:val="24"/>
        </w:rPr>
        <w:lastRenderedPageBreak/>
        <w:t>SUJET</w:t>
      </w:r>
    </w:p>
    <w:p w:rsidR="00000000" w:rsidRDefault="00CE1A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i/>
          <w:iCs/>
          <w:sz w:val="24"/>
          <w:szCs w:val="24"/>
        </w:rPr>
      </w:pPr>
      <w:r>
        <w:rPr>
          <w:rFonts w:ascii="Times New Roman" w:hAnsi="Times New Roman"/>
          <w:i/>
          <w:iCs/>
          <w:sz w:val="24"/>
          <w:szCs w:val="24"/>
        </w:rPr>
        <w:t>Il vous est demandé d’apporter un soin particulier à la présentation de votre copie.</w:t>
      </w:r>
    </w:p>
    <w:p w:rsidR="00000000" w:rsidRDefault="00CE1A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i/>
          <w:iCs/>
          <w:sz w:val="24"/>
          <w:szCs w:val="24"/>
        </w:rPr>
      </w:pPr>
      <w:r>
        <w:rPr>
          <w:rFonts w:ascii="Times New Roman" w:hAnsi="Times New Roman"/>
          <w:i/>
          <w:iCs/>
          <w:sz w:val="24"/>
          <w:szCs w:val="24"/>
        </w:rPr>
        <w:t>Toute information calculée devra être justifiée.</w:t>
      </w:r>
    </w:p>
    <w:p w:rsidR="00000000" w:rsidRDefault="00CE1A10">
      <w:pPr>
        <w:pStyle w:val="Titre2"/>
      </w:pPr>
      <w:r>
        <w:t>Les écritures comptables devront comporter les numéros, les noms des comptes et un libellé.</w:t>
      </w:r>
    </w:p>
    <w:p w:rsidR="00000000" w:rsidRDefault="00CE1A10">
      <w:pPr>
        <w:spacing w:after="0"/>
        <w:rPr>
          <w:rFonts w:ascii="Times New Roman" w:hAnsi="Times New Roman"/>
          <w:sz w:val="24"/>
          <w:szCs w:val="24"/>
        </w:rPr>
      </w:pPr>
    </w:p>
    <w:p w:rsidR="00000000" w:rsidRDefault="00CE1A10">
      <w:pPr>
        <w:pStyle w:val="Corpsdetexte3"/>
      </w:pPr>
      <w:r>
        <w:t xml:space="preserve">La SA YPREMIUM s’est inscrite dans une démarche d’écologie industrielle en recyclant les déchets de démolition en matériaux de construction pour les routes. Cette société anonyme au capital de 3 000 000 </w:t>
      </w:r>
      <w:r>
        <w:t>€, au chiffre d’affaires de 16 800 000 €, employant environ 90 salariés permanents, dont le siège social est situé à Rambouillet en Ile de France, possède aussi un établissement situé à Brest en Bretagne et un autre à Meyzieu près de Lyon.</w:t>
      </w: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Cette PME est co</w:t>
      </w:r>
      <w:r>
        <w:rPr>
          <w:rFonts w:ascii="Times New Roman" w:hAnsi="Times New Roman"/>
          <w:sz w:val="24"/>
          <w:szCs w:val="24"/>
        </w:rPr>
        <w:t xml:space="preserve">nfrontée à une rude concurrence en provenance de grosses entreprises mondiales (Colas, Vinci, </w:t>
      </w:r>
      <w:proofErr w:type="spellStart"/>
      <w:r>
        <w:rPr>
          <w:rFonts w:ascii="Times New Roman" w:hAnsi="Times New Roman"/>
          <w:sz w:val="24"/>
          <w:szCs w:val="24"/>
        </w:rPr>
        <w:t>Eurovia</w:t>
      </w:r>
      <w:proofErr w:type="spellEnd"/>
      <w:r>
        <w:rPr>
          <w:rFonts w:ascii="Times New Roman" w:hAnsi="Times New Roman"/>
          <w:sz w:val="24"/>
          <w:szCs w:val="24"/>
        </w:rPr>
        <w:t>).</w:t>
      </w: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La société YPREMIUM se positionne en leader dans le domaine du traitement des matériaux de déconstruction, des mâchefers d'incinération et des terres in</w:t>
      </w:r>
      <w:r>
        <w:rPr>
          <w:rFonts w:ascii="Times New Roman" w:hAnsi="Times New Roman"/>
          <w:sz w:val="24"/>
          <w:szCs w:val="24"/>
        </w:rPr>
        <w:t>ertes.</w:t>
      </w:r>
    </w:p>
    <w:p w:rsidR="00000000" w:rsidRDefault="00CE1A10">
      <w:pPr>
        <w:spacing w:after="0" w:line="240" w:lineRule="auto"/>
        <w:jc w:val="both"/>
        <w:rPr>
          <w:rFonts w:ascii="Times New Roman" w:hAnsi="Times New Roman"/>
          <w:sz w:val="24"/>
          <w:szCs w:val="24"/>
        </w:rPr>
      </w:pP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La Société YPREMIUM est soumise à la TVA sur l’ensemble de ses activités. Son exercice comptable coïncide avec l’année civile.</w:t>
      </w:r>
    </w:p>
    <w:p w:rsidR="00000000" w:rsidRDefault="00CE1A10">
      <w:pPr>
        <w:spacing w:after="0" w:line="240" w:lineRule="auto"/>
        <w:jc w:val="both"/>
        <w:rPr>
          <w:rFonts w:ascii="Times New Roman" w:hAnsi="Times New Roman"/>
          <w:sz w:val="24"/>
          <w:szCs w:val="24"/>
        </w:rPr>
      </w:pP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Vous avez été embauché en septembre 2007 par le service comptable de la SA YPREMIUM et il vous est demandé de traiter qu</w:t>
      </w:r>
      <w:r>
        <w:rPr>
          <w:rFonts w:ascii="Times New Roman" w:hAnsi="Times New Roman"/>
          <w:sz w:val="24"/>
          <w:szCs w:val="24"/>
        </w:rPr>
        <w:t>atre dossiers indépendants.</w:t>
      </w:r>
    </w:p>
    <w:p w:rsidR="00000000" w:rsidRDefault="00CE1A10">
      <w:pPr>
        <w:spacing w:after="0" w:line="240" w:lineRule="auto"/>
        <w:jc w:val="both"/>
        <w:rPr>
          <w:rFonts w:ascii="Times New Roman" w:hAnsi="Times New Roman"/>
          <w:sz w:val="24"/>
          <w:szCs w:val="24"/>
        </w:rPr>
      </w:pPr>
    </w:p>
    <w:p w:rsidR="00000000" w:rsidRDefault="00CE1A10">
      <w:pPr>
        <w:spacing w:after="0" w:line="240" w:lineRule="auto"/>
        <w:rPr>
          <w:rFonts w:ascii="Times New Roman" w:hAnsi="Times New Roman"/>
          <w:sz w:val="24"/>
          <w:szCs w:val="24"/>
        </w:rPr>
      </w:pPr>
      <w:r>
        <w:rPr>
          <w:rFonts w:ascii="Times New Roman" w:hAnsi="Times New Roman"/>
          <w:sz w:val="24"/>
          <w:szCs w:val="24"/>
        </w:rPr>
        <w:t xml:space="preserve">Par simplification, le taux de TVA retenu  est de </w:t>
      </w:r>
      <w:r>
        <w:rPr>
          <w:rFonts w:ascii="Times New Roman" w:hAnsi="Times New Roman"/>
          <w:b/>
          <w:sz w:val="24"/>
          <w:szCs w:val="24"/>
        </w:rPr>
        <w:t>20%</w:t>
      </w:r>
      <w:r>
        <w:rPr>
          <w:rFonts w:ascii="Times New Roman" w:hAnsi="Times New Roman"/>
          <w:sz w:val="24"/>
          <w:szCs w:val="24"/>
        </w:rPr>
        <w:t xml:space="preserve"> pour l’ensemble des dossiers.</w:t>
      </w:r>
    </w:p>
    <w:p w:rsidR="00000000" w:rsidRDefault="00CE1A10">
      <w:pPr>
        <w:spacing w:after="0"/>
        <w:rPr>
          <w:rFonts w:ascii="Times New Roman" w:hAnsi="Times New Roman"/>
          <w:sz w:val="24"/>
          <w:szCs w:val="24"/>
        </w:rPr>
      </w:pPr>
    </w:p>
    <w:p w:rsidR="00000000" w:rsidRDefault="00CE1A10">
      <w:pPr>
        <w:pBdr>
          <w:top w:val="single" w:sz="4" w:space="1" w:color="auto"/>
          <w:left w:val="single" w:sz="4" w:space="4" w:color="auto"/>
          <w:bottom w:val="single" w:sz="4" w:space="1" w:color="auto"/>
          <w:right w:val="single" w:sz="4" w:space="4" w:color="auto"/>
        </w:pBdr>
        <w:shd w:val="clear" w:color="auto" w:fill="E0E0E0"/>
        <w:spacing w:after="0"/>
        <w:jc w:val="center"/>
        <w:rPr>
          <w:rFonts w:ascii="Times New Roman" w:hAnsi="Times New Roman"/>
          <w:b/>
          <w:sz w:val="24"/>
          <w:szCs w:val="24"/>
        </w:rPr>
      </w:pPr>
    </w:p>
    <w:p w:rsidR="00000000" w:rsidRDefault="00CE1A10">
      <w:pPr>
        <w:pBdr>
          <w:top w:val="single" w:sz="4" w:space="1" w:color="auto"/>
          <w:left w:val="single" w:sz="4" w:space="4" w:color="auto"/>
          <w:bottom w:val="single" w:sz="4" w:space="1" w:color="auto"/>
          <w:right w:val="single" w:sz="4" w:space="4" w:color="auto"/>
        </w:pBdr>
        <w:shd w:val="clear" w:color="auto" w:fill="E0E0E0"/>
        <w:spacing w:after="0"/>
        <w:jc w:val="center"/>
        <w:rPr>
          <w:rFonts w:ascii="Times New Roman" w:hAnsi="Times New Roman"/>
          <w:b/>
          <w:sz w:val="24"/>
          <w:szCs w:val="24"/>
        </w:rPr>
      </w:pPr>
      <w:r>
        <w:rPr>
          <w:rFonts w:ascii="Times New Roman" w:hAnsi="Times New Roman"/>
          <w:b/>
          <w:sz w:val="24"/>
          <w:szCs w:val="24"/>
        </w:rPr>
        <w:t>DOSSIER 1 - IMMOBILISATIONS DÉCOMPOSÉES ET SUBVENTION</w:t>
      </w:r>
    </w:p>
    <w:p w:rsidR="00000000" w:rsidRDefault="00CE1A10">
      <w:pPr>
        <w:pBdr>
          <w:top w:val="single" w:sz="4" w:space="1" w:color="auto"/>
          <w:left w:val="single" w:sz="4" w:space="4" w:color="auto"/>
          <w:bottom w:val="single" w:sz="4" w:space="1" w:color="auto"/>
          <w:right w:val="single" w:sz="4" w:space="4" w:color="auto"/>
        </w:pBdr>
        <w:shd w:val="clear" w:color="auto" w:fill="E0E0E0"/>
        <w:spacing w:after="0"/>
        <w:jc w:val="center"/>
        <w:rPr>
          <w:rFonts w:ascii="Times New Roman" w:hAnsi="Times New Roman"/>
          <w:b/>
          <w:sz w:val="24"/>
          <w:szCs w:val="24"/>
        </w:rPr>
      </w:pPr>
      <w:r>
        <w:rPr>
          <w:rFonts w:ascii="Times New Roman" w:hAnsi="Times New Roman"/>
          <w:b/>
          <w:sz w:val="24"/>
          <w:szCs w:val="24"/>
        </w:rPr>
        <w:t>D'INVESTISSEMENT</w:t>
      </w:r>
    </w:p>
    <w:p w:rsidR="00000000" w:rsidRDefault="00CE1A10">
      <w:pPr>
        <w:pBdr>
          <w:top w:val="single" w:sz="4" w:space="1" w:color="auto"/>
          <w:left w:val="single" w:sz="4" w:space="4" w:color="auto"/>
          <w:bottom w:val="single" w:sz="4" w:space="1" w:color="auto"/>
          <w:right w:val="single" w:sz="4" w:space="4" w:color="auto"/>
        </w:pBdr>
        <w:shd w:val="clear" w:color="auto" w:fill="E0E0E0"/>
        <w:spacing w:after="0"/>
        <w:jc w:val="center"/>
        <w:rPr>
          <w:rFonts w:ascii="Times New Roman" w:hAnsi="Times New Roman"/>
          <w:b/>
          <w:sz w:val="24"/>
          <w:szCs w:val="24"/>
        </w:rPr>
      </w:pPr>
    </w:p>
    <w:p w:rsidR="00000000" w:rsidRDefault="00CE1A10">
      <w:pPr>
        <w:spacing w:after="0"/>
        <w:rPr>
          <w:rFonts w:ascii="Times New Roman" w:hAnsi="Times New Roman"/>
          <w:sz w:val="20"/>
          <w:szCs w:val="20"/>
        </w:rPr>
      </w:pPr>
    </w:p>
    <w:p w:rsidR="00000000" w:rsidRDefault="00CE1A10">
      <w:pPr>
        <w:pStyle w:val="Corpsdetexte3"/>
      </w:pPr>
      <w:r>
        <w:t>Pour traiter une quantité toujours croissante de mâchefers d'incinér</w:t>
      </w:r>
      <w:r>
        <w:t>ation, la société YPREMIUM a décidé d’investir dans une nouvelle machine à courant de Foucault.</w:t>
      </w:r>
    </w:p>
    <w:p w:rsidR="00000000" w:rsidRDefault="00CE1A10">
      <w:pPr>
        <w:spacing w:after="0"/>
        <w:jc w:val="both"/>
        <w:rPr>
          <w:rFonts w:ascii="Times New Roman" w:hAnsi="Times New Roman"/>
          <w:sz w:val="24"/>
          <w:szCs w:val="24"/>
          <w:lang/>
        </w:rPr>
      </w:pPr>
    </w:p>
    <w:p w:rsidR="00000000" w:rsidRDefault="00CE1A10">
      <w:pPr>
        <w:widowControl w:val="0"/>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rPr>
        <w:t xml:space="preserve">La machine à courant de Foucault permet de récupérer automatiquement l'aluminium. Il s'agit d'une roue </w:t>
      </w:r>
      <w:r>
        <w:rPr>
          <w:rFonts w:ascii="Times New Roman" w:hAnsi="Times New Roman"/>
          <w:sz w:val="24"/>
          <w:szCs w:val="24"/>
        </w:rPr>
        <w:t>polarisée qui tourne à 2600 tr/mn, à côté du tapis sur l</w:t>
      </w:r>
      <w:r>
        <w:rPr>
          <w:rFonts w:ascii="Times New Roman" w:hAnsi="Times New Roman"/>
          <w:sz w:val="24"/>
          <w:szCs w:val="24"/>
        </w:rPr>
        <w:t>equel circulent les déchets. La roue polaire, composée en périphérie de pôles d'aimants nord et sud alternés, crée par sa rotation un champ magnétique alternatif. Ce champ magnétique induit un courant alternatif dans les résidus d’aluminium et ferreux pass</w:t>
      </w:r>
      <w:r>
        <w:rPr>
          <w:rFonts w:ascii="Times New Roman" w:hAnsi="Times New Roman"/>
          <w:sz w:val="24"/>
          <w:szCs w:val="24"/>
        </w:rPr>
        <w:t xml:space="preserve">ant à proximité. L'opposition de phase entre le champ magnétique alternatif de la roue polaire et le champ magnétique résultant du courant alternatif induit dans l'aluminium provoque l'éjection des nodules d'aluminium. </w:t>
      </w:r>
    </w:p>
    <w:p w:rsidR="00000000" w:rsidRDefault="00CE1A10">
      <w:pPr>
        <w:spacing w:after="0" w:line="240" w:lineRule="auto"/>
        <w:jc w:val="both"/>
        <w:rPr>
          <w:rFonts w:ascii="Times New Roman" w:hAnsi="Times New Roman"/>
          <w:sz w:val="24"/>
          <w:szCs w:val="24"/>
          <w:lang/>
        </w:rPr>
      </w:pPr>
    </w:p>
    <w:p w:rsidR="00000000" w:rsidRDefault="00CE1A10">
      <w:pPr>
        <w:spacing w:after="0" w:line="240" w:lineRule="auto"/>
        <w:jc w:val="both"/>
        <w:rPr>
          <w:rFonts w:ascii="Times New Roman" w:hAnsi="Times New Roman"/>
          <w:sz w:val="24"/>
        </w:rPr>
      </w:pPr>
      <w:r>
        <w:rPr>
          <w:rFonts w:ascii="Times New Roman" w:hAnsi="Times New Roman"/>
          <w:sz w:val="24"/>
          <w:szCs w:val="24"/>
        </w:rPr>
        <w:t xml:space="preserve">Sachant que l’aspect écologique de </w:t>
      </w:r>
      <w:r>
        <w:rPr>
          <w:rFonts w:ascii="Times New Roman" w:hAnsi="Times New Roman"/>
          <w:sz w:val="24"/>
          <w:szCs w:val="24"/>
        </w:rPr>
        <w:t xml:space="preserve">son activité est apprécié des instances publiques, </w:t>
      </w:r>
      <w:r>
        <w:rPr>
          <w:rFonts w:ascii="Times New Roman" w:hAnsi="Times New Roman"/>
          <w:sz w:val="24"/>
        </w:rPr>
        <w:t xml:space="preserve">M. </w:t>
      </w:r>
      <w:proofErr w:type="spellStart"/>
      <w:r>
        <w:rPr>
          <w:rFonts w:ascii="Times New Roman" w:hAnsi="Times New Roman"/>
          <w:sz w:val="24"/>
        </w:rPr>
        <w:t>Peltre</w:t>
      </w:r>
      <w:proofErr w:type="spellEnd"/>
      <w:r>
        <w:rPr>
          <w:rFonts w:ascii="Times New Roman" w:hAnsi="Times New Roman"/>
          <w:sz w:val="24"/>
        </w:rPr>
        <w:t xml:space="preserve"> a demandé et obtenu une subvention d’investissement du Conseil régional d’Ile de France pour financer une partie de son installation. Il a aussi contracté un emprunt.</w:t>
      </w:r>
    </w:p>
    <w:p w:rsidR="00000000" w:rsidRDefault="00CE1A10">
      <w:pPr>
        <w:spacing w:after="0"/>
        <w:jc w:val="both"/>
        <w:rPr>
          <w:rFonts w:ascii="Times New Roman" w:hAnsi="Times New Roman"/>
          <w:sz w:val="24"/>
          <w:szCs w:val="24"/>
        </w:rPr>
      </w:pP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Peltre</w:t>
      </w:r>
      <w:proofErr w:type="spellEnd"/>
      <w:r>
        <w:rPr>
          <w:rFonts w:ascii="Times New Roman" w:hAnsi="Times New Roman"/>
          <w:sz w:val="24"/>
          <w:szCs w:val="24"/>
        </w:rPr>
        <w:t xml:space="preserve"> sait que la nomin</w:t>
      </w:r>
      <w:r>
        <w:rPr>
          <w:rFonts w:ascii="Times New Roman" w:hAnsi="Times New Roman"/>
          <w:sz w:val="24"/>
          <w:szCs w:val="24"/>
        </w:rPr>
        <w:t xml:space="preserve">ation d’un commissaire aux comptes est obligatoire dans une société anonyme. Il souhaiterait qu’un des actionnaires de sa société, M. Laurent, qui exerce par ailleurs la profession de commissaire aux comptes, soit nommé comme commissaire aux comptes de la </w:t>
      </w:r>
      <w:r>
        <w:rPr>
          <w:rFonts w:ascii="Times New Roman" w:hAnsi="Times New Roman"/>
          <w:sz w:val="24"/>
          <w:szCs w:val="24"/>
        </w:rPr>
        <w:t>société YPREMIUM.</w:t>
      </w:r>
    </w:p>
    <w:p w:rsidR="00000000" w:rsidRDefault="00CE1A10">
      <w:pPr>
        <w:spacing w:after="0"/>
        <w:jc w:val="center"/>
        <w:rPr>
          <w:rFonts w:ascii="Times New Roman" w:hAnsi="Times New Roman"/>
          <w:b/>
          <w:sz w:val="24"/>
          <w:szCs w:val="24"/>
          <w:u w:val="single"/>
        </w:rPr>
      </w:pPr>
      <w:r>
        <w:rPr>
          <w:rFonts w:ascii="Times New Roman" w:hAnsi="Times New Roman"/>
          <w:sz w:val="24"/>
          <w:szCs w:val="24"/>
        </w:rPr>
        <w:br w:type="page"/>
      </w:r>
      <w:r>
        <w:rPr>
          <w:rFonts w:ascii="Times New Roman" w:hAnsi="Times New Roman"/>
          <w:b/>
          <w:sz w:val="24"/>
          <w:szCs w:val="24"/>
          <w:u w:val="single"/>
        </w:rPr>
        <w:lastRenderedPageBreak/>
        <w:t>Travail à faire</w:t>
      </w:r>
    </w:p>
    <w:p w:rsidR="00000000" w:rsidRDefault="00CE1A10">
      <w:pPr>
        <w:spacing w:after="0"/>
        <w:rPr>
          <w:rFonts w:ascii="Times New Roman" w:hAnsi="Times New Roman"/>
          <w:sz w:val="24"/>
          <w:szCs w:val="24"/>
        </w:rPr>
      </w:pPr>
    </w:p>
    <w:p w:rsidR="00000000" w:rsidRDefault="00CE1A10">
      <w:pPr>
        <w:spacing w:after="0" w:line="240" w:lineRule="auto"/>
        <w:rPr>
          <w:rFonts w:ascii="Times New Roman" w:hAnsi="Times New Roman"/>
          <w:b/>
          <w:i/>
          <w:sz w:val="24"/>
          <w:szCs w:val="24"/>
        </w:rPr>
      </w:pPr>
      <w:r>
        <w:rPr>
          <w:rFonts w:ascii="Times New Roman" w:hAnsi="Times New Roman"/>
          <w:b/>
          <w:i/>
          <w:sz w:val="24"/>
          <w:szCs w:val="24"/>
        </w:rPr>
        <w:t>A l’aide des annexes 1, 2 et 3 :</w:t>
      </w:r>
    </w:p>
    <w:p w:rsidR="00000000" w:rsidRDefault="00CE1A10">
      <w:pPr>
        <w:spacing w:after="0" w:line="240" w:lineRule="auto"/>
        <w:rPr>
          <w:rFonts w:ascii="Times New Roman" w:hAnsi="Times New Roman"/>
          <w:b/>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1. Expliquer les raisons pour lesquelles la société YPREMIUM ne peut pas faire appel à  M. Laurent pour exercer la mission de commissaire aux comptes.</w:t>
      </w:r>
    </w:p>
    <w:p w:rsidR="00000000" w:rsidRDefault="00CE1A10">
      <w:pPr>
        <w:spacing w:after="0" w:line="240" w:lineRule="auto"/>
        <w:jc w:val="both"/>
        <w:rPr>
          <w:rFonts w:ascii="Times New Roman" w:hAnsi="Times New Roman"/>
          <w:b/>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 xml:space="preserve">2. Préciser quelle est la mission </w:t>
      </w:r>
      <w:r>
        <w:rPr>
          <w:rFonts w:ascii="Times New Roman" w:hAnsi="Times New Roman"/>
          <w:b/>
          <w:sz w:val="24"/>
          <w:szCs w:val="24"/>
        </w:rPr>
        <w:t>générale du commissaire aux comptes.</w:t>
      </w:r>
    </w:p>
    <w:p w:rsidR="00000000" w:rsidRDefault="00CE1A10">
      <w:pPr>
        <w:spacing w:after="0" w:line="240" w:lineRule="auto"/>
        <w:jc w:val="both"/>
        <w:rPr>
          <w:rFonts w:ascii="Times New Roman" w:hAnsi="Times New Roman"/>
          <w:b/>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3. Rappeler les conditions d’incorporation des coûts liés aux emprunts dans le coût d’entrée d’un actif.</w:t>
      </w:r>
    </w:p>
    <w:p w:rsidR="00000000" w:rsidRDefault="00CE1A10">
      <w:pPr>
        <w:spacing w:after="0" w:line="240" w:lineRule="auto"/>
        <w:jc w:val="both"/>
        <w:rPr>
          <w:rFonts w:ascii="Times New Roman" w:hAnsi="Times New Roman"/>
          <w:b/>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4. Procéder aux enregistrements concernant la notification d’octroi de la subvention d’investissement au 1</w:t>
      </w:r>
      <w:r>
        <w:rPr>
          <w:rFonts w:ascii="Times New Roman" w:hAnsi="Times New Roman"/>
          <w:b/>
          <w:sz w:val="24"/>
          <w:szCs w:val="24"/>
          <w:vertAlign w:val="superscript"/>
        </w:rPr>
        <w:t>er</w:t>
      </w:r>
      <w:r>
        <w:rPr>
          <w:rFonts w:ascii="Times New Roman" w:hAnsi="Times New Roman"/>
          <w:b/>
          <w:sz w:val="24"/>
          <w:szCs w:val="24"/>
        </w:rPr>
        <w:t xml:space="preserve"> mar</w:t>
      </w:r>
      <w:r>
        <w:rPr>
          <w:rFonts w:ascii="Times New Roman" w:hAnsi="Times New Roman"/>
          <w:b/>
          <w:sz w:val="24"/>
          <w:szCs w:val="24"/>
        </w:rPr>
        <w:t>s 2007 et de l’emprunt au 1</w:t>
      </w:r>
      <w:r>
        <w:rPr>
          <w:rFonts w:ascii="Times New Roman" w:hAnsi="Times New Roman"/>
          <w:b/>
          <w:sz w:val="24"/>
          <w:szCs w:val="24"/>
          <w:vertAlign w:val="superscript"/>
        </w:rPr>
        <w:t>er</w:t>
      </w:r>
      <w:r>
        <w:rPr>
          <w:rFonts w:ascii="Times New Roman" w:hAnsi="Times New Roman"/>
          <w:b/>
          <w:sz w:val="24"/>
          <w:szCs w:val="24"/>
        </w:rPr>
        <w:t xml:space="preserve"> avril 2007. </w:t>
      </w:r>
    </w:p>
    <w:p w:rsidR="00000000" w:rsidRDefault="00CE1A10">
      <w:pPr>
        <w:spacing w:after="0" w:line="240" w:lineRule="auto"/>
        <w:jc w:val="both"/>
        <w:rPr>
          <w:rFonts w:ascii="Times New Roman" w:hAnsi="Times New Roman"/>
          <w:b/>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5. Calculer le coût d’acquisition de l’immobilisation sachant que l’entreprise a opté pour l’incorporation des coûts d’emprunt dans la valeur d’entrée des immobilisations.</w:t>
      </w:r>
    </w:p>
    <w:p w:rsidR="00000000" w:rsidRDefault="00CE1A10">
      <w:pPr>
        <w:spacing w:after="0" w:line="240" w:lineRule="auto"/>
        <w:jc w:val="both"/>
        <w:rPr>
          <w:rFonts w:ascii="Times New Roman" w:hAnsi="Times New Roman"/>
          <w:b/>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6. Enregistrer les opérations liées à l</w:t>
      </w:r>
      <w:r>
        <w:rPr>
          <w:rFonts w:ascii="Times New Roman" w:hAnsi="Times New Roman"/>
          <w:b/>
          <w:sz w:val="24"/>
          <w:szCs w:val="24"/>
        </w:rPr>
        <w:t>’acquisition de l’immobilisation, à son utilisation, et à l’encaissement de la subvention d’investissement.</w:t>
      </w:r>
    </w:p>
    <w:p w:rsidR="00000000" w:rsidRDefault="00CE1A10">
      <w:pPr>
        <w:spacing w:after="0" w:line="240" w:lineRule="auto"/>
        <w:jc w:val="both"/>
        <w:rPr>
          <w:rFonts w:ascii="Times New Roman" w:hAnsi="Times New Roman"/>
          <w:b/>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7. Enregistrer les écritures au 31 décembre 2007 concernant l’amortissement de la machine à courant de Foucault ainsi que  la reprise de la subvent</w:t>
      </w:r>
      <w:r>
        <w:rPr>
          <w:rFonts w:ascii="Times New Roman" w:hAnsi="Times New Roman"/>
          <w:b/>
          <w:sz w:val="24"/>
          <w:szCs w:val="24"/>
        </w:rPr>
        <w:t>ion.</w:t>
      </w:r>
    </w:p>
    <w:p w:rsidR="00000000" w:rsidRDefault="00CE1A10">
      <w:pPr>
        <w:widowControl w:val="0"/>
        <w:suppressAutoHyphens/>
        <w:autoSpaceDE w:val="0"/>
        <w:autoSpaceDN w:val="0"/>
        <w:adjustRightInd w:val="0"/>
        <w:spacing w:after="0" w:line="240" w:lineRule="auto"/>
        <w:rPr>
          <w:rFonts w:ascii="Times New Roman" w:hAnsi="Times New Roman"/>
          <w:sz w:val="24"/>
          <w:szCs w:val="24"/>
        </w:rPr>
      </w:pPr>
    </w:p>
    <w:p w:rsidR="00000000" w:rsidRDefault="00CE1A10">
      <w:pPr>
        <w:pBdr>
          <w:top w:val="single" w:sz="4" w:space="1" w:color="auto"/>
          <w:left w:val="single" w:sz="4" w:space="4" w:color="auto"/>
          <w:bottom w:val="single" w:sz="4" w:space="1" w:color="auto"/>
          <w:right w:val="single" w:sz="4" w:space="4" w:color="auto"/>
        </w:pBdr>
        <w:shd w:val="clear" w:color="auto" w:fill="D9D9D9"/>
        <w:spacing w:after="0"/>
        <w:jc w:val="center"/>
        <w:rPr>
          <w:rFonts w:ascii="Times New Roman" w:hAnsi="Times New Roman"/>
          <w:b/>
          <w:bCs/>
          <w:sz w:val="24"/>
          <w:szCs w:val="24"/>
        </w:rPr>
      </w:pPr>
    </w:p>
    <w:p w:rsidR="00000000" w:rsidRDefault="00CE1A10">
      <w:pPr>
        <w:pStyle w:val="Titre3"/>
      </w:pPr>
      <w:r>
        <w:t>DOSSIER 2 - ABONNEMENT DES CHARGES ET DES PRODUITS</w:t>
      </w:r>
    </w:p>
    <w:p w:rsidR="00000000" w:rsidRDefault="00CE1A10">
      <w:pPr>
        <w:pBdr>
          <w:top w:val="single" w:sz="4" w:space="1" w:color="auto"/>
          <w:left w:val="single" w:sz="4" w:space="4" w:color="auto"/>
          <w:bottom w:val="single" w:sz="4" w:space="1" w:color="auto"/>
          <w:right w:val="single" w:sz="4" w:space="4" w:color="auto"/>
        </w:pBdr>
        <w:shd w:val="clear" w:color="auto" w:fill="D9D9D9"/>
        <w:spacing w:after="0"/>
        <w:jc w:val="center"/>
        <w:rPr>
          <w:rFonts w:ascii="Times New Roman" w:hAnsi="Times New Roman"/>
          <w:b/>
          <w:bCs/>
          <w:sz w:val="24"/>
          <w:szCs w:val="24"/>
        </w:rPr>
      </w:pPr>
    </w:p>
    <w:p w:rsidR="00000000" w:rsidRDefault="00CE1A10">
      <w:pPr>
        <w:spacing w:after="0"/>
        <w:rPr>
          <w:rFonts w:ascii="Times New Roman" w:hAnsi="Times New Roman"/>
          <w:sz w:val="24"/>
          <w:szCs w:val="24"/>
        </w:rPr>
      </w:pP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La société YPREMIUM engage des frais importants en assurance, en location d’engins de chantier et de camions et en électricité pour faire tourner ses machines de tri et de concassage. Elle perçoit</w:t>
      </w:r>
      <w:r>
        <w:rPr>
          <w:rFonts w:ascii="Times New Roman" w:hAnsi="Times New Roman"/>
          <w:sz w:val="24"/>
          <w:szCs w:val="24"/>
        </w:rPr>
        <w:t xml:space="preserve"> également des loyers concernant la mise à disposition de containers dans  plusieurs déchetteries pour collecter les remblais et déchets des artisans.</w:t>
      </w: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Peltre</w:t>
      </w:r>
      <w:proofErr w:type="spellEnd"/>
      <w:r>
        <w:rPr>
          <w:rFonts w:ascii="Times New Roman" w:hAnsi="Times New Roman"/>
          <w:sz w:val="24"/>
          <w:szCs w:val="24"/>
        </w:rPr>
        <w:t>, ayant entendu parler de la méthode de l’abonnement des charges et des produits, souhaiterait q</w:t>
      </w:r>
      <w:r>
        <w:rPr>
          <w:rFonts w:ascii="Times New Roman" w:hAnsi="Times New Roman"/>
          <w:sz w:val="24"/>
          <w:szCs w:val="24"/>
        </w:rPr>
        <w:t>ue vous la mettiez en œuvre dans sa comptabilité.</w:t>
      </w:r>
    </w:p>
    <w:p w:rsidR="00000000" w:rsidRDefault="00CE1A10">
      <w:pPr>
        <w:spacing w:after="0" w:line="240" w:lineRule="auto"/>
        <w:jc w:val="both"/>
        <w:rPr>
          <w:rFonts w:ascii="Times New Roman" w:hAnsi="Times New Roman"/>
          <w:sz w:val="24"/>
          <w:szCs w:val="24"/>
        </w:rPr>
      </w:pPr>
    </w:p>
    <w:p w:rsidR="00000000" w:rsidRDefault="00CE1A10">
      <w:pPr>
        <w:pStyle w:val="Corpsdetexte3"/>
      </w:pPr>
      <w:r>
        <w:t>De plus, son entreprise étant en croissance constante depuis plusieurs années, il s’interroge sur  la possibilité d’embaucher un comptable supplémentaire ou bien de faire appel à un expert-comptable auquel</w:t>
      </w:r>
      <w:r>
        <w:t xml:space="preserve"> il pourrait confier une partie de sa comptabilité.</w:t>
      </w:r>
    </w:p>
    <w:p w:rsidR="00000000" w:rsidRDefault="00CE1A10">
      <w:pPr>
        <w:spacing w:after="0" w:line="240" w:lineRule="auto"/>
        <w:rPr>
          <w:rFonts w:ascii="Times New Roman" w:hAnsi="Times New Roman"/>
          <w:sz w:val="24"/>
          <w:szCs w:val="24"/>
        </w:rPr>
      </w:pPr>
    </w:p>
    <w:p w:rsidR="00000000" w:rsidRDefault="00CE1A10">
      <w:pPr>
        <w:spacing w:after="0"/>
        <w:jc w:val="center"/>
        <w:rPr>
          <w:rFonts w:ascii="Times New Roman" w:hAnsi="Times New Roman"/>
          <w:b/>
          <w:sz w:val="8"/>
          <w:szCs w:val="24"/>
          <w:u w:val="single"/>
        </w:rPr>
      </w:pPr>
    </w:p>
    <w:p w:rsidR="00000000" w:rsidRDefault="00CE1A10">
      <w:pPr>
        <w:spacing w:after="0" w:line="240" w:lineRule="auto"/>
        <w:jc w:val="center"/>
        <w:rPr>
          <w:rFonts w:ascii="Times New Roman" w:hAnsi="Times New Roman"/>
          <w:b/>
          <w:sz w:val="24"/>
          <w:szCs w:val="24"/>
          <w:u w:val="single"/>
        </w:rPr>
      </w:pPr>
      <w:r>
        <w:rPr>
          <w:rFonts w:ascii="Times New Roman" w:hAnsi="Times New Roman"/>
          <w:b/>
          <w:sz w:val="24"/>
          <w:szCs w:val="24"/>
          <w:u w:val="single"/>
        </w:rPr>
        <w:t>Travail à faire</w:t>
      </w:r>
    </w:p>
    <w:p w:rsidR="00000000" w:rsidRDefault="00CE1A10">
      <w:pPr>
        <w:spacing w:after="0" w:line="240" w:lineRule="auto"/>
        <w:jc w:val="center"/>
        <w:rPr>
          <w:rFonts w:ascii="Times New Roman" w:hAnsi="Times New Roman"/>
          <w:b/>
          <w:sz w:val="16"/>
          <w:szCs w:val="24"/>
        </w:rPr>
      </w:pPr>
    </w:p>
    <w:p w:rsidR="00000000" w:rsidRDefault="00CE1A10">
      <w:pPr>
        <w:spacing w:after="0" w:line="240" w:lineRule="auto"/>
        <w:rPr>
          <w:rFonts w:ascii="Times New Roman" w:hAnsi="Times New Roman"/>
          <w:b/>
          <w:i/>
          <w:sz w:val="24"/>
          <w:szCs w:val="24"/>
        </w:rPr>
      </w:pPr>
      <w:r>
        <w:rPr>
          <w:rFonts w:ascii="Times New Roman" w:hAnsi="Times New Roman"/>
          <w:b/>
          <w:i/>
          <w:sz w:val="24"/>
          <w:szCs w:val="24"/>
        </w:rPr>
        <w:t>A l’aide de l’annexe 4 :</w:t>
      </w:r>
    </w:p>
    <w:p w:rsidR="00000000" w:rsidRDefault="00CE1A10">
      <w:pPr>
        <w:spacing w:after="0" w:line="240" w:lineRule="auto"/>
        <w:rPr>
          <w:rFonts w:ascii="Times New Roman" w:hAnsi="Times New Roman"/>
          <w:b/>
          <w:sz w:val="16"/>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 xml:space="preserve">1. Rappeler quelles sont les responsabilités qui incombent à un comptable salarié. </w:t>
      </w:r>
    </w:p>
    <w:p w:rsidR="00000000" w:rsidRDefault="00CE1A10">
      <w:pPr>
        <w:spacing w:after="0" w:line="240" w:lineRule="auto"/>
        <w:jc w:val="both"/>
        <w:rPr>
          <w:rFonts w:ascii="Times New Roman" w:hAnsi="Times New Roman"/>
          <w:b/>
          <w:sz w:val="24"/>
          <w:szCs w:val="24"/>
        </w:rPr>
      </w:pPr>
    </w:p>
    <w:p w:rsidR="00000000" w:rsidRDefault="00CE1A10">
      <w:pPr>
        <w:pStyle w:val="Retraitcorpsdetexte"/>
      </w:pPr>
      <w:r>
        <w:t>2. Expliquer les recommandations d’ordre général prévues par le code de dé</w:t>
      </w:r>
      <w:r>
        <w:t>ontologie de l’Ordre des Experts-Comptables (O.E.C) afin que l’expert-comptable exerce sa profession avec compétence, conscience professionnelle et indépendance d’esprit.</w:t>
      </w:r>
    </w:p>
    <w:p w:rsidR="00000000" w:rsidRDefault="00CE1A10">
      <w:pPr>
        <w:spacing w:after="0" w:line="240" w:lineRule="auto"/>
        <w:jc w:val="both"/>
        <w:rPr>
          <w:rFonts w:ascii="Times New Roman" w:hAnsi="Times New Roman"/>
          <w:b/>
          <w:sz w:val="24"/>
          <w:szCs w:val="24"/>
        </w:rPr>
      </w:pPr>
    </w:p>
    <w:p w:rsidR="00000000" w:rsidRDefault="00CE1A10">
      <w:pPr>
        <w:pStyle w:val="Retraitcorpsdetexte"/>
      </w:pPr>
      <w:r>
        <w:t>3. Expliquer la méthode comptable de l’abonnement des charges et des produits. Préci</w:t>
      </w:r>
      <w:r>
        <w:t>ser quel est son intérêt pour l’entreprise.</w:t>
      </w:r>
    </w:p>
    <w:p w:rsidR="00000000" w:rsidRDefault="00CE1A10">
      <w:pPr>
        <w:spacing w:after="0" w:line="240" w:lineRule="auto"/>
        <w:jc w:val="both"/>
        <w:rPr>
          <w:rFonts w:ascii="Times New Roman" w:hAnsi="Times New Roman"/>
          <w:b/>
          <w:sz w:val="24"/>
          <w:szCs w:val="24"/>
        </w:rPr>
      </w:pPr>
    </w:p>
    <w:p w:rsidR="00000000" w:rsidRDefault="00CE1A10">
      <w:pPr>
        <w:pStyle w:val="Retraitcorpsdetexte"/>
      </w:pPr>
      <w:r>
        <w:t>4. Enregistrer les écritures concernant l’abonnement des charges et des produits pour les mois de septembre et de décembre 2007.</w:t>
      </w:r>
    </w:p>
    <w:p w:rsidR="00000000" w:rsidRDefault="00CE1A10">
      <w:pPr>
        <w:spacing w:after="0" w:line="240" w:lineRule="auto"/>
        <w:jc w:val="both"/>
        <w:rPr>
          <w:rFonts w:ascii="Times New Roman" w:hAnsi="Times New Roman"/>
          <w:b/>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5. Procéder aux régularisations comptables nécessaires au 31 décembre 2007.</w:t>
      </w:r>
    </w:p>
    <w:p w:rsidR="00000000" w:rsidRDefault="00CE1A10">
      <w:pPr>
        <w:spacing w:after="0"/>
        <w:ind w:left="1080"/>
        <w:rPr>
          <w:rFonts w:ascii="Times New Roman" w:hAnsi="Times New Roman"/>
          <w:sz w:val="24"/>
          <w:szCs w:val="24"/>
        </w:rPr>
      </w:pPr>
    </w:p>
    <w:p w:rsidR="00000000" w:rsidRDefault="00CE1A10">
      <w:pPr>
        <w:pBdr>
          <w:top w:val="single" w:sz="4" w:space="1" w:color="auto"/>
          <w:left w:val="single" w:sz="4" w:space="4" w:color="auto"/>
          <w:bottom w:val="single" w:sz="4" w:space="1" w:color="auto"/>
          <w:right w:val="single" w:sz="4" w:space="4" w:color="auto"/>
        </w:pBdr>
        <w:shd w:val="clear" w:color="auto" w:fill="D9D9D9"/>
        <w:spacing w:after="0"/>
        <w:jc w:val="center"/>
        <w:rPr>
          <w:rFonts w:ascii="Times New Roman" w:hAnsi="Times New Roman"/>
          <w:b/>
          <w:sz w:val="24"/>
          <w:szCs w:val="24"/>
        </w:rPr>
      </w:pPr>
    </w:p>
    <w:p w:rsidR="00000000" w:rsidRDefault="00CE1A10">
      <w:pPr>
        <w:pBdr>
          <w:top w:val="single" w:sz="4" w:space="1" w:color="auto"/>
          <w:left w:val="single" w:sz="4" w:space="4" w:color="auto"/>
          <w:bottom w:val="single" w:sz="4" w:space="1" w:color="auto"/>
          <w:right w:val="single" w:sz="4" w:space="4" w:color="auto"/>
        </w:pBdr>
        <w:shd w:val="clear" w:color="auto" w:fill="D9D9D9"/>
        <w:spacing w:after="0"/>
        <w:jc w:val="center"/>
        <w:rPr>
          <w:rFonts w:ascii="Times New Roman" w:hAnsi="Times New Roman"/>
          <w:b/>
          <w:sz w:val="24"/>
          <w:szCs w:val="24"/>
        </w:rPr>
      </w:pPr>
      <w:r>
        <w:rPr>
          <w:rFonts w:ascii="Times New Roman" w:hAnsi="Times New Roman"/>
          <w:b/>
          <w:sz w:val="24"/>
          <w:szCs w:val="24"/>
        </w:rPr>
        <w:t>DOS</w:t>
      </w:r>
      <w:r>
        <w:rPr>
          <w:rFonts w:ascii="Times New Roman" w:hAnsi="Times New Roman"/>
          <w:b/>
          <w:sz w:val="24"/>
          <w:szCs w:val="24"/>
        </w:rPr>
        <w:t>SIER 3 - RÉPARTITION DU RÉSULTAT</w:t>
      </w:r>
    </w:p>
    <w:p w:rsidR="00000000" w:rsidRDefault="00CE1A10">
      <w:pPr>
        <w:pBdr>
          <w:top w:val="single" w:sz="4" w:space="1" w:color="auto"/>
          <w:left w:val="single" w:sz="4" w:space="4" w:color="auto"/>
          <w:bottom w:val="single" w:sz="4" w:space="1" w:color="auto"/>
          <w:right w:val="single" w:sz="4" w:space="4" w:color="auto"/>
        </w:pBdr>
        <w:shd w:val="clear" w:color="auto" w:fill="D9D9D9"/>
        <w:spacing w:after="0"/>
        <w:jc w:val="center"/>
        <w:rPr>
          <w:rFonts w:ascii="Times New Roman" w:hAnsi="Times New Roman"/>
          <w:b/>
          <w:sz w:val="24"/>
          <w:szCs w:val="24"/>
        </w:rPr>
      </w:pPr>
    </w:p>
    <w:p w:rsidR="00000000" w:rsidRDefault="00CE1A10">
      <w:pPr>
        <w:spacing w:after="0"/>
        <w:rPr>
          <w:rFonts w:ascii="Times New Roman" w:hAnsi="Times New Roman"/>
          <w:sz w:val="16"/>
          <w:szCs w:val="24"/>
        </w:rPr>
      </w:pP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Le capital de la SA YPREMIUM est divisé en 15 000 actions de nominal 200 € entièrement libérées, dont 3 000 actions de préférence.</w:t>
      </w: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Peltre</w:t>
      </w:r>
      <w:proofErr w:type="spellEnd"/>
      <w:r>
        <w:rPr>
          <w:rFonts w:ascii="Times New Roman" w:hAnsi="Times New Roman"/>
          <w:sz w:val="24"/>
          <w:szCs w:val="24"/>
        </w:rPr>
        <w:t xml:space="preserve"> vous demande de préparer la répartition du résultat de l’exercice 2007 qui sera </w:t>
      </w:r>
      <w:r>
        <w:rPr>
          <w:rFonts w:ascii="Times New Roman" w:hAnsi="Times New Roman"/>
          <w:sz w:val="24"/>
          <w:szCs w:val="24"/>
        </w:rPr>
        <w:t>présentée lors de l’AGO du 15 mai 2008.</w:t>
      </w: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Les statuts de la société prévoient la possibilité de payer des dividendes en actions, mais seulement pour les actions ordinaires.</w:t>
      </w:r>
    </w:p>
    <w:p w:rsidR="00000000" w:rsidRDefault="00CE1A10">
      <w:pPr>
        <w:spacing w:after="0" w:line="240" w:lineRule="auto"/>
        <w:jc w:val="both"/>
        <w:rPr>
          <w:rFonts w:ascii="Times New Roman" w:hAnsi="Times New Roman"/>
          <w:sz w:val="16"/>
          <w:szCs w:val="24"/>
        </w:rPr>
      </w:pP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Le bénéfice de l’exercice 2007 est de 294 000 €.</w:t>
      </w:r>
    </w:p>
    <w:p w:rsidR="00000000" w:rsidRDefault="00CE1A10">
      <w:pPr>
        <w:spacing w:after="0" w:line="240" w:lineRule="auto"/>
        <w:rPr>
          <w:rFonts w:ascii="Times New Roman" w:hAnsi="Times New Roman"/>
          <w:sz w:val="16"/>
          <w:szCs w:val="24"/>
        </w:rPr>
      </w:pPr>
    </w:p>
    <w:p w:rsidR="00000000" w:rsidRDefault="00CE1A10">
      <w:pPr>
        <w:pStyle w:val="Titre6"/>
      </w:pPr>
      <w:r>
        <w:t>Travail à faire</w:t>
      </w:r>
    </w:p>
    <w:p w:rsidR="00000000" w:rsidRDefault="00CE1A10">
      <w:pPr>
        <w:spacing w:after="0"/>
        <w:rPr>
          <w:rFonts w:ascii="Times New Roman" w:hAnsi="Times New Roman"/>
          <w:b/>
          <w:sz w:val="16"/>
          <w:szCs w:val="24"/>
        </w:rPr>
      </w:pPr>
    </w:p>
    <w:p w:rsidR="00000000" w:rsidRDefault="00CE1A10">
      <w:pPr>
        <w:spacing w:after="0" w:line="240" w:lineRule="auto"/>
        <w:rPr>
          <w:rFonts w:ascii="Times New Roman" w:hAnsi="Times New Roman"/>
          <w:b/>
          <w:i/>
          <w:sz w:val="24"/>
          <w:szCs w:val="24"/>
        </w:rPr>
      </w:pPr>
      <w:r>
        <w:rPr>
          <w:rFonts w:ascii="Times New Roman" w:hAnsi="Times New Roman"/>
          <w:b/>
          <w:i/>
          <w:sz w:val="24"/>
          <w:szCs w:val="24"/>
        </w:rPr>
        <w:t>A l’aide de l’ann</w:t>
      </w:r>
      <w:r>
        <w:rPr>
          <w:rFonts w:ascii="Times New Roman" w:hAnsi="Times New Roman"/>
          <w:b/>
          <w:i/>
          <w:sz w:val="24"/>
          <w:szCs w:val="24"/>
        </w:rPr>
        <w:t>exe 5 :</w:t>
      </w:r>
    </w:p>
    <w:p w:rsidR="00000000" w:rsidRDefault="00CE1A10">
      <w:pPr>
        <w:spacing w:after="0" w:line="240" w:lineRule="auto"/>
        <w:rPr>
          <w:rFonts w:ascii="Times New Roman" w:hAnsi="Times New Roman"/>
          <w:b/>
          <w:i/>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1. Rappeler les principales caractéristiques des actions de préférence.</w:t>
      </w:r>
    </w:p>
    <w:p w:rsidR="00000000" w:rsidRDefault="00CE1A10">
      <w:pPr>
        <w:spacing w:after="0" w:line="240" w:lineRule="auto"/>
        <w:jc w:val="both"/>
        <w:rPr>
          <w:rFonts w:ascii="Times New Roman" w:hAnsi="Times New Roman"/>
          <w:b/>
          <w:sz w:val="24"/>
          <w:szCs w:val="24"/>
        </w:rPr>
      </w:pPr>
    </w:p>
    <w:p w:rsidR="00000000" w:rsidRDefault="00CE1A10">
      <w:pPr>
        <w:pStyle w:val="Retraitcorpsdetexte"/>
      </w:pPr>
      <w:r>
        <w:t>2. Indiquer les modalités de paiement des dividendes en actions dans les sociétés non cotées.</w:t>
      </w:r>
    </w:p>
    <w:p w:rsidR="00000000" w:rsidRDefault="00CE1A10">
      <w:pPr>
        <w:spacing w:after="0" w:line="240" w:lineRule="auto"/>
        <w:jc w:val="both"/>
        <w:rPr>
          <w:rFonts w:ascii="Times New Roman" w:hAnsi="Times New Roman"/>
          <w:b/>
          <w:sz w:val="24"/>
          <w:szCs w:val="24"/>
        </w:rPr>
      </w:pPr>
    </w:p>
    <w:p w:rsidR="00000000" w:rsidRDefault="00CE1A10">
      <w:pPr>
        <w:pStyle w:val="Retraitcorpsdetexte"/>
      </w:pPr>
      <w:r>
        <w:t>3. Présenter le projet de répartition du bénéfice de la société YPREMIUM au tit</w:t>
      </w:r>
      <w:r>
        <w:t>re de l'exercice 2007.</w:t>
      </w:r>
    </w:p>
    <w:p w:rsidR="00000000" w:rsidRDefault="00CE1A10">
      <w:pPr>
        <w:spacing w:after="0" w:line="240" w:lineRule="auto"/>
        <w:jc w:val="both"/>
        <w:rPr>
          <w:rFonts w:ascii="Times New Roman" w:hAnsi="Times New Roman"/>
          <w:b/>
          <w:sz w:val="24"/>
          <w:szCs w:val="24"/>
        </w:rPr>
      </w:pPr>
    </w:p>
    <w:p w:rsidR="00000000" w:rsidRDefault="00CE1A10">
      <w:pPr>
        <w:pStyle w:val="Retraitcorpsdetexte"/>
      </w:pPr>
      <w:r>
        <w:t xml:space="preserve">4. Passer l'écriture de répartition du bénéfice après adoption du projet de répartition par l'AGO du 15 mai 2008. </w:t>
      </w:r>
    </w:p>
    <w:p w:rsidR="00000000" w:rsidRDefault="00CE1A10">
      <w:pPr>
        <w:spacing w:after="0" w:line="240" w:lineRule="auto"/>
        <w:jc w:val="both"/>
        <w:rPr>
          <w:rFonts w:ascii="Times New Roman" w:hAnsi="Times New Roman"/>
          <w:b/>
          <w:sz w:val="24"/>
          <w:szCs w:val="24"/>
        </w:rPr>
      </w:pPr>
    </w:p>
    <w:p w:rsidR="00000000" w:rsidRDefault="00CE1A10">
      <w:pPr>
        <w:pStyle w:val="Retraitcorpsdetexte"/>
      </w:pPr>
      <w:r>
        <w:t xml:space="preserve">5. Calculer le nombre d’actions attribuées aux actionnaires désireux de percevoir leurs dividendes en actions. </w:t>
      </w:r>
    </w:p>
    <w:p w:rsidR="00000000" w:rsidRDefault="00CE1A10">
      <w:pPr>
        <w:spacing w:after="0" w:line="240" w:lineRule="auto"/>
        <w:jc w:val="both"/>
        <w:rPr>
          <w:rFonts w:ascii="Times New Roman" w:hAnsi="Times New Roman"/>
          <w:b/>
          <w:sz w:val="24"/>
          <w:szCs w:val="24"/>
        </w:rPr>
      </w:pPr>
    </w:p>
    <w:p w:rsidR="00000000" w:rsidRDefault="00CE1A10">
      <w:pPr>
        <w:pStyle w:val="Retraitcorpsdetexte"/>
      </w:pPr>
      <w:r>
        <w:t xml:space="preserve">6. </w:t>
      </w:r>
      <w:r>
        <w:t>Enregistrer le paiement des dividendes et l’augmentation de capital au 15 septembre 2008.</w:t>
      </w:r>
    </w:p>
    <w:p w:rsidR="00000000" w:rsidRDefault="00CE1A10">
      <w:pPr>
        <w:spacing w:after="0"/>
        <w:rPr>
          <w:rFonts w:ascii="Times New Roman" w:hAnsi="Times New Roman"/>
          <w:sz w:val="16"/>
          <w:szCs w:val="20"/>
        </w:rPr>
      </w:pPr>
      <w:r>
        <w:rPr>
          <w:rFonts w:ascii="Times New Roman" w:hAnsi="Times New Roman"/>
          <w:sz w:val="20"/>
          <w:szCs w:val="20"/>
        </w:rPr>
        <w:br w:type="page"/>
      </w:r>
    </w:p>
    <w:p w:rsidR="00000000" w:rsidRDefault="00CE1A10">
      <w:pPr>
        <w:pBdr>
          <w:top w:val="single" w:sz="4" w:space="1" w:color="auto"/>
          <w:left w:val="single" w:sz="4" w:space="4" w:color="auto"/>
          <w:bottom w:val="single" w:sz="4" w:space="1" w:color="auto"/>
          <w:right w:val="single" w:sz="4" w:space="4" w:color="auto"/>
        </w:pBdr>
        <w:shd w:val="clear" w:color="auto" w:fill="D9D9D9"/>
        <w:spacing w:after="0"/>
        <w:jc w:val="center"/>
        <w:rPr>
          <w:rFonts w:ascii="Times New Roman" w:hAnsi="Times New Roman"/>
          <w:b/>
          <w:sz w:val="24"/>
          <w:szCs w:val="24"/>
        </w:rPr>
      </w:pPr>
    </w:p>
    <w:p w:rsidR="00000000" w:rsidRDefault="00CE1A10">
      <w:pPr>
        <w:pBdr>
          <w:top w:val="single" w:sz="4" w:space="1" w:color="auto"/>
          <w:left w:val="single" w:sz="4" w:space="4" w:color="auto"/>
          <w:bottom w:val="single" w:sz="4" w:space="1" w:color="auto"/>
          <w:right w:val="single" w:sz="4" w:space="4" w:color="auto"/>
        </w:pBdr>
        <w:shd w:val="clear" w:color="auto" w:fill="D9D9D9"/>
        <w:spacing w:after="0"/>
        <w:jc w:val="center"/>
        <w:rPr>
          <w:rFonts w:ascii="Times New Roman" w:hAnsi="Times New Roman"/>
          <w:b/>
          <w:sz w:val="24"/>
          <w:szCs w:val="24"/>
        </w:rPr>
      </w:pPr>
      <w:r>
        <w:rPr>
          <w:rFonts w:ascii="Times New Roman" w:hAnsi="Times New Roman"/>
          <w:b/>
          <w:sz w:val="24"/>
          <w:szCs w:val="24"/>
        </w:rPr>
        <w:t>DOSSIER 4 - OPÉRATIONS AVEC DES ENTITÉS SPÉCIFIQUES</w:t>
      </w:r>
    </w:p>
    <w:p w:rsidR="00000000" w:rsidRDefault="00CE1A10">
      <w:pPr>
        <w:pBdr>
          <w:top w:val="single" w:sz="4" w:space="1" w:color="auto"/>
          <w:left w:val="single" w:sz="4" w:space="4" w:color="auto"/>
          <w:bottom w:val="single" w:sz="4" w:space="1" w:color="auto"/>
          <w:right w:val="single" w:sz="4" w:space="4" w:color="auto"/>
        </w:pBdr>
        <w:shd w:val="clear" w:color="auto" w:fill="D9D9D9"/>
        <w:spacing w:after="0"/>
        <w:jc w:val="center"/>
        <w:rPr>
          <w:rFonts w:ascii="Times New Roman" w:hAnsi="Times New Roman"/>
          <w:b/>
          <w:sz w:val="24"/>
          <w:szCs w:val="24"/>
        </w:rPr>
      </w:pPr>
    </w:p>
    <w:p w:rsidR="00000000" w:rsidRDefault="00CE1A10">
      <w:pPr>
        <w:spacing w:after="0"/>
        <w:rPr>
          <w:rFonts w:ascii="Times New Roman" w:hAnsi="Times New Roman"/>
          <w:sz w:val="24"/>
          <w:szCs w:val="24"/>
        </w:rPr>
      </w:pP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La société YPREMIUM, qui recycle des déchets de construction à proximité des chantiers urbains, fournit de no</w:t>
      </w:r>
      <w:r>
        <w:rPr>
          <w:rFonts w:ascii="Times New Roman" w:hAnsi="Times New Roman"/>
          <w:sz w:val="24"/>
          <w:szCs w:val="24"/>
        </w:rPr>
        <w:t xml:space="preserve">mbreux chantiers de voirie mis en route par la mairie de Meyzieu en remblais UBSOL. </w:t>
      </w:r>
    </w:p>
    <w:p w:rsidR="00000000" w:rsidRDefault="00CE1A10">
      <w:pPr>
        <w:spacing w:after="0" w:line="240" w:lineRule="auto"/>
        <w:jc w:val="both"/>
        <w:rPr>
          <w:rFonts w:ascii="Times New Roman" w:hAnsi="Times New Roman"/>
          <w:sz w:val="24"/>
          <w:szCs w:val="24"/>
        </w:rPr>
      </w:pP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C’est un produit que la société obtient après le recyclage de déchets et de terres inertes qui sont ensuite mélangés avec de la chaux. Le produit UBSOL est assez stable p</w:t>
      </w:r>
      <w:r>
        <w:rPr>
          <w:rFonts w:ascii="Times New Roman" w:hAnsi="Times New Roman"/>
          <w:sz w:val="24"/>
          <w:szCs w:val="24"/>
        </w:rPr>
        <w:t>our être utilisé en tant que remblai dans les chantiers de réseaux d’eau ou en tant que sous-couche pour les travaux de voirie.</w:t>
      </w:r>
    </w:p>
    <w:p w:rsidR="00000000" w:rsidRDefault="00CE1A10">
      <w:pPr>
        <w:spacing w:after="0" w:line="240" w:lineRule="auto"/>
        <w:jc w:val="both"/>
        <w:rPr>
          <w:rFonts w:ascii="Times New Roman" w:hAnsi="Times New Roman"/>
          <w:sz w:val="24"/>
          <w:szCs w:val="24"/>
        </w:rPr>
      </w:pP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Peltre</w:t>
      </w:r>
      <w:proofErr w:type="spellEnd"/>
      <w:r>
        <w:rPr>
          <w:rFonts w:ascii="Times New Roman" w:hAnsi="Times New Roman"/>
          <w:sz w:val="24"/>
          <w:szCs w:val="24"/>
        </w:rPr>
        <w:t xml:space="preserve"> se pose des questions relatives au service comptable de la mairie de Meyzieu parce qu’il a remarqué que les délais d’</w:t>
      </w:r>
      <w:r>
        <w:rPr>
          <w:rFonts w:ascii="Times New Roman" w:hAnsi="Times New Roman"/>
          <w:sz w:val="24"/>
          <w:szCs w:val="24"/>
        </w:rPr>
        <w:t>acceptation des chantiers étaient assez longs tout comme la mise en paiement de ses factures.</w:t>
      </w:r>
    </w:p>
    <w:p w:rsidR="00000000" w:rsidRDefault="00CE1A10">
      <w:pPr>
        <w:spacing w:after="0" w:line="240" w:lineRule="auto"/>
        <w:jc w:val="both"/>
        <w:rPr>
          <w:rFonts w:ascii="Times New Roman" w:hAnsi="Times New Roman"/>
          <w:sz w:val="24"/>
          <w:szCs w:val="24"/>
        </w:rPr>
      </w:pP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 xml:space="preserve">En outre, pour rechercher de nouvelles utilisations possibles des déchets de démolition, la société YPREMIUM s’est associée en 2006 à deux autres entreprises du </w:t>
      </w:r>
      <w:r>
        <w:rPr>
          <w:rFonts w:ascii="Times New Roman" w:hAnsi="Times New Roman"/>
          <w:sz w:val="24"/>
          <w:szCs w:val="24"/>
        </w:rPr>
        <w:t xml:space="preserve">même secteur d’activité, la société ALBA et la société SOLVA, pour créer un groupement d’intérêt économique (GIE) qui réalise des travaux de recherche pour les trois sociétés. </w:t>
      </w: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 xml:space="preserve">Le GIE a été constitué avec un capital de 50 000 € entièrement libéré. </w:t>
      </w: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Le capi</w:t>
      </w:r>
      <w:r>
        <w:rPr>
          <w:rFonts w:ascii="Times New Roman" w:hAnsi="Times New Roman"/>
          <w:sz w:val="24"/>
          <w:szCs w:val="24"/>
        </w:rPr>
        <w:t>tal du GIE est détenu à 50 % par la société YPREMIUM et respectivement à 20 % et 30 % par les sociétés ALBA et SOLVA.</w:t>
      </w:r>
    </w:p>
    <w:p w:rsidR="00000000" w:rsidRDefault="00CE1A10">
      <w:pPr>
        <w:spacing w:after="0" w:line="240" w:lineRule="auto"/>
        <w:jc w:val="both"/>
        <w:rPr>
          <w:rFonts w:ascii="Times New Roman" w:hAnsi="Times New Roman"/>
          <w:sz w:val="24"/>
          <w:szCs w:val="24"/>
        </w:rPr>
      </w:pPr>
      <w:r>
        <w:rPr>
          <w:rFonts w:ascii="Times New Roman" w:hAnsi="Times New Roman"/>
          <w:sz w:val="24"/>
          <w:szCs w:val="24"/>
        </w:rPr>
        <w:t>Son exercice comptable correspond à l’année civile.</w:t>
      </w:r>
    </w:p>
    <w:p w:rsidR="00000000" w:rsidRDefault="00CE1A10">
      <w:pPr>
        <w:spacing w:after="0" w:line="240" w:lineRule="auto"/>
        <w:jc w:val="both"/>
        <w:rPr>
          <w:rFonts w:ascii="Times New Roman" w:hAnsi="Times New Roman"/>
          <w:sz w:val="24"/>
          <w:szCs w:val="24"/>
        </w:rPr>
      </w:pPr>
    </w:p>
    <w:p w:rsidR="00000000" w:rsidRDefault="00CE1A10">
      <w:pPr>
        <w:spacing w:after="0" w:line="240" w:lineRule="auto"/>
        <w:jc w:val="center"/>
        <w:rPr>
          <w:rFonts w:ascii="Times New Roman" w:hAnsi="Times New Roman"/>
          <w:b/>
          <w:sz w:val="24"/>
          <w:szCs w:val="24"/>
          <w:u w:val="single"/>
        </w:rPr>
      </w:pPr>
      <w:r>
        <w:rPr>
          <w:rFonts w:ascii="Times New Roman" w:hAnsi="Times New Roman"/>
          <w:b/>
          <w:sz w:val="24"/>
          <w:szCs w:val="24"/>
          <w:u w:val="single"/>
        </w:rPr>
        <w:t>Travail à faire</w:t>
      </w:r>
    </w:p>
    <w:p w:rsidR="00000000" w:rsidRDefault="00CE1A10">
      <w:pPr>
        <w:spacing w:after="0" w:line="240" w:lineRule="auto"/>
        <w:rPr>
          <w:rFonts w:ascii="Times New Roman" w:hAnsi="Times New Roman"/>
          <w:sz w:val="24"/>
          <w:szCs w:val="24"/>
        </w:rPr>
      </w:pPr>
    </w:p>
    <w:p w:rsidR="00000000" w:rsidRDefault="00CE1A10">
      <w:pPr>
        <w:spacing w:after="0" w:line="240" w:lineRule="auto"/>
        <w:rPr>
          <w:rFonts w:ascii="Times New Roman" w:hAnsi="Times New Roman"/>
          <w:b/>
          <w:i/>
          <w:sz w:val="24"/>
          <w:szCs w:val="24"/>
        </w:rPr>
      </w:pPr>
      <w:r>
        <w:rPr>
          <w:rFonts w:ascii="Times New Roman" w:hAnsi="Times New Roman"/>
          <w:b/>
          <w:i/>
          <w:sz w:val="24"/>
          <w:szCs w:val="24"/>
        </w:rPr>
        <w:t>A l’aide de l’annexe 6 :</w:t>
      </w:r>
    </w:p>
    <w:p w:rsidR="00000000" w:rsidRDefault="00CE1A10">
      <w:pPr>
        <w:spacing w:after="0" w:line="240" w:lineRule="auto"/>
        <w:rPr>
          <w:rFonts w:ascii="Times New Roman" w:hAnsi="Times New Roman"/>
          <w:b/>
          <w:i/>
          <w:sz w:val="24"/>
          <w:szCs w:val="24"/>
        </w:rPr>
      </w:pPr>
    </w:p>
    <w:p w:rsidR="00000000" w:rsidRDefault="00CE1A10">
      <w:pPr>
        <w:pStyle w:val="Retraitcorpsdetexte"/>
      </w:pPr>
      <w:r>
        <w:t>1. Rappeler brièvement les missions respec</w:t>
      </w:r>
      <w:r>
        <w:t>tives de l’ordonnateur à la mairie de Meyzieu et du comptable public.</w:t>
      </w:r>
    </w:p>
    <w:p w:rsidR="00000000" w:rsidRDefault="00CE1A10">
      <w:pPr>
        <w:spacing w:after="0" w:line="240" w:lineRule="auto"/>
        <w:jc w:val="both"/>
        <w:rPr>
          <w:rFonts w:ascii="Times New Roman" w:hAnsi="Times New Roman"/>
          <w:b/>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 xml:space="preserve">2. Indiquer les principales motivations qui conduisent à la  constitution d’un GIE. </w:t>
      </w:r>
    </w:p>
    <w:p w:rsidR="00000000" w:rsidRDefault="00CE1A10">
      <w:pPr>
        <w:spacing w:after="0" w:line="240" w:lineRule="auto"/>
        <w:jc w:val="both"/>
        <w:rPr>
          <w:rFonts w:ascii="Times New Roman" w:hAnsi="Times New Roman"/>
          <w:b/>
          <w:sz w:val="24"/>
          <w:szCs w:val="24"/>
        </w:rPr>
      </w:pPr>
    </w:p>
    <w:p w:rsidR="00000000" w:rsidRDefault="00CE1A10">
      <w:pPr>
        <w:spacing w:after="0" w:line="240" w:lineRule="auto"/>
        <w:jc w:val="both"/>
        <w:rPr>
          <w:rFonts w:ascii="Times New Roman" w:hAnsi="Times New Roman"/>
          <w:b/>
          <w:sz w:val="24"/>
          <w:szCs w:val="24"/>
        </w:rPr>
      </w:pPr>
      <w:r>
        <w:rPr>
          <w:rFonts w:ascii="Times New Roman" w:hAnsi="Times New Roman"/>
          <w:b/>
          <w:sz w:val="24"/>
          <w:szCs w:val="24"/>
        </w:rPr>
        <w:t xml:space="preserve">3. Enregistrer dans la comptabilité du GIE les opérations réalisées en 2007 et 2008. </w:t>
      </w:r>
    </w:p>
    <w:p w:rsidR="00000000" w:rsidRDefault="00CE1A10">
      <w:pPr>
        <w:spacing w:after="0" w:line="240" w:lineRule="auto"/>
        <w:jc w:val="both"/>
        <w:rPr>
          <w:rFonts w:ascii="Times New Roman" w:hAnsi="Times New Roman"/>
          <w:b/>
          <w:sz w:val="24"/>
          <w:szCs w:val="24"/>
        </w:rPr>
      </w:pPr>
    </w:p>
    <w:p w:rsidR="00000000" w:rsidRDefault="00CE1A10">
      <w:pPr>
        <w:pStyle w:val="Retraitcorpsdetexte"/>
      </w:pPr>
      <w:r>
        <w:t>4. Comptabil</w:t>
      </w:r>
      <w:r>
        <w:t>iser la quote-part du résultat bénéficiaire du GIE dans la comptabilité de la société YPREMIUM à la date du 15 avril 2008.</w:t>
      </w:r>
    </w:p>
    <w:p w:rsidR="00000000" w:rsidRDefault="00CE1A10">
      <w:pPr>
        <w:spacing w:after="0" w:line="240" w:lineRule="auto"/>
        <w:rPr>
          <w:rFonts w:ascii="Times New Roman" w:hAnsi="Times New Roman"/>
          <w:sz w:val="24"/>
          <w:szCs w:val="24"/>
        </w:rPr>
      </w:pPr>
    </w:p>
    <w:p w:rsidR="00000000" w:rsidRDefault="00CE1A10">
      <w:pPr>
        <w:spacing w:after="0" w:line="240" w:lineRule="auto"/>
        <w:jc w:val="center"/>
        <w:rPr>
          <w:rFonts w:ascii="Times New Roman" w:hAnsi="Times New Roman"/>
          <w:b/>
          <w:sz w:val="24"/>
          <w:szCs w:val="24"/>
          <w:u w:val="single"/>
        </w:rPr>
      </w:pPr>
      <w:r>
        <w:rPr>
          <w:rFonts w:ascii="Times New Roman" w:hAnsi="Times New Roman"/>
          <w:sz w:val="20"/>
          <w:szCs w:val="20"/>
        </w:rPr>
        <w:br w:type="page"/>
      </w:r>
      <w:r>
        <w:rPr>
          <w:rFonts w:ascii="Times New Roman" w:hAnsi="Times New Roman"/>
          <w:b/>
          <w:sz w:val="24"/>
          <w:szCs w:val="24"/>
          <w:u w:val="single"/>
        </w:rPr>
        <w:lastRenderedPageBreak/>
        <w:t>Annexe 1</w:t>
      </w:r>
    </w:p>
    <w:p w:rsidR="00000000" w:rsidRDefault="00CE1A10">
      <w:pPr>
        <w:spacing w:after="0" w:line="240" w:lineRule="auto"/>
        <w:jc w:val="center"/>
        <w:rPr>
          <w:rFonts w:ascii="Times New Roman" w:hAnsi="Times New Roman"/>
          <w:b/>
          <w:sz w:val="24"/>
          <w:szCs w:val="24"/>
          <w:u w:val="single"/>
        </w:rPr>
      </w:pPr>
    </w:p>
    <w:p w:rsidR="00000000" w:rsidRDefault="00CE1A10">
      <w:pPr>
        <w:spacing w:after="0"/>
        <w:jc w:val="center"/>
        <w:rPr>
          <w:rFonts w:ascii="Times New Roman" w:hAnsi="Times New Roman"/>
          <w:b/>
          <w:sz w:val="24"/>
          <w:szCs w:val="24"/>
          <w:u w:val="single"/>
        </w:rPr>
      </w:pPr>
      <w:r>
        <w:rPr>
          <w:rFonts w:ascii="Times New Roman" w:hAnsi="Times New Roman"/>
          <w:b/>
          <w:sz w:val="24"/>
          <w:szCs w:val="24"/>
          <w:u w:val="single"/>
        </w:rPr>
        <w:t>Machine à courant de Foucault</w:t>
      </w:r>
    </w:p>
    <w:p w:rsidR="00000000" w:rsidRDefault="00CE1A10">
      <w:pPr>
        <w:spacing w:after="0"/>
        <w:rPr>
          <w:rFonts w:ascii="Times New Roman" w:hAnsi="Times New Roman"/>
          <w:sz w:val="20"/>
          <w:szCs w:val="20"/>
        </w:rPr>
      </w:pPr>
    </w:p>
    <w:p w:rsidR="00000000" w:rsidRDefault="00CE1A10">
      <w:pPr>
        <w:spacing w:after="0"/>
        <w:jc w:val="both"/>
        <w:rPr>
          <w:rFonts w:ascii="Times New Roman" w:hAnsi="Times New Roman"/>
        </w:rPr>
      </w:pPr>
      <w:r>
        <w:rPr>
          <w:rFonts w:ascii="Times New Roman" w:hAnsi="Times New Roman"/>
        </w:rPr>
        <w:t>La société YPREMIUM a fait appel à la société CERVA pour procéder à l’installation de la m</w:t>
      </w:r>
      <w:r>
        <w:rPr>
          <w:rFonts w:ascii="Times New Roman" w:hAnsi="Times New Roman"/>
        </w:rPr>
        <w:t>achine à courant de Foucault.</w:t>
      </w:r>
    </w:p>
    <w:p w:rsidR="00000000" w:rsidRDefault="00CE1A10">
      <w:pPr>
        <w:spacing w:after="0"/>
        <w:jc w:val="both"/>
        <w:rPr>
          <w:rFonts w:ascii="Times New Roman" w:hAnsi="Times New Roman"/>
        </w:rPr>
      </w:pPr>
      <w:r>
        <w:rPr>
          <w:rFonts w:ascii="Times New Roman" w:hAnsi="Times New Roman"/>
        </w:rPr>
        <w:t>Cette installation a duré 6 mois du 1</w:t>
      </w:r>
      <w:r>
        <w:rPr>
          <w:rFonts w:ascii="Times New Roman" w:hAnsi="Times New Roman"/>
          <w:vertAlign w:val="superscript"/>
        </w:rPr>
        <w:t>er</w:t>
      </w:r>
      <w:r>
        <w:rPr>
          <w:rFonts w:ascii="Times New Roman" w:hAnsi="Times New Roman"/>
        </w:rPr>
        <w:t xml:space="preserve"> avril 2007 au 1</w:t>
      </w:r>
      <w:r>
        <w:rPr>
          <w:rFonts w:ascii="Times New Roman" w:hAnsi="Times New Roman"/>
          <w:vertAlign w:val="superscript"/>
        </w:rPr>
        <w:t>er</w:t>
      </w:r>
      <w:r>
        <w:rPr>
          <w:rFonts w:ascii="Times New Roman" w:hAnsi="Times New Roman"/>
        </w:rPr>
        <w:t xml:space="preserve"> octobre 2007 (date de facturation et de mise en service). Elle comprend :</w:t>
      </w:r>
    </w:p>
    <w:p w:rsidR="00000000" w:rsidRDefault="00CE1A10">
      <w:pPr>
        <w:numPr>
          <w:ilvl w:val="0"/>
          <w:numId w:val="7"/>
        </w:numPr>
        <w:spacing w:after="0"/>
        <w:jc w:val="both"/>
        <w:rPr>
          <w:rFonts w:ascii="Times New Roman" w:hAnsi="Times New Roman"/>
        </w:rPr>
      </w:pPr>
      <w:r>
        <w:rPr>
          <w:rFonts w:ascii="Times New Roman" w:hAnsi="Times New Roman"/>
        </w:rPr>
        <w:t>l</w:t>
      </w:r>
      <w:r>
        <w:rPr>
          <w:rFonts w:ascii="Times New Roman" w:hAnsi="Times New Roman"/>
        </w:rPr>
        <w:t>a partie motorisée (structure) :</w:t>
      </w:r>
      <w:r>
        <w:rPr>
          <w:rFonts w:ascii="Times New Roman" w:hAnsi="Times New Roman"/>
        </w:rPr>
        <w:tab/>
      </w:r>
      <w:r>
        <w:rPr>
          <w:rFonts w:ascii="Times New Roman" w:hAnsi="Times New Roman"/>
        </w:rPr>
        <w:tab/>
        <w:t>630 000 € HT, durée d’utilisation 15 ans ;</w:t>
      </w:r>
    </w:p>
    <w:p w:rsidR="00000000" w:rsidRDefault="00CE1A10">
      <w:pPr>
        <w:numPr>
          <w:ilvl w:val="0"/>
          <w:numId w:val="7"/>
        </w:numPr>
        <w:spacing w:after="0"/>
        <w:jc w:val="both"/>
        <w:rPr>
          <w:rFonts w:ascii="Times New Roman" w:hAnsi="Times New Roman"/>
        </w:rPr>
      </w:pPr>
      <w:r>
        <w:rPr>
          <w:rFonts w:ascii="Times New Roman" w:hAnsi="Times New Roman"/>
        </w:rPr>
        <w:t>la roue polaire</w:t>
      </w:r>
      <w:r>
        <w:rPr>
          <w:rFonts w:ascii="Times New Roman" w:hAnsi="Times New Roman"/>
        </w:rPr>
        <w:tab/>
        <w:t>:</w:t>
      </w:r>
      <w:r>
        <w:rPr>
          <w:rFonts w:ascii="Times New Roman" w:hAnsi="Times New Roman"/>
        </w:rPr>
        <w:tab/>
      </w:r>
      <w:r>
        <w:rPr>
          <w:rFonts w:ascii="Times New Roman" w:hAnsi="Times New Roman"/>
        </w:rPr>
        <w:tab/>
      </w:r>
      <w:r>
        <w:rPr>
          <w:rFonts w:ascii="Times New Roman" w:hAnsi="Times New Roman"/>
        </w:rPr>
        <w:tab/>
        <w:t>210 500 € HT, durée d’utilisation 10 ans ;</w:t>
      </w:r>
    </w:p>
    <w:p w:rsidR="00000000" w:rsidRDefault="00CE1A10">
      <w:pPr>
        <w:numPr>
          <w:ilvl w:val="0"/>
          <w:numId w:val="7"/>
        </w:numPr>
        <w:spacing w:after="0"/>
        <w:jc w:val="both"/>
        <w:rPr>
          <w:rFonts w:ascii="Times New Roman" w:hAnsi="Times New Roman"/>
        </w:rPr>
      </w:pPr>
      <w:r>
        <w:rPr>
          <w:rFonts w:ascii="Times New Roman" w:hAnsi="Times New Roman"/>
        </w:rPr>
        <w:t>le tapis roulant</w:t>
      </w:r>
      <w:r>
        <w:rPr>
          <w:rFonts w:ascii="Times New Roman" w:hAnsi="Times New Roman"/>
        </w:rPr>
        <w:tab/>
        <w:t>:</w:t>
      </w:r>
      <w:r>
        <w:rPr>
          <w:rFonts w:ascii="Times New Roman" w:hAnsi="Times New Roman"/>
        </w:rPr>
        <w:tab/>
      </w:r>
      <w:r>
        <w:rPr>
          <w:rFonts w:ascii="Times New Roman" w:hAnsi="Times New Roman"/>
        </w:rPr>
        <w:tab/>
      </w:r>
      <w:r>
        <w:rPr>
          <w:rFonts w:ascii="Times New Roman" w:hAnsi="Times New Roman"/>
        </w:rPr>
        <w:tab/>
        <w:t>205 000 € HT, durée d’utilisation  5 ans.</w:t>
      </w:r>
    </w:p>
    <w:p w:rsidR="00000000" w:rsidRDefault="00CE1A10">
      <w:pPr>
        <w:spacing w:after="0"/>
        <w:jc w:val="both"/>
        <w:rPr>
          <w:rFonts w:ascii="Times New Roman" w:hAnsi="Times New Roman"/>
        </w:rPr>
      </w:pPr>
    </w:p>
    <w:p w:rsidR="00000000" w:rsidRDefault="00CE1A10">
      <w:pPr>
        <w:spacing w:after="0"/>
        <w:jc w:val="both"/>
        <w:rPr>
          <w:rFonts w:ascii="Times New Roman" w:hAnsi="Times New Roman"/>
        </w:rPr>
      </w:pPr>
      <w:r>
        <w:rPr>
          <w:rFonts w:ascii="Times New Roman" w:hAnsi="Times New Roman"/>
        </w:rPr>
        <w:t>Le mode d’amortissement linéaire traduit le mieux le</w:t>
      </w:r>
      <w:r>
        <w:rPr>
          <w:rFonts w:ascii="Times New Roman" w:hAnsi="Times New Roman"/>
        </w:rPr>
        <w:t xml:space="preserve"> rythme de consommation des avantages attendus de l’utilisation de cette installation.</w:t>
      </w:r>
    </w:p>
    <w:p w:rsidR="00000000" w:rsidRDefault="00CE1A10">
      <w:pPr>
        <w:spacing w:after="0"/>
        <w:jc w:val="both"/>
        <w:rPr>
          <w:rFonts w:ascii="Times New Roman" w:hAnsi="Times New Roman"/>
        </w:rPr>
      </w:pPr>
    </w:p>
    <w:p w:rsidR="00000000" w:rsidRDefault="00CE1A10">
      <w:pPr>
        <w:spacing w:after="0"/>
        <w:jc w:val="both"/>
        <w:rPr>
          <w:rFonts w:ascii="Times New Roman" w:hAnsi="Times New Roman"/>
        </w:rPr>
      </w:pPr>
      <w:r>
        <w:rPr>
          <w:rFonts w:ascii="Times New Roman" w:hAnsi="Times New Roman"/>
        </w:rPr>
        <w:t>La société CERVA a accordé une remise globale de 55 500 € sur la machine à courant de Foucault (36 000 € pour la partie motorisée, 12 500 € sur la roue polaire et 7 000</w:t>
      </w:r>
      <w:r>
        <w:rPr>
          <w:rFonts w:ascii="Times New Roman" w:hAnsi="Times New Roman"/>
        </w:rPr>
        <w:t xml:space="preserve"> € sur le tapis roulant).</w:t>
      </w:r>
    </w:p>
    <w:p w:rsidR="00000000" w:rsidRDefault="00CE1A10">
      <w:pPr>
        <w:spacing w:after="0"/>
        <w:jc w:val="both"/>
        <w:rPr>
          <w:rFonts w:ascii="Times New Roman" w:hAnsi="Times New Roman"/>
        </w:rPr>
      </w:pPr>
    </w:p>
    <w:p w:rsidR="00000000" w:rsidRDefault="00CE1A10">
      <w:pPr>
        <w:spacing w:after="0"/>
        <w:jc w:val="both"/>
        <w:rPr>
          <w:rFonts w:ascii="Times New Roman" w:hAnsi="Times New Roman"/>
        </w:rPr>
      </w:pPr>
      <w:r>
        <w:rPr>
          <w:rFonts w:ascii="Times New Roman" w:hAnsi="Times New Roman"/>
        </w:rPr>
        <w:t>Le 5 octobre 2007, la société CERVA a du intervenir pour réamorcer le tapis roulant qui s’était bloqué lors de son utilisation. Montant : 5 000 € HT.</w:t>
      </w:r>
    </w:p>
    <w:p w:rsidR="00000000" w:rsidRDefault="00CE1A10">
      <w:pPr>
        <w:spacing w:after="0"/>
        <w:jc w:val="both"/>
        <w:rPr>
          <w:rFonts w:ascii="Times New Roman" w:hAnsi="Times New Roman"/>
        </w:rPr>
      </w:pPr>
    </w:p>
    <w:p w:rsidR="00000000" w:rsidRDefault="00CE1A10">
      <w:pPr>
        <w:spacing w:after="0"/>
        <w:jc w:val="both"/>
        <w:rPr>
          <w:rFonts w:ascii="Times New Roman" w:hAnsi="Times New Roman"/>
        </w:rPr>
      </w:pPr>
      <w:r>
        <w:rPr>
          <w:rFonts w:ascii="Times New Roman" w:hAnsi="Times New Roman"/>
        </w:rPr>
        <w:t>La notification d’octroi de la subvention par le Conseil Régional d’Ile de Fra</w:t>
      </w:r>
      <w:r>
        <w:rPr>
          <w:rFonts w:ascii="Times New Roman" w:hAnsi="Times New Roman"/>
        </w:rPr>
        <w:t>nce est arrivée le 1</w:t>
      </w:r>
      <w:r>
        <w:rPr>
          <w:rFonts w:ascii="Times New Roman" w:hAnsi="Times New Roman"/>
          <w:vertAlign w:val="superscript"/>
        </w:rPr>
        <w:t>er</w:t>
      </w:r>
      <w:r>
        <w:rPr>
          <w:rFonts w:ascii="Times New Roman" w:hAnsi="Times New Roman"/>
        </w:rPr>
        <w:t xml:space="preserve"> mars 2007. Son montant est de 200 000 €. </w:t>
      </w:r>
    </w:p>
    <w:p w:rsidR="00000000" w:rsidRDefault="00CE1A10">
      <w:pPr>
        <w:spacing w:after="0"/>
        <w:jc w:val="both"/>
        <w:rPr>
          <w:rFonts w:ascii="Times New Roman" w:hAnsi="Times New Roman"/>
        </w:rPr>
      </w:pPr>
      <w:r>
        <w:rPr>
          <w:rFonts w:ascii="Times New Roman" w:hAnsi="Times New Roman"/>
        </w:rPr>
        <w:t>Elle a été encaissée le 1</w:t>
      </w:r>
      <w:r>
        <w:rPr>
          <w:rFonts w:ascii="Times New Roman" w:hAnsi="Times New Roman"/>
          <w:vertAlign w:val="superscript"/>
        </w:rPr>
        <w:t>er</w:t>
      </w:r>
      <w:r>
        <w:rPr>
          <w:rFonts w:ascii="Times New Roman" w:hAnsi="Times New Roman"/>
        </w:rPr>
        <w:t xml:space="preserve"> novembre 2007.</w:t>
      </w:r>
    </w:p>
    <w:p w:rsidR="00000000" w:rsidRDefault="00CE1A10">
      <w:pPr>
        <w:spacing w:after="0"/>
        <w:jc w:val="both"/>
        <w:rPr>
          <w:rFonts w:ascii="Times New Roman" w:hAnsi="Times New Roman"/>
        </w:rPr>
      </w:pPr>
      <w:r>
        <w:rPr>
          <w:rFonts w:ascii="Times New Roman" w:hAnsi="Times New Roman"/>
        </w:rPr>
        <w:t>Elle sera affectée proportionnellement au coût d’acquisition de chacun des éléments de l’immobilisation.</w:t>
      </w:r>
    </w:p>
    <w:p w:rsidR="00000000" w:rsidRDefault="00CE1A10">
      <w:pPr>
        <w:spacing w:after="0"/>
        <w:jc w:val="both"/>
        <w:rPr>
          <w:rFonts w:ascii="Times New Roman" w:hAnsi="Times New Roman"/>
        </w:rPr>
      </w:pPr>
    </w:p>
    <w:p w:rsidR="00000000" w:rsidRDefault="00CE1A10">
      <w:pPr>
        <w:spacing w:after="0"/>
        <w:jc w:val="both"/>
        <w:rPr>
          <w:rFonts w:ascii="Times New Roman" w:hAnsi="Times New Roman"/>
        </w:rPr>
      </w:pPr>
      <w:r>
        <w:rPr>
          <w:rFonts w:ascii="Times New Roman" w:hAnsi="Times New Roman"/>
        </w:rPr>
        <w:t>L’emprunt qui finance en  partie  l’instal</w:t>
      </w:r>
      <w:r>
        <w:rPr>
          <w:rFonts w:ascii="Times New Roman" w:hAnsi="Times New Roman"/>
        </w:rPr>
        <w:t>lation a été contracté le 1</w:t>
      </w:r>
      <w:r>
        <w:rPr>
          <w:rFonts w:ascii="Times New Roman" w:hAnsi="Times New Roman"/>
          <w:vertAlign w:val="superscript"/>
        </w:rPr>
        <w:t>er</w:t>
      </w:r>
      <w:r>
        <w:rPr>
          <w:rFonts w:ascii="Times New Roman" w:hAnsi="Times New Roman"/>
        </w:rPr>
        <w:t xml:space="preserve"> avril 2007. Son montant est de 400 000 €. Son taux d’intérêt est de 5 % et  il est remboursable par annuités constantes. </w:t>
      </w:r>
    </w:p>
    <w:p w:rsidR="00000000" w:rsidRDefault="00CE1A10">
      <w:pPr>
        <w:spacing w:after="0"/>
        <w:jc w:val="both"/>
        <w:rPr>
          <w:rFonts w:ascii="Times New Roman" w:hAnsi="Times New Roman"/>
        </w:rPr>
      </w:pPr>
      <w:r>
        <w:rPr>
          <w:rFonts w:ascii="Times New Roman" w:hAnsi="Times New Roman"/>
        </w:rPr>
        <w:t>Cet emprunt sera réparti de la façon suivante :</w:t>
      </w:r>
    </w:p>
    <w:p w:rsidR="00000000" w:rsidRDefault="00CE1A10">
      <w:pPr>
        <w:spacing w:after="0"/>
        <w:jc w:val="both"/>
        <w:rPr>
          <w:rFonts w:ascii="Times New Roman" w:hAnsi="Times New Roman"/>
        </w:rPr>
      </w:pPr>
      <w:r>
        <w:rPr>
          <w:rFonts w:ascii="Times New Roman" w:hAnsi="Times New Roman"/>
        </w:rPr>
        <w:t xml:space="preserve">- 60 % pour le financement de la partie motorisée ; </w:t>
      </w:r>
    </w:p>
    <w:p w:rsidR="00000000" w:rsidRDefault="00CE1A10">
      <w:pPr>
        <w:spacing w:after="0"/>
        <w:jc w:val="both"/>
        <w:rPr>
          <w:rFonts w:ascii="Times New Roman" w:hAnsi="Times New Roman"/>
        </w:rPr>
      </w:pPr>
      <w:r>
        <w:rPr>
          <w:rFonts w:ascii="Times New Roman" w:hAnsi="Times New Roman"/>
        </w:rPr>
        <w:t>- 2</w:t>
      </w:r>
      <w:r>
        <w:rPr>
          <w:rFonts w:ascii="Times New Roman" w:hAnsi="Times New Roman"/>
        </w:rPr>
        <w:t>0 % pour le financement de la roue polaire ;</w:t>
      </w:r>
    </w:p>
    <w:p w:rsidR="00000000" w:rsidRDefault="00CE1A10">
      <w:pPr>
        <w:spacing w:after="0"/>
        <w:jc w:val="both"/>
        <w:rPr>
          <w:rFonts w:ascii="Times New Roman" w:hAnsi="Times New Roman"/>
        </w:rPr>
      </w:pPr>
      <w:r>
        <w:rPr>
          <w:rFonts w:ascii="Times New Roman" w:hAnsi="Times New Roman"/>
        </w:rPr>
        <w:t>- 20 % pour le financement  du tapis roulant.</w:t>
      </w:r>
    </w:p>
    <w:p w:rsidR="00000000" w:rsidRDefault="00CE1A10">
      <w:pPr>
        <w:spacing w:after="0"/>
        <w:jc w:val="both"/>
        <w:rPr>
          <w:rFonts w:ascii="Times New Roman" w:hAnsi="Times New Roman"/>
        </w:rPr>
      </w:pPr>
    </w:p>
    <w:p w:rsidR="00000000" w:rsidRDefault="00CE1A10">
      <w:pPr>
        <w:spacing w:after="0"/>
        <w:rPr>
          <w:rFonts w:ascii="Times New Roman" w:hAnsi="Times New Roman"/>
        </w:rPr>
      </w:pPr>
      <w:r>
        <w:rPr>
          <w:rFonts w:ascii="Times New Roman" w:hAnsi="Times New Roman"/>
        </w:rPr>
        <w:t>Au niveau fiscal, les durées d’usage et les modes d’amortissement suivants sont retenus pour l’installation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000000">
        <w:tc>
          <w:tcPr>
            <w:tcW w:w="3070" w:type="dxa"/>
          </w:tcPr>
          <w:p w:rsidR="00000000" w:rsidRDefault="00CE1A10">
            <w:pPr>
              <w:spacing w:after="0"/>
              <w:rPr>
                <w:rFonts w:ascii="Times New Roman" w:hAnsi="Times New Roman"/>
              </w:rPr>
            </w:pPr>
            <w:r>
              <w:rPr>
                <w:rFonts w:ascii="Times New Roman" w:hAnsi="Times New Roman"/>
              </w:rPr>
              <w:t xml:space="preserve">Partie motorisée </w:t>
            </w:r>
          </w:p>
        </w:tc>
        <w:tc>
          <w:tcPr>
            <w:tcW w:w="3071" w:type="dxa"/>
          </w:tcPr>
          <w:p w:rsidR="00000000" w:rsidRDefault="00CE1A10">
            <w:pPr>
              <w:spacing w:after="0"/>
              <w:jc w:val="center"/>
              <w:rPr>
                <w:rFonts w:ascii="Times New Roman" w:hAnsi="Times New Roman"/>
              </w:rPr>
            </w:pPr>
            <w:r>
              <w:rPr>
                <w:rFonts w:ascii="Times New Roman" w:hAnsi="Times New Roman"/>
              </w:rPr>
              <w:t>15 ans</w:t>
            </w:r>
          </w:p>
        </w:tc>
        <w:tc>
          <w:tcPr>
            <w:tcW w:w="3071" w:type="dxa"/>
          </w:tcPr>
          <w:p w:rsidR="00000000" w:rsidRDefault="00CE1A10">
            <w:pPr>
              <w:spacing w:after="0"/>
              <w:jc w:val="center"/>
              <w:rPr>
                <w:rFonts w:ascii="Times New Roman" w:hAnsi="Times New Roman"/>
              </w:rPr>
            </w:pPr>
            <w:r>
              <w:rPr>
                <w:rFonts w:ascii="Times New Roman" w:hAnsi="Times New Roman"/>
              </w:rPr>
              <w:t>linéaire</w:t>
            </w:r>
          </w:p>
        </w:tc>
      </w:tr>
      <w:tr w:rsidR="00000000">
        <w:tc>
          <w:tcPr>
            <w:tcW w:w="3070" w:type="dxa"/>
          </w:tcPr>
          <w:p w:rsidR="00000000" w:rsidRDefault="00CE1A10">
            <w:pPr>
              <w:spacing w:after="0"/>
              <w:rPr>
                <w:rFonts w:ascii="Times New Roman" w:hAnsi="Times New Roman"/>
              </w:rPr>
            </w:pPr>
            <w:r>
              <w:rPr>
                <w:rFonts w:ascii="Times New Roman" w:hAnsi="Times New Roman"/>
              </w:rPr>
              <w:t>Roue polaire</w:t>
            </w:r>
          </w:p>
        </w:tc>
        <w:tc>
          <w:tcPr>
            <w:tcW w:w="3071" w:type="dxa"/>
          </w:tcPr>
          <w:p w:rsidR="00000000" w:rsidRDefault="00CE1A10">
            <w:pPr>
              <w:spacing w:after="0"/>
              <w:jc w:val="center"/>
              <w:rPr>
                <w:rFonts w:ascii="Times New Roman" w:hAnsi="Times New Roman"/>
              </w:rPr>
            </w:pPr>
            <w:r>
              <w:rPr>
                <w:rFonts w:ascii="Times New Roman" w:hAnsi="Times New Roman"/>
              </w:rPr>
              <w:t>10 ans</w:t>
            </w:r>
          </w:p>
        </w:tc>
        <w:tc>
          <w:tcPr>
            <w:tcW w:w="3071" w:type="dxa"/>
          </w:tcPr>
          <w:p w:rsidR="00000000" w:rsidRDefault="00CE1A10">
            <w:pPr>
              <w:spacing w:after="0"/>
              <w:jc w:val="center"/>
              <w:rPr>
                <w:rFonts w:ascii="Times New Roman" w:hAnsi="Times New Roman"/>
              </w:rPr>
            </w:pPr>
            <w:r>
              <w:rPr>
                <w:rFonts w:ascii="Times New Roman" w:hAnsi="Times New Roman"/>
              </w:rPr>
              <w:t>linéaire</w:t>
            </w:r>
          </w:p>
        </w:tc>
      </w:tr>
      <w:tr w:rsidR="00000000">
        <w:tc>
          <w:tcPr>
            <w:tcW w:w="3070" w:type="dxa"/>
          </w:tcPr>
          <w:p w:rsidR="00000000" w:rsidRDefault="00CE1A10">
            <w:pPr>
              <w:spacing w:after="0"/>
              <w:rPr>
                <w:rFonts w:ascii="Times New Roman" w:hAnsi="Times New Roman"/>
              </w:rPr>
            </w:pPr>
            <w:r>
              <w:rPr>
                <w:rFonts w:ascii="Times New Roman" w:hAnsi="Times New Roman"/>
              </w:rPr>
              <w:t>Tapis roulant</w:t>
            </w:r>
          </w:p>
        </w:tc>
        <w:tc>
          <w:tcPr>
            <w:tcW w:w="3071" w:type="dxa"/>
          </w:tcPr>
          <w:p w:rsidR="00000000" w:rsidRDefault="00CE1A10">
            <w:pPr>
              <w:spacing w:after="0"/>
              <w:jc w:val="center"/>
              <w:rPr>
                <w:rFonts w:ascii="Times New Roman" w:hAnsi="Times New Roman"/>
              </w:rPr>
            </w:pPr>
            <w:r>
              <w:rPr>
                <w:rFonts w:ascii="Times New Roman" w:hAnsi="Times New Roman"/>
              </w:rPr>
              <w:t>5 ans</w:t>
            </w:r>
          </w:p>
        </w:tc>
        <w:tc>
          <w:tcPr>
            <w:tcW w:w="3071" w:type="dxa"/>
          </w:tcPr>
          <w:p w:rsidR="00000000" w:rsidRDefault="00CE1A10">
            <w:pPr>
              <w:spacing w:after="0"/>
              <w:jc w:val="center"/>
              <w:rPr>
                <w:rFonts w:ascii="Times New Roman" w:hAnsi="Times New Roman"/>
              </w:rPr>
            </w:pPr>
            <w:r>
              <w:rPr>
                <w:rFonts w:ascii="Times New Roman" w:hAnsi="Times New Roman"/>
              </w:rPr>
              <w:t xml:space="preserve">  dégressif</w:t>
            </w:r>
          </w:p>
        </w:tc>
      </w:tr>
    </w:tbl>
    <w:p w:rsidR="00000000" w:rsidRDefault="00CE1A10">
      <w:pPr>
        <w:spacing w:after="0"/>
        <w:rPr>
          <w:rFonts w:ascii="Times New Roman" w:hAnsi="Times New Roman"/>
        </w:rPr>
      </w:pPr>
    </w:p>
    <w:p w:rsidR="00000000" w:rsidRDefault="00CE1A10">
      <w:pPr>
        <w:spacing w:after="0"/>
        <w:jc w:val="center"/>
        <w:rPr>
          <w:rFonts w:ascii="Times New Roman" w:hAnsi="Times New Roman"/>
          <w:b/>
          <w:sz w:val="24"/>
          <w:szCs w:val="24"/>
          <w:u w:val="single"/>
        </w:rPr>
      </w:pPr>
      <w:r>
        <w:rPr>
          <w:rFonts w:ascii="Times New Roman" w:hAnsi="Times New Roman"/>
          <w:b/>
          <w:sz w:val="24"/>
          <w:szCs w:val="24"/>
          <w:u w:val="single"/>
        </w:rPr>
        <w:t>Annexe 2</w:t>
      </w:r>
    </w:p>
    <w:p w:rsidR="00000000" w:rsidRDefault="00CE1A10">
      <w:pPr>
        <w:spacing w:after="0"/>
        <w:rPr>
          <w:rFonts w:ascii="Times New Roman" w:hAnsi="Times New Roman"/>
          <w:sz w:val="24"/>
          <w:szCs w:val="24"/>
        </w:rPr>
      </w:pPr>
    </w:p>
    <w:p w:rsidR="00000000" w:rsidRDefault="00CE1A10">
      <w:pPr>
        <w:widowControl w:val="0"/>
        <w:suppressAutoHyphens/>
        <w:autoSpaceDE w:val="0"/>
        <w:autoSpaceDN w:val="0"/>
        <w:adjustRightInd w:val="0"/>
        <w:spacing w:after="0" w:line="240" w:lineRule="auto"/>
        <w:jc w:val="center"/>
        <w:rPr>
          <w:rFonts w:ascii="Times New Roman" w:hAnsi="Times New Roman"/>
          <w:b/>
          <w:sz w:val="24"/>
          <w:szCs w:val="24"/>
          <w:u w:val="single"/>
          <w:lang/>
        </w:rPr>
      </w:pPr>
      <w:r>
        <w:rPr>
          <w:rFonts w:ascii="Times New Roman" w:hAnsi="Times New Roman"/>
          <w:b/>
          <w:sz w:val="24"/>
          <w:szCs w:val="24"/>
          <w:u w:val="single"/>
          <w:lang/>
        </w:rPr>
        <w:t>Article 362-1 du PCG</w:t>
      </w:r>
    </w:p>
    <w:p w:rsidR="00000000" w:rsidRDefault="00CE1A10">
      <w:pPr>
        <w:widowControl w:val="0"/>
        <w:suppressAutoHyphens/>
        <w:autoSpaceDE w:val="0"/>
        <w:autoSpaceDN w:val="0"/>
        <w:adjustRightInd w:val="0"/>
        <w:spacing w:after="0" w:line="240" w:lineRule="auto"/>
        <w:jc w:val="center"/>
        <w:rPr>
          <w:rFonts w:ascii="Times New Roman" w:hAnsi="Times New Roman"/>
          <w:b/>
          <w:sz w:val="24"/>
          <w:szCs w:val="24"/>
          <w:u w:val="single"/>
          <w:lang/>
        </w:rPr>
      </w:pPr>
    </w:p>
    <w:p w:rsidR="00000000" w:rsidRDefault="00CE1A10">
      <w:pPr>
        <w:pStyle w:val="Corpsdetexte"/>
        <w:jc w:val="both"/>
        <w:rPr>
          <w:sz w:val="22"/>
          <w:szCs w:val="22"/>
        </w:rPr>
      </w:pPr>
      <w:r>
        <w:rPr>
          <w:sz w:val="22"/>
          <w:szCs w:val="22"/>
        </w:rPr>
        <w:t xml:space="preserve">Le montant des subventions d'investissement, lorsqu'il est inscrit dans les capitaux propres, est repris au compte de résultat selon les modalités qui suivent. </w:t>
      </w:r>
    </w:p>
    <w:p w:rsidR="00000000" w:rsidRDefault="00CE1A10">
      <w:pPr>
        <w:pStyle w:val="Corpsdetexte"/>
        <w:numPr>
          <w:ilvl w:val="0"/>
          <w:numId w:val="9"/>
        </w:numPr>
        <w:tabs>
          <w:tab w:val="left" w:pos="707"/>
        </w:tabs>
        <w:jc w:val="both"/>
        <w:rPr>
          <w:sz w:val="22"/>
          <w:szCs w:val="22"/>
        </w:rPr>
      </w:pPr>
      <w:r>
        <w:rPr>
          <w:sz w:val="22"/>
          <w:szCs w:val="22"/>
        </w:rPr>
        <w:t>La reprise de la s</w:t>
      </w:r>
      <w:r>
        <w:rPr>
          <w:sz w:val="22"/>
          <w:szCs w:val="22"/>
        </w:rPr>
        <w:t xml:space="preserve">ubvention d'investissement qui finance une immobilisation amortissable s'effectue sur la même durée et au même rythme que l'amortissement de la valeur de l'immobilisation acquise ou créée au moyen de la subvention. </w:t>
      </w:r>
    </w:p>
    <w:p w:rsidR="00000000" w:rsidRDefault="00CE1A10">
      <w:pPr>
        <w:pStyle w:val="Corpsdetexte"/>
        <w:numPr>
          <w:ilvl w:val="0"/>
          <w:numId w:val="9"/>
        </w:numPr>
        <w:tabs>
          <w:tab w:val="left" w:pos="707"/>
        </w:tabs>
        <w:jc w:val="both"/>
        <w:rPr>
          <w:sz w:val="22"/>
          <w:szCs w:val="22"/>
        </w:rPr>
      </w:pPr>
      <w:r>
        <w:rPr>
          <w:sz w:val="22"/>
          <w:szCs w:val="22"/>
        </w:rPr>
        <w:lastRenderedPageBreak/>
        <w:t>La reprise de la subvention d'investisse</w:t>
      </w:r>
      <w:r>
        <w:rPr>
          <w:sz w:val="22"/>
          <w:szCs w:val="22"/>
        </w:rPr>
        <w:t>ment qui finance une immobilisation non amortissable est étalée sur le nombre d'années pendant lequel l'immobilisation est inaliénable aux termes du contrat. A défaut de clause d'inaliénabilité, le montant de la reprise de chaque exercice est égal au dixiè</w:t>
      </w:r>
      <w:r>
        <w:rPr>
          <w:sz w:val="22"/>
          <w:szCs w:val="22"/>
        </w:rPr>
        <w:t xml:space="preserve">me du montant de la subvention.  </w:t>
      </w:r>
    </w:p>
    <w:p w:rsidR="00000000" w:rsidRDefault="00CE1A10">
      <w:pPr>
        <w:pStyle w:val="Corpsdetexte"/>
        <w:numPr>
          <w:ilvl w:val="0"/>
          <w:numId w:val="9"/>
        </w:numPr>
        <w:tabs>
          <w:tab w:val="left" w:pos="707"/>
        </w:tabs>
        <w:jc w:val="both"/>
        <w:rPr>
          <w:sz w:val="22"/>
          <w:szCs w:val="22"/>
        </w:rPr>
      </w:pPr>
      <w:r>
        <w:rPr>
          <w:sz w:val="22"/>
          <w:szCs w:val="22"/>
        </w:rPr>
        <w:t xml:space="preserve"> Toutefois, des dérogations aux modalités fixées aux I et II peuvent être admises si des circonstances particulières le justifient, par exemple le régime juridique de l'entité, l'objet de son activité, les conditions posée</w:t>
      </w:r>
      <w:r>
        <w:rPr>
          <w:sz w:val="22"/>
          <w:szCs w:val="22"/>
        </w:rPr>
        <w:t xml:space="preserve">s ou les engagements demandés par l'autorité ou l'organisme ayant alloué la subvention. </w:t>
      </w:r>
    </w:p>
    <w:p w:rsidR="00000000" w:rsidRDefault="00CE1A10">
      <w:pPr>
        <w:widowControl w:val="0"/>
        <w:suppressAutoHyphens/>
        <w:autoSpaceDE w:val="0"/>
        <w:autoSpaceDN w:val="0"/>
        <w:adjustRightInd w:val="0"/>
        <w:spacing w:after="0" w:line="240" w:lineRule="auto"/>
        <w:rPr>
          <w:rFonts w:ascii="Times New Roman" w:hAnsi="Times New Roman"/>
          <w:sz w:val="20"/>
          <w:szCs w:val="20"/>
        </w:rPr>
      </w:pPr>
    </w:p>
    <w:p w:rsidR="00000000" w:rsidRDefault="00CE1A10">
      <w:pPr>
        <w:widowControl w:val="0"/>
        <w:suppressAutoHyphens/>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Annexe 3</w:t>
      </w:r>
    </w:p>
    <w:p w:rsidR="00000000" w:rsidRDefault="00CE1A10">
      <w:pPr>
        <w:widowControl w:val="0"/>
        <w:suppressAutoHyphens/>
        <w:autoSpaceDE w:val="0"/>
        <w:autoSpaceDN w:val="0"/>
        <w:adjustRightInd w:val="0"/>
        <w:spacing w:after="0" w:line="240" w:lineRule="auto"/>
        <w:jc w:val="center"/>
        <w:rPr>
          <w:rFonts w:ascii="Times New Roman" w:hAnsi="Times New Roman"/>
          <w:b/>
          <w:sz w:val="24"/>
          <w:szCs w:val="24"/>
          <w:u w:val="single"/>
        </w:rPr>
      </w:pPr>
    </w:p>
    <w:p w:rsidR="00000000" w:rsidRDefault="00CE1A10">
      <w:pPr>
        <w:widowControl w:val="0"/>
        <w:suppressAutoHyphens/>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Extraits du </w:t>
      </w:r>
      <w:r>
        <w:rPr>
          <w:rFonts w:ascii="Times New Roman" w:hAnsi="Times New Roman"/>
          <w:b/>
          <w:sz w:val="24"/>
          <w:szCs w:val="24"/>
          <w:u w:val="single"/>
          <w:lang/>
        </w:rPr>
        <w:t>dictionnaire fiscal de la Revue Fiduciaire 2007</w:t>
      </w:r>
    </w:p>
    <w:p w:rsidR="00000000" w:rsidRDefault="00CE1A10">
      <w:pPr>
        <w:widowControl w:val="0"/>
        <w:suppressAutoHyphens/>
        <w:autoSpaceDE w:val="0"/>
        <w:autoSpaceDN w:val="0"/>
        <w:adjustRightInd w:val="0"/>
        <w:spacing w:after="0" w:line="240" w:lineRule="auto"/>
        <w:rPr>
          <w:rFonts w:ascii="Times New Roman" w:hAnsi="Times New Roman"/>
          <w:sz w:val="20"/>
          <w:szCs w:val="20"/>
          <w:lang/>
        </w:rPr>
      </w:pPr>
    </w:p>
    <w:p w:rsidR="00000000" w:rsidRDefault="00CE1A10">
      <w:pPr>
        <w:widowControl w:val="0"/>
        <w:suppressAutoHyphens/>
        <w:autoSpaceDE w:val="0"/>
        <w:autoSpaceDN w:val="0"/>
        <w:adjustRightInd w:val="0"/>
        <w:spacing w:after="0" w:line="240" w:lineRule="auto"/>
        <w:jc w:val="both"/>
        <w:rPr>
          <w:rFonts w:ascii="Times New Roman" w:hAnsi="Times New Roman"/>
          <w:lang/>
        </w:rPr>
      </w:pPr>
      <w:r>
        <w:rPr>
          <w:rFonts w:ascii="Times New Roman" w:hAnsi="Times New Roman"/>
          <w:lang/>
        </w:rPr>
        <w:t>6727 - Subventions utilisées pour la création ou l’acquisition d’immobilisations amortissables.</w:t>
      </w:r>
      <w:r>
        <w:rPr>
          <w:rFonts w:ascii="Times New Roman" w:hAnsi="Times New Roman"/>
          <w:lang/>
        </w:rPr>
        <w:t xml:space="preserve"> Les subventions d’équipement sont rapportées aux résultats imposables en même temps et au même rythme que celui auquel l’immobilisation en cause est amortie.</w:t>
      </w:r>
    </w:p>
    <w:p w:rsidR="00000000" w:rsidRDefault="00CE1A10">
      <w:pPr>
        <w:widowControl w:val="0"/>
        <w:suppressAutoHyphens/>
        <w:autoSpaceDE w:val="0"/>
        <w:autoSpaceDN w:val="0"/>
        <w:adjustRightInd w:val="0"/>
        <w:spacing w:after="0" w:line="240" w:lineRule="auto"/>
        <w:jc w:val="both"/>
        <w:rPr>
          <w:rFonts w:ascii="Times New Roman" w:hAnsi="Times New Roman"/>
          <w:lang/>
        </w:rPr>
      </w:pPr>
    </w:p>
    <w:p w:rsidR="00000000" w:rsidRDefault="00CE1A10">
      <w:pPr>
        <w:widowControl w:val="0"/>
        <w:suppressAutoHyphens/>
        <w:autoSpaceDE w:val="0"/>
        <w:autoSpaceDN w:val="0"/>
        <w:adjustRightInd w:val="0"/>
        <w:spacing w:after="0" w:line="240" w:lineRule="auto"/>
        <w:jc w:val="both"/>
        <w:rPr>
          <w:rFonts w:ascii="Times New Roman" w:hAnsi="Times New Roman"/>
          <w:lang/>
        </w:rPr>
      </w:pPr>
      <w:r>
        <w:rPr>
          <w:rFonts w:ascii="Times New Roman" w:hAnsi="Times New Roman"/>
          <w:lang/>
        </w:rPr>
        <w:t xml:space="preserve">Le rythme de réintégration de la subvention est déterminé, pour chaque exercice, par le rapport </w:t>
      </w:r>
      <w:r>
        <w:rPr>
          <w:rFonts w:ascii="Times New Roman" w:hAnsi="Times New Roman"/>
          <w:lang/>
        </w:rPr>
        <w:t>existant entre la dotation annuelle aux amortissements pratiqués à la clôture de l’exercice concerné sur le prix de revient de cette immobilisation et ce même prix de revient. En d’autres termes, un taux identique doit être utilisé à la fois pour le calcul</w:t>
      </w:r>
      <w:r>
        <w:rPr>
          <w:rFonts w:ascii="Times New Roman" w:hAnsi="Times New Roman"/>
          <w:lang/>
        </w:rPr>
        <w:t xml:space="preserve"> des annuités d’amortissement et la détermination de la part de la subvention à inclure chaque année dans les résultats. La réintégration s’effectue dès l’exercice au cours duquel est pratiquée la première annuité d’amortissement, indépendamment de la perc</w:t>
      </w:r>
      <w:r>
        <w:rPr>
          <w:rFonts w:ascii="Times New Roman" w:hAnsi="Times New Roman"/>
          <w:lang/>
        </w:rPr>
        <w:t>eption effective de la subvention.</w:t>
      </w:r>
    </w:p>
    <w:p w:rsidR="00000000" w:rsidRDefault="00CE1A10">
      <w:pPr>
        <w:widowControl w:val="0"/>
        <w:suppressAutoHyphens/>
        <w:autoSpaceDE w:val="0"/>
        <w:autoSpaceDN w:val="0"/>
        <w:adjustRightInd w:val="0"/>
        <w:spacing w:after="0" w:line="240" w:lineRule="auto"/>
        <w:jc w:val="both"/>
        <w:rPr>
          <w:rFonts w:ascii="Times New Roman" w:hAnsi="Times New Roman"/>
          <w:lang/>
        </w:rPr>
      </w:pPr>
    </w:p>
    <w:p w:rsidR="00000000" w:rsidRDefault="00CE1A10">
      <w:pPr>
        <w:widowControl w:val="0"/>
        <w:suppressAutoHyphens/>
        <w:autoSpaceDE w:val="0"/>
        <w:autoSpaceDN w:val="0"/>
        <w:adjustRightInd w:val="0"/>
        <w:spacing w:after="0" w:line="240" w:lineRule="auto"/>
        <w:jc w:val="both"/>
        <w:rPr>
          <w:rFonts w:ascii="Times New Roman" w:hAnsi="Times New Roman"/>
          <w:lang/>
        </w:rPr>
      </w:pPr>
      <w:r>
        <w:rPr>
          <w:rFonts w:ascii="Times New Roman" w:hAnsi="Times New Roman"/>
          <w:lang/>
        </w:rPr>
        <w:t xml:space="preserve">La rectification par l’administration des dotations aux amortissements pratiquées sur des immobilisations financées par une subvention d’équipement entraîne une modification, dans la même proportion, de la quote-part de </w:t>
      </w:r>
      <w:r>
        <w:rPr>
          <w:rFonts w:ascii="Times New Roman" w:hAnsi="Times New Roman"/>
          <w:lang/>
        </w:rPr>
        <w:t>la subvention d’équipement comprise dans la base imposable des résultats de l’entreprise en application de l’article 42 septies du CGI [CAA Nantes, 15 février 2006, n°03-752].</w:t>
      </w:r>
    </w:p>
    <w:p w:rsidR="00000000" w:rsidRDefault="00CE1A10">
      <w:pPr>
        <w:widowControl w:val="0"/>
        <w:suppressAutoHyphens/>
        <w:autoSpaceDE w:val="0"/>
        <w:autoSpaceDN w:val="0"/>
        <w:adjustRightInd w:val="0"/>
        <w:spacing w:after="0" w:line="240" w:lineRule="auto"/>
        <w:jc w:val="both"/>
        <w:rPr>
          <w:rFonts w:ascii="Times New Roman" w:hAnsi="Times New Roman"/>
          <w:lang/>
        </w:rPr>
      </w:pPr>
    </w:p>
    <w:p w:rsidR="00000000" w:rsidRDefault="00CE1A10">
      <w:pPr>
        <w:widowControl w:val="0"/>
        <w:suppressAutoHyphens/>
        <w:autoSpaceDE w:val="0"/>
        <w:autoSpaceDN w:val="0"/>
        <w:adjustRightInd w:val="0"/>
        <w:spacing w:after="0" w:line="240" w:lineRule="auto"/>
        <w:jc w:val="both"/>
        <w:rPr>
          <w:rFonts w:ascii="Times New Roman" w:hAnsi="Times New Roman"/>
          <w:lang/>
        </w:rPr>
      </w:pPr>
      <w:r>
        <w:rPr>
          <w:rFonts w:ascii="Times New Roman" w:hAnsi="Times New Roman"/>
          <w:lang/>
        </w:rPr>
        <w:t>Le rythme de référence auquel s’opère l’imposition des subventions d’équipement</w:t>
      </w:r>
      <w:r>
        <w:rPr>
          <w:rFonts w:ascii="Times New Roman" w:hAnsi="Times New Roman"/>
          <w:lang/>
        </w:rPr>
        <w:t xml:space="preserve"> correspond à l’amortissement fiscal de l’immobilisation et doit donc tenir compte, le cas échéant de l’amortissement dérogatoire [BO 4 A-13-05, n° 95].</w:t>
      </w:r>
    </w:p>
    <w:p w:rsidR="00000000" w:rsidRDefault="00CE1A10">
      <w:pPr>
        <w:widowControl w:val="0"/>
        <w:suppressAutoHyphens/>
        <w:autoSpaceDE w:val="0"/>
        <w:autoSpaceDN w:val="0"/>
        <w:adjustRightInd w:val="0"/>
        <w:spacing w:after="0" w:line="240" w:lineRule="auto"/>
        <w:jc w:val="both"/>
        <w:rPr>
          <w:rFonts w:ascii="Times New Roman" w:hAnsi="Times New Roman"/>
          <w:lang/>
        </w:rPr>
      </w:pPr>
      <w:r>
        <w:rPr>
          <w:rFonts w:ascii="Times New Roman" w:hAnsi="Times New Roman"/>
          <w:lang/>
        </w:rPr>
        <w:t>[...]</w:t>
      </w:r>
    </w:p>
    <w:p w:rsidR="00000000" w:rsidRDefault="00CE1A10">
      <w:pPr>
        <w:widowControl w:val="0"/>
        <w:suppressAutoHyphens/>
        <w:autoSpaceDE w:val="0"/>
        <w:autoSpaceDN w:val="0"/>
        <w:adjustRightInd w:val="0"/>
        <w:spacing w:after="0" w:line="240" w:lineRule="auto"/>
        <w:jc w:val="both"/>
        <w:rPr>
          <w:rFonts w:ascii="Times New Roman" w:hAnsi="Times New Roman"/>
          <w:lang/>
        </w:rPr>
      </w:pPr>
      <w:r>
        <w:rPr>
          <w:rFonts w:ascii="Times New Roman" w:hAnsi="Times New Roman"/>
          <w:lang/>
        </w:rPr>
        <w:t>Sur le plan comptable, la reprise d’une subvention qui finance une immobilisation amortissable s’</w:t>
      </w:r>
      <w:r>
        <w:rPr>
          <w:rFonts w:ascii="Times New Roman" w:hAnsi="Times New Roman"/>
          <w:lang/>
        </w:rPr>
        <w:t>effectue sur la même durée et au même rythme que l’amortissement de la valeur de l’immobilisation acquise ou créée au moyen de la subvention (PCG art. 362-1).</w:t>
      </w:r>
    </w:p>
    <w:p w:rsidR="00000000" w:rsidRDefault="00CE1A10">
      <w:pPr>
        <w:widowControl w:val="0"/>
        <w:suppressAutoHyphens/>
        <w:autoSpaceDE w:val="0"/>
        <w:autoSpaceDN w:val="0"/>
        <w:adjustRightInd w:val="0"/>
        <w:spacing w:after="0" w:line="240" w:lineRule="auto"/>
        <w:jc w:val="both"/>
        <w:rPr>
          <w:rFonts w:ascii="Times New Roman" w:hAnsi="Times New Roman"/>
          <w:lang/>
        </w:rPr>
      </w:pPr>
    </w:p>
    <w:p w:rsidR="00000000" w:rsidRDefault="00CE1A10">
      <w:pPr>
        <w:widowControl w:val="0"/>
        <w:suppressAutoHyphens/>
        <w:autoSpaceDE w:val="0"/>
        <w:autoSpaceDN w:val="0"/>
        <w:adjustRightInd w:val="0"/>
        <w:spacing w:after="0" w:line="240" w:lineRule="auto"/>
        <w:jc w:val="both"/>
        <w:rPr>
          <w:rFonts w:ascii="Times New Roman" w:hAnsi="Times New Roman"/>
          <w:lang/>
        </w:rPr>
      </w:pPr>
      <w:r>
        <w:rPr>
          <w:rFonts w:ascii="Times New Roman" w:hAnsi="Times New Roman"/>
          <w:lang/>
        </w:rPr>
        <w:t>Lorsque le montant de la subvention à réintégrer sur le plan fiscal ne correspond pas au montant</w:t>
      </w:r>
      <w:r>
        <w:rPr>
          <w:rFonts w:ascii="Times New Roman" w:hAnsi="Times New Roman"/>
          <w:lang/>
        </w:rPr>
        <w:t xml:space="preserve"> qui est réintégré dans les comptes sociaux, il convient de traiter la divergence sur le tableau 2058-A.</w:t>
      </w:r>
    </w:p>
    <w:p w:rsidR="00000000" w:rsidRDefault="00CE1A10">
      <w:pPr>
        <w:widowControl w:val="0"/>
        <w:suppressAutoHyphens/>
        <w:autoSpaceDE w:val="0"/>
        <w:autoSpaceDN w:val="0"/>
        <w:adjustRightInd w:val="0"/>
        <w:spacing w:after="0" w:line="240" w:lineRule="auto"/>
        <w:rPr>
          <w:rFonts w:ascii="Times New Roman" w:hAnsi="Times New Roman"/>
        </w:rPr>
      </w:pPr>
    </w:p>
    <w:p w:rsidR="00000000" w:rsidRDefault="00CE1A10">
      <w:pPr>
        <w:spacing w:after="0"/>
        <w:jc w:val="center"/>
        <w:rPr>
          <w:rFonts w:ascii="Times New Roman" w:hAnsi="Times New Roman"/>
          <w:b/>
          <w:sz w:val="24"/>
          <w:szCs w:val="24"/>
          <w:u w:val="single"/>
        </w:rPr>
      </w:pPr>
      <w:r>
        <w:rPr>
          <w:rFonts w:ascii="Times New Roman" w:hAnsi="Times New Roman"/>
          <w:b/>
          <w:sz w:val="24"/>
          <w:szCs w:val="24"/>
          <w:u w:val="single"/>
        </w:rPr>
        <w:t>Annexe 4</w:t>
      </w:r>
    </w:p>
    <w:p w:rsidR="00000000" w:rsidRDefault="00CE1A10">
      <w:pPr>
        <w:spacing w:after="0"/>
        <w:jc w:val="center"/>
        <w:rPr>
          <w:rFonts w:ascii="Times New Roman" w:hAnsi="Times New Roman"/>
          <w:b/>
          <w:sz w:val="24"/>
          <w:szCs w:val="24"/>
          <w:u w:val="single"/>
        </w:rPr>
      </w:pPr>
    </w:p>
    <w:p w:rsidR="00000000" w:rsidRDefault="00CE1A10">
      <w:pPr>
        <w:spacing w:after="0"/>
        <w:jc w:val="center"/>
        <w:rPr>
          <w:rFonts w:ascii="Times New Roman" w:hAnsi="Times New Roman"/>
          <w:b/>
          <w:sz w:val="24"/>
          <w:szCs w:val="24"/>
          <w:u w:val="single"/>
        </w:rPr>
      </w:pPr>
      <w:r>
        <w:rPr>
          <w:rFonts w:ascii="Times New Roman" w:hAnsi="Times New Roman"/>
          <w:b/>
          <w:sz w:val="24"/>
          <w:szCs w:val="24"/>
          <w:u w:val="single"/>
        </w:rPr>
        <w:t>Charges et produits abonnés</w:t>
      </w:r>
    </w:p>
    <w:p w:rsidR="00000000" w:rsidRDefault="00CE1A10">
      <w:pPr>
        <w:spacing w:after="0"/>
        <w:rPr>
          <w:rFonts w:ascii="Times New Roman" w:hAnsi="Times New Roman"/>
          <w:sz w:val="20"/>
          <w:szCs w:val="20"/>
        </w:rPr>
      </w:pPr>
    </w:p>
    <w:p w:rsidR="00000000" w:rsidRDefault="00CE1A10">
      <w:pPr>
        <w:spacing w:after="0"/>
        <w:jc w:val="both"/>
        <w:rPr>
          <w:rFonts w:ascii="Times New Roman" w:hAnsi="Times New Roman"/>
        </w:rPr>
      </w:pPr>
      <w:r>
        <w:rPr>
          <w:rFonts w:ascii="Times New Roman" w:hAnsi="Times New Roman"/>
        </w:rPr>
        <w:t xml:space="preserve">M. </w:t>
      </w:r>
      <w:proofErr w:type="spellStart"/>
      <w:r>
        <w:rPr>
          <w:rFonts w:ascii="Times New Roman" w:hAnsi="Times New Roman"/>
        </w:rPr>
        <w:t>Peltre</w:t>
      </w:r>
      <w:proofErr w:type="spellEnd"/>
      <w:r>
        <w:rPr>
          <w:rFonts w:ascii="Times New Roman" w:hAnsi="Times New Roman"/>
        </w:rPr>
        <w:t xml:space="preserve"> souhaite enregistrer </w:t>
      </w:r>
      <w:r>
        <w:rPr>
          <w:rFonts w:ascii="Times New Roman" w:hAnsi="Times New Roman"/>
          <w:b/>
        </w:rPr>
        <w:t>mensuellement</w:t>
      </w:r>
      <w:r>
        <w:rPr>
          <w:rFonts w:ascii="Times New Roman" w:hAnsi="Times New Roman"/>
        </w:rPr>
        <w:t xml:space="preserve"> les charges et les produits abonnés.</w:t>
      </w:r>
    </w:p>
    <w:p w:rsidR="00000000" w:rsidRDefault="00CE1A10">
      <w:pPr>
        <w:spacing w:after="0"/>
        <w:jc w:val="both"/>
        <w:rPr>
          <w:rFonts w:ascii="Times New Roman" w:hAnsi="Times New Roman"/>
        </w:rPr>
      </w:pPr>
      <w:r>
        <w:rPr>
          <w:rFonts w:ascii="Times New Roman" w:hAnsi="Times New Roman"/>
        </w:rPr>
        <w:t>Il vous donne deux exemples d</w:t>
      </w:r>
      <w:r>
        <w:rPr>
          <w:rFonts w:ascii="Times New Roman" w:hAnsi="Times New Roman"/>
        </w:rPr>
        <w:t>’opérations ayant eu lieu en  2007 pour l’entreprise YPREMIUM :</w:t>
      </w:r>
    </w:p>
    <w:p w:rsidR="00000000" w:rsidRDefault="00CE1A10">
      <w:pPr>
        <w:spacing w:after="0"/>
        <w:jc w:val="both"/>
        <w:rPr>
          <w:rFonts w:ascii="Times New Roman" w:hAnsi="Times New Roman"/>
        </w:rPr>
      </w:pPr>
      <w:r>
        <w:rPr>
          <w:rFonts w:ascii="Times New Roman" w:hAnsi="Times New Roman"/>
        </w:rPr>
        <w:t xml:space="preserve">- </w:t>
      </w:r>
      <w:r>
        <w:rPr>
          <w:rFonts w:ascii="Times New Roman" w:hAnsi="Times New Roman"/>
          <w:b/>
          <w:bCs/>
        </w:rPr>
        <w:t>opération 1</w:t>
      </w:r>
      <w:r>
        <w:rPr>
          <w:rFonts w:ascii="Times New Roman" w:hAnsi="Times New Roman"/>
        </w:rPr>
        <w:t> : le 1</w:t>
      </w:r>
      <w:r>
        <w:rPr>
          <w:rFonts w:ascii="Times New Roman" w:hAnsi="Times New Roman"/>
          <w:vertAlign w:val="superscript"/>
        </w:rPr>
        <w:t>er</w:t>
      </w:r>
      <w:r>
        <w:rPr>
          <w:rFonts w:ascii="Times New Roman" w:hAnsi="Times New Roman"/>
        </w:rPr>
        <w:t xml:space="preserve"> septembre 2007 : paiement par chèque bancaire du loyer d’un engin de chantier du site de Brest pour le trimestre à venir : 6 000 € HT, le paiement pour le trimestre suiv</w:t>
      </w:r>
      <w:r>
        <w:rPr>
          <w:rFonts w:ascii="Times New Roman" w:hAnsi="Times New Roman"/>
        </w:rPr>
        <w:t>ant intervenant  le 1</w:t>
      </w:r>
      <w:r>
        <w:rPr>
          <w:rFonts w:ascii="Times New Roman" w:hAnsi="Times New Roman"/>
          <w:vertAlign w:val="superscript"/>
        </w:rPr>
        <w:t>er</w:t>
      </w:r>
      <w:r>
        <w:rPr>
          <w:rFonts w:ascii="Times New Roman" w:hAnsi="Times New Roman"/>
        </w:rPr>
        <w:t xml:space="preserve"> décembre  2007. </w:t>
      </w:r>
    </w:p>
    <w:p w:rsidR="00000000" w:rsidRDefault="00CE1A10">
      <w:pPr>
        <w:spacing w:after="0"/>
        <w:jc w:val="both"/>
        <w:rPr>
          <w:rFonts w:ascii="Times New Roman" w:hAnsi="Times New Roman"/>
        </w:rPr>
      </w:pPr>
      <w:r>
        <w:rPr>
          <w:rFonts w:ascii="Times New Roman" w:hAnsi="Times New Roman"/>
        </w:rPr>
        <w:t>A partir du 1</w:t>
      </w:r>
      <w:r>
        <w:rPr>
          <w:rFonts w:ascii="Times New Roman" w:hAnsi="Times New Roman"/>
          <w:vertAlign w:val="superscript"/>
        </w:rPr>
        <w:t>er</w:t>
      </w:r>
      <w:r>
        <w:rPr>
          <w:rFonts w:ascii="Times New Roman" w:hAnsi="Times New Roman"/>
        </w:rPr>
        <w:t xml:space="preserve"> décembre 2007, le montant de la location trimestrielle de l’engin de chantier est passé à 6 600 € HT.</w:t>
      </w:r>
    </w:p>
    <w:p w:rsidR="00000000" w:rsidRDefault="00CE1A10">
      <w:pPr>
        <w:spacing w:after="0"/>
        <w:jc w:val="both"/>
        <w:rPr>
          <w:rFonts w:ascii="Times New Roman" w:hAnsi="Times New Roman"/>
        </w:rPr>
      </w:pPr>
    </w:p>
    <w:p w:rsidR="00000000" w:rsidRDefault="00CE1A10">
      <w:pPr>
        <w:spacing w:after="0"/>
        <w:jc w:val="both"/>
        <w:rPr>
          <w:rFonts w:ascii="Times New Roman" w:hAnsi="Times New Roman"/>
        </w:rPr>
      </w:pPr>
      <w:r>
        <w:rPr>
          <w:rFonts w:ascii="Times New Roman" w:hAnsi="Times New Roman"/>
        </w:rPr>
        <w:lastRenderedPageBreak/>
        <w:t xml:space="preserve">- </w:t>
      </w:r>
      <w:r>
        <w:rPr>
          <w:rFonts w:ascii="Times New Roman" w:hAnsi="Times New Roman"/>
          <w:b/>
          <w:bCs/>
        </w:rPr>
        <w:t>opération 2</w:t>
      </w:r>
      <w:r>
        <w:rPr>
          <w:rFonts w:ascii="Times New Roman" w:hAnsi="Times New Roman"/>
        </w:rPr>
        <w:t> : le 1</w:t>
      </w:r>
      <w:r>
        <w:rPr>
          <w:rFonts w:ascii="Times New Roman" w:hAnsi="Times New Roman"/>
          <w:vertAlign w:val="superscript"/>
        </w:rPr>
        <w:t>er</w:t>
      </w:r>
      <w:r>
        <w:rPr>
          <w:rFonts w:ascii="Times New Roman" w:hAnsi="Times New Roman"/>
        </w:rPr>
        <w:t xml:space="preserve"> septembre 2007, encaissement des loyers semestriels (début septembre 2007</w:t>
      </w:r>
      <w:r>
        <w:rPr>
          <w:rFonts w:ascii="Times New Roman" w:hAnsi="Times New Roman"/>
        </w:rPr>
        <w:t xml:space="preserve"> à fin février 2008) des containers mis à disposition dans les déchetteries : 60 000 € HT.</w:t>
      </w:r>
    </w:p>
    <w:p w:rsidR="00000000" w:rsidRDefault="00CE1A10">
      <w:pPr>
        <w:spacing w:after="0"/>
        <w:ind w:left="1080"/>
        <w:jc w:val="both"/>
        <w:rPr>
          <w:rFonts w:ascii="Times New Roman" w:hAnsi="Times New Roman"/>
        </w:rPr>
      </w:pPr>
    </w:p>
    <w:p w:rsidR="00000000" w:rsidRDefault="00CE1A10">
      <w:pPr>
        <w:spacing w:after="0"/>
        <w:jc w:val="center"/>
        <w:rPr>
          <w:rFonts w:ascii="Times New Roman" w:hAnsi="Times New Roman"/>
          <w:b/>
          <w:sz w:val="24"/>
          <w:szCs w:val="24"/>
          <w:u w:val="single"/>
        </w:rPr>
      </w:pPr>
      <w:r>
        <w:rPr>
          <w:rFonts w:ascii="Times New Roman" w:hAnsi="Times New Roman"/>
          <w:b/>
          <w:sz w:val="24"/>
          <w:szCs w:val="24"/>
          <w:u w:val="single"/>
        </w:rPr>
        <w:t>Annexe 5</w:t>
      </w:r>
    </w:p>
    <w:p w:rsidR="00000000" w:rsidRDefault="00CE1A10">
      <w:pPr>
        <w:spacing w:after="0"/>
        <w:jc w:val="center"/>
        <w:rPr>
          <w:rFonts w:ascii="Times New Roman" w:hAnsi="Times New Roman"/>
          <w:b/>
          <w:sz w:val="24"/>
          <w:szCs w:val="24"/>
          <w:u w:val="single"/>
        </w:rPr>
      </w:pPr>
    </w:p>
    <w:p w:rsidR="00000000" w:rsidRDefault="00CE1A10">
      <w:pPr>
        <w:spacing w:after="0"/>
        <w:jc w:val="center"/>
        <w:rPr>
          <w:rFonts w:ascii="Times New Roman" w:hAnsi="Times New Roman"/>
          <w:b/>
          <w:sz w:val="24"/>
          <w:szCs w:val="24"/>
          <w:u w:val="single"/>
        </w:rPr>
      </w:pPr>
      <w:r>
        <w:rPr>
          <w:rFonts w:ascii="Times New Roman" w:hAnsi="Times New Roman"/>
          <w:b/>
          <w:sz w:val="24"/>
          <w:szCs w:val="24"/>
          <w:u w:val="single"/>
        </w:rPr>
        <w:t>Données relatives à la répartition du bénéfice 2007</w:t>
      </w:r>
    </w:p>
    <w:p w:rsidR="00000000" w:rsidRDefault="00CE1A10">
      <w:pPr>
        <w:spacing w:after="0"/>
        <w:rPr>
          <w:rFonts w:ascii="Times New Roman" w:hAnsi="Times New Roman"/>
          <w:sz w:val="20"/>
          <w:szCs w:val="20"/>
        </w:rPr>
      </w:pPr>
    </w:p>
    <w:p w:rsidR="00000000" w:rsidRDefault="00CE1A10">
      <w:pPr>
        <w:spacing w:after="0"/>
        <w:rPr>
          <w:rFonts w:ascii="Times New Roman" w:hAnsi="Times New Roman"/>
          <w:sz w:val="20"/>
          <w:szCs w:val="20"/>
        </w:rPr>
      </w:pPr>
    </w:p>
    <w:p w:rsidR="00000000" w:rsidRDefault="00CE1A10">
      <w:pPr>
        <w:spacing w:after="0"/>
        <w:jc w:val="both"/>
        <w:rPr>
          <w:rFonts w:ascii="Times New Roman" w:hAnsi="Times New Roman"/>
        </w:rPr>
      </w:pPr>
      <w:r>
        <w:rPr>
          <w:rFonts w:ascii="Times New Roman" w:hAnsi="Times New Roman"/>
        </w:rPr>
        <w:t>Extrait du bilan au 31 décembre 2007 :</w:t>
      </w:r>
    </w:p>
    <w:p w:rsidR="00000000" w:rsidRDefault="00CE1A10">
      <w:pPr>
        <w:spacing w:after="0"/>
        <w:jc w:val="both"/>
        <w:rPr>
          <w:rFonts w:ascii="Times New Roman" w:hAnsi="Times New Roman"/>
        </w:rPr>
      </w:pPr>
      <w:r>
        <w:rPr>
          <w:rFonts w:ascii="Times New Roman" w:hAnsi="Times New Roman"/>
        </w:rPr>
        <w:t>Capital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3 000 000 € (entièrement libéré)</w:t>
      </w:r>
    </w:p>
    <w:p w:rsidR="00000000" w:rsidRDefault="00CE1A10">
      <w:pPr>
        <w:spacing w:after="0"/>
        <w:jc w:val="both"/>
        <w:rPr>
          <w:rFonts w:ascii="Times New Roman" w:hAnsi="Times New Roman"/>
        </w:rPr>
      </w:pPr>
      <w:r>
        <w:rPr>
          <w:rFonts w:ascii="Times New Roman" w:hAnsi="Times New Roman"/>
        </w:rPr>
        <w:t>Réserve légale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295 300 €</w:t>
      </w:r>
    </w:p>
    <w:p w:rsidR="00000000" w:rsidRDefault="00CE1A10">
      <w:pPr>
        <w:spacing w:after="0"/>
        <w:jc w:val="both"/>
        <w:rPr>
          <w:rFonts w:ascii="Times New Roman" w:hAnsi="Times New Roman"/>
        </w:rPr>
      </w:pPr>
      <w:r>
        <w:rPr>
          <w:rFonts w:ascii="Times New Roman" w:hAnsi="Times New Roman"/>
        </w:rPr>
        <w:t>Report à nouveau créditeur</w:t>
      </w:r>
      <w:r>
        <w:rPr>
          <w:rFonts w:ascii="Times New Roman" w:hAnsi="Times New Roman"/>
        </w:rPr>
        <w:tab/>
        <w:t>500 €</w:t>
      </w:r>
    </w:p>
    <w:p w:rsidR="00000000" w:rsidRDefault="00CE1A10">
      <w:pPr>
        <w:spacing w:after="0"/>
        <w:jc w:val="both"/>
        <w:rPr>
          <w:rFonts w:ascii="Times New Roman" w:hAnsi="Times New Roman"/>
        </w:rPr>
      </w:pPr>
      <w:r>
        <w:rPr>
          <w:rFonts w:ascii="Times New Roman" w:hAnsi="Times New Roman"/>
        </w:rPr>
        <w:t>Réserve statutaire</w:t>
      </w:r>
      <w:r>
        <w:rPr>
          <w:rFonts w:ascii="Times New Roman" w:hAnsi="Times New Roman"/>
        </w:rPr>
        <w:tab/>
      </w:r>
      <w:r>
        <w:rPr>
          <w:rFonts w:ascii="Times New Roman" w:hAnsi="Times New Roman"/>
        </w:rPr>
        <w:tab/>
        <w:t>150 000 €</w:t>
      </w:r>
    </w:p>
    <w:p w:rsidR="00000000" w:rsidRDefault="00CE1A10">
      <w:pPr>
        <w:spacing w:after="0"/>
        <w:jc w:val="both"/>
        <w:rPr>
          <w:rFonts w:ascii="Times New Roman" w:hAnsi="Times New Roman"/>
        </w:rPr>
      </w:pPr>
      <w:r>
        <w:rPr>
          <w:rFonts w:ascii="Times New Roman" w:hAnsi="Times New Roman"/>
        </w:rPr>
        <w:t>Autres réserves</w:t>
      </w:r>
      <w:r>
        <w:rPr>
          <w:rFonts w:ascii="Times New Roman" w:hAnsi="Times New Roman"/>
        </w:rPr>
        <w:tab/>
      </w:r>
      <w:r>
        <w:rPr>
          <w:rFonts w:ascii="Times New Roman" w:hAnsi="Times New Roman"/>
        </w:rPr>
        <w:tab/>
      </w:r>
      <w:r>
        <w:rPr>
          <w:rFonts w:ascii="Times New Roman" w:hAnsi="Times New Roman"/>
        </w:rPr>
        <w:tab/>
        <w:t>75 000 €</w:t>
      </w:r>
    </w:p>
    <w:p w:rsidR="00000000" w:rsidRDefault="00CE1A10">
      <w:pPr>
        <w:spacing w:after="0"/>
        <w:jc w:val="both"/>
        <w:rPr>
          <w:rFonts w:ascii="Times New Roman" w:hAnsi="Times New Roman"/>
        </w:rPr>
      </w:pPr>
    </w:p>
    <w:p w:rsidR="00000000" w:rsidRDefault="00CE1A10">
      <w:pPr>
        <w:spacing w:after="0"/>
        <w:jc w:val="both"/>
        <w:rPr>
          <w:rFonts w:ascii="Times New Roman" w:hAnsi="Times New Roman"/>
        </w:rPr>
      </w:pPr>
      <w:r>
        <w:rPr>
          <w:rFonts w:ascii="Times New Roman" w:hAnsi="Times New Roman"/>
        </w:rPr>
        <w:t xml:space="preserve">Les statuts de la société YPREMIUM prévoient qu’après une dotation à la réserve légale, on portera en réserve statutaire un montant égal à 3 fois celui de </w:t>
      </w:r>
      <w:r>
        <w:rPr>
          <w:rFonts w:ascii="Times New Roman" w:hAnsi="Times New Roman"/>
        </w:rPr>
        <w:t>la dotation à la réserve légale.</w:t>
      </w:r>
    </w:p>
    <w:p w:rsidR="00000000" w:rsidRDefault="00CE1A10">
      <w:pPr>
        <w:spacing w:after="0"/>
        <w:jc w:val="both"/>
        <w:rPr>
          <w:rFonts w:ascii="Times New Roman" w:hAnsi="Times New Roman"/>
        </w:rPr>
      </w:pPr>
      <w:r>
        <w:rPr>
          <w:rFonts w:ascii="Times New Roman" w:hAnsi="Times New Roman"/>
        </w:rPr>
        <w:t>Le taux de l’intérêt statutaire est fixé à 6 % pour les actions ordinaires et à 12 % pour les actions de préférence.</w:t>
      </w:r>
    </w:p>
    <w:p w:rsidR="00000000" w:rsidRDefault="00CE1A10">
      <w:pPr>
        <w:spacing w:after="0"/>
        <w:jc w:val="both"/>
        <w:rPr>
          <w:rFonts w:ascii="Times New Roman" w:hAnsi="Times New Roman"/>
        </w:rPr>
      </w:pPr>
      <w:r>
        <w:rPr>
          <w:rFonts w:ascii="Times New Roman" w:hAnsi="Times New Roman"/>
        </w:rPr>
        <w:t>Le dividende attribué aux actions ordinaires sera de 15 €.</w:t>
      </w:r>
    </w:p>
    <w:p w:rsidR="00000000" w:rsidRDefault="00CE1A10">
      <w:pPr>
        <w:spacing w:after="0"/>
        <w:jc w:val="both"/>
        <w:rPr>
          <w:rFonts w:ascii="Times New Roman" w:hAnsi="Times New Roman"/>
        </w:rPr>
      </w:pPr>
      <w:r>
        <w:rPr>
          <w:rFonts w:ascii="Times New Roman" w:hAnsi="Times New Roman"/>
        </w:rPr>
        <w:t>Il est prévu de doter la réserve facultative de</w:t>
      </w:r>
      <w:r>
        <w:rPr>
          <w:rFonts w:ascii="Times New Roman" w:hAnsi="Times New Roman"/>
        </w:rPr>
        <w:t xml:space="preserve"> 10 000 € au minimum.</w:t>
      </w:r>
    </w:p>
    <w:p w:rsidR="00000000" w:rsidRDefault="00CE1A10">
      <w:pPr>
        <w:spacing w:after="0"/>
        <w:jc w:val="both"/>
        <w:rPr>
          <w:rFonts w:ascii="Times New Roman" w:hAnsi="Times New Roman"/>
        </w:rPr>
      </w:pPr>
      <w:r>
        <w:rPr>
          <w:rFonts w:ascii="Times New Roman" w:hAnsi="Times New Roman"/>
        </w:rPr>
        <w:t xml:space="preserve">Si le report à </w:t>
      </w:r>
      <w:proofErr w:type="gramStart"/>
      <w:r>
        <w:rPr>
          <w:rFonts w:ascii="Times New Roman" w:hAnsi="Times New Roman"/>
        </w:rPr>
        <w:t>nouveau</w:t>
      </w:r>
      <w:proofErr w:type="gramEnd"/>
      <w:r>
        <w:rPr>
          <w:rFonts w:ascii="Times New Roman" w:hAnsi="Times New Roman"/>
        </w:rPr>
        <w:t xml:space="preserve"> est créditeur, il ne devra l’être que d’un montant de 1 000 € au plus, le reste sera attribué en complément à la réserve facultative.</w:t>
      </w:r>
    </w:p>
    <w:p w:rsidR="00000000" w:rsidRDefault="00CE1A10">
      <w:pPr>
        <w:spacing w:after="0"/>
        <w:jc w:val="both"/>
        <w:rPr>
          <w:rFonts w:ascii="Times New Roman" w:hAnsi="Times New Roman"/>
        </w:rPr>
      </w:pPr>
    </w:p>
    <w:p w:rsidR="00000000" w:rsidRDefault="00CE1A10">
      <w:pPr>
        <w:spacing w:after="0"/>
        <w:jc w:val="both"/>
        <w:rPr>
          <w:rFonts w:ascii="Times New Roman" w:hAnsi="Times New Roman"/>
        </w:rPr>
      </w:pPr>
      <w:r>
        <w:rPr>
          <w:rFonts w:ascii="Times New Roman" w:hAnsi="Times New Roman"/>
        </w:rPr>
        <w:t>Les détenteurs de 5 000 actions ordinaires ont donné leur accord pour percev</w:t>
      </w:r>
      <w:r>
        <w:rPr>
          <w:rFonts w:ascii="Times New Roman" w:hAnsi="Times New Roman"/>
        </w:rPr>
        <w:t>oir leurs dividendes en actions. Le prix d’émission a été fixé à 220 €. Le nombre d’actions nouvelles émises sera arrondi à l’entier inférieur.</w:t>
      </w:r>
    </w:p>
    <w:p w:rsidR="00000000" w:rsidRDefault="00CE1A10">
      <w:pPr>
        <w:spacing w:after="0"/>
        <w:rPr>
          <w:rFonts w:ascii="Times New Roman" w:hAnsi="Times New Roman"/>
          <w:sz w:val="20"/>
          <w:szCs w:val="20"/>
          <w:u w:val="single"/>
        </w:rPr>
      </w:pPr>
    </w:p>
    <w:p w:rsidR="00000000" w:rsidRDefault="00CE1A10">
      <w:pPr>
        <w:spacing w:after="0"/>
        <w:jc w:val="center"/>
        <w:rPr>
          <w:rFonts w:ascii="Times New Roman" w:hAnsi="Times New Roman"/>
          <w:b/>
          <w:sz w:val="24"/>
          <w:szCs w:val="24"/>
          <w:u w:val="single"/>
        </w:rPr>
      </w:pPr>
      <w:r>
        <w:rPr>
          <w:rFonts w:ascii="Times New Roman" w:hAnsi="Times New Roman"/>
          <w:b/>
          <w:sz w:val="24"/>
          <w:szCs w:val="24"/>
          <w:u w:val="single"/>
        </w:rPr>
        <w:t>Annexe 6</w:t>
      </w:r>
    </w:p>
    <w:p w:rsidR="00000000" w:rsidRDefault="00CE1A10">
      <w:pPr>
        <w:spacing w:after="0"/>
        <w:jc w:val="center"/>
        <w:rPr>
          <w:rFonts w:ascii="Times New Roman" w:hAnsi="Times New Roman"/>
          <w:b/>
          <w:sz w:val="24"/>
          <w:szCs w:val="24"/>
          <w:u w:val="single"/>
        </w:rPr>
      </w:pPr>
    </w:p>
    <w:p w:rsidR="00000000" w:rsidRDefault="00CE1A10">
      <w:pPr>
        <w:spacing w:after="0"/>
        <w:jc w:val="center"/>
        <w:rPr>
          <w:rFonts w:ascii="Times New Roman" w:hAnsi="Times New Roman"/>
          <w:b/>
          <w:sz w:val="24"/>
          <w:szCs w:val="24"/>
          <w:u w:val="single"/>
        </w:rPr>
      </w:pPr>
      <w:r>
        <w:rPr>
          <w:rFonts w:ascii="Times New Roman" w:hAnsi="Times New Roman"/>
          <w:b/>
          <w:sz w:val="24"/>
          <w:szCs w:val="24"/>
          <w:u w:val="single"/>
        </w:rPr>
        <w:t>Opérations avec un GIE</w:t>
      </w:r>
    </w:p>
    <w:p w:rsidR="00000000" w:rsidRDefault="00CE1A10">
      <w:pPr>
        <w:spacing w:after="0"/>
        <w:rPr>
          <w:rFonts w:ascii="Times New Roman" w:hAnsi="Times New Roman"/>
          <w:b/>
          <w:sz w:val="20"/>
          <w:szCs w:val="20"/>
        </w:rPr>
      </w:pPr>
    </w:p>
    <w:p w:rsidR="00000000" w:rsidRDefault="00CE1A10">
      <w:pPr>
        <w:spacing w:after="0"/>
        <w:rPr>
          <w:rFonts w:ascii="Times New Roman" w:hAnsi="Times New Roman"/>
        </w:rPr>
      </w:pPr>
      <w:r>
        <w:rPr>
          <w:rFonts w:ascii="Times New Roman" w:hAnsi="Times New Roman"/>
        </w:rPr>
        <w:t>En 2007, la société YPREMIUM a réalisé plusieurs opérations avec le GIE.</w:t>
      </w:r>
    </w:p>
    <w:p w:rsidR="00000000" w:rsidRDefault="00CE1A10">
      <w:pPr>
        <w:spacing w:after="0"/>
        <w:rPr>
          <w:rFonts w:ascii="Times New Roman" w:hAnsi="Times New Roman"/>
        </w:rPr>
      </w:pPr>
    </w:p>
    <w:p w:rsidR="00000000" w:rsidRDefault="00CE1A10">
      <w:pPr>
        <w:spacing w:after="0"/>
        <w:rPr>
          <w:rFonts w:ascii="Times New Roman" w:hAnsi="Times New Roman"/>
        </w:rPr>
      </w:pPr>
      <w:r>
        <w:rPr>
          <w:rFonts w:ascii="Times New Roman" w:hAnsi="Times New Roman"/>
        </w:rPr>
        <w:t xml:space="preserve">Le </w:t>
      </w:r>
      <w:r>
        <w:rPr>
          <w:rFonts w:ascii="Times New Roman" w:hAnsi="Times New Roman"/>
        </w:rPr>
        <w:t>15 avril 2007, les associés ont réalisé une avance à long terme au GIE :</w:t>
      </w:r>
    </w:p>
    <w:p w:rsidR="00000000" w:rsidRDefault="00CE1A10">
      <w:pPr>
        <w:numPr>
          <w:ilvl w:val="0"/>
          <w:numId w:val="3"/>
        </w:numPr>
        <w:spacing w:after="0"/>
        <w:rPr>
          <w:rFonts w:ascii="Times New Roman" w:hAnsi="Times New Roman"/>
        </w:rPr>
      </w:pPr>
      <w:r>
        <w:rPr>
          <w:rFonts w:ascii="Times New Roman" w:hAnsi="Times New Roman"/>
        </w:rPr>
        <w:t>YPREMIUM :</w:t>
      </w:r>
      <w:r>
        <w:rPr>
          <w:rFonts w:ascii="Times New Roman" w:hAnsi="Times New Roman"/>
        </w:rPr>
        <w:tab/>
        <w:t>10 000 € ;</w:t>
      </w:r>
    </w:p>
    <w:p w:rsidR="00000000" w:rsidRDefault="00CE1A10">
      <w:pPr>
        <w:numPr>
          <w:ilvl w:val="0"/>
          <w:numId w:val="3"/>
        </w:numPr>
        <w:spacing w:after="0"/>
        <w:rPr>
          <w:rFonts w:ascii="Times New Roman" w:hAnsi="Times New Roman"/>
        </w:rPr>
      </w:pPr>
      <w:r>
        <w:rPr>
          <w:rFonts w:ascii="Times New Roman" w:hAnsi="Times New Roman"/>
        </w:rPr>
        <w:t>ALBA :</w:t>
      </w:r>
      <w:r>
        <w:rPr>
          <w:rFonts w:ascii="Times New Roman" w:hAnsi="Times New Roman"/>
        </w:rPr>
        <w:tab/>
      </w:r>
      <w:r>
        <w:rPr>
          <w:rFonts w:ascii="Times New Roman" w:hAnsi="Times New Roman"/>
        </w:rPr>
        <w:tab/>
        <w:t>5 000 € ;</w:t>
      </w:r>
    </w:p>
    <w:p w:rsidR="00000000" w:rsidRDefault="00CE1A10">
      <w:pPr>
        <w:numPr>
          <w:ilvl w:val="0"/>
          <w:numId w:val="3"/>
        </w:numPr>
        <w:spacing w:after="0"/>
        <w:rPr>
          <w:rFonts w:ascii="Times New Roman" w:hAnsi="Times New Roman"/>
        </w:rPr>
      </w:pPr>
      <w:r>
        <w:rPr>
          <w:rFonts w:ascii="Times New Roman" w:hAnsi="Times New Roman"/>
        </w:rPr>
        <w:t>SOLVA :</w:t>
      </w:r>
      <w:r>
        <w:rPr>
          <w:rFonts w:ascii="Times New Roman" w:hAnsi="Times New Roman"/>
        </w:rPr>
        <w:tab/>
      </w:r>
      <w:r>
        <w:rPr>
          <w:rFonts w:ascii="Times New Roman" w:hAnsi="Times New Roman"/>
        </w:rPr>
        <w:tab/>
        <w:t>5 000 €.</w:t>
      </w:r>
    </w:p>
    <w:p w:rsidR="00000000" w:rsidRDefault="00CE1A10">
      <w:pPr>
        <w:spacing w:after="0"/>
        <w:ind w:left="1080"/>
        <w:rPr>
          <w:rFonts w:ascii="Times New Roman" w:hAnsi="Times New Roman"/>
        </w:rPr>
      </w:pPr>
    </w:p>
    <w:p w:rsidR="00000000" w:rsidRDefault="00CE1A10">
      <w:pPr>
        <w:spacing w:after="0"/>
        <w:jc w:val="both"/>
        <w:rPr>
          <w:rFonts w:ascii="Times New Roman" w:hAnsi="Times New Roman"/>
        </w:rPr>
      </w:pPr>
      <w:r>
        <w:rPr>
          <w:rFonts w:ascii="Times New Roman" w:hAnsi="Times New Roman"/>
        </w:rPr>
        <w:t>Le 1</w:t>
      </w:r>
      <w:r>
        <w:rPr>
          <w:rFonts w:ascii="Times New Roman" w:hAnsi="Times New Roman"/>
          <w:vertAlign w:val="superscript"/>
        </w:rPr>
        <w:t>er</w:t>
      </w:r>
      <w:r>
        <w:rPr>
          <w:rFonts w:ascii="Times New Roman" w:hAnsi="Times New Roman"/>
        </w:rPr>
        <w:t xml:space="preserve"> juillet 2007, les associés ont versé leurs cotisations qui s’élevaient au total à 15 000 €, dont 8 000 € versées par </w:t>
      </w:r>
      <w:r>
        <w:rPr>
          <w:rFonts w:ascii="Times New Roman" w:hAnsi="Times New Roman"/>
        </w:rPr>
        <w:t>la société YPREMIUM.</w:t>
      </w:r>
    </w:p>
    <w:p w:rsidR="00000000" w:rsidRDefault="00CE1A10">
      <w:pPr>
        <w:spacing w:after="0"/>
        <w:jc w:val="both"/>
        <w:rPr>
          <w:rFonts w:ascii="Times New Roman" w:hAnsi="Times New Roman"/>
        </w:rPr>
      </w:pPr>
    </w:p>
    <w:p w:rsidR="00000000" w:rsidRDefault="00CE1A10">
      <w:pPr>
        <w:spacing w:after="0"/>
        <w:jc w:val="both"/>
        <w:rPr>
          <w:rFonts w:ascii="Times New Roman" w:hAnsi="Times New Roman"/>
        </w:rPr>
      </w:pPr>
      <w:r>
        <w:rPr>
          <w:rFonts w:ascii="Times New Roman" w:hAnsi="Times New Roman"/>
        </w:rPr>
        <w:t>A la clôture des comptes au 31 décembre 2007, le résultat du GIE est bénéficiaire de 12 000 €.</w:t>
      </w:r>
    </w:p>
    <w:p w:rsidR="00000000" w:rsidRDefault="00CE1A10">
      <w:pPr>
        <w:spacing w:after="0"/>
        <w:jc w:val="both"/>
        <w:rPr>
          <w:rFonts w:ascii="Times New Roman" w:hAnsi="Times New Roman"/>
        </w:rPr>
      </w:pPr>
    </w:p>
    <w:p w:rsidR="00000000" w:rsidRDefault="00CE1A10">
      <w:pPr>
        <w:spacing w:after="0"/>
        <w:jc w:val="both"/>
        <w:rPr>
          <w:rFonts w:ascii="Times New Roman" w:hAnsi="Times New Roman"/>
        </w:rPr>
      </w:pPr>
      <w:r>
        <w:rPr>
          <w:rFonts w:ascii="Times New Roman" w:hAnsi="Times New Roman"/>
        </w:rPr>
        <w:t>Le 15 avril 2008 l’assemblée générale ordinaire du GIE a approuvé les comptes de l’exercice 2007.</w:t>
      </w:r>
    </w:p>
    <w:p w:rsidR="00000000" w:rsidRDefault="00CE1A10">
      <w:pPr>
        <w:spacing w:after="0"/>
        <w:rPr>
          <w:rFonts w:ascii="Times New Roman" w:hAnsi="Times New Roman"/>
          <w:sz w:val="20"/>
          <w:szCs w:val="20"/>
        </w:rPr>
      </w:pPr>
    </w:p>
    <w:sectPr w:rsidR="00000000" w:rsidSect="00033F84">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418" w:left="1418"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1A10">
      <w:pPr>
        <w:spacing w:after="0" w:line="240" w:lineRule="auto"/>
      </w:pPr>
      <w:r>
        <w:separator/>
      </w:r>
    </w:p>
  </w:endnote>
  <w:endnote w:type="continuationSeparator" w:id="0">
    <w:p w:rsidR="00000000" w:rsidRDefault="00CE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84" w:rsidRDefault="00033F8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3F84">
    <w:pPr>
      <w:pStyle w:val="Pieddepage"/>
      <w:rPr>
        <w:rFonts w:ascii="Times New Roman" w:hAnsi="Times New Roman"/>
        <w:sz w:val="20"/>
      </w:rPr>
    </w:pPr>
    <w:r w:rsidRPr="00033F84">
      <w:rPr>
        <w:rFonts w:ascii="Times New Roman" w:hAnsi="Times New Roman"/>
        <w:sz w:val="20"/>
      </w:rPr>
      <w:t xml:space="preserve">©Comptazine – Reproduction Interdite - </w:t>
    </w:r>
    <w:bookmarkStart w:id="0" w:name="_GoBack"/>
    <w:bookmarkEnd w:id="0"/>
    <w:r w:rsidR="00CE1A10">
      <w:rPr>
        <w:rFonts w:ascii="Times New Roman" w:hAnsi="Times New Roman"/>
        <w:sz w:val="20"/>
      </w:rPr>
      <w:t>DCG 2008 – UE10 - Comptabil</w:t>
    </w:r>
    <w:r w:rsidR="00CE1A10">
      <w:rPr>
        <w:rFonts w:ascii="Times New Roman" w:hAnsi="Times New Roman"/>
        <w:sz w:val="20"/>
      </w:rPr>
      <w:t>ité approfondie</w:t>
    </w:r>
    <w:r w:rsidR="00CE1A10">
      <w:rPr>
        <w:rFonts w:ascii="Times New Roman" w:hAnsi="Times New Roman"/>
        <w:sz w:val="20"/>
      </w:rPr>
      <w:tab/>
    </w:r>
    <w:r w:rsidR="00CE1A10">
      <w:rPr>
        <w:rFonts w:ascii="Times New Roman" w:hAnsi="Times New Roman"/>
        <w:sz w:val="20"/>
      </w:rPr>
      <w:tab/>
    </w:r>
    <w:r w:rsidR="00CE1A10">
      <w:rPr>
        <w:rStyle w:val="Numrodepage"/>
        <w:rFonts w:ascii="Times New Roman" w:hAnsi="Times New Roman"/>
        <w:sz w:val="20"/>
      </w:rPr>
      <w:fldChar w:fldCharType="begin"/>
    </w:r>
    <w:r w:rsidR="00CE1A10">
      <w:rPr>
        <w:rStyle w:val="Numrodepage"/>
        <w:rFonts w:ascii="Times New Roman" w:hAnsi="Times New Roman"/>
        <w:sz w:val="20"/>
      </w:rPr>
      <w:instrText xml:space="preserve"> PAGE </w:instrText>
    </w:r>
    <w:r w:rsidR="00CE1A10">
      <w:rPr>
        <w:rStyle w:val="Numrodepage"/>
        <w:rFonts w:ascii="Times New Roman" w:hAnsi="Times New Roman"/>
        <w:sz w:val="20"/>
      </w:rPr>
      <w:fldChar w:fldCharType="separate"/>
    </w:r>
    <w:r w:rsidR="00CE1A10">
      <w:rPr>
        <w:rStyle w:val="Numrodepage"/>
        <w:rFonts w:ascii="Times New Roman" w:hAnsi="Times New Roman"/>
        <w:noProof/>
        <w:sz w:val="20"/>
      </w:rPr>
      <w:t>1</w:t>
    </w:r>
    <w:r w:rsidR="00CE1A10">
      <w:rPr>
        <w:rStyle w:val="Numrodepage"/>
        <w:rFonts w:ascii="Times New Roman" w:hAnsi="Times New Roman"/>
        <w:sz w:val="20"/>
      </w:rPr>
      <w:fldChar w:fldCharType="end"/>
    </w:r>
    <w:r w:rsidR="00CE1A10">
      <w:rPr>
        <w:rStyle w:val="Numrodepage"/>
        <w:rFonts w:ascii="Times New Roman" w:hAnsi="Times New Roman"/>
        <w:sz w:val="20"/>
      </w:rPr>
      <w:t>/</w:t>
    </w:r>
    <w:r w:rsidR="00CE1A10">
      <w:rPr>
        <w:rStyle w:val="Numrodepage"/>
        <w:rFonts w:ascii="Times New Roman" w:hAnsi="Times New Roman"/>
        <w:sz w:val="20"/>
      </w:rPr>
      <w:fldChar w:fldCharType="begin"/>
    </w:r>
    <w:r w:rsidR="00CE1A10">
      <w:rPr>
        <w:rStyle w:val="Numrodepage"/>
        <w:rFonts w:ascii="Times New Roman" w:hAnsi="Times New Roman"/>
        <w:sz w:val="20"/>
      </w:rPr>
      <w:instrText xml:space="preserve"> NUMPAGES </w:instrText>
    </w:r>
    <w:r w:rsidR="00CE1A10">
      <w:rPr>
        <w:rStyle w:val="Numrodepage"/>
        <w:rFonts w:ascii="Times New Roman" w:hAnsi="Times New Roman"/>
        <w:sz w:val="20"/>
      </w:rPr>
      <w:fldChar w:fldCharType="separate"/>
    </w:r>
    <w:r w:rsidR="00CE1A10">
      <w:rPr>
        <w:rStyle w:val="Numrodepage"/>
        <w:rFonts w:ascii="Times New Roman" w:hAnsi="Times New Roman"/>
        <w:noProof/>
        <w:sz w:val="20"/>
      </w:rPr>
      <w:t>8</w:t>
    </w:r>
    <w:r w:rsidR="00CE1A10">
      <w:rPr>
        <w:rStyle w:val="Numrodepage"/>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84" w:rsidRDefault="00033F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1A10">
      <w:pPr>
        <w:spacing w:after="0" w:line="240" w:lineRule="auto"/>
      </w:pPr>
      <w:r>
        <w:separator/>
      </w:r>
    </w:p>
  </w:footnote>
  <w:footnote w:type="continuationSeparator" w:id="0">
    <w:p w:rsidR="00000000" w:rsidRDefault="00CE1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84" w:rsidRDefault="00033F8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84" w:rsidRDefault="00F944BB" w:rsidP="00033F84">
    <w:pPr>
      <w:pStyle w:val="En-tte"/>
      <w:tabs>
        <w:tab w:val="left" w:pos="555"/>
        <w:tab w:val="right" w:pos="10580"/>
      </w:tabs>
    </w:pPr>
    <w:r>
      <w:rPr>
        <w:noProof/>
        <w:lang w:eastAsia="fr-FR"/>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F84">
      <w:tab/>
    </w:r>
    <w:r w:rsidR="00033F84">
      <w:tab/>
    </w:r>
    <w:r w:rsidR="00033F84">
      <w:tab/>
    </w:r>
    <w:r w:rsidR="00033F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033F84" w:rsidRPr="001C2C1B">
        <w:rPr>
          <w:rStyle w:val="Lienhypertexte"/>
          <w:rFonts w:cs="Calibri"/>
          <w:color w:val="E36C0A"/>
        </w:rPr>
        <w:t>www.comptazine.fr</w:t>
      </w:r>
    </w:hyperlink>
    <w:r w:rsidR="00033F84">
      <w:rPr>
        <w:rStyle w:val="Lienhypertexte"/>
        <w:rFonts w:cs="Calibri"/>
        <w:color w:val="E36C0A"/>
      </w:rPr>
      <w:t xml:space="preserve"> </w:t>
    </w:r>
    <w:r>
      <w:rPr>
        <w:noProof/>
        <w:lang w:eastAsia="fr-FR"/>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F84" w:rsidRPr="005E18B7" w:rsidRDefault="00033F84" w:rsidP="00033F84">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33"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033F84" w:rsidRPr="005E18B7" w:rsidRDefault="00033F84" w:rsidP="00033F84">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84" w:rsidRDefault="00033F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707"/>
        </w:tabs>
        <w:ind w:left="707" w:hanging="283"/>
      </w:pPr>
    </w:lvl>
    <w:lvl w:ilvl="1">
      <w:start w:val="1"/>
      <w:numFmt w:val="upperRoman"/>
      <w:lvlText w:val="%2."/>
      <w:lvlJc w:val="left"/>
      <w:pPr>
        <w:tabs>
          <w:tab w:val="num" w:pos="1414"/>
        </w:tabs>
        <w:ind w:left="1414" w:hanging="283"/>
      </w:pPr>
    </w:lvl>
    <w:lvl w:ilvl="2">
      <w:start w:val="1"/>
      <w:numFmt w:val="upperRoman"/>
      <w:lvlText w:val="%3."/>
      <w:lvlJc w:val="left"/>
      <w:pPr>
        <w:tabs>
          <w:tab w:val="num" w:pos="2121"/>
        </w:tabs>
        <w:ind w:left="2121" w:hanging="283"/>
      </w:pPr>
    </w:lvl>
    <w:lvl w:ilvl="3">
      <w:start w:val="1"/>
      <w:numFmt w:val="upperRoman"/>
      <w:lvlText w:val="%4."/>
      <w:lvlJc w:val="left"/>
      <w:pPr>
        <w:tabs>
          <w:tab w:val="num" w:pos="2828"/>
        </w:tabs>
        <w:ind w:left="2828" w:hanging="283"/>
      </w:pPr>
    </w:lvl>
    <w:lvl w:ilvl="4">
      <w:start w:val="1"/>
      <w:numFmt w:val="upperRoman"/>
      <w:lvlText w:val="%5."/>
      <w:lvlJc w:val="left"/>
      <w:pPr>
        <w:tabs>
          <w:tab w:val="num" w:pos="3535"/>
        </w:tabs>
        <w:ind w:left="3535" w:hanging="283"/>
      </w:pPr>
    </w:lvl>
    <w:lvl w:ilvl="5">
      <w:start w:val="1"/>
      <w:numFmt w:val="upperRoman"/>
      <w:lvlText w:val="%6."/>
      <w:lvlJc w:val="left"/>
      <w:pPr>
        <w:tabs>
          <w:tab w:val="num" w:pos="4242"/>
        </w:tabs>
        <w:ind w:left="4242" w:hanging="283"/>
      </w:pPr>
    </w:lvl>
    <w:lvl w:ilvl="6">
      <w:start w:val="1"/>
      <w:numFmt w:val="upperRoman"/>
      <w:lvlText w:val="%7."/>
      <w:lvlJc w:val="left"/>
      <w:pPr>
        <w:tabs>
          <w:tab w:val="num" w:pos="4949"/>
        </w:tabs>
        <w:ind w:left="4949" w:hanging="283"/>
      </w:pPr>
    </w:lvl>
    <w:lvl w:ilvl="7">
      <w:start w:val="1"/>
      <w:numFmt w:val="upperRoman"/>
      <w:lvlText w:val="%8."/>
      <w:lvlJc w:val="left"/>
      <w:pPr>
        <w:tabs>
          <w:tab w:val="num" w:pos="5656"/>
        </w:tabs>
        <w:ind w:left="5656" w:hanging="283"/>
      </w:pPr>
    </w:lvl>
    <w:lvl w:ilvl="8">
      <w:start w:val="1"/>
      <w:numFmt w:val="upperRoman"/>
      <w:lvlText w:val="%9."/>
      <w:lvlJc w:val="left"/>
      <w:pPr>
        <w:tabs>
          <w:tab w:val="num" w:pos="6363"/>
        </w:tabs>
        <w:ind w:left="6363" w:hanging="283"/>
      </w:pPr>
    </w:lvl>
  </w:abstractNum>
  <w:abstractNum w:abstractNumId="1">
    <w:nsid w:val="1BD15D9A"/>
    <w:multiLevelType w:val="hybridMultilevel"/>
    <w:tmpl w:val="2FE4C7FE"/>
    <w:lvl w:ilvl="0" w:tplc="DF62363E">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73C65E7"/>
    <w:multiLevelType w:val="hybridMultilevel"/>
    <w:tmpl w:val="37FE6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2421C3"/>
    <w:multiLevelType w:val="hybridMultilevel"/>
    <w:tmpl w:val="84AE9084"/>
    <w:lvl w:ilvl="0" w:tplc="E4E6FDAE">
      <w:numFmt w:val="bullet"/>
      <w:lvlText w:val=""/>
      <w:lvlJc w:val="left"/>
      <w:pPr>
        <w:ind w:left="1440" w:hanging="360"/>
      </w:pPr>
      <w:rPr>
        <w:rFonts w:ascii="Symbol" w:eastAsia="Calibri" w:hAnsi="Symbol"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DBB20D8"/>
    <w:multiLevelType w:val="hybridMultilevel"/>
    <w:tmpl w:val="6AB29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762ED0"/>
    <w:multiLevelType w:val="hybridMultilevel"/>
    <w:tmpl w:val="240C5C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F63B90"/>
    <w:multiLevelType w:val="hybridMultilevel"/>
    <w:tmpl w:val="056A01EE"/>
    <w:lvl w:ilvl="0" w:tplc="A5FC346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1821BB"/>
    <w:multiLevelType w:val="hybridMultilevel"/>
    <w:tmpl w:val="03DEA682"/>
    <w:lvl w:ilvl="0" w:tplc="F9B2EF0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536958"/>
    <w:multiLevelType w:val="hybridMultilevel"/>
    <w:tmpl w:val="C23AD6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D945317"/>
    <w:multiLevelType w:val="hybridMultilevel"/>
    <w:tmpl w:val="75C21F02"/>
    <w:lvl w:ilvl="0" w:tplc="1C2C3AA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8"/>
  </w:num>
  <w:num w:numId="6">
    <w:abstractNumId w:val="5"/>
  </w:num>
  <w:num w:numId="7">
    <w:abstractNumId w:val="6"/>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84"/>
    <w:rsid w:val="00033F84"/>
    <w:rsid w:val="00CE1A10"/>
    <w:rsid w:val="00F94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jc w:val="both"/>
      <w:outlineLvl w:val="0"/>
    </w:pPr>
    <w:rPr>
      <w:rFonts w:ascii="Times New Roman" w:eastAsia="Times New Roman" w:hAnsi="Times New Roman"/>
      <w:b/>
      <w:bCs/>
      <w:sz w:val="36"/>
      <w:szCs w:val="36"/>
      <w:lang w:eastAsia="fr-FR"/>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hAnsi="Times New Roman"/>
      <w:i/>
      <w:iCs/>
      <w:sz w:val="24"/>
      <w:szCs w:val="24"/>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D9D9D9"/>
      <w:spacing w:after="0"/>
      <w:jc w:val="center"/>
      <w:outlineLvl w:val="2"/>
    </w:pPr>
    <w:rPr>
      <w:rFonts w:ascii="Times New Roman" w:hAnsi="Times New Roman"/>
      <w:b/>
      <w:bCs/>
      <w:sz w:val="24"/>
      <w:szCs w:val="24"/>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leader="dot" w:pos="7655"/>
      </w:tabs>
      <w:spacing w:after="0"/>
      <w:jc w:val="center"/>
      <w:outlineLvl w:val="3"/>
    </w:pPr>
    <w:rPr>
      <w:rFonts w:ascii="Times New Roman" w:hAnsi="Times New Roman"/>
      <w:b/>
      <w:szCs w:val="20"/>
    </w:rPr>
  </w:style>
  <w:style w:type="paragraph" w:styleId="Titre5">
    <w:name w:val="heading 5"/>
    <w:basedOn w:val="Normal"/>
    <w:next w:val="Normal"/>
    <w:qFormat/>
    <w:pPr>
      <w:keepNext/>
      <w:jc w:val="center"/>
      <w:outlineLvl w:val="4"/>
    </w:pPr>
    <w:rPr>
      <w:b/>
      <w:bCs/>
      <w:sz w:val="40"/>
    </w:rPr>
  </w:style>
  <w:style w:type="paragraph" w:styleId="Titre6">
    <w:name w:val="heading 6"/>
    <w:basedOn w:val="Normal"/>
    <w:next w:val="Normal"/>
    <w:qFormat/>
    <w:pPr>
      <w:keepNext/>
      <w:spacing w:after="0"/>
      <w:jc w:val="center"/>
      <w:outlineLvl w:val="5"/>
    </w:pPr>
    <w:rPr>
      <w:rFonts w:ascii="Times New Roman" w:hAnsi="Times New Roman"/>
      <w:b/>
      <w:sz w:val="24"/>
      <w:szCs w:val="24"/>
      <w:u w:val="single"/>
    </w:rPr>
  </w:style>
  <w:style w:type="paragraph" w:styleId="Titre7">
    <w:name w:val="heading 7"/>
    <w:basedOn w:val="Normal"/>
    <w:next w:val="Normal"/>
    <w:qFormat/>
    <w:pPr>
      <w:keepNext/>
      <w:pBdr>
        <w:bottom w:val="single" w:sz="4" w:space="1" w:color="auto"/>
      </w:pBdr>
      <w:spacing w:after="0"/>
      <w:jc w:val="center"/>
      <w:outlineLvl w:val="6"/>
    </w:pPr>
    <w:rPr>
      <w:rFonts w:ascii="Times New Roman" w:hAnsi="Times New Roman"/>
      <w:b/>
      <w:bCs/>
      <w:sz w:val="24"/>
      <w:szCs w:val="24"/>
    </w:rPr>
  </w:style>
  <w:style w:type="paragraph" w:styleId="Titre8">
    <w:name w:val="heading 8"/>
    <w:basedOn w:val="Normal"/>
    <w:next w:val="Normal"/>
    <w:qFormat/>
    <w:pPr>
      <w:keepNext/>
      <w:jc w:val="center"/>
      <w:outlineLvl w:val="7"/>
    </w:pPr>
    <w:rPr>
      <w:rFonts w:ascii="Times New Roman" w:hAnsi="Times New Roman"/>
      <w:b/>
      <w:sz w:val="32"/>
      <w:szCs w:val="24"/>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rPr>
      <w:sz w:val="22"/>
      <w:szCs w:val="22"/>
      <w:lang w:eastAsia="en-US"/>
    </w:rPr>
  </w:style>
  <w:style w:type="paragraph" w:styleId="Pieddepage">
    <w:name w:val="footer"/>
    <w:basedOn w:val="Normal"/>
    <w:unhideWhenUsed/>
    <w:pPr>
      <w:tabs>
        <w:tab w:val="center" w:pos="4536"/>
        <w:tab w:val="right" w:pos="9072"/>
      </w:tabs>
    </w:pPr>
  </w:style>
  <w:style w:type="character" w:customStyle="1" w:styleId="PieddepageCar">
    <w:name w:val="Pied de page Car"/>
    <w:basedOn w:val="Policepardfaut"/>
    <w:rPr>
      <w:sz w:val="22"/>
      <w:szCs w:val="22"/>
      <w:lang w:eastAsia="en-US"/>
    </w:rPr>
  </w:style>
  <w:style w:type="paragraph" w:styleId="Corpsdetexte">
    <w:name w:val="Body Text"/>
    <w:basedOn w:val="Normal"/>
    <w:semiHidden/>
    <w:pPr>
      <w:widowControl w:val="0"/>
      <w:suppressAutoHyphens/>
      <w:spacing w:after="120" w:line="240" w:lineRule="auto"/>
    </w:pPr>
    <w:rPr>
      <w:rFonts w:ascii="Times New Roman" w:eastAsia="Arial Unicode MS" w:hAnsi="Times New Roman"/>
      <w:sz w:val="24"/>
      <w:szCs w:val="24"/>
      <w:lang/>
    </w:rPr>
  </w:style>
  <w:style w:type="character" w:customStyle="1" w:styleId="CorpsdetexteCar">
    <w:name w:val="Corps de texte Car"/>
    <w:basedOn w:val="Policepardfaut"/>
    <w:semiHidden/>
    <w:rPr>
      <w:rFonts w:ascii="Times New Roman" w:eastAsia="Arial Unicode MS" w:hAnsi="Times New Roman"/>
      <w:sz w:val="24"/>
      <w:szCs w:val="24"/>
      <w:lang/>
    </w:rPr>
  </w:style>
  <w:style w:type="character" w:customStyle="1" w:styleId="Titre1Car">
    <w:name w:val="Titre 1 Car"/>
    <w:basedOn w:val="Policepardfaut"/>
    <w:rPr>
      <w:rFonts w:ascii="Times New Roman" w:eastAsia="Times New Roman" w:hAnsi="Times New Roman"/>
      <w:b/>
      <w:bCs/>
      <w:sz w:val="36"/>
      <w:szCs w:val="36"/>
    </w:rPr>
  </w:style>
  <w:style w:type="paragraph" w:styleId="Titre">
    <w:name w:val="Title"/>
    <w:basedOn w:val="Normal"/>
    <w:qFormat/>
    <w:pPr>
      <w:widowControl w:val="0"/>
      <w:overflowPunct w:val="0"/>
      <w:autoSpaceDE w:val="0"/>
      <w:autoSpaceDN w:val="0"/>
      <w:adjustRightInd w:val="0"/>
      <w:spacing w:after="0" w:line="240" w:lineRule="auto"/>
      <w:jc w:val="center"/>
      <w:textAlignment w:val="baseline"/>
    </w:pPr>
    <w:rPr>
      <w:rFonts w:ascii="Times New Roman" w:eastAsia="Times New Roman" w:hAnsi="Times New Roman"/>
      <w:noProof/>
      <w:sz w:val="28"/>
      <w:szCs w:val="28"/>
      <w:lang w:eastAsia="fr-FR"/>
    </w:rPr>
  </w:style>
  <w:style w:type="character" w:customStyle="1" w:styleId="TitreCar">
    <w:name w:val="Titre Car"/>
    <w:basedOn w:val="Policepardfaut"/>
    <w:rPr>
      <w:rFonts w:ascii="Times New Roman" w:eastAsia="Times New Roman" w:hAnsi="Times New Roman"/>
      <w:noProof/>
      <w:sz w:val="28"/>
      <w:szCs w:val="28"/>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tabs>
        <w:tab w:val="left" w:leader="dot" w:pos="7655"/>
      </w:tabs>
      <w:spacing w:after="0"/>
      <w:jc w:val="center"/>
    </w:pPr>
    <w:rPr>
      <w:rFonts w:ascii="Times New Roman" w:hAnsi="Times New Roman"/>
      <w:b/>
      <w:bCs/>
      <w:sz w:val="20"/>
      <w:szCs w:val="20"/>
    </w:rPr>
  </w:style>
  <w:style w:type="paragraph" w:styleId="Corpsdetexte3">
    <w:name w:val="Body Text 3"/>
    <w:basedOn w:val="Normal"/>
    <w:semiHidden/>
    <w:pPr>
      <w:spacing w:after="0" w:line="240" w:lineRule="auto"/>
      <w:jc w:val="both"/>
    </w:pPr>
    <w:rPr>
      <w:rFonts w:ascii="Times New Roman" w:hAnsi="Times New Roman"/>
      <w:sz w:val="24"/>
      <w:szCs w:val="24"/>
    </w:rPr>
  </w:style>
  <w:style w:type="paragraph" w:styleId="Retraitcorpsdetexte">
    <w:name w:val="Body Text Indent"/>
    <w:basedOn w:val="Normal"/>
    <w:semiHidden/>
    <w:pPr>
      <w:spacing w:after="0" w:line="240" w:lineRule="auto"/>
      <w:ind w:left="284" w:hanging="284"/>
      <w:jc w:val="both"/>
    </w:pPr>
    <w:rPr>
      <w:rFonts w:ascii="Times New Roman" w:hAnsi="Times New Roman"/>
      <w:b/>
      <w:sz w:val="24"/>
      <w:szCs w:val="24"/>
    </w:rPr>
  </w:style>
  <w:style w:type="character" w:styleId="Lienhypertexte">
    <w:name w:val="Hyperlink"/>
    <w:rsid w:val="00033F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jc w:val="both"/>
      <w:outlineLvl w:val="0"/>
    </w:pPr>
    <w:rPr>
      <w:rFonts w:ascii="Times New Roman" w:eastAsia="Times New Roman" w:hAnsi="Times New Roman"/>
      <w:b/>
      <w:bCs/>
      <w:sz w:val="36"/>
      <w:szCs w:val="36"/>
      <w:lang w:eastAsia="fr-FR"/>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hAnsi="Times New Roman"/>
      <w:i/>
      <w:iCs/>
      <w:sz w:val="24"/>
      <w:szCs w:val="24"/>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D9D9D9"/>
      <w:spacing w:after="0"/>
      <w:jc w:val="center"/>
      <w:outlineLvl w:val="2"/>
    </w:pPr>
    <w:rPr>
      <w:rFonts w:ascii="Times New Roman" w:hAnsi="Times New Roman"/>
      <w:b/>
      <w:bCs/>
      <w:sz w:val="24"/>
      <w:szCs w:val="24"/>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leader="dot" w:pos="7655"/>
      </w:tabs>
      <w:spacing w:after="0"/>
      <w:jc w:val="center"/>
      <w:outlineLvl w:val="3"/>
    </w:pPr>
    <w:rPr>
      <w:rFonts w:ascii="Times New Roman" w:hAnsi="Times New Roman"/>
      <w:b/>
      <w:szCs w:val="20"/>
    </w:rPr>
  </w:style>
  <w:style w:type="paragraph" w:styleId="Titre5">
    <w:name w:val="heading 5"/>
    <w:basedOn w:val="Normal"/>
    <w:next w:val="Normal"/>
    <w:qFormat/>
    <w:pPr>
      <w:keepNext/>
      <w:jc w:val="center"/>
      <w:outlineLvl w:val="4"/>
    </w:pPr>
    <w:rPr>
      <w:b/>
      <w:bCs/>
      <w:sz w:val="40"/>
    </w:rPr>
  </w:style>
  <w:style w:type="paragraph" w:styleId="Titre6">
    <w:name w:val="heading 6"/>
    <w:basedOn w:val="Normal"/>
    <w:next w:val="Normal"/>
    <w:qFormat/>
    <w:pPr>
      <w:keepNext/>
      <w:spacing w:after="0"/>
      <w:jc w:val="center"/>
      <w:outlineLvl w:val="5"/>
    </w:pPr>
    <w:rPr>
      <w:rFonts w:ascii="Times New Roman" w:hAnsi="Times New Roman"/>
      <w:b/>
      <w:sz w:val="24"/>
      <w:szCs w:val="24"/>
      <w:u w:val="single"/>
    </w:rPr>
  </w:style>
  <w:style w:type="paragraph" w:styleId="Titre7">
    <w:name w:val="heading 7"/>
    <w:basedOn w:val="Normal"/>
    <w:next w:val="Normal"/>
    <w:qFormat/>
    <w:pPr>
      <w:keepNext/>
      <w:pBdr>
        <w:bottom w:val="single" w:sz="4" w:space="1" w:color="auto"/>
      </w:pBdr>
      <w:spacing w:after="0"/>
      <w:jc w:val="center"/>
      <w:outlineLvl w:val="6"/>
    </w:pPr>
    <w:rPr>
      <w:rFonts w:ascii="Times New Roman" w:hAnsi="Times New Roman"/>
      <w:b/>
      <w:bCs/>
      <w:sz w:val="24"/>
      <w:szCs w:val="24"/>
    </w:rPr>
  </w:style>
  <w:style w:type="paragraph" w:styleId="Titre8">
    <w:name w:val="heading 8"/>
    <w:basedOn w:val="Normal"/>
    <w:next w:val="Normal"/>
    <w:qFormat/>
    <w:pPr>
      <w:keepNext/>
      <w:jc w:val="center"/>
      <w:outlineLvl w:val="7"/>
    </w:pPr>
    <w:rPr>
      <w:rFonts w:ascii="Times New Roman" w:hAnsi="Times New Roman"/>
      <w:b/>
      <w:sz w:val="32"/>
      <w:szCs w:val="24"/>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rPr>
      <w:sz w:val="22"/>
      <w:szCs w:val="22"/>
      <w:lang w:eastAsia="en-US"/>
    </w:rPr>
  </w:style>
  <w:style w:type="paragraph" w:styleId="Pieddepage">
    <w:name w:val="footer"/>
    <w:basedOn w:val="Normal"/>
    <w:unhideWhenUsed/>
    <w:pPr>
      <w:tabs>
        <w:tab w:val="center" w:pos="4536"/>
        <w:tab w:val="right" w:pos="9072"/>
      </w:tabs>
    </w:pPr>
  </w:style>
  <w:style w:type="character" w:customStyle="1" w:styleId="PieddepageCar">
    <w:name w:val="Pied de page Car"/>
    <w:basedOn w:val="Policepardfaut"/>
    <w:rPr>
      <w:sz w:val="22"/>
      <w:szCs w:val="22"/>
      <w:lang w:eastAsia="en-US"/>
    </w:rPr>
  </w:style>
  <w:style w:type="paragraph" w:styleId="Corpsdetexte">
    <w:name w:val="Body Text"/>
    <w:basedOn w:val="Normal"/>
    <w:semiHidden/>
    <w:pPr>
      <w:widowControl w:val="0"/>
      <w:suppressAutoHyphens/>
      <w:spacing w:after="120" w:line="240" w:lineRule="auto"/>
    </w:pPr>
    <w:rPr>
      <w:rFonts w:ascii="Times New Roman" w:eastAsia="Arial Unicode MS" w:hAnsi="Times New Roman"/>
      <w:sz w:val="24"/>
      <w:szCs w:val="24"/>
      <w:lang/>
    </w:rPr>
  </w:style>
  <w:style w:type="character" w:customStyle="1" w:styleId="CorpsdetexteCar">
    <w:name w:val="Corps de texte Car"/>
    <w:basedOn w:val="Policepardfaut"/>
    <w:semiHidden/>
    <w:rPr>
      <w:rFonts w:ascii="Times New Roman" w:eastAsia="Arial Unicode MS" w:hAnsi="Times New Roman"/>
      <w:sz w:val="24"/>
      <w:szCs w:val="24"/>
      <w:lang/>
    </w:rPr>
  </w:style>
  <w:style w:type="character" w:customStyle="1" w:styleId="Titre1Car">
    <w:name w:val="Titre 1 Car"/>
    <w:basedOn w:val="Policepardfaut"/>
    <w:rPr>
      <w:rFonts w:ascii="Times New Roman" w:eastAsia="Times New Roman" w:hAnsi="Times New Roman"/>
      <w:b/>
      <w:bCs/>
      <w:sz w:val="36"/>
      <w:szCs w:val="36"/>
    </w:rPr>
  </w:style>
  <w:style w:type="paragraph" w:styleId="Titre">
    <w:name w:val="Title"/>
    <w:basedOn w:val="Normal"/>
    <w:qFormat/>
    <w:pPr>
      <w:widowControl w:val="0"/>
      <w:overflowPunct w:val="0"/>
      <w:autoSpaceDE w:val="0"/>
      <w:autoSpaceDN w:val="0"/>
      <w:adjustRightInd w:val="0"/>
      <w:spacing w:after="0" w:line="240" w:lineRule="auto"/>
      <w:jc w:val="center"/>
      <w:textAlignment w:val="baseline"/>
    </w:pPr>
    <w:rPr>
      <w:rFonts w:ascii="Times New Roman" w:eastAsia="Times New Roman" w:hAnsi="Times New Roman"/>
      <w:noProof/>
      <w:sz w:val="28"/>
      <w:szCs w:val="28"/>
      <w:lang w:eastAsia="fr-FR"/>
    </w:rPr>
  </w:style>
  <w:style w:type="character" w:customStyle="1" w:styleId="TitreCar">
    <w:name w:val="Titre Car"/>
    <w:basedOn w:val="Policepardfaut"/>
    <w:rPr>
      <w:rFonts w:ascii="Times New Roman" w:eastAsia="Times New Roman" w:hAnsi="Times New Roman"/>
      <w:noProof/>
      <w:sz w:val="28"/>
      <w:szCs w:val="28"/>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tabs>
        <w:tab w:val="left" w:leader="dot" w:pos="7655"/>
      </w:tabs>
      <w:spacing w:after="0"/>
      <w:jc w:val="center"/>
    </w:pPr>
    <w:rPr>
      <w:rFonts w:ascii="Times New Roman" w:hAnsi="Times New Roman"/>
      <w:b/>
      <w:bCs/>
      <w:sz w:val="20"/>
      <w:szCs w:val="20"/>
    </w:rPr>
  </w:style>
  <w:style w:type="paragraph" w:styleId="Corpsdetexte3">
    <w:name w:val="Body Text 3"/>
    <w:basedOn w:val="Normal"/>
    <w:semiHidden/>
    <w:pPr>
      <w:spacing w:after="0" w:line="240" w:lineRule="auto"/>
      <w:jc w:val="both"/>
    </w:pPr>
    <w:rPr>
      <w:rFonts w:ascii="Times New Roman" w:hAnsi="Times New Roman"/>
      <w:sz w:val="24"/>
      <w:szCs w:val="24"/>
    </w:rPr>
  </w:style>
  <w:style w:type="paragraph" w:styleId="Retraitcorpsdetexte">
    <w:name w:val="Body Text Indent"/>
    <w:basedOn w:val="Normal"/>
    <w:semiHidden/>
    <w:pPr>
      <w:spacing w:after="0" w:line="240" w:lineRule="auto"/>
      <w:ind w:left="284" w:hanging="284"/>
      <w:jc w:val="both"/>
    </w:pPr>
    <w:rPr>
      <w:rFonts w:ascii="Times New Roman" w:hAnsi="Times New Roman"/>
      <w:b/>
      <w:sz w:val="24"/>
      <w:szCs w:val="24"/>
    </w:rPr>
  </w:style>
  <w:style w:type="character" w:styleId="Lienhypertexte">
    <w:name w:val="Hyperlink"/>
    <w:rsid w:val="00033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2648</Words>
  <Characters>14570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C</Company>
  <LinksUpToDate>false</LinksUpToDate>
  <CharactersWithSpaces>17184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2012-09-13T09:38:00Z</cp:lastPrinted>
  <dcterms:created xsi:type="dcterms:W3CDTF">2012-09-13T09:38:00Z</dcterms:created>
  <dcterms:modified xsi:type="dcterms:W3CDTF">2012-09-13T09:46:00Z</dcterms:modified>
</cp:coreProperties>
</file>