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1E29" w:rsidRDefault="003B3085">
      <w:pPr>
        <w:pStyle w:val="Commentaire1"/>
        <w:widowControl/>
        <w:autoSpaceDE/>
        <w:rPr>
          <w:rFonts w:ascii="Times New Roman" w:hAnsi="Times New Roman" w:cs="Times New Roman"/>
          <w:lang w:val="fr-FR"/>
        </w:rPr>
      </w:pPr>
      <w:r>
        <w:rPr>
          <w:rFonts w:ascii="Times New Roman" w:hAnsi="Times New Roman" w:cs="Times New Roman"/>
          <w:noProof/>
          <w:lang w:eastAsia="fr-FR"/>
        </w:rPr>
        <mc:AlternateContent>
          <mc:Choice Requires="wpg">
            <w:drawing>
              <wp:anchor distT="0" distB="0" distL="0" distR="0" simplePos="0" relativeHeight="251657728" behindDoc="0" locked="0" layoutInCell="1" allowOverlap="1">
                <wp:simplePos x="0" y="0"/>
                <wp:positionH relativeFrom="page">
                  <wp:posOffset>345440</wp:posOffset>
                </wp:positionH>
                <wp:positionV relativeFrom="paragraph">
                  <wp:posOffset>95885</wp:posOffset>
                </wp:positionV>
                <wp:extent cx="1885315" cy="7518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751840"/>
                          <a:chOff x="-401" y="76"/>
                          <a:chExt cx="2968" cy="1183"/>
                        </a:xfrm>
                      </wpg:grpSpPr>
                      <wps:wsp>
                        <wps:cNvPr id="4" name="AutoShape 3"/>
                        <wps:cNvSpPr>
                          <a:spLocks noChangeArrowheads="1"/>
                        </wps:cNvSpPr>
                        <wps:spPr bwMode="auto">
                          <a:xfrm>
                            <a:off x="-278" y="222"/>
                            <a:ext cx="2623" cy="883"/>
                          </a:xfrm>
                          <a:prstGeom prst="plus">
                            <a:avLst>
                              <a:gd name="adj" fmla="val 25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 name="Text Box 4"/>
                        <wps:cNvSpPr txBox="1">
                          <a:spLocks noChangeArrowheads="1"/>
                        </wps:cNvSpPr>
                        <wps:spPr bwMode="auto">
                          <a:xfrm>
                            <a:off x="110" y="341"/>
                            <a:ext cx="2068" cy="5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91E29" w:rsidRDefault="00191E29">
                              <w:pPr>
                                <w:jc w:val="center"/>
                                <w:rPr>
                                  <w:b/>
                                  <w:bCs/>
                                  <w:sz w:val="40"/>
                                </w:rPr>
                              </w:pPr>
                              <w:r>
                                <w:rPr>
                                  <w:b/>
                                  <w:bCs/>
                                  <w:sz w:val="40"/>
                                </w:rPr>
                                <w:t>DCG</w:t>
                              </w:r>
                            </w:p>
                          </w:txbxContent>
                        </wps:txbx>
                        <wps:bodyPr rot="0" vert="horz" wrap="square" lIns="91440" tIns="45720" rIns="91440" bIns="45720" anchor="ctr" anchorCtr="0">
                          <a:noAutofit/>
                        </wps:bodyPr>
                      </wps:wsp>
                      <wps:wsp>
                        <wps:cNvPr id="6" name="Text Box 5"/>
                        <wps:cNvSpPr txBox="1">
                          <a:spLocks noChangeArrowheads="1"/>
                        </wps:cNvSpPr>
                        <wps:spPr bwMode="auto">
                          <a:xfrm>
                            <a:off x="-401" y="76"/>
                            <a:ext cx="508" cy="5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91E29" w:rsidRDefault="00191E29">
                              <w:pPr>
                                <w:rPr>
                                  <w:sz w:val="32"/>
                                </w:rPr>
                              </w:pPr>
                              <w:r>
                                <w:rPr>
                                  <w:sz w:val="32"/>
                                </w:rPr>
                                <w:t>●</w:t>
                              </w:r>
                            </w:p>
                          </w:txbxContent>
                        </wps:txbx>
                        <wps:bodyPr rot="0" vert="horz" wrap="square" lIns="91440" tIns="45720" rIns="91440" bIns="45720" anchor="ctr" anchorCtr="0">
                          <a:noAutofit/>
                        </wps:bodyPr>
                      </wps:wsp>
                      <wps:wsp>
                        <wps:cNvPr id="7" name="Text Box 6"/>
                        <wps:cNvSpPr txBox="1">
                          <a:spLocks noChangeArrowheads="1"/>
                        </wps:cNvSpPr>
                        <wps:spPr bwMode="auto">
                          <a:xfrm>
                            <a:off x="2044" y="76"/>
                            <a:ext cx="523" cy="5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91E29" w:rsidRDefault="00191E29">
                              <w:pPr>
                                <w:rPr>
                                  <w:sz w:val="32"/>
                                </w:rPr>
                              </w:pPr>
                              <w:r>
                                <w:rPr>
                                  <w:sz w:val="32"/>
                                </w:rPr>
                                <w:t>●</w:t>
                              </w:r>
                            </w:p>
                          </w:txbxContent>
                        </wps:txbx>
                        <wps:bodyPr rot="0" vert="horz" wrap="square" lIns="91440" tIns="45720" rIns="91440" bIns="45720" anchor="ctr" anchorCtr="0">
                          <a:noAutofit/>
                        </wps:bodyPr>
                      </wps:wsp>
                      <wps:wsp>
                        <wps:cNvPr id="8" name="Text Box 7"/>
                        <wps:cNvSpPr txBox="1">
                          <a:spLocks noChangeArrowheads="1"/>
                        </wps:cNvSpPr>
                        <wps:spPr bwMode="auto">
                          <a:xfrm>
                            <a:off x="2044" y="736"/>
                            <a:ext cx="478" cy="5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91E29" w:rsidRDefault="00191E29">
                              <w:pPr>
                                <w:rPr>
                                  <w:sz w:val="32"/>
                                </w:rPr>
                              </w:pPr>
                              <w:r>
                                <w:rPr>
                                  <w:sz w:val="32"/>
                                </w:rPr>
                                <w:t>●</w:t>
                              </w:r>
                            </w:p>
                          </w:txbxContent>
                        </wps:txbx>
                        <wps:bodyPr rot="0" vert="horz" wrap="square" lIns="91440" tIns="45720" rIns="91440" bIns="45720" anchor="ctr" anchorCtr="0">
                          <a:noAutofit/>
                        </wps:bodyPr>
                      </wps:wsp>
                      <wps:wsp>
                        <wps:cNvPr id="9" name="Text Box 8"/>
                        <wps:cNvSpPr txBox="1">
                          <a:spLocks noChangeArrowheads="1"/>
                        </wps:cNvSpPr>
                        <wps:spPr bwMode="auto">
                          <a:xfrm>
                            <a:off x="-385" y="751"/>
                            <a:ext cx="493" cy="5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91E29" w:rsidRDefault="00191E29">
                              <w:pPr>
                                <w:rPr>
                                  <w:sz w:val="32"/>
                                </w:rPr>
                              </w:pPr>
                              <w:r>
                                <w:rPr>
                                  <w:sz w:val="32"/>
                                </w:rPr>
                                <w:t>●</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2pt;margin-top:7.55pt;width:148.45pt;height:59.2pt;z-index:251657728;mso-wrap-distance-left:0;mso-wrap-distance-right:0;mso-position-horizontal-relative:page" coordorigin="-401,76" coordsize="2968,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278;top:222;width:2623;height: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ABsMA&#10;AADaAAAADwAAAGRycy9kb3ducmV2LnhtbESPQYvCMBSE74L/ITzBm6Yusko1isoKguxBV9Tjo3m2&#10;xealNLGt++s3grDHYWa+YebL1hSipsrllhWMhhEI4sTqnFMFp5/tYArCeWSNhWVS8CQHy0W3M8dY&#10;24YPVB99KgKEXYwKMu/LWEqXZGTQDW1JHLybrQz6IKtU6gqbADeF/IiiT2kw57CQYUmbjJL78WEU&#10;uMtoIutD/Ttt5Hn9/bW/Tk7XnVL9XruagfDU+v/wu73TCsbwuhJu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GABsMAAADaAAAADwAAAAAAAAAAAAAAAACYAgAAZHJzL2Rv&#10;d25yZXYueG1sUEsFBgAAAAAEAAQA9QAAAIgDAAAAAA==&#10;" strokeweight=".26mm"/>
                <v:shapetype id="_x0000_t202" coordsize="21600,21600" o:spt="202" path="m,l,21600r21600,l21600,xe">
                  <v:stroke joinstyle="miter"/>
                  <v:path gradientshapeok="t" o:connecttype="rect"/>
                </v:shapetype>
                <v:shape id="Text Box 4" o:spid="_x0000_s1028" type="#_x0000_t202" style="position:absolute;left:110;top:341;width:2068;height: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9KcEA&#10;AADaAAAADwAAAGRycy9kb3ducmV2LnhtbESP0YrCMBRE34X9h3AXfBFNFdS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H/SnBAAAA2gAAAA8AAAAAAAAAAAAAAAAAmAIAAGRycy9kb3du&#10;cmV2LnhtbFBLBQYAAAAABAAEAPUAAACGAwAAAAA=&#10;" filled="f" stroked="f">
                  <v:stroke joinstyle="round"/>
                  <v:textbox>
                    <w:txbxContent>
                      <w:p w:rsidR="00191E29" w:rsidRDefault="00191E29">
                        <w:pPr>
                          <w:jc w:val="center"/>
                          <w:rPr>
                            <w:b/>
                            <w:bCs/>
                            <w:sz w:val="40"/>
                          </w:rPr>
                        </w:pPr>
                        <w:r>
                          <w:rPr>
                            <w:b/>
                            <w:bCs/>
                            <w:sz w:val="40"/>
                          </w:rPr>
                          <w:t>DCG</w:t>
                        </w:r>
                      </w:p>
                    </w:txbxContent>
                  </v:textbox>
                </v:shape>
                <v:shape id="Text Box 5" o:spid="_x0000_s1029" type="#_x0000_t202" style="position:absolute;left:-401;top:76;width:508;height: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jXsMA&#10;AADaAAAADwAAAGRycy9kb3ducmV2LnhtbESPwWrDMBBE74H+g9hCL6GW04MbXCuhBALBNIcm+YCt&#10;tbaMrZWxVNv9+ypQ6HGYmTdMsV9sLyYafetYwSZJQRBXTrfcKLhdj89bED4ga+wdk4If8rDfPawK&#10;zLWb+ZOmS2hEhLDPUYEJYcil9JUhiz5xA3H0ajdaDFGOjdQjzhFue/mSppm02HJcMDjQwVDVXb6t&#10;grUZ0vNHffo66qwyXenx1U6lUk+Py/sbiEBL+A//tU9aQQb3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VjXsMAAADaAAAADwAAAAAAAAAAAAAAAACYAgAAZHJzL2Rv&#10;d25yZXYueG1sUEsFBgAAAAAEAAQA9QAAAIgDAAAAAA==&#10;" filled="f" stroked="f">
                  <v:stroke joinstyle="round"/>
                  <v:textbox>
                    <w:txbxContent>
                      <w:p w:rsidR="00191E29" w:rsidRDefault="00191E29">
                        <w:pPr>
                          <w:rPr>
                            <w:sz w:val="32"/>
                          </w:rPr>
                        </w:pPr>
                        <w:r>
                          <w:rPr>
                            <w:sz w:val="32"/>
                          </w:rPr>
                          <w:t>●</w:t>
                        </w:r>
                      </w:p>
                    </w:txbxContent>
                  </v:textbox>
                </v:shape>
                <v:shape id="Text Box 6" o:spid="_x0000_s1030" type="#_x0000_t202" style="position:absolute;left:2044;top:76;width:523;height: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stroke joinstyle="round"/>
                  <v:textbox>
                    <w:txbxContent>
                      <w:p w:rsidR="00191E29" w:rsidRDefault="00191E29">
                        <w:pPr>
                          <w:rPr>
                            <w:sz w:val="32"/>
                          </w:rPr>
                        </w:pPr>
                        <w:r>
                          <w:rPr>
                            <w:sz w:val="32"/>
                          </w:rPr>
                          <w:t>●</w:t>
                        </w:r>
                      </w:p>
                    </w:txbxContent>
                  </v:textbox>
                </v:shape>
                <v:shape id="Text Box 7" o:spid="_x0000_s1031" type="#_x0000_t202" style="position:absolute;left:2044;top:736;width:478;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w:txbxContent>
                      <w:p w:rsidR="00191E29" w:rsidRDefault="00191E29">
                        <w:pPr>
                          <w:rPr>
                            <w:sz w:val="32"/>
                          </w:rPr>
                        </w:pPr>
                        <w:r>
                          <w:rPr>
                            <w:sz w:val="32"/>
                          </w:rPr>
                          <w:t>●</w:t>
                        </w:r>
                      </w:p>
                    </w:txbxContent>
                  </v:textbox>
                </v:shape>
                <v:shape id="Text Box 8" o:spid="_x0000_s1032" type="#_x0000_t202" style="position:absolute;left:-385;top:751;width:493;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stroke joinstyle="round"/>
                  <v:textbox>
                    <w:txbxContent>
                      <w:p w:rsidR="00191E29" w:rsidRDefault="00191E29">
                        <w:pPr>
                          <w:rPr>
                            <w:sz w:val="32"/>
                          </w:rPr>
                        </w:pPr>
                        <w:r>
                          <w:rPr>
                            <w:sz w:val="32"/>
                          </w:rPr>
                          <w:t>●</w:t>
                        </w:r>
                      </w:p>
                    </w:txbxContent>
                  </v:textbox>
                </v:shape>
                <w10:wrap anchorx="page"/>
              </v:group>
            </w:pict>
          </mc:Fallback>
        </mc:AlternateContent>
      </w:r>
      <w:r w:rsidR="00191E29">
        <w:rPr>
          <w:rFonts w:ascii="Times New Roman" w:hAnsi="Times New Roman" w:cs="Times New Roman"/>
          <w:lang w:val="fr-FR"/>
        </w:rPr>
        <w:t xml:space="preserve">            </w:t>
      </w:r>
    </w:p>
    <w:p w:rsidR="00191E29" w:rsidRDefault="00191E29">
      <w:pPr>
        <w:pStyle w:val="Titre1"/>
        <w:tabs>
          <w:tab w:val="left" w:pos="0"/>
        </w:tabs>
      </w:pPr>
    </w:p>
    <w:p w:rsidR="00191E29" w:rsidRDefault="00191E29">
      <w:pPr>
        <w:pStyle w:val="Titre1"/>
        <w:tabs>
          <w:tab w:val="left" w:pos="0"/>
        </w:tabs>
      </w:pPr>
    </w:p>
    <w:p w:rsidR="00191E29" w:rsidRDefault="00191E29">
      <w:pPr>
        <w:jc w:val="center"/>
        <w:rPr>
          <w:sz w:val="28"/>
          <w:szCs w:val="28"/>
        </w:rPr>
      </w:pPr>
    </w:p>
    <w:p w:rsidR="00191E29" w:rsidRDefault="00191E29">
      <w:pPr>
        <w:pStyle w:val="Titre1"/>
        <w:tabs>
          <w:tab w:val="left" w:pos="0"/>
        </w:tabs>
        <w:rPr>
          <w:sz w:val="48"/>
          <w:szCs w:val="48"/>
        </w:rPr>
      </w:pPr>
    </w:p>
    <w:p w:rsidR="00191E29" w:rsidRDefault="00191E29">
      <w:pPr>
        <w:pStyle w:val="Titre"/>
        <w:rPr>
          <w:b/>
          <w:bCs/>
          <w:caps/>
        </w:rPr>
      </w:pPr>
      <w:r>
        <w:rPr>
          <w:b/>
          <w:bCs/>
          <w:caps/>
        </w:rPr>
        <w:t>SESSION 2009</w:t>
      </w:r>
    </w:p>
    <w:p w:rsidR="00191E29" w:rsidRDefault="00191E29">
      <w:pPr>
        <w:jc w:val="center"/>
        <w:rPr>
          <w:sz w:val="22"/>
        </w:rPr>
      </w:pPr>
    </w:p>
    <w:p w:rsidR="00191E29" w:rsidRDefault="00191E29">
      <w:pPr>
        <w:spacing w:line="254" w:lineRule="auto"/>
        <w:jc w:val="center"/>
        <w:rPr>
          <w:b/>
          <w:sz w:val="22"/>
        </w:rPr>
      </w:pPr>
    </w:p>
    <w:p w:rsidR="00191E29" w:rsidRDefault="00191E29">
      <w:pPr>
        <w:pStyle w:val="Titre3"/>
        <w:tabs>
          <w:tab w:val="left" w:pos="0"/>
        </w:tabs>
      </w:pPr>
      <w:r>
        <w:t>UE10 - COMPTABILITÉ APPROFONDIE</w:t>
      </w:r>
    </w:p>
    <w:p w:rsidR="00191E29" w:rsidRDefault="00191E29">
      <w:pPr>
        <w:pBdr>
          <w:bottom w:val="single" w:sz="4" w:space="1" w:color="000000"/>
        </w:pBdr>
        <w:tabs>
          <w:tab w:val="left" w:pos="8340"/>
        </w:tabs>
        <w:spacing w:before="60"/>
        <w:jc w:val="center"/>
        <w:rPr>
          <w:sz w:val="22"/>
        </w:rPr>
      </w:pPr>
      <w:r>
        <w:rPr>
          <w:sz w:val="22"/>
        </w:rPr>
        <w:t>Durée de l’épreuve : 3 heures  -  coefficient : 1</w:t>
      </w:r>
    </w:p>
    <w:p w:rsidR="00191E29" w:rsidRDefault="00191E29">
      <w:pPr>
        <w:pStyle w:val="Titre"/>
        <w:jc w:val="both"/>
        <w:rPr>
          <w:b/>
          <w:sz w:val="22"/>
          <w:szCs w:val="22"/>
        </w:rPr>
      </w:pPr>
      <w:r>
        <w:rPr>
          <w:b/>
          <w:sz w:val="22"/>
          <w:szCs w:val="22"/>
        </w:rPr>
        <w:t>Document autorisé :</w:t>
      </w:r>
    </w:p>
    <w:p w:rsidR="00191E29" w:rsidRDefault="00191E29">
      <w:pPr>
        <w:pStyle w:val="Titre"/>
        <w:jc w:val="both"/>
        <w:rPr>
          <w:bCs/>
          <w:sz w:val="22"/>
          <w:szCs w:val="22"/>
        </w:rPr>
      </w:pPr>
      <w:r>
        <w:rPr>
          <w:bCs/>
          <w:sz w:val="22"/>
          <w:szCs w:val="22"/>
        </w:rPr>
        <w:t>Liste des comptes du plan comptable général, à l’exclusion de toute autre information.</w:t>
      </w:r>
    </w:p>
    <w:p w:rsidR="00191E29" w:rsidRDefault="00191E29">
      <w:pPr>
        <w:pStyle w:val="Titre"/>
        <w:ind w:firstLine="284"/>
        <w:jc w:val="both"/>
        <w:rPr>
          <w:b/>
          <w:bCs/>
          <w:sz w:val="10"/>
          <w:szCs w:val="10"/>
        </w:rPr>
      </w:pPr>
    </w:p>
    <w:p w:rsidR="00191E29" w:rsidRDefault="00191E29">
      <w:pPr>
        <w:pStyle w:val="Titre"/>
        <w:jc w:val="both"/>
        <w:rPr>
          <w:b/>
          <w:sz w:val="22"/>
          <w:szCs w:val="22"/>
        </w:rPr>
      </w:pPr>
      <w:r>
        <w:rPr>
          <w:b/>
          <w:sz w:val="22"/>
          <w:szCs w:val="22"/>
        </w:rPr>
        <w:t>Matériel autorisé :</w:t>
      </w:r>
    </w:p>
    <w:p w:rsidR="00191E29" w:rsidRDefault="00191E29">
      <w:pPr>
        <w:pStyle w:val="Titre"/>
        <w:jc w:val="both"/>
        <w:rPr>
          <w:b/>
          <w:bCs/>
          <w:sz w:val="22"/>
          <w:szCs w:val="22"/>
        </w:rPr>
      </w:pPr>
      <w:r>
        <w:rPr>
          <w:b/>
          <w:sz w:val="22"/>
          <w:szCs w:val="22"/>
        </w:rPr>
        <w:t>Aucun matériel n’est autorisé.</w:t>
      </w:r>
      <w:r>
        <w:rPr>
          <w:sz w:val="22"/>
          <w:szCs w:val="22"/>
        </w:rPr>
        <w:t xml:space="preserve"> En conséquence, tout usage d’une calculatrice est </w:t>
      </w:r>
      <w:r>
        <w:rPr>
          <w:b/>
          <w:sz w:val="22"/>
          <w:szCs w:val="22"/>
        </w:rPr>
        <w:t>INTERDIT</w:t>
      </w:r>
      <w:r>
        <w:rPr>
          <w:sz w:val="22"/>
          <w:szCs w:val="22"/>
        </w:rPr>
        <w:t xml:space="preserve"> et constituerait une </w:t>
      </w:r>
      <w:r>
        <w:rPr>
          <w:b/>
          <w:sz w:val="22"/>
          <w:szCs w:val="22"/>
        </w:rPr>
        <w:t>fraude</w:t>
      </w:r>
      <w:r>
        <w:rPr>
          <w:sz w:val="22"/>
          <w:szCs w:val="22"/>
        </w:rPr>
        <w:t xml:space="preserve"> (</w:t>
      </w:r>
      <w:r>
        <w:rPr>
          <w:b/>
          <w:bCs/>
          <w:sz w:val="22"/>
          <w:szCs w:val="22"/>
        </w:rPr>
        <w:t>le sujet est adapté à cette interdiction</w:t>
      </w:r>
      <w:r>
        <w:rPr>
          <w:sz w:val="22"/>
          <w:szCs w:val="22"/>
        </w:rPr>
        <w:t>)</w:t>
      </w:r>
      <w:r>
        <w:rPr>
          <w:b/>
          <w:bCs/>
          <w:sz w:val="22"/>
          <w:szCs w:val="22"/>
        </w:rPr>
        <w:t>.</w:t>
      </w:r>
    </w:p>
    <w:p w:rsidR="00191E29" w:rsidRDefault="00191E29">
      <w:pPr>
        <w:pStyle w:val="Titre"/>
        <w:jc w:val="both"/>
        <w:rPr>
          <w:b/>
          <w:bCs/>
          <w:sz w:val="10"/>
          <w:szCs w:val="10"/>
        </w:rPr>
      </w:pPr>
    </w:p>
    <w:p w:rsidR="00191E29" w:rsidRDefault="00191E29">
      <w:pPr>
        <w:pStyle w:val="Titre"/>
        <w:jc w:val="both"/>
        <w:rPr>
          <w:b/>
          <w:sz w:val="22"/>
          <w:szCs w:val="22"/>
        </w:rPr>
      </w:pPr>
      <w:r>
        <w:rPr>
          <w:b/>
          <w:sz w:val="22"/>
          <w:szCs w:val="22"/>
        </w:rPr>
        <w:t>Document remis au candidat :</w:t>
      </w:r>
    </w:p>
    <w:p w:rsidR="00191E29" w:rsidRDefault="00191E29">
      <w:pPr>
        <w:pStyle w:val="Titre"/>
        <w:jc w:val="both"/>
        <w:rPr>
          <w:b/>
          <w:sz w:val="22"/>
          <w:szCs w:val="22"/>
        </w:rPr>
      </w:pPr>
      <w:r>
        <w:rPr>
          <w:b/>
          <w:sz w:val="22"/>
          <w:szCs w:val="22"/>
        </w:rPr>
        <w:t>Le sujet comporte 8 pages numérotées de 1/8 à 8/8.</w:t>
      </w:r>
    </w:p>
    <w:p w:rsidR="00191E29" w:rsidRDefault="00191E29">
      <w:pPr>
        <w:pStyle w:val="Titre"/>
        <w:jc w:val="both"/>
        <w:rPr>
          <w:b/>
          <w:bCs/>
          <w:sz w:val="10"/>
          <w:szCs w:val="10"/>
        </w:rPr>
      </w:pPr>
    </w:p>
    <w:p w:rsidR="00191E29" w:rsidRDefault="00191E29">
      <w:pPr>
        <w:pStyle w:val="Titre"/>
        <w:pBdr>
          <w:bottom w:val="single" w:sz="4" w:space="1" w:color="000000"/>
        </w:pBdr>
        <w:jc w:val="both"/>
        <w:rPr>
          <w:sz w:val="22"/>
          <w:szCs w:val="22"/>
        </w:rPr>
      </w:pPr>
      <w:r>
        <w:rPr>
          <w:sz w:val="22"/>
          <w:szCs w:val="22"/>
        </w:rPr>
        <w:t>Il vous est demandé de vérifier que le sujet est complet dès sa mise à votre disposition.</w:t>
      </w:r>
    </w:p>
    <w:p w:rsidR="00191E29" w:rsidRDefault="00191E29">
      <w:pPr>
        <w:pStyle w:val="Sous-titre"/>
        <w:spacing w:before="0"/>
        <w:rPr>
          <w:rFonts w:ascii="Times New Roman" w:hAnsi="Times New Roman" w:cs="Times New Roman"/>
          <w:i/>
          <w:iCs/>
          <w:spacing w:val="0"/>
        </w:rPr>
      </w:pPr>
      <w:r>
        <w:rPr>
          <w:rFonts w:ascii="Times New Roman" w:hAnsi="Times New Roman" w:cs="Times New Roman"/>
          <w:i/>
          <w:iCs/>
          <w:spacing w:val="0"/>
        </w:rPr>
        <w:t>Le sujet se présente sous la forme de 3 dossiers indépendants</w:t>
      </w:r>
    </w:p>
    <w:p w:rsidR="00191E29" w:rsidRDefault="00191E29">
      <w:pPr>
        <w:pStyle w:val="Corpsdetexte"/>
      </w:pPr>
    </w:p>
    <w:p w:rsidR="00191E29" w:rsidRDefault="00191E29">
      <w:pPr>
        <w:shd w:val="clear" w:color="auto" w:fill="FFFFFF"/>
        <w:tabs>
          <w:tab w:val="left" w:leader="dot" w:pos="9366"/>
        </w:tabs>
        <w:ind w:left="29"/>
        <w:rPr>
          <w:b/>
          <w:bCs/>
          <w:color w:val="000000"/>
          <w:sz w:val="22"/>
        </w:rPr>
      </w:pPr>
      <w:r>
        <w:rPr>
          <w:b/>
          <w:bCs/>
          <w:color w:val="000000"/>
          <w:sz w:val="22"/>
        </w:rPr>
        <w:t>Page de garde</w:t>
      </w:r>
      <w:r>
        <w:rPr>
          <w:bCs/>
          <w:color w:val="000000"/>
          <w:sz w:val="22"/>
        </w:rPr>
        <w:tab/>
        <w:t>page 1</w:t>
      </w:r>
    </w:p>
    <w:p w:rsidR="00191E29" w:rsidRDefault="00191E29">
      <w:pPr>
        <w:shd w:val="clear" w:color="auto" w:fill="FFFFFF"/>
        <w:tabs>
          <w:tab w:val="left" w:leader="dot" w:pos="8789"/>
          <w:tab w:val="left" w:leader="dot" w:pos="9366"/>
        </w:tabs>
        <w:ind w:left="29"/>
        <w:rPr>
          <w:b/>
          <w:bCs/>
          <w:color w:val="000000"/>
          <w:sz w:val="22"/>
        </w:rPr>
      </w:pPr>
      <w:r>
        <w:rPr>
          <w:b/>
          <w:bCs/>
          <w:color w:val="000000"/>
          <w:sz w:val="22"/>
        </w:rPr>
        <w:t>Présentation du sujet</w:t>
      </w:r>
      <w:r>
        <w:rPr>
          <w:bCs/>
          <w:color w:val="000000"/>
          <w:sz w:val="22"/>
        </w:rPr>
        <w:tab/>
      </w:r>
      <w:r>
        <w:rPr>
          <w:bCs/>
          <w:color w:val="000000"/>
          <w:sz w:val="22"/>
        </w:rPr>
        <w:tab/>
        <w:t>page 2</w:t>
      </w:r>
    </w:p>
    <w:p w:rsidR="00191E29" w:rsidRDefault="00191E29">
      <w:pPr>
        <w:shd w:val="clear" w:color="auto" w:fill="FFFFFF"/>
        <w:tabs>
          <w:tab w:val="left" w:leader="dot" w:pos="5670"/>
          <w:tab w:val="left" w:leader="dot" w:pos="9374"/>
          <w:tab w:val="left" w:pos="9420"/>
          <w:tab w:val="left" w:pos="9987"/>
        </w:tabs>
        <w:ind w:left="32"/>
        <w:rPr>
          <w:color w:val="000000"/>
          <w:sz w:val="22"/>
        </w:rPr>
      </w:pPr>
      <w:r>
        <w:rPr>
          <w:b/>
          <w:bCs/>
          <w:color w:val="000000"/>
          <w:sz w:val="22"/>
        </w:rPr>
        <w:t>DOSSIER 1 -</w:t>
      </w:r>
      <w:r>
        <w:rPr>
          <w:color w:val="000000"/>
          <w:sz w:val="22"/>
        </w:rPr>
        <w:t xml:space="preserve">Augmentation de capital </w:t>
      </w:r>
      <w:r>
        <w:rPr>
          <w:color w:val="000000"/>
          <w:sz w:val="22"/>
        </w:rPr>
        <w:tab/>
        <w:t xml:space="preserve">(5,5 points) </w:t>
      </w:r>
      <w:r>
        <w:rPr>
          <w:color w:val="000000"/>
          <w:sz w:val="22"/>
        </w:rPr>
        <w:tab/>
        <w:t>page 2</w:t>
      </w:r>
    </w:p>
    <w:p w:rsidR="00191E29" w:rsidRDefault="00191E29">
      <w:pPr>
        <w:shd w:val="clear" w:color="auto" w:fill="FFFFFF"/>
        <w:tabs>
          <w:tab w:val="left" w:leader="dot" w:pos="5670"/>
          <w:tab w:val="left" w:leader="dot" w:pos="8789"/>
          <w:tab w:val="left" w:leader="dot" w:pos="9374"/>
          <w:tab w:val="left" w:pos="9420"/>
          <w:tab w:val="left" w:pos="9987"/>
        </w:tabs>
        <w:ind w:left="32"/>
        <w:rPr>
          <w:b/>
          <w:bCs/>
          <w:color w:val="000000"/>
          <w:sz w:val="22"/>
        </w:rPr>
      </w:pPr>
      <w:r>
        <w:rPr>
          <w:b/>
          <w:bCs/>
          <w:color w:val="000000"/>
          <w:sz w:val="22"/>
        </w:rPr>
        <w:t xml:space="preserve">DOSSIER 2 - </w:t>
      </w:r>
      <w:r>
        <w:rPr>
          <w:bCs/>
          <w:color w:val="000000"/>
          <w:sz w:val="22"/>
        </w:rPr>
        <w:t>Normalisation et difficultés comptables</w:t>
      </w:r>
      <w:r>
        <w:rPr>
          <w:color w:val="000000"/>
          <w:sz w:val="22"/>
        </w:rPr>
        <w:t xml:space="preserve"> </w:t>
      </w:r>
      <w:r>
        <w:rPr>
          <w:color w:val="000000"/>
          <w:sz w:val="22"/>
        </w:rPr>
        <w:tab/>
        <w:t>(11,5 points)</w:t>
      </w:r>
      <w:r>
        <w:rPr>
          <w:color w:val="000000"/>
          <w:sz w:val="22"/>
        </w:rPr>
        <w:tab/>
      </w:r>
      <w:r>
        <w:rPr>
          <w:color w:val="000000"/>
          <w:sz w:val="22"/>
        </w:rPr>
        <w:tab/>
        <w:t>page</w:t>
      </w:r>
      <w:r>
        <w:rPr>
          <w:bCs/>
          <w:color w:val="000000"/>
          <w:sz w:val="22"/>
        </w:rPr>
        <w:t xml:space="preserve"> 3</w:t>
      </w:r>
    </w:p>
    <w:p w:rsidR="00191E29" w:rsidRDefault="00191E29">
      <w:pPr>
        <w:shd w:val="clear" w:color="auto" w:fill="FFFFFF"/>
        <w:tabs>
          <w:tab w:val="left" w:leader="dot" w:pos="5670"/>
          <w:tab w:val="left" w:leader="dot" w:pos="8789"/>
          <w:tab w:val="left" w:leader="dot" w:pos="9374"/>
          <w:tab w:val="left" w:pos="9420"/>
          <w:tab w:val="left" w:pos="9987"/>
        </w:tabs>
        <w:ind w:left="32"/>
        <w:jc w:val="left"/>
        <w:rPr>
          <w:b/>
          <w:bCs/>
          <w:color w:val="000000"/>
          <w:sz w:val="22"/>
        </w:rPr>
      </w:pPr>
      <w:r>
        <w:rPr>
          <w:b/>
          <w:bCs/>
          <w:color w:val="000000"/>
          <w:sz w:val="22"/>
        </w:rPr>
        <w:t xml:space="preserve">DOSSIER 3 - </w:t>
      </w:r>
      <w:r>
        <w:rPr>
          <w:color w:val="000000"/>
          <w:sz w:val="22"/>
        </w:rPr>
        <w:t xml:space="preserve">Comptabilité d’une association </w:t>
      </w:r>
      <w:r>
        <w:rPr>
          <w:color w:val="000000"/>
          <w:sz w:val="22"/>
        </w:rPr>
        <w:tab/>
        <w:t>(3 points)</w:t>
      </w:r>
      <w:r>
        <w:rPr>
          <w:color w:val="000000"/>
          <w:sz w:val="22"/>
        </w:rPr>
        <w:tab/>
      </w:r>
      <w:r>
        <w:rPr>
          <w:color w:val="000000"/>
          <w:sz w:val="22"/>
        </w:rPr>
        <w:tab/>
        <w:t>page</w:t>
      </w:r>
      <w:r>
        <w:rPr>
          <w:b/>
          <w:bCs/>
          <w:color w:val="000000"/>
          <w:sz w:val="22"/>
        </w:rPr>
        <w:t xml:space="preserve"> </w:t>
      </w:r>
      <w:r>
        <w:rPr>
          <w:bCs/>
          <w:color w:val="000000"/>
          <w:sz w:val="22"/>
        </w:rPr>
        <w:t>4</w:t>
      </w:r>
    </w:p>
    <w:p w:rsidR="00191E29" w:rsidRDefault="00191E29">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________________________________________________________________________________________________</w:t>
      </w:r>
    </w:p>
    <w:p w:rsidR="00191E29" w:rsidRDefault="00191E29">
      <w:pPr>
        <w:shd w:val="clear" w:color="auto" w:fill="FFFFFF"/>
        <w:jc w:val="center"/>
        <w:rPr>
          <w:b/>
          <w:bCs/>
          <w:i/>
          <w:iCs/>
          <w:color w:val="000000"/>
          <w:sz w:val="22"/>
        </w:rPr>
      </w:pPr>
      <w:r>
        <w:rPr>
          <w:b/>
          <w:bCs/>
          <w:i/>
          <w:iCs/>
          <w:color w:val="000000"/>
          <w:sz w:val="22"/>
        </w:rPr>
        <w:t>Le sujet comporte les annexes suivantes</w:t>
      </w:r>
    </w:p>
    <w:p w:rsidR="00191E29" w:rsidRDefault="00191E29">
      <w:pPr>
        <w:shd w:val="clear" w:color="auto" w:fill="FFFFFF"/>
        <w:jc w:val="center"/>
        <w:rPr>
          <w:i/>
          <w:iCs/>
          <w:color w:val="000000"/>
          <w:spacing w:val="-7"/>
          <w:sz w:val="22"/>
        </w:rPr>
      </w:pPr>
    </w:p>
    <w:p w:rsidR="00191E29" w:rsidRDefault="00191E29">
      <w:pPr>
        <w:pStyle w:val="Titre6"/>
        <w:tabs>
          <w:tab w:val="left" w:pos="0"/>
        </w:tabs>
      </w:pPr>
      <w:r>
        <w:t>DOSSIER 1</w:t>
      </w:r>
    </w:p>
    <w:p w:rsidR="00191E29" w:rsidRDefault="00191E29">
      <w:pPr>
        <w:tabs>
          <w:tab w:val="left" w:pos="284"/>
          <w:tab w:val="left" w:pos="709"/>
          <w:tab w:val="left" w:leader="dot" w:pos="9356"/>
        </w:tabs>
        <w:rPr>
          <w:sz w:val="22"/>
        </w:rPr>
      </w:pPr>
      <w:r>
        <w:rPr>
          <w:spacing w:val="-1"/>
          <w:sz w:val="22"/>
        </w:rPr>
        <w:tab/>
      </w:r>
      <w:r>
        <w:rPr>
          <w:spacing w:val="-15"/>
          <w:sz w:val="22"/>
        </w:rPr>
        <w:t>Annexe 1</w:t>
      </w:r>
      <w:r>
        <w:rPr>
          <w:spacing w:val="-1"/>
          <w:sz w:val="22"/>
        </w:rPr>
        <w:t xml:space="preserve"> - </w:t>
      </w:r>
      <w:r>
        <w:rPr>
          <w:bCs/>
          <w:sz w:val="22"/>
        </w:rPr>
        <w:t>Informations concernant l'augmentation de capital de la société MICROCHIR</w:t>
      </w:r>
      <w:r>
        <w:rPr>
          <w:sz w:val="22"/>
        </w:rPr>
        <w:t xml:space="preserve"> </w:t>
      </w:r>
      <w:r>
        <w:rPr>
          <w:sz w:val="22"/>
        </w:rPr>
        <w:tab/>
        <w:t>page 5</w:t>
      </w:r>
    </w:p>
    <w:p w:rsidR="00191E29" w:rsidRDefault="00191E29">
      <w:pPr>
        <w:tabs>
          <w:tab w:val="left" w:pos="284"/>
          <w:tab w:val="left" w:pos="9356"/>
        </w:tabs>
        <w:rPr>
          <w:b/>
          <w:bCs/>
          <w:sz w:val="16"/>
          <w:szCs w:val="16"/>
        </w:rPr>
      </w:pPr>
    </w:p>
    <w:p w:rsidR="00191E29" w:rsidRDefault="00191E29">
      <w:pPr>
        <w:pStyle w:val="Titre7"/>
        <w:tabs>
          <w:tab w:val="left" w:pos="0"/>
        </w:tabs>
      </w:pPr>
      <w:r>
        <w:t>DOSSIER 2</w:t>
      </w:r>
    </w:p>
    <w:p w:rsidR="00191E29" w:rsidRDefault="00191E29">
      <w:pPr>
        <w:tabs>
          <w:tab w:val="left" w:pos="284"/>
          <w:tab w:val="left" w:pos="709"/>
          <w:tab w:val="left" w:leader="dot" w:pos="9310"/>
          <w:tab w:val="left" w:leader="dot" w:pos="9356"/>
        </w:tabs>
        <w:jc w:val="left"/>
        <w:rPr>
          <w:sz w:val="22"/>
        </w:rPr>
      </w:pPr>
      <w:r>
        <w:rPr>
          <w:sz w:val="22"/>
        </w:rPr>
        <w:tab/>
        <w:t xml:space="preserve">Annexe 2 - Informations concernant les opérations en devises </w:t>
      </w:r>
      <w:r>
        <w:rPr>
          <w:sz w:val="22"/>
        </w:rPr>
        <w:tab/>
        <w:t>page 5</w:t>
      </w:r>
    </w:p>
    <w:p w:rsidR="00191E29" w:rsidRDefault="00191E29">
      <w:pPr>
        <w:tabs>
          <w:tab w:val="left" w:pos="284"/>
          <w:tab w:val="left" w:pos="709"/>
          <w:tab w:val="left" w:leader="dot" w:pos="9310"/>
          <w:tab w:val="left" w:leader="dot" w:pos="9356"/>
        </w:tabs>
        <w:jc w:val="left"/>
        <w:rPr>
          <w:sz w:val="22"/>
        </w:rPr>
      </w:pPr>
      <w:r>
        <w:rPr>
          <w:sz w:val="22"/>
        </w:rPr>
        <w:tab/>
        <w:t xml:space="preserve">Annexe 3 - Informations concernant la provision pour hausse des prix de la SA </w:t>
      </w:r>
      <w:proofErr w:type="spellStart"/>
      <w:r>
        <w:rPr>
          <w:sz w:val="22"/>
        </w:rPr>
        <w:t>Microchir</w:t>
      </w:r>
      <w:proofErr w:type="spellEnd"/>
      <w:r>
        <w:rPr>
          <w:sz w:val="22"/>
        </w:rPr>
        <w:tab/>
        <w:t>page 6</w:t>
      </w:r>
    </w:p>
    <w:p w:rsidR="00191E29" w:rsidRDefault="00191E29">
      <w:pPr>
        <w:tabs>
          <w:tab w:val="left" w:pos="284"/>
          <w:tab w:val="left" w:pos="709"/>
          <w:tab w:val="left" w:leader="dot" w:pos="9310"/>
          <w:tab w:val="left" w:leader="dot" w:pos="9356"/>
        </w:tabs>
        <w:jc w:val="left"/>
        <w:rPr>
          <w:sz w:val="22"/>
        </w:rPr>
      </w:pPr>
      <w:r>
        <w:rPr>
          <w:sz w:val="22"/>
        </w:rPr>
        <w:tab/>
        <w:t xml:space="preserve">Annexe 4 - Informations concernant l’abandon de créances </w:t>
      </w:r>
      <w:r>
        <w:rPr>
          <w:sz w:val="22"/>
        </w:rPr>
        <w:tab/>
        <w:t>page 6</w:t>
      </w:r>
    </w:p>
    <w:p w:rsidR="00191E29" w:rsidRDefault="00191E29">
      <w:pPr>
        <w:tabs>
          <w:tab w:val="left" w:pos="284"/>
          <w:tab w:val="left" w:pos="709"/>
          <w:tab w:val="left" w:leader="dot" w:pos="9310"/>
          <w:tab w:val="left" w:pos="9356"/>
        </w:tabs>
        <w:rPr>
          <w:sz w:val="16"/>
          <w:szCs w:val="16"/>
        </w:rPr>
      </w:pPr>
    </w:p>
    <w:p w:rsidR="00191E29" w:rsidRDefault="00191E29">
      <w:pPr>
        <w:pStyle w:val="Titre7"/>
        <w:tabs>
          <w:tab w:val="left" w:pos="0"/>
        </w:tabs>
        <w:rPr>
          <w:spacing w:val="-15"/>
        </w:rPr>
      </w:pPr>
      <w:r>
        <w:rPr>
          <w:spacing w:val="-15"/>
        </w:rPr>
        <w:t>DOSSIER 3</w:t>
      </w:r>
    </w:p>
    <w:p w:rsidR="00191E29" w:rsidRDefault="00191E29">
      <w:pPr>
        <w:tabs>
          <w:tab w:val="left" w:pos="284"/>
          <w:tab w:val="left" w:pos="709"/>
          <w:tab w:val="left" w:leader="dot" w:pos="9310"/>
          <w:tab w:val="left" w:leader="dot" w:pos="9356"/>
        </w:tabs>
        <w:rPr>
          <w:sz w:val="16"/>
          <w:szCs w:val="16"/>
        </w:rPr>
      </w:pPr>
      <w:r>
        <w:rPr>
          <w:spacing w:val="-1"/>
          <w:sz w:val="22"/>
        </w:rPr>
        <w:tab/>
        <w:t xml:space="preserve">Annexe 5 - </w:t>
      </w:r>
      <w:r>
        <w:rPr>
          <w:bCs/>
          <w:spacing w:val="-1"/>
          <w:sz w:val="22"/>
        </w:rPr>
        <w:t>Opérations avec une association</w:t>
      </w:r>
      <w:r>
        <w:rPr>
          <w:sz w:val="22"/>
        </w:rPr>
        <w:tab/>
        <w:t>page</w:t>
      </w:r>
      <w:r>
        <w:rPr>
          <w:sz w:val="16"/>
          <w:szCs w:val="16"/>
        </w:rPr>
        <w:t xml:space="preserve"> </w:t>
      </w:r>
      <w:r>
        <w:rPr>
          <w:sz w:val="22"/>
        </w:rPr>
        <w:t>7</w:t>
      </w:r>
    </w:p>
    <w:p w:rsidR="00191E29" w:rsidRDefault="00191E29">
      <w:pPr>
        <w:tabs>
          <w:tab w:val="left" w:pos="284"/>
          <w:tab w:val="left" w:pos="709"/>
          <w:tab w:val="left" w:leader="dot" w:pos="9310"/>
          <w:tab w:val="left" w:leader="dot" w:pos="9356"/>
        </w:tabs>
        <w:ind w:left="284" w:hanging="284"/>
        <w:jc w:val="left"/>
        <w:rPr>
          <w:bCs/>
          <w:spacing w:val="-1"/>
          <w:sz w:val="22"/>
        </w:rPr>
      </w:pPr>
      <w:r>
        <w:rPr>
          <w:spacing w:val="-1"/>
          <w:sz w:val="22"/>
        </w:rPr>
        <w:tab/>
        <w:t xml:space="preserve">Annexe 6 - </w:t>
      </w:r>
      <w:r>
        <w:rPr>
          <w:bCs/>
          <w:spacing w:val="-1"/>
          <w:sz w:val="22"/>
        </w:rPr>
        <w:t xml:space="preserve">Extrait du règlement n°99-01 du 16 février 1999 relatif aux modalités d’établissement </w:t>
      </w:r>
    </w:p>
    <w:p w:rsidR="00191E29" w:rsidRDefault="00191E29">
      <w:pPr>
        <w:tabs>
          <w:tab w:val="left" w:pos="284"/>
          <w:tab w:val="left" w:pos="709"/>
          <w:tab w:val="left" w:leader="dot" w:pos="9310"/>
          <w:tab w:val="left" w:leader="dot" w:pos="9356"/>
        </w:tabs>
        <w:ind w:left="284"/>
        <w:jc w:val="left"/>
        <w:rPr>
          <w:bCs/>
          <w:spacing w:val="-1"/>
          <w:sz w:val="22"/>
        </w:rPr>
      </w:pPr>
      <w:proofErr w:type="gramStart"/>
      <w:r>
        <w:rPr>
          <w:bCs/>
          <w:spacing w:val="-1"/>
          <w:sz w:val="22"/>
        </w:rPr>
        <w:t>des</w:t>
      </w:r>
      <w:proofErr w:type="gramEnd"/>
      <w:r>
        <w:rPr>
          <w:bCs/>
          <w:spacing w:val="-1"/>
          <w:sz w:val="22"/>
        </w:rPr>
        <w:t xml:space="preserve"> comptes annuels des associations et fondations modifié par le règlement n°2004-12 </w:t>
      </w:r>
    </w:p>
    <w:p w:rsidR="00191E29" w:rsidRDefault="00191E29">
      <w:pPr>
        <w:tabs>
          <w:tab w:val="left" w:pos="284"/>
          <w:tab w:val="left" w:pos="709"/>
          <w:tab w:val="left" w:leader="dot" w:pos="9310"/>
          <w:tab w:val="left" w:leader="dot" w:pos="9356"/>
        </w:tabs>
        <w:ind w:left="284"/>
        <w:jc w:val="left"/>
        <w:rPr>
          <w:spacing w:val="-1"/>
          <w:sz w:val="22"/>
        </w:rPr>
      </w:pPr>
      <w:proofErr w:type="gramStart"/>
      <w:r>
        <w:rPr>
          <w:bCs/>
          <w:spacing w:val="-1"/>
          <w:sz w:val="22"/>
        </w:rPr>
        <w:t>du</w:t>
      </w:r>
      <w:proofErr w:type="gramEnd"/>
      <w:r>
        <w:rPr>
          <w:bCs/>
          <w:spacing w:val="-1"/>
          <w:sz w:val="22"/>
        </w:rPr>
        <w:t xml:space="preserve"> 23 novembre 2004 du CRC</w:t>
      </w:r>
      <w:r>
        <w:rPr>
          <w:bCs/>
          <w:spacing w:val="-1"/>
          <w:sz w:val="22"/>
        </w:rPr>
        <w:tab/>
      </w:r>
      <w:r>
        <w:rPr>
          <w:sz w:val="22"/>
        </w:rPr>
        <w:t>page 7</w:t>
      </w:r>
    </w:p>
    <w:p w:rsidR="00191E29" w:rsidRDefault="00191E29">
      <w:pPr>
        <w:tabs>
          <w:tab w:val="left" w:pos="284"/>
          <w:tab w:val="left" w:pos="709"/>
          <w:tab w:val="left" w:leader="dot" w:pos="9310"/>
          <w:tab w:val="left" w:leader="dot" w:pos="9356"/>
        </w:tabs>
        <w:jc w:val="left"/>
        <w:rPr>
          <w:sz w:val="16"/>
          <w:szCs w:val="16"/>
        </w:rPr>
      </w:pPr>
      <w:r>
        <w:rPr>
          <w:spacing w:val="-1"/>
          <w:sz w:val="22"/>
        </w:rPr>
        <w:t xml:space="preserve">Annexe 7 - </w:t>
      </w:r>
      <w:r>
        <w:rPr>
          <w:bCs/>
          <w:spacing w:val="-1"/>
          <w:sz w:val="22"/>
        </w:rPr>
        <w:t>Extrait du plan comptable des associations limité aux comptes spécifiques</w:t>
      </w:r>
      <w:r>
        <w:rPr>
          <w:sz w:val="22"/>
        </w:rPr>
        <w:tab/>
        <w:t>page 8</w:t>
      </w:r>
    </w:p>
    <w:p w:rsidR="00191E29" w:rsidRDefault="00191E29">
      <w:pPr>
        <w:shd w:val="clear" w:color="auto" w:fill="FFFFFF"/>
        <w:ind w:right="170"/>
        <w:rPr>
          <w:b/>
          <w:bCs/>
          <w:color w:val="000000"/>
          <w:spacing w:val="-5"/>
          <w:sz w:val="10"/>
          <w:szCs w:val="10"/>
        </w:rPr>
      </w:pPr>
    </w:p>
    <w:p w:rsidR="00191E29" w:rsidRDefault="00191E29">
      <w:pPr>
        <w:shd w:val="clear" w:color="auto" w:fill="FFFFFF"/>
        <w:ind w:right="170"/>
        <w:rPr>
          <w:b/>
          <w:bCs/>
          <w:color w:val="000000"/>
          <w:spacing w:val="-5"/>
          <w:sz w:val="10"/>
          <w:szCs w:val="10"/>
        </w:rPr>
      </w:pPr>
    </w:p>
    <w:p w:rsidR="00191E29" w:rsidRDefault="00191E29">
      <w:pPr>
        <w:shd w:val="clear" w:color="auto" w:fill="FFFFFF"/>
        <w:ind w:right="170"/>
        <w:rPr>
          <w:b/>
          <w:bCs/>
          <w:color w:val="000000"/>
          <w:spacing w:val="-5"/>
          <w:sz w:val="10"/>
          <w:szCs w:val="10"/>
        </w:rPr>
      </w:pPr>
    </w:p>
    <w:p w:rsidR="00191E29" w:rsidRDefault="00191E29">
      <w:pPr>
        <w:shd w:val="clear" w:color="auto" w:fill="FFFFFF"/>
        <w:ind w:right="170"/>
        <w:rPr>
          <w:b/>
          <w:bCs/>
          <w:color w:val="000000"/>
          <w:spacing w:val="-5"/>
          <w:sz w:val="10"/>
          <w:szCs w:val="10"/>
        </w:rPr>
      </w:pPr>
    </w:p>
    <w:p w:rsidR="00191E29" w:rsidRDefault="00191E29">
      <w:pPr>
        <w:shd w:val="clear" w:color="auto" w:fill="FFFFFF"/>
        <w:ind w:right="170"/>
        <w:rPr>
          <w:b/>
          <w:bCs/>
          <w:color w:val="000000"/>
          <w:spacing w:val="-5"/>
          <w:sz w:val="10"/>
          <w:szCs w:val="10"/>
        </w:rPr>
      </w:pPr>
    </w:p>
    <w:p w:rsidR="00191E29" w:rsidRDefault="00191E29">
      <w:pPr>
        <w:shd w:val="clear" w:color="auto" w:fill="FFFFFF"/>
        <w:ind w:right="170"/>
        <w:rPr>
          <w:b/>
          <w:bCs/>
          <w:color w:val="000000"/>
          <w:spacing w:val="-5"/>
          <w:sz w:val="10"/>
          <w:szCs w:val="10"/>
        </w:rPr>
      </w:pPr>
    </w:p>
    <w:p w:rsidR="00191E29" w:rsidRDefault="00191E29">
      <w:pPr>
        <w:shd w:val="clear" w:color="auto" w:fill="FFFFFF"/>
        <w:ind w:right="170"/>
        <w:rPr>
          <w:b/>
          <w:bCs/>
          <w:color w:val="000000"/>
          <w:spacing w:val="-5"/>
          <w:sz w:val="10"/>
          <w:szCs w:val="10"/>
        </w:rPr>
      </w:pPr>
    </w:p>
    <w:p w:rsidR="00191E29" w:rsidRDefault="00191E29">
      <w:pPr>
        <w:shd w:val="clear" w:color="auto" w:fill="FFFFFF"/>
        <w:ind w:right="170"/>
        <w:rPr>
          <w:b/>
          <w:bCs/>
          <w:color w:val="000000"/>
          <w:spacing w:val="-5"/>
          <w:sz w:val="10"/>
          <w:szCs w:val="10"/>
        </w:rPr>
      </w:pPr>
    </w:p>
    <w:p w:rsidR="00191E29" w:rsidRDefault="00191E29">
      <w:pPr>
        <w:shd w:val="clear" w:color="auto" w:fill="FFFFFF"/>
        <w:ind w:right="170"/>
        <w:rPr>
          <w:b/>
          <w:bCs/>
          <w:color w:val="000000"/>
          <w:spacing w:val="-5"/>
          <w:sz w:val="10"/>
          <w:szCs w:val="10"/>
        </w:rPr>
      </w:pPr>
    </w:p>
    <w:p w:rsidR="00191E29" w:rsidRDefault="00191E29">
      <w:pPr>
        <w:pStyle w:val="Titre"/>
        <w:pBdr>
          <w:top w:val="single" w:sz="4" w:space="1" w:color="000000"/>
          <w:left w:val="single" w:sz="4" w:space="4" w:color="000000"/>
          <w:bottom w:val="single" w:sz="4" w:space="1" w:color="000000"/>
          <w:right w:val="single" w:sz="4" w:space="4" w:color="000000"/>
        </w:pBdr>
        <w:shd w:val="clear" w:color="auto" w:fill="E0E0E0"/>
        <w:rPr>
          <w:b/>
          <w:bCs/>
          <w:sz w:val="22"/>
          <w:szCs w:val="22"/>
          <w:u w:val="single"/>
        </w:rPr>
      </w:pPr>
      <w:r>
        <w:rPr>
          <w:b/>
          <w:bCs/>
          <w:sz w:val="22"/>
          <w:szCs w:val="22"/>
          <w:u w:val="single"/>
        </w:rPr>
        <w:t>AVERTISSEMENT</w:t>
      </w:r>
    </w:p>
    <w:p w:rsidR="00191E29" w:rsidRDefault="00191E29">
      <w:pPr>
        <w:pStyle w:val="Titre"/>
        <w:pBdr>
          <w:top w:val="single" w:sz="4" w:space="1" w:color="000000"/>
          <w:left w:val="single" w:sz="4" w:space="4" w:color="000000"/>
          <w:bottom w:val="single" w:sz="4" w:space="1" w:color="000000"/>
          <w:right w:val="single" w:sz="4" w:space="4" w:color="000000"/>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191E29" w:rsidRDefault="00191E29">
      <w:pPr>
        <w:pStyle w:val="Titre1"/>
        <w:keepNext w:val="0"/>
        <w:pageBreakBefore/>
        <w:numPr>
          <w:ilvl w:val="0"/>
          <w:numId w:val="0"/>
        </w:numPr>
        <w:jc w:val="center"/>
        <w:rPr>
          <w:sz w:val="24"/>
        </w:rPr>
      </w:pPr>
      <w:r>
        <w:rPr>
          <w:sz w:val="24"/>
        </w:rPr>
        <w:lastRenderedPageBreak/>
        <w:t>SUJET</w:t>
      </w:r>
    </w:p>
    <w:p w:rsidR="00191E29" w:rsidRDefault="00191E29">
      <w:pPr>
        <w:shd w:val="clear" w:color="auto" w:fill="FFFFFF"/>
        <w:rPr>
          <w:b/>
          <w:bCs/>
          <w:color w:val="000000"/>
          <w:spacing w:val="-5"/>
          <w:szCs w:val="24"/>
        </w:rPr>
      </w:pPr>
    </w:p>
    <w:p w:rsidR="00191E29" w:rsidRDefault="00191E29">
      <w:pPr>
        <w:pBdr>
          <w:top w:val="single" w:sz="4" w:space="1" w:color="000000"/>
          <w:left w:val="single" w:sz="4" w:space="4" w:color="000000"/>
          <w:bottom w:val="single" w:sz="4" w:space="1" w:color="000000"/>
          <w:right w:val="single" w:sz="4" w:space="4" w:color="000000"/>
        </w:pBdr>
        <w:shd w:val="clear" w:color="auto" w:fill="FFFFFF"/>
        <w:jc w:val="center"/>
        <w:rPr>
          <w:i/>
          <w:iCs/>
          <w:color w:val="000000"/>
          <w:spacing w:val="-5"/>
          <w:sz w:val="22"/>
        </w:rPr>
      </w:pPr>
      <w:r>
        <w:rPr>
          <w:i/>
          <w:iCs/>
          <w:color w:val="000000"/>
          <w:spacing w:val="-5"/>
          <w:sz w:val="22"/>
        </w:rPr>
        <w:t>Il vous est demandé d’apporter un soin particulier à la présentation de votre copie.</w:t>
      </w:r>
    </w:p>
    <w:p w:rsidR="00191E29" w:rsidRDefault="00191E29">
      <w:pPr>
        <w:pBdr>
          <w:top w:val="single" w:sz="4" w:space="1" w:color="000000"/>
          <w:left w:val="single" w:sz="4" w:space="4" w:color="000000"/>
          <w:bottom w:val="single" w:sz="4" w:space="1" w:color="000000"/>
          <w:right w:val="single" w:sz="4" w:space="4" w:color="000000"/>
        </w:pBdr>
        <w:shd w:val="clear" w:color="auto" w:fill="FFFFFF"/>
        <w:jc w:val="center"/>
        <w:rPr>
          <w:i/>
          <w:iCs/>
          <w:color w:val="000000"/>
          <w:spacing w:val="-5"/>
          <w:sz w:val="22"/>
        </w:rPr>
      </w:pPr>
      <w:r>
        <w:rPr>
          <w:i/>
          <w:iCs/>
          <w:color w:val="000000"/>
          <w:spacing w:val="-5"/>
          <w:sz w:val="22"/>
        </w:rPr>
        <w:t>Toute information calculée devra être justifiée.</w:t>
      </w:r>
    </w:p>
    <w:p w:rsidR="00191E29" w:rsidRDefault="00191E29">
      <w:pPr>
        <w:pBdr>
          <w:top w:val="single" w:sz="4" w:space="1" w:color="000000"/>
          <w:left w:val="single" w:sz="4" w:space="4" w:color="000000"/>
          <w:bottom w:val="single" w:sz="4" w:space="1" w:color="000000"/>
          <w:right w:val="single" w:sz="4" w:space="4" w:color="000000"/>
        </w:pBdr>
        <w:shd w:val="clear" w:color="auto" w:fill="FFFFFF"/>
        <w:jc w:val="center"/>
        <w:rPr>
          <w:i/>
          <w:iCs/>
          <w:color w:val="000000"/>
          <w:spacing w:val="-5"/>
          <w:sz w:val="22"/>
        </w:rPr>
      </w:pPr>
      <w:r>
        <w:rPr>
          <w:i/>
          <w:iCs/>
          <w:color w:val="000000"/>
          <w:spacing w:val="-5"/>
          <w:sz w:val="22"/>
        </w:rPr>
        <w:t>Les écritures comptables devront comporter les numéros et les noms des comptes et un libellé.</w:t>
      </w:r>
    </w:p>
    <w:p w:rsidR="00191E29" w:rsidRDefault="00191E29">
      <w:pPr>
        <w:shd w:val="clear" w:color="auto" w:fill="FFFFFF"/>
        <w:rPr>
          <w:b/>
          <w:bCs/>
          <w:color w:val="000000"/>
          <w:spacing w:val="-7"/>
          <w:szCs w:val="24"/>
        </w:rPr>
      </w:pPr>
    </w:p>
    <w:p w:rsidR="00191E29" w:rsidRDefault="00191E29">
      <w:r>
        <w:t xml:space="preserve">La société anonyme MICROCHIR, non cotée, créée en 1985 conçoit et fabrique du matériel chirurgical de haute précision : instruments de microchirurgie en acier inoxydable et également en titane (ciseaux, pinces, crochets....). </w:t>
      </w:r>
    </w:p>
    <w:p w:rsidR="00191E29" w:rsidRDefault="00191E29">
      <w:pPr>
        <w:shd w:val="clear" w:color="auto" w:fill="FFFFFF"/>
        <w:rPr>
          <w:color w:val="000000"/>
          <w:spacing w:val="-7"/>
          <w:szCs w:val="24"/>
        </w:rPr>
      </w:pPr>
    </w:p>
    <w:p w:rsidR="00191E29" w:rsidRDefault="00191E29">
      <w:r>
        <w:t>La société Microchir poursuit une stratégie offensive afin de rester un des leaders du marché de la chirurgie ophtalmologique. Elle est positionnée sur un marché mondial en forte croissance, sur lequel les conditions d’accès sont très fortement liées à l’avance technologique et par conséquent à la recherche.</w:t>
      </w:r>
    </w:p>
    <w:p w:rsidR="00191E29" w:rsidRDefault="00191E29"/>
    <w:p w:rsidR="00191E29" w:rsidRDefault="00191E29">
      <w:pPr>
        <w:jc w:val="left"/>
      </w:pPr>
      <w:r>
        <w:t>La société Microchir ainsi que les autres entités décrites dans le sujet clôturent leur exercice comptable le 31 décembre de chaque année.</w:t>
      </w:r>
    </w:p>
    <w:p w:rsidR="00191E29" w:rsidRDefault="00191E29">
      <w:pPr>
        <w:shd w:val="clear" w:color="auto" w:fill="FFFFFF"/>
        <w:rPr>
          <w:color w:val="000000"/>
          <w:spacing w:val="-7"/>
          <w:szCs w:val="24"/>
        </w:rPr>
      </w:pPr>
    </w:p>
    <w:p w:rsidR="00191E29" w:rsidRDefault="00191E29">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jc w:val="center"/>
        <w:rPr>
          <w:sz w:val="24"/>
          <w:szCs w:val="16"/>
        </w:rPr>
      </w:pPr>
    </w:p>
    <w:p w:rsidR="00191E29" w:rsidRDefault="00191E29">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jc w:val="center"/>
        <w:rPr>
          <w:sz w:val="24"/>
          <w:szCs w:val="28"/>
        </w:rPr>
      </w:pPr>
      <w:r>
        <w:rPr>
          <w:sz w:val="24"/>
          <w:szCs w:val="28"/>
        </w:rPr>
        <w:t>DOSSIER 1 - AUGMENTATION DE CAPITAL</w:t>
      </w:r>
    </w:p>
    <w:p w:rsidR="00191E29" w:rsidRDefault="00191E29">
      <w:pPr>
        <w:pBdr>
          <w:top w:val="single" w:sz="4" w:space="1" w:color="000000"/>
          <w:left w:val="single" w:sz="4" w:space="4" w:color="000000"/>
          <w:bottom w:val="single" w:sz="4" w:space="1" w:color="000000"/>
          <w:right w:val="single" w:sz="4" w:space="4" w:color="000000"/>
        </w:pBdr>
        <w:shd w:val="clear" w:color="auto" w:fill="E0E0E0"/>
      </w:pPr>
    </w:p>
    <w:p w:rsidR="00191E29" w:rsidRDefault="00191E29">
      <w:pPr>
        <w:pStyle w:val="Liste"/>
        <w:spacing w:after="0"/>
      </w:pPr>
    </w:p>
    <w:p w:rsidR="00191E29" w:rsidRDefault="00191E29">
      <w:r>
        <w:t>Depuis quelques années, la société Microchir cherche à se diversifier dans les technologies de pointe et à se positionner sur le marché international.</w:t>
      </w:r>
    </w:p>
    <w:p w:rsidR="00191E29" w:rsidRDefault="00191E29"/>
    <w:p w:rsidR="00191E29" w:rsidRDefault="00191E29">
      <w:pPr>
        <w:shd w:val="clear" w:color="auto" w:fill="FFFFFF"/>
        <w:rPr>
          <w:color w:val="000000"/>
          <w:spacing w:val="-7"/>
          <w:szCs w:val="24"/>
        </w:rPr>
      </w:pPr>
      <w:r>
        <w:rPr>
          <w:color w:val="000000"/>
          <w:spacing w:val="-7"/>
          <w:szCs w:val="24"/>
        </w:rPr>
        <w:t>En 2005, elle a eu besoin de capitaux et une augmentation de capital a été proposée aux actionnaires.</w:t>
      </w:r>
    </w:p>
    <w:p w:rsidR="00191E29" w:rsidRDefault="00191E29">
      <w:pPr>
        <w:ind w:right="-1"/>
      </w:pPr>
    </w:p>
    <w:p w:rsidR="00191E29" w:rsidRDefault="00191E29">
      <w:pPr>
        <w:pStyle w:val="Titre9"/>
        <w:tabs>
          <w:tab w:val="left" w:pos="0"/>
        </w:tabs>
        <w:rPr>
          <w:rFonts w:ascii="Times New Roman" w:hAnsi="Times New Roman" w:cs="Times New Roman"/>
          <w:szCs w:val="22"/>
          <w:u w:val="single"/>
        </w:rPr>
      </w:pPr>
      <w:r>
        <w:rPr>
          <w:rFonts w:ascii="Times New Roman" w:hAnsi="Times New Roman" w:cs="Times New Roman"/>
          <w:szCs w:val="22"/>
          <w:u w:val="single"/>
        </w:rPr>
        <w:t>Travail à faire</w:t>
      </w:r>
    </w:p>
    <w:p w:rsidR="00191E29" w:rsidRDefault="00191E29">
      <w:pPr>
        <w:rPr>
          <w:sz w:val="22"/>
        </w:rPr>
      </w:pPr>
    </w:p>
    <w:p w:rsidR="00191E29" w:rsidRDefault="00191E29">
      <w:pPr>
        <w:rPr>
          <w:b/>
          <w:bCs/>
          <w:color w:val="000000"/>
        </w:rPr>
      </w:pPr>
      <w:r>
        <w:rPr>
          <w:b/>
          <w:bCs/>
          <w:color w:val="000000"/>
        </w:rPr>
        <w:t>A l’aide de l’</w:t>
      </w:r>
      <w:r>
        <w:rPr>
          <w:b/>
          <w:bCs/>
          <w:i/>
          <w:iCs/>
          <w:color w:val="000000"/>
        </w:rPr>
        <w:t>annexe 1</w:t>
      </w:r>
      <w:r>
        <w:rPr>
          <w:b/>
          <w:bCs/>
          <w:color w:val="000000"/>
        </w:rPr>
        <w:t>,</w:t>
      </w:r>
    </w:p>
    <w:p w:rsidR="00191E29" w:rsidRDefault="00191E29">
      <w:pPr>
        <w:rPr>
          <w:b/>
          <w:bCs/>
          <w:color w:val="000000"/>
        </w:rPr>
      </w:pPr>
    </w:p>
    <w:p w:rsidR="00191E29" w:rsidRDefault="00191E29">
      <w:pPr>
        <w:rPr>
          <w:b/>
          <w:bCs/>
          <w:color w:val="000000"/>
        </w:rPr>
      </w:pPr>
      <w:r>
        <w:rPr>
          <w:b/>
          <w:bCs/>
          <w:color w:val="000000"/>
        </w:rPr>
        <w:t xml:space="preserve">1. Préciser les limites entre lesquelles le prix d'émission doit se situer en cas d'augmentation de capital. </w:t>
      </w:r>
    </w:p>
    <w:p w:rsidR="00191E29" w:rsidRDefault="00191E29">
      <w:pPr>
        <w:rPr>
          <w:b/>
          <w:bCs/>
          <w:color w:val="000000"/>
        </w:rPr>
      </w:pPr>
    </w:p>
    <w:p w:rsidR="00191E29" w:rsidRDefault="00191E29">
      <w:pPr>
        <w:rPr>
          <w:b/>
          <w:bCs/>
        </w:rPr>
      </w:pPr>
      <w:r>
        <w:rPr>
          <w:b/>
          <w:bCs/>
        </w:rPr>
        <w:t>2. Retrouver le prix d’émission relatif à l’augmentation de capital de 2005.</w:t>
      </w:r>
    </w:p>
    <w:p w:rsidR="00191E29" w:rsidRDefault="00191E29">
      <w:pPr>
        <w:rPr>
          <w:b/>
          <w:bCs/>
        </w:rPr>
      </w:pPr>
    </w:p>
    <w:p w:rsidR="00191E29" w:rsidRDefault="00191E29">
      <w:pPr>
        <w:rPr>
          <w:b/>
          <w:bCs/>
        </w:rPr>
      </w:pPr>
      <w:r>
        <w:rPr>
          <w:b/>
          <w:bCs/>
        </w:rPr>
        <w:t xml:space="preserve">3. Indiquer la fraction du capital appelée en 2005. Correspond-elle au minimum légal ? </w:t>
      </w:r>
    </w:p>
    <w:p w:rsidR="00191E29" w:rsidRDefault="00191E29">
      <w:pPr>
        <w:rPr>
          <w:b/>
          <w:bCs/>
        </w:rPr>
      </w:pPr>
    </w:p>
    <w:p w:rsidR="00191E29" w:rsidRDefault="00191E29">
      <w:pPr>
        <w:rPr>
          <w:b/>
          <w:bCs/>
        </w:rPr>
      </w:pPr>
      <w:r>
        <w:rPr>
          <w:b/>
          <w:bCs/>
        </w:rPr>
        <w:t>4. Enregistrer toutes les écritures  qui devront être passées chez Microchir en janvier 2009.</w:t>
      </w:r>
    </w:p>
    <w:p w:rsidR="00191E29" w:rsidRDefault="00191E29">
      <w:pPr>
        <w:rPr>
          <w:b/>
          <w:bCs/>
        </w:rPr>
      </w:pPr>
    </w:p>
    <w:p w:rsidR="00191E29" w:rsidRDefault="00191E29">
      <w:pPr>
        <w:rPr>
          <w:b/>
          <w:bCs/>
        </w:rPr>
      </w:pPr>
      <w:r>
        <w:rPr>
          <w:b/>
          <w:bCs/>
        </w:rPr>
        <w:t>5. Rappeler les différentes méthodes d’enregistrement des frais d'augmentation de capital et indiquer la méthode préférentielle prévue par le Plan comptable général (règlement CRC 99-03).</w:t>
      </w:r>
    </w:p>
    <w:p w:rsidR="00191E29" w:rsidRDefault="00191E29">
      <w:pPr>
        <w:rPr>
          <w:b/>
          <w:bCs/>
        </w:rPr>
      </w:pPr>
    </w:p>
    <w:p w:rsidR="00191E29" w:rsidRDefault="00191E29">
      <w:pPr>
        <w:rPr>
          <w:b/>
          <w:bCs/>
        </w:rPr>
      </w:pPr>
      <w:r>
        <w:rPr>
          <w:b/>
          <w:bCs/>
        </w:rPr>
        <w:t>6. Enregistrer l’écriture nécessaire au 31 décembre 2008 relative aux frais d'augmentation de capital. Indiquer jusqu’à quelle date il devra être procédé à cet enregistrement.</w:t>
      </w:r>
    </w:p>
    <w:p w:rsidR="00191E29" w:rsidRDefault="00191E29">
      <w:pPr>
        <w:rPr>
          <w:b/>
          <w:bCs/>
        </w:rPr>
      </w:pPr>
    </w:p>
    <w:p w:rsidR="00191E29" w:rsidRDefault="00191E29">
      <w:pPr>
        <w:rPr>
          <w:b/>
          <w:bCs/>
        </w:rPr>
      </w:pPr>
      <w:r>
        <w:rPr>
          <w:b/>
          <w:bCs/>
        </w:rPr>
        <w:t>7. En quelques lignes, rappeler la signification du droit préférentiel de souscription du point de vue des anciens et nouveaux actionnaires. Quel est le nombre d'actions acquises par la SARL Ophtalmy en 2005 ?</w:t>
      </w:r>
    </w:p>
    <w:p w:rsidR="00191E29" w:rsidRDefault="00191E29">
      <w:pPr>
        <w:rPr>
          <w:b/>
          <w:bCs/>
        </w:rPr>
      </w:pPr>
    </w:p>
    <w:p w:rsidR="00191E29" w:rsidRPr="0032413C" w:rsidRDefault="00191E29" w:rsidP="0032413C">
      <w:pPr>
        <w:rPr>
          <w:b/>
          <w:bCs/>
        </w:rPr>
      </w:pPr>
      <w:r>
        <w:rPr>
          <w:b/>
          <w:bCs/>
        </w:rPr>
        <w:t>8. Dans la comptabilité de la SARL Ophtalmy, indiquer l’écriture passée en 2005 et enregistrer les écritures qui seront nécessaire(s) en 2009.</w:t>
      </w:r>
      <w:bookmarkStart w:id="0" w:name="_GoBack"/>
      <w:bookmarkEnd w:id="0"/>
    </w:p>
    <w:p w:rsidR="00191E29" w:rsidRDefault="00191E29">
      <w:pPr>
        <w:pBdr>
          <w:top w:val="single" w:sz="4" w:space="1" w:color="000000"/>
          <w:left w:val="single" w:sz="4" w:space="4" w:color="000000"/>
          <w:bottom w:val="single" w:sz="4" w:space="1" w:color="000000"/>
          <w:right w:val="single" w:sz="4" w:space="4" w:color="000000"/>
        </w:pBdr>
        <w:shd w:val="clear" w:color="auto" w:fill="E0E0E0"/>
        <w:rPr>
          <w:b/>
          <w:bCs/>
          <w:position w:val="-20"/>
          <w:szCs w:val="16"/>
        </w:rPr>
      </w:pPr>
    </w:p>
    <w:p w:rsidR="00191E29" w:rsidRDefault="00191E29">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jc w:val="center"/>
        <w:rPr>
          <w:caps/>
          <w:position w:val="-20"/>
          <w:sz w:val="24"/>
          <w:szCs w:val="28"/>
        </w:rPr>
      </w:pPr>
      <w:r>
        <w:rPr>
          <w:caps/>
          <w:position w:val="-20"/>
          <w:sz w:val="24"/>
          <w:szCs w:val="28"/>
        </w:rPr>
        <w:t>DOSSIER 2 - Normalisation et difficultés comptables</w:t>
      </w:r>
    </w:p>
    <w:p w:rsidR="00191E29" w:rsidRDefault="00191E29">
      <w:pPr>
        <w:pBdr>
          <w:top w:val="single" w:sz="4" w:space="1" w:color="000000"/>
          <w:left w:val="single" w:sz="4" w:space="4" w:color="000000"/>
          <w:bottom w:val="single" w:sz="4" w:space="1" w:color="000000"/>
          <w:right w:val="single" w:sz="4" w:space="4" w:color="000000"/>
        </w:pBdr>
        <w:shd w:val="clear" w:color="auto" w:fill="E0E0E0"/>
        <w:rPr>
          <w:b/>
          <w:bCs/>
        </w:rPr>
      </w:pPr>
    </w:p>
    <w:p w:rsidR="00191E29" w:rsidRDefault="00191E29"/>
    <w:p w:rsidR="00191E29" w:rsidRDefault="00191E29">
      <w:pPr>
        <w:jc w:val="center"/>
        <w:rPr>
          <w:b/>
          <w:sz w:val="28"/>
          <w:szCs w:val="28"/>
        </w:rPr>
      </w:pPr>
      <w:r>
        <w:rPr>
          <w:b/>
          <w:sz w:val="28"/>
          <w:szCs w:val="28"/>
        </w:rPr>
        <w:t>Première partie - Réglementation comptable</w:t>
      </w:r>
    </w:p>
    <w:p w:rsidR="00191E29" w:rsidRDefault="00191E29"/>
    <w:p w:rsidR="00191E29" w:rsidRDefault="00191E29">
      <w:r>
        <w:t>Leader mondial sur le marché de la chirurgie ophtalmologique, la société Microchir effectue de nombreuses opérations à l’international, dont certaines vous sont restituées en annexe 2. Elle s’interroge sur l’ampleur des choix comptables qui s’offrent à elle en la matière par rapport aux différents référentiels comptables dans l’optique d’une introduction sur les marchés financiers.</w:t>
      </w:r>
    </w:p>
    <w:p w:rsidR="00191E29" w:rsidRDefault="00191E29">
      <w:pPr>
        <w:ind w:right="-1"/>
      </w:pPr>
    </w:p>
    <w:p w:rsidR="00191E29" w:rsidRDefault="00191E29">
      <w:pPr>
        <w:pStyle w:val="Titre9"/>
        <w:tabs>
          <w:tab w:val="left" w:pos="0"/>
        </w:tabs>
        <w:rPr>
          <w:rFonts w:ascii="Times New Roman" w:hAnsi="Times New Roman" w:cs="Times New Roman"/>
          <w:szCs w:val="22"/>
          <w:u w:val="single"/>
        </w:rPr>
      </w:pPr>
      <w:r>
        <w:rPr>
          <w:rFonts w:ascii="Times New Roman" w:hAnsi="Times New Roman" w:cs="Times New Roman"/>
          <w:szCs w:val="22"/>
          <w:u w:val="single"/>
        </w:rPr>
        <w:t>Travail à faire</w:t>
      </w:r>
    </w:p>
    <w:p w:rsidR="00191E29" w:rsidRDefault="00191E29"/>
    <w:p w:rsidR="00191E29" w:rsidRDefault="00191E29">
      <w:pPr>
        <w:pStyle w:val="Retraitcorpsdetexte2"/>
      </w:pPr>
      <w:r>
        <w:t>1. Un membre de l’I.A.S.B. a conclu un article de la Revue Française de Comptabilité (n°414, novembre 2008) en écrivant : « Seule une normalisation indépendante et internationale, non assujettie à une région particulière du monde, peut garder l’objectivité nécessaire ; l’organisme existe : je l’ai rencontré ».</w:t>
      </w:r>
    </w:p>
    <w:p w:rsidR="00191E29" w:rsidRDefault="00191E29">
      <w:pPr>
        <w:ind w:left="357"/>
        <w:rPr>
          <w:b/>
        </w:rPr>
      </w:pPr>
      <w:r>
        <w:rPr>
          <w:b/>
        </w:rPr>
        <w:t>1.1. Expliciter le sigle IASB</w:t>
      </w:r>
    </w:p>
    <w:p w:rsidR="00191E29" w:rsidRDefault="00191E29">
      <w:pPr>
        <w:ind w:left="357"/>
        <w:rPr>
          <w:b/>
        </w:rPr>
      </w:pPr>
      <w:r>
        <w:rPr>
          <w:b/>
        </w:rPr>
        <w:t>1.2. Quel est le rôle de cet organisme ?</w:t>
      </w:r>
    </w:p>
    <w:p w:rsidR="00191E29" w:rsidRDefault="00191E29">
      <w:pPr>
        <w:ind w:left="720" w:hanging="363"/>
        <w:rPr>
          <w:b/>
        </w:rPr>
      </w:pPr>
      <w:r>
        <w:rPr>
          <w:b/>
        </w:rPr>
        <w:t>1.3.</w:t>
      </w:r>
      <w:r>
        <w:rPr>
          <w:b/>
        </w:rPr>
        <w:tab/>
        <w:t xml:space="preserve">En quoi cet organisme répond-il aux critères de normalisation indépendante  et </w:t>
      </w:r>
    </w:p>
    <w:p w:rsidR="00191E29" w:rsidRDefault="00191E29">
      <w:pPr>
        <w:ind w:left="363" w:firstLine="346"/>
        <w:rPr>
          <w:b/>
        </w:rPr>
      </w:pPr>
      <w:proofErr w:type="gramStart"/>
      <w:r>
        <w:rPr>
          <w:b/>
        </w:rPr>
        <w:t>internationale</w:t>
      </w:r>
      <w:proofErr w:type="gramEnd"/>
      <w:r>
        <w:rPr>
          <w:b/>
        </w:rPr>
        <w:t xml:space="preserve"> ?</w:t>
      </w:r>
    </w:p>
    <w:p w:rsidR="00191E29" w:rsidRDefault="00191E29">
      <w:pPr>
        <w:ind w:left="363" w:firstLine="346"/>
        <w:rPr>
          <w:b/>
        </w:rPr>
      </w:pPr>
    </w:p>
    <w:p w:rsidR="00191E29" w:rsidRDefault="00191E29">
      <w:pPr>
        <w:pStyle w:val="Retraitcorpsdetexte2"/>
      </w:pPr>
      <w:r>
        <w:t>2. Les normes internationales IAS-IFRS offrent peu d’options comptables. Selon vous, quelle en est la raison ? En est-il de même dans le Plan comptable général (règlement CRC 99-03) ?</w:t>
      </w:r>
    </w:p>
    <w:p w:rsidR="00191E29" w:rsidRDefault="00191E29">
      <w:pPr>
        <w:rPr>
          <w:sz w:val="22"/>
        </w:rPr>
      </w:pPr>
    </w:p>
    <w:p w:rsidR="00191E29" w:rsidRDefault="00191E29">
      <w:pPr>
        <w:rPr>
          <w:b/>
          <w:bCs/>
          <w:color w:val="000000"/>
        </w:rPr>
      </w:pPr>
      <w:r>
        <w:rPr>
          <w:b/>
          <w:bCs/>
          <w:color w:val="000000"/>
        </w:rPr>
        <w:t xml:space="preserve">À l’aide de </w:t>
      </w:r>
      <w:r>
        <w:rPr>
          <w:b/>
          <w:bCs/>
          <w:i/>
          <w:color w:val="000000"/>
        </w:rPr>
        <w:t>l’</w:t>
      </w:r>
      <w:r>
        <w:rPr>
          <w:b/>
          <w:bCs/>
          <w:i/>
          <w:iCs/>
          <w:color w:val="000000"/>
        </w:rPr>
        <w:t>annexe 2</w:t>
      </w:r>
      <w:r>
        <w:rPr>
          <w:b/>
          <w:bCs/>
          <w:color w:val="000000"/>
        </w:rPr>
        <w:t>,</w:t>
      </w:r>
    </w:p>
    <w:p w:rsidR="00191E29" w:rsidRDefault="00191E29">
      <w:pPr>
        <w:rPr>
          <w:b/>
          <w:bCs/>
          <w:color w:val="000000"/>
        </w:rPr>
      </w:pPr>
    </w:p>
    <w:p w:rsidR="00191E29" w:rsidRDefault="00191E29">
      <w:pPr>
        <w:pStyle w:val="Retraitcorpsdetexte2"/>
        <w:rPr>
          <w:bCs/>
          <w:color w:val="000000"/>
        </w:rPr>
      </w:pPr>
      <w:r>
        <w:t>3. Quelles sont les options comptables offertes par le Plan comptable général (règlement CRC 99-03) en matière de provision pour perte de change ?</w:t>
      </w:r>
    </w:p>
    <w:p w:rsidR="00191E29" w:rsidRDefault="00191E29">
      <w:pPr>
        <w:rPr>
          <w:b/>
        </w:rPr>
      </w:pPr>
    </w:p>
    <w:p w:rsidR="00191E29" w:rsidRDefault="00191E29">
      <w:pPr>
        <w:pStyle w:val="Retraitcorpsdetexte2"/>
      </w:pPr>
      <w:r>
        <w:t>4. Quel(s) principe(s) comptable(s) peut (peuvent) être remis en cause par l’utilisation de ces options ? Pourquoi ?</w:t>
      </w:r>
    </w:p>
    <w:p w:rsidR="00191E29" w:rsidRDefault="00191E29">
      <w:pPr>
        <w:rPr>
          <w:b/>
          <w:bCs/>
          <w:color w:val="000000"/>
        </w:rPr>
      </w:pPr>
    </w:p>
    <w:p w:rsidR="00191E29" w:rsidRDefault="00191E29">
      <w:pPr>
        <w:pStyle w:val="Retraitcorpsdetexte2"/>
        <w:rPr>
          <w:bCs/>
          <w:color w:val="000000"/>
        </w:rPr>
      </w:pPr>
      <w:r>
        <w:t>5. Enregistrer pour les exercices 2008 et 2009 les écritures nécessaires relatives aux éléments cités en annexe 2 en faisant abstraction des intérêts sur emprunt.</w:t>
      </w:r>
    </w:p>
    <w:p w:rsidR="00191E29" w:rsidRDefault="00191E29"/>
    <w:p w:rsidR="00191E29" w:rsidRDefault="00191E29">
      <w:pPr>
        <w:jc w:val="center"/>
        <w:rPr>
          <w:b/>
          <w:sz w:val="28"/>
          <w:szCs w:val="28"/>
        </w:rPr>
      </w:pPr>
      <w:r>
        <w:rPr>
          <w:b/>
          <w:sz w:val="28"/>
          <w:szCs w:val="28"/>
        </w:rPr>
        <w:t>Deuxième partie - Provisions réglementées</w:t>
      </w:r>
    </w:p>
    <w:p w:rsidR="00191E29" w:rsidRDefault="00191E29">
      <w:pPr>
        <w:jc w:val="center"/>
        <w:rPr>
          <w:b/>
          <w:sz w:val="16"/>
          <w:szCs w:val="28"/>
        </w:rPr>
      </w:pPr>
    </w:p>
    <w:p w:rsidR="00191E29" w:rsidRDefault="00191E29">
      <w:pPr>
        <w:rPr>
          <w:szCs w:val="24"/>
        </w:rPr>
      </w:pPr>
      <w:r>
        <w:rPr>
          <w:szCs w:val="24"/>
        </w:rPr>
        <w:t>Depuis de nombreuses années, la société Microchir comptabilise une provision pour hausse des prix car le prix de matières premières stratégiques peut augmenter de manière importante.</w:t>
      </w:r>
    </w:p>
    <w:p w:rsidR="00191E29" w:rsidRDefault="00191E29">
      <w:pPr>
        <w:rPr>
          <w:u w:val="single"/>
        </w:rPr>
      </w:pPr>
    </w:p>
    <w:p w:rsidR="00191E29" w:rsidRDefault="00191E29">
      <w:pPr>
        <w:pStyle w:val="Titre2"/>
        <w:keepNext w:val="0"/>
        <w:tabs>
          <w:tab w:val="left" w:pos="0"/>
          <w:tab w:val="left" w:pos="426"/>
        </w:tabs>
        <w:jc w:val="center"/>
        <w:rPr>
          <w:b/>
          <w:bCs/>
          <w:sz w:val="24"/>
          <w:szCs w:val="22"/>
        </w:rPr>
      </w:pPr>
      <w:r>
        <w:rPr>
          <w:b/>
          <w:bCs/>
          <w:sz w:val="24"/>
          <w:szCs w:val="22"/>
          <w:u w:val="single"/>
        </w:rPr>
        <w:t>Travail à faire</w:t>
      </w:r>
    </w:p>
    <w:p w:rsidR="00191E29" w:rsidRDefault="00191E29">
      <w:pPr>
        <w:shd w:val="clear" w:color="auto" w:fill="FFFFFF"/>
        <w:tabs>
          <w:tab w:val="left" w:pos="426"/>
        </w:tabs>
        <w:rPr>
          <w:b/>
          <w:bCs/>
          <w:sz w:val="22"/>
        </w:rPr>
      </w:pPr>
    </w:p>
    <w:p w:rsidR="00191E29" w:rsidRDefault="00191E29">
      <w:pPr>
        <w:shd w:val="clear" w:color="auto" w:fill="FFFFFF"/>
        <w:tabs>
          <w:tab w:val="left" w:pos="426"/>
        </w:tabs>
        <w:rPr>
          <w:b/>
          <w:bCs/>
          <w:color w:val="000000"/>
        </w:rPr>
      </w:pPr>
      <w:r>
        <w:rPr>
          <w:b/>
          <w:bCs/>
          <w:color w:val="000000"/>
        </w:rPr>
        <w:t xml:space="preserve">À l’aide de </w:t>
      </w:r>
      <w:r>
        <w:rPr>
          <w:b/>
          <w:bCs/>
          <w:i/>
          <w:color w:val="000000"/>
        </w:rPr>
        <w:t>l’</w:t>
      </w:r>
      <w:r>
        <w:rPr>
          <w:b/>
          <w:bCs/>
          <w:i/>
          <w:iCs/>
          <w:color w:val="000000"/>
        </w:rPr>
        <w:t>annexe 3,</w:t>
      </w:r>
    </w:p>
    <w:p w:rsidR="00191E29" w:rsidRDefault="00191E29">
      <w:pPr>
        <w:shd w:val="clear" w:color="auto" w:fill="FFFFFF"/>
        <w:tabs>
          <w:tab w:val="left" w:pos="426"/>
        </w:tabs>
        <w:rPr>
          <w:b/>
          <w:bCs/>
        </w:rPr>
      </w:pPr>
    </w:p>
    <w:p w:rsidR="00191E29" w:rsidRDefault="00191E29">
      <w:pPr>
        <w:rPr>
          <w:b/>
          <w:bCs/>
          <w:color w:val="000000"/>
        </w:rPr>
      </w:pPr>
      <w:r>
        <w:rPr>
          <w:b/>
        </w:rPr>
        <w:t>1. Donner la définition d’une provision réglementée et justifier sa comptabilisation.</w:t>
      </w:r>
    </w:p>
    <w:p w:rsidR="00191E29" w:rsidRDefault="00191E29">
      <w:pPr>
        <w:rPr>
          <w:b/>
        </w:rPr>
      </w:pPr>
    </w:p>
    <w:p w:rsidR="00191E29" w:rsidRDefault="00191E29">
      <w:pPr>
        <w:rPr>
          <w:b/>
          <w:bCs/>
          <w:color w:val="000000"/>
        </w:rPr>
      </w:pPr>
      <w:r>
        <w:rPr>
          <w:b/>
        </w:rPr>
        <w:t>2. Pourquoi les provisions réglementées sont-elles classées dans les capitaux propres ?</w:t>
      </w:r>
    </w:p>
    <w:p w:rsidR="00191E29" w:rsidRDefault="00191E29">
      <w:pPr>
        <w:rPr>
          <w:b/>
        </w:rPr>
      </w:pPr>
    </w:p>
    <w:p w:rsidR="00191E29" w:rsidRDefault="00191E29">
      <w:pPr>
        <w:rPr>
          <w:color w:val="000000"/>
          <w:spacing w:val="-7"/>
          <w:szCs w:val="24"/>
        </w:rPr>
      </w:pPr>
      <w:r>
        <w:rPr>
          <w:b/>
        </w:rPr>
        <w:t>3. Enregistrer les écritures nécessaires relatives la provision pour hausse des prix à la clôture 2008.</w:t>
      </w:r>
    </w:p>
    <w:p w:rsidR="00191E29" w:rsidRDefault="00191E29">
      <w:pPr>
        <w:jc w:val="center"/>
        <w:rPr>
          <w:b/>
          <w:sz w:val="28"/>
          <w:szCs w:val="28"/>
        </w:rPr>
      </w:pPr>
      <w:r>
        <w:rPr>
          <w:b/>
          <w:sz w:val="28"/>
          <w:szCs w:val="28"/>
        </w:rPr>
        <w:br w:type="page"/>
      </w:r>
      <w:r>
        <w:rPr>
          <w:b/>
          <w:sz w:val="28"/>
          <w:szCs w:val="28"/>
        </w:rPr>
        <w:lastRenderedPageBreak/>
        <w:t>Troisième partie - Abandon de créances</w:t>
      </w:r>
    </w:p>
    <w:p w:rsidR="00191E29" w:rsidRDefault="00191E29">
      <w:pPr>
        <w:shd w:val="clear" w:color="auto" w:fill="FFFFFF"/>
        <w:rPr>
          <w:color w:val="000000"/>
          <w:spacing w:val="-7"/>
          <w:szCs w:val="24"/>
        </w:rPr>
      </w:pPr>
    </w:p>
    <w:p w:rsidR="00191E29" w:rsidRDefault="00191E29">
      <w:r>
        <w:t>La société Microchir a pris une participation dans la société Cornéplan afin de développer des programmes de recherche en matière d’implants souples cornéens. Au cours des deux dernières années, cette entreprise a du faire face à d’importantes restructurations et a vu sa rentabilité et ses résultats se détériorer.</w:t>
      </w:r>
    </w:p>
    <w:p w:rsidR="00191E29" w:rsidRDefault="00191E29"/>
    <w:p w:rsidR="00191E29" w:rsidRDefault="00191E29">
      <w:r>
        <w:t>Afin de l’accompagner dans ses nécessaires mutations, la société Microchir ainsi qu’un autre actionnaire, la société Marvex, acceptent de renoncer à leurs créances. Ces deux entreprises n’entretiennent aucune activité de type commercial avec Cornéplan et ces abandons de créance ne constituent pas un acte anormal de gestion.</w:t>
      </w:r>
    </w:p>
    <w:p w:rsidR="00191E29" w:rsidRDefault="00191E29">
      <w:pPr>
        <w:ind w:right="-1"/>
      </w:pPr>
    </w:p>
    <w:p w:rsidR="00191E29" w:rsidRDefault="00191E29">
      <w:pPr>
        <w:pStyle w:val="Titre9"/>
        <w:tabs>
          <w:tab w:val="left" w:pos="0"/>
        </w:tabs>
        <w:rPr>
          <w:rFonts w:ascii="Times New Roman" w:hAnsi="Times New Roman" w:cs="Times New Roman"/>
          <w:szCs w:val="22"/>
          <w:u w:val="single"/>
        </w:rPr>
      </w:pPr>
      <w:r>
        <w:rPr>
          <w:rFonts w:ascii="Times New Roman" w:hAnsi="Times New Roman" w:cs="Times New Roman"/>
          <w:szCs w:val="22"/>
          <w:u w:val="single"/>
        </w:rPr>
        <w:t>Travail à faire</w:t>
      </w:r>
    </w:p>
    <w:p w:rsidR="00191E29" w:rsidRDefault="00191E29">
      <w:pPr>
        <w:rPr>
          <w:sz w:val="22"/>
        </w:rPr>
      </w:pPr>
    </w:p>
    <w:p w:rsidR="00191E29" w:rsidRDefault="00191E29">
      <w:pPr>
        <w:rPr>
          <w:b/>
          <w:bCs/>
          <w:color w:val="000000"/>
        </w:rPr>
      </w:pPr>
      <w:r>
        <w:rPr>
          <w:b/>
          <w:bCs/>
          <w:color w:val="000000"/>
        </w:rPr>
        <w:t xml:space="preserve">À l’aide de </w:t>
      </w:r>
      <w:r>
        <w:rPr>
          <w:b/>
          <w:bCs/>
          <w:i/>
          <w:color w:val="000000"/>
        </w:rPr>
        <w:t>l’</w:t>
      </w:r>
      <w:r>
        <w:rPr>
          <w:b/>
          <w:bCs/>
          <w:i/>
          <w:iCs/>
          <w:color w:val="000000"/>
        </w:rPr>
        <w:t>annexe 4</w:t>
      </w:r>
      <w:r>
        <w:rPr>
          <w:b/>
          <w:bCs/>
          <w:color w:val="000000"/>
        </w:rPr>
        <w:t>,</w:t>
      </w:r>
    </w:p>
    <w:p w:rsidR="00191E29" w:rsidRDefault="00191E29">
      <w:pPr>
        <w:rPr>
          <w:b/>
          <w:bCs/>
          <w:color w:val="000000"/>
        </w:rPr>
      </w:pPr>
    </w:p>
    <w:p w:rsidR="00191E29" w:rsidRDefault="00191E29">
      <w:pPr>
        <w:rPr>
          <w:b/>
        </w:rPr>
      </w:pPr>
      <w:r>
        <w:rPr>
          <w:b/>
        </w:rPr>
        <w:t>1. Quel est le caractère de l’abandon de créance effectué par ces deux entreprises ?</w:t>
      </w:r>
    </w:p>
    <w:p w:rsidR="00191E29" w:rsidRDefault="00191E29">
      <w:pPr>
        <w:rPr>
          <w:b/>
          <w:bCs/>
          <w:color w:val="000000"/>
        </w:rPr>
      </w:pPr>
    </w:p>
    <w:p w:rsidR="00191E29" w:rsidRDefault="00191E29">
      <w:pPr>
        <w:pStyle w:val="Retraitcorpsdetexte2"/>
      </w:pPr>
      <w:r>
        <w:t>2. Présenter les calculs nécessaires aux enregistrements comptables chez Microchir en distinguant la part fiscalement déductible.</w:t>
      </w:r>
    </w:p>
    <w:p w:rsidR="00191E29" w:rsidRDefault="00191E29">
      <w:pPr>
        <w:rPr>
          <w:b/>
          <w:bCs/>
          <w:color w:val="000000"/>
        </w:rPr>
      </w:pPr>
    </w:p>
    <w:p w:rsidR="00191E29" w:rsidRDefault="00191E29">
      <w:pPr>
        <w:pStyle w:val="Retraitcorpsdetexte2"/>
      </w:pPr>
      <w:r>
        <w:t>3. Enregistrer la ou les écritures comptables chez Microchir sachant qu’elle n’enregistre en classe 6 « Charges » que la part éventuellement déductible de l’abandon.</w:t>
      </w:r>
    </w:p>
    <w:p w:rsidR="00191E29" w:rsidRDefault="00191E29">
      <w:pPr>
        <w:rPr>
          <w:b/>
          <w:bCs/>
          <w:color w:val="000000"/>
        </w:rPr>
      </w:pPr>
    </w:p>
    <w:p w:rsidR="00191E29" w:rsidRDefault="00191E29">
      <w:pPr>
        <w:pStyle w:val="Retraitcorpsdetexte2"/>
        <w:rPr>
          <w:bCs/>
        </w:rPr>
      </w:pPr>
      <w:r>
        <w:t xml:space="preserve">4. La société </w:t>
      </w:r>
      <w:proofErr w:type="spellStart"/>
      <w:r>
        <w:t>Microchir</w:t>
      </w:r>
      <w:proofErr w:type="spellEnd"/>
      <w:r>
        <w:t xml:space="preserve"> a décidé concernant son abandon de créance de rédiger une convention incluant une clause de retour à meilleure fortune. Expliquer ce dont il s’agit et préciser les répercussions dans les états financiers que cela peut impliquer.</w:t>
      </w:r>
    </w:p>
    <w:p w:rsidR="00191E29" w:rsidRDefault="00191E29">
      <w:pPr>
        <w:rPr>
          <w:b/>
          <w:bCs/>
        </w:rPr>
      </w:pPr>
    </w:p>
    <w:p w:rsidR="00191E29" w:rsidRDefault="00191E29">
      <w:pPr>
        <w:rPr>
          <w:b/>
          <w:bCs/>
        </w:rPr>
      </w:pPr>
    </w:p>
    <w:p w:rsidR="00191E29" w:rsidRDefault="00191E29">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jc w:val="center"/>
        <w:rPr>
          <w:caps/>
          <w:position w:val="-20"/>
          <w:sz w:val="24"/>
          <w:szCs w:val="16"/>
        </w:rPr>
      </w:pPr>
    </w:p>
    <w:p w:rsidR="00191E29" w:rsidRDefault="00191E29">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spacing w:line="480" w:lineRule="auto"/>
        <w:jc w:val="center"/>
        <w:rPr>
          <w:caps/>
          <w:position w:val="-20"/>
          <w:sz w:val="24"/>
          <w:szCs w:val="28"/>
        </w:rPr>
      </w:pPr>
      <w:r>
        <w:rPr>
          <w:caps/>
          <w:position w:val="-20"/>
          <w:sz w:val="24"/>
          <w:szCs w:val="28"/>
        </w:rPr>
        <w:t>DOSSIER 3 - Comptabilité d'une association</w:t>
      </w:r>
    </w:p>
    <w:p w:rsidR="00191E29" w:rsidRDefault="00191E29"/>
    <w:p w:rsidR="00191E29" w:rsidRDefault="00191E29">
      <w:r>
        <w:t xml:space="preserve">L'association « Visio » intervient dans le domaine social : elle apporte une aide aux personnes atteintes des maladies de l'œil. Des comités existent dans toutes les régions. </w:t>
      </w:r>
    </w:p>
    <w:p w:rsidR="00191E29" w:rsidRDefault="00191E29"/>
    <w:p w:rsidR="00191E29" w:rsidRDefault="00191E29">
      <w:r>
        <w:t>Les ressources de l'association sont essentiellement constituées :</w:t>
      </w:r>
    </w:p>
    <w:p w:rsidR="00191E29" w:rsidRDefault="00191E29">
      <w:pPr>
        <w:numPr>
          <w:ilvl w:val="0"/>
          <w:numId w:val="7"/>
        </w:numPr>
        <w:tabs>
          <w:tab w:val="left" w:pos="360"/>
        </w:tabs>
      </w:pPr>
      <w:r>
        <w:t>de subventions des pouvoirs publics  pour un montant d'environ 200 000 € ;</w:t>
      </w:r>
    </w:p>
    <w:p w:rsidR="00191E29" w:rsidRDefault="00191E29">
      <w:pPr>
        <w:numPr>
          <w:ilvl w:val="0"/>
          <w:numId w:val="7"/>
        </w:numPr>
        <w:tabs>
          <w:tab w:val="left" w:pos="360"/>
        </w:tabs>
      </w:pPr>
      <w:r>
        <w:t xml:space="preserve">d'aides d'entreprises spécialisées comme </w:t>
      </w:r>
      <w:proofErr w:type="spellStart"/>
      <w:r>
        <w:t>Microchir</w:t>
      </w:r>
      <w:proofErr w:type="spellEnd"/>
      <w:r>
        <w:t> ;</w:t>
      </w:r>
    </w:p>
    <w:p w:rsidR="00191E29" w:rsidRDefault="00191E29">
      <w:pPr>
        <w:numPr>
          <w:ilvl w:val="0"/>
          <w:numId w:val="7"/>
        </w:numPr>
        <w:tabs>
          <w:tab w:val="left" w:pos="360"/>
        </w:tabs>
      </w:pPr>
      <w:r>
        <w:t>de dons des particuliers et des cotisations des adhérents.</w:t>
      </w:r>
    </w:p>
    <w:p w:rsidR="00191E29" w:rsidRDefault="00191E29">
      <w:pPr>
        <w:tabs>
          <w:tab w:val="left" w:pos="426"/>
        </w:tabs>
        <w:rPr>
          <w:b/>
          <w:bCs/>
          <w:sz w:val="22"/>
        </w:rPr>
      </w:pPr>
    </w:p>
    <w:p w:rsidR="00191E29" w:rsidRDefault="00191E29">
      <w:pPr>
        <w:pStyle w:val="Titre2"/>
        <w:keepNext w:val="0"/>
        <w:tabs>
          <w:tab w:val="left" w:pos="0"/>
          <w:tab w:val="left" w:pos="426"/>
        </w:tabs>
        <w:jc w:val="center"/>
        <w:rPr>
          <w:b/>
          <w:bCs/>
          <w:sz w:val="24"/>
          <w:szCs w:val="22"/>
          <w:u w:val="single"/>
        </w:rPr>
      </w:pPr>
      <w:r>
        <w:rPr>
          <w:b/>
          <w:bCs/>
          <w:sz w:val="24"/>
          <w:szCs w:val="22"/>
          <w:u w:val="single"/>
        </w:rPr>
        <w:t>Travail à faire</w:t>
      </w:r>
    </w:p>
    <w:p w:rsidR="00191E29" w:rsidRDefault="00191E29">
      <w:pPr>
        <w:shd w:val="clear" w:color="auto" w:fill="FFFFFF"/>
        <w:tabs>
          <w:tab w:val="left" w:pos="426"/>
        </w:tabs>
        <w:rPr>
          <w:b/>
          <w:bCs/>
          <w:sz w:val="22"/>
        </w:rPr>
      </w:pPr>
    </w:p>
    <w:p w:rsidR="00191E29" w:rsidRDefault="00191E29">
      <w:pPr>
        <w:shd w:val="clear" w:color="auto" w:fill="FFFFFF"/>
        <w:tabs>
          <w:tab w:val="left" w:pos="426"/>
        </w:tabs>
        <w:rPr>
          <w:b/>
          <w:bCs/>
          <w:color w:val="000000"/>
        </w:rPr>
      </w:pPr>
      <w:r>
        <w:rPr>
          <w:b/>
          <w:bCs/>
          <w:color w:val="000000"/>
        </w:rPr>
        <w:t xml:space="preserve">A l’aide des </w:t>
      </w:r>
      <w:r>
        <w:rPr>
          <w:b/>
          <w:bCs/>
          <w:i/>
          <w:iCs/>
          <w:color w:val="000000"/>
        </w:rPr>
        <w:t>annexes  5, 6</w:t>
      </w:r>
      <w:r>
        <w:rPr>
          <w:b/>
          <w:bCs/>
          <w:color w:val="000000"/>
        </w:rPr>
        <w:t xml:space="preserve"> </w:t>
      </w:r>
      <w:r>
        <w:rPr>
          <w:b/>
          <w:bCs/>
          <w:i/>
          <w:iCs/>
          <w:color w:val="000000"/>
        </w:rPr>
        <w:t>et 7</w:t>
      </w:r>
      <w:r>
        <w:rPr>
          <w:b/>
          <w:bCs/>
          <w:color w:val="000000"/>
        </w:rPr>
        <w:t xml:space="preserve"> :</w:t>
      </w:r>
    </w:p>
    <w:p w:rsidR="00191E29" w:rsidRDefault="00191E29"/>
    <w:p w:rsidR="00191E29" w:rsidRDefault="00191E29">
      <w:pPr>
        <w:rPr>
          <w:b/>
          <w:bCs/>
        </w:rPr>
      </w:pPr>
      <w:r>
        <w:rPr>
          <w:b/>
          <w:bCs/>
        </w:rPr>
        <w:t>1. Pourquoi l'association « Visio » est-elle tenue à des obligations comptables ? Préciser lesquelles.</w:t>
      </w:r>
    </w:p>
    <w:p w:rsidR="00191E29" w:rsidRDefault="00191E29">
      <w:pPr>
        <w:rPr>
          <w:b/>
          <w:bCs/>
        </w:rPr>
      </w:pPr>
    </w:p>
    <w:p w:rsidR="00191E29" w:rsidRDefault="00191E29">
      <w:pPr>
        <w:pStyle w:val="Retraitcorpsdetexte2"/>
        <w:rPr>
          <w:bCs/>
        </w:rPr>
      </w:pPr>
      <w:r>
        <w:rPr>
          <w:bCs/>
        </w:rPr>
        <w:t>2. Enregistrer, opération par opération, dans la comptabilité de l’association « Visio » les informations décrites dans l'annexe 5 concernant l'année 2008.</w:t>
      </w:r>
    </w:p>
    <w:p w:rsidR="00191E29" w:rsidRDefault="00191E29">
      <w:pPr>
        <w:pStyle w:val="Retraitcorpsdetexte2"/>
        <w:rPr>
          <w:bCs/>
        </w:rPr>
      </w:pPr>
    </w:p>
    <w:p w:rsidR="00191E29" w:rsidRDefault="00191E29">
      <w:pPr>
        <w:pStyle w:val="Retraitcorpsdetexte2"/>
        <w:rPr>
          <w:bCs/>
        </w:rPr>
      </w:pPr>
      <w:r>
        <w:rPr>
          <w:bCs/>
        </w:rPr>
        <w:t>3. L'association peut-elle distribuer aux adhérents une partie du résultat qui n'est pas sous contrôle de tiers ? Justifier votre réponse.</w:t>
      </w:r>
    </w:p>
    <w:p w:rsidR="00191E29" w:rsidRDefault="00191E29">
      <w:pPr>
        <w:pStyle w:val="Retraitcorpsdetexte2"/>
        <w:ind w:left="0" w:firstLine="0"/>
        <w:jc w:val="center"/>
      </w:pPr>
      <w:r>
        <w:br w:type="page"/>
      </w:r>
      <w:r>
        <w:lastRenderedPageBreak/>
        <w:t>Annexe 1</w:t>
      </w:r>
    </w:p>
    <w:p w:rsidR="00191E29" w:rsidRDefault="00191E29">
      <w:pPr>
        <w:shd w:val="clear" w:color="auto" w:fill="FFFFFF"/>
        <w:ind w:right="567"/>
        <w:jc w:val="center"/>
        <w:rPr>
          <w:b/>
          <w:bCs/>
          <w:szCs w:val="24"/>
        </w:rPr>
      </w:pPr>
    </w:p>
    <w:p w:rsidR="00191E29" w:rsidRDefault="00191E29">
      <w:pPr>
        <w:jc w:val="center"/>
        <w:rPr>
          <w:b/>
          <w:bCs/>
          <w:szCs w:val="24"/>
          <w:u w:val="single"/>
        </w:rPr>
      </w:pPr>
      <w:r>
        <w:rPr>
          <w:b/>
          <w:bCs/>
          <w:szCs w:val="24"/>
          <w:u w:val="single"/>
        </w:rPr>
        <w:t>Informations concernant l'augmentation de capital de la société MICROCHIR</w:t>
      </w:r>
    </w:p>
    <w:p w:rsidR="00191E29" w:rsidRDefault="00191E29">
      <w:pPr>
        <w:ind w:left="284" w:hanging="284"/>
        <w:rPr>
          <w:sz w:val="22"/>
        </w:rPr>
      </w:pPr>
    </w:p>
    <w:p w:rsidR="00191E29" w:rsidRDefault="00191E29">
      <w:pPr>
        <w:rPr>
          <w:sz w:val="22"/>
        </w:rPr>
      </w:pPr>
      <w:r>
        <w:rPr>
          <w:sz w:val="22"/>
        </w:rPr>
        <w:t>La société MICROCHIR est une société anonyme créée en 1985 avec un capital de 600 000 € dont la valeur nominale des actions est de 100 €.</w:t>
      </w:r>
    </w:p>
    <w:p w:rsidR="00191E29" w:rsidRDefault="00191E29">
      <w:pPr>
        <w:rPr>
          <w:sz w:val="22"/>
        </w:rPr>
      </w:pPr>
    </w:p>
    <w:p w:rsidR="00191E29" w:rsidRDefault="00191E29">
      <w:pPr>
        <w:rPr>
          <w:sz w:val="22"/>
        </w:rPr>
      </w:pPr>
      <w:r>
        <w:rPr>
          <w:sz w:val="22"/>
        </w:rPr>
        <w:t>Le 1</w:t>
      </w:r>
      <w:r>
        <w:rPr>
          <w:sz w:val="22"/>
          <w:vertAlign w:val="superscript"/>
        </w:rPr>
        <w:t>er</w:t>
      </w:r>
      <w:r>
        <w:rPr>
          <w:sz w:val="22"/>
        </w:rPr>
        <w:t xml:space="preserve"> septembre 2005, l'assemblée générale extraordinaire a décidé une augmentation de capital en numéraire dont une partie a été appelée immédiatement. Deux mille actions nouvelles ont été créées.</w:t>
      </w:r>
    </w:p>
    <w:p w:rsidR="00191E29" w:rsidRDefault="00191E29">
      <w:pPr>
        <w:rPr>
          <w:sz w:val="22"/>
        </w:rPr>
      </w:pPr>
    </w:p>
    <w:p w:rsidR="00191E29" w:rsidRDefault="00191E29">
      <w:pPr>
        <w:rPr>
          <w:sz w:val="22"/>
        </w:rPr>
      </w:pPr>
      <w:r>
        <w:rPr>
          <w:sz w:val="22"/>
        </w:rPr>
        <w:t>Les frais d'augmentation de capital ont été inscrits à l'actif pour un montant de 1 500 € ; ils sont amortis sur la durée maximale autorisée sans prorata temporis.</w:t>
      </w:r>
    </w:p>
    <w:p w:rsidR="00191E29" w:rsidRDefault="00191E29">
      <w:pPr>
        <w:rPr>
          <w:sz w:val="22"/>
        </w:rPr>
      </w:pPr>
    </w:p>
    <w:p w:rsidR="00191E29" w:rsidRDefault="00191E29">
      <w:pPr>
        <w:rPr>
          <w:sz w:val="22"/>
        </w:rPr>
      </w:pPr>
      <w:r>
        <w:rPr>
          <w:sz w:val="22"/>
        </w:rPr>
        <w:t>Un actionnaire a acquis 50 nouvelles actions et s’est libéré de sa promesse en totalité dès septembre 2005.</w:t>
      </w:r>
    </w:p>
    <w:p w:rsidR="00191E29" w:rsidRDefault="00191E29">
      <w:pPr>
        <w:rPr>
          <w:sz w:val="22"/>
        </w:rPr>
      </w:pPr>
    </w:p>
    <w:p w:rsidR="00191E29" w:rsidRDefault="00191E29">
      <w:pPr>
        <w:rPr>
          <w:sz w:val="22"/>
        </w:rPr>
      </w:pPr>
      <w:r>
        <w:rPr>
          <w:sz w:val="22"/>
        </w:rPr>
        <w:t>La SARL Ophtalmy, un laboratoire, possède depuis la création de la société 300 actions. Elle a souscrit en 2005 à l'augmentation de capital en utilisant tous ses droits préférentiels de souscription.</w:t>
      </w:r>
    </w:p>
    <w:p w:rsidR="00191E29" w:rsidRDefault="00191E29">
      <w:pPr>
        <w:rPr>
          <w:sz w:val="22"/>
        </w:rPr>
      </w:pPr>
    </w:p>
    <w:p w:rsidR="00191E29" w:rsidRDefault="00191E29">
      <w:pPr>
        <w:rPr>
          <w:sz w:val="22"/>
        </w:rPr>
      </w:pPr>
      <w:r>
        <w:rPr>
          <w:sz w:val="22"/>
        </w:rPr>
        <w:t>Le 2 janvier 2009, la société Microchir appellera le solde du capital ; tous les versements seront effectués le 30 janvier 2009.</w:t>
      </w:r>
    </w:p>
    <w:p w:rsidR="00191E29" w:rsidRDefault="00191E29">
      <w:pPr>
        <w:rPr>
          <w:sz w:val="22"/>
        </w:rPr>
      </w:pPr>
    </w:p>
    <w:p w:rsidR="00191E29" w:rsidRDefault="00191E29">
      <w:pPr>
        <w:rPr>
          <w:b/>
          <w:sz w:val="22"/>
        </w:rPr>
      </w:pPr>
      <w:r>
        <w:rPr>
          <w:b/>
          <w:sz w:val="22"/>
        </w:rPr>
        <w:t>Extrait des capitaux propres du bilan de la SA MICROCHIR au 31/12/2008</w:t>
      </w:r>
    </w:p>
    <w:p w:rsidR="00191E29" w:rsidRDefault="00191E29">
      <w:pPr>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1"/>
      </w:tblGrid>
      <w:tr w:rsidR="00191E29">
        <w:trPr>
          <w:cantSplit/>
          <w:jc w:val="center"/>
        </w:trPr>
        <w:tc>
          <w:tcPr>
            <w:tcW w:w="3085" w:type="dxa"/>
            <w:tcBorders>
              <w:bottom w:val="nil"/>
            </w:tcBorders>
          </w:tcPr>
          <w:p w:rsidR="00191E29" w:rsidRDefault="00191E29">
            <w:pPr>
              <w:rPr>
                <w:sz w:val="22"/>
              </w:rPr>
            </w:pPr>
            <w:r>
              <w:rPr>
                <w:sz w:val="22"/>
              </w:rPr>
              <w:t xml:space="preserve">Capital social </w:t>
            </w:r>
          </w:p>
        </w:tc>
        <w:tc>
          <w:tcPr>
            <w:tcW w:w="1701" w:type="dxa"/>
            <w:vMerge w:val="restart"/>
            <w:vAlign w:val="center"/>
          </w:tcPr>
          <w:p w:rsidR="00191E29" w:rsidRDefault="00191E29">
            <w:pPr>
              <w:jc w:val="right"/>
              <w:rPr>
                <w:sz w:val="22"/>
              </w:rPr>
            </w:pPr>
            <w:r>
              <w:rPr>
                <w:sz w:val="22"/>
              </w:rPr>
              <w:t>800 000 €</w:t>
            </w:r>
          </w:p>
        </w:tc>
      </w:tr>
      <w:tr w:rsidR="00191E29">
        <w:trPr>
          <w:cantSplit/>
          <w:jc w:val="center"/>
        </w:trPr>
        <w:tc>
          <w:tcPr>
            <w:tcW w:w="3085" w:type="dxa"/>
            <w:tcBorders>
              <w:top w:val="nil"/>
            </w:tcBorders>
          </w:tcPr>
          <w:p w:rsidR="00191E29" w:rsidRDefault="00191E29">
            <w:pPr>
              <w:rPr>
                <w:sz w:val="22"/>
              </w:rPr>
            </w:pPr>
            <w:r>
              <w:rPr>
                <w:sz w:val="22"/>
              </w:rPr>
              <w:tab/>
              <w:t xml:space="preserve">(dont versé 700 000 €) </w:t>
            </w:r>
          </w:p>
        </w:tc>
        <w:tc>
          <w:tcPr>
            <w:tcW w:w="1701" w:type="dxa"/>
            <w:vMerge/>
            <w:vAlign w:val="center"/>
          </w:tcPr>
          <w:p w:rsidR="00191E29" w:rsidRDefault="00191E29">
            <w:pPr>
              <w:jc w:val="right"/>
              <w:rPr>
                <w:sz w:val="22"/>
              </w:rPr>
            </w:pPr>
          </w:p>
        </w:tc>
      </w:tr>
      <w:tr w:rsidR="00191E29">
        <w:trPr>
          <w:jc w:val="center"/>
        </w:trPr>
        <w:tc>
          <w:tcPr>
            <w:tcW w:w="3085" w:type="dxa"/>
          </w:tcPr>
          <w:p w:rsidR="00191E29" w:rsidRDefault="00191E29">
            <w:pPr>
              <w:rPr>
                <w:sz w:val="22"/>
              </w:rPr>
            </w:pPr>
            <w:r>
              <w:rPr>
                <w:sz w:val="22"/>
              </w:rPr>
              <w:t xml:space="preserve">Prime d'émission </w:t>
            </w:r>
          </w:p>
        </w:tc>
        <w:tc>
          <w:tcPr>
            <w:tcW w:w="1701" w:type="dxa"/>
            <w:vAlign w:val="center"/>
          </w:tcPr>
          <w:p w:rsidR="00191E29" w:rsidRDefault="00191E29">
            <w:pPr>
              <w:jc w:val="right"/>
              <w:rPr>
                <w:sz w:val="22"/>
              </w:rPr>
            </w:pPr>
            <w:r>
              <w:rPr>
                <w:sz w:val="22"/>
              </w:rPr>
              <w:t>240 000 €</w:t>
            </w:r>
          </w:p>
        </w:tc>
      </w:tr>
      <w:tr w:rsidR="00191E29">
        <w:trPr>
          <w:jc w:val="center"/>
        </w:trPr>
        <w:tc>
          <w:tcPr>
            <w:tcW w:w="3085" w:type="dxa"/>
          </w:tcPr>
          <w:p w:rsidR="00191E29" w:rsidRDefault="00191E29">
            <w:pPr>
              <w:rPr>
                <w:sz w:val="22"/>
              </w:rPr>
            </w:pPr>
            <w:r>
              <w:rPr>
                <w:sz w:val="22"/>
              </w:rPr>
              <w:t>Réserve légale</w:t>
            </w:r>
          </w:p>
        </w:tc>
        <w:tc>
          <w:tcPr>
            <w:tcW w:w="1701" w:type="dxa"/>
            <w:vAlign w:val="center"/>
          </w:tcPr>
          <w:p w:rsidR="00191E29" w:rsidRDefault="00191E29">
            <w:pPr>
              <w:jc w:val="right"/>
              <w:rPr>
                <w:sz w:val="22"/>
              </w:rPr>
            </w:pPr>
            <w:r>
              <w:rPr>
                <w:sz w:val="22"/>
              </w:rPr>
              <w:t>68 000 €</w:t>
            </w:r>
          </w:p>
        </w:tc>
      </w:tr>
      <w:tr w:rsidR="00191E29">
        <w:trPr>
          <w:jc w:val="center"/>
        </w:trPr>
        <w:tc>
          <w:tcPr>
            <w:tcW w:w="3085" w:type="dxa"/>
          </w:tcPr>
          <w:p w:rsidR="00191E29" w:rsidRDefault="00191E29">
            <w:pPr>
              <w:rPr>
                <w:sz w:val="22"/>
              </w:rPr>
            </w:pPr>
            <w:r>
              <w:rPr>
                <w:sz w:val="22"/>
              </w:rPr>
              <w:t xml:space="preserve">Autres réserves </w:t>
            </w:r>
          </w:p>
        </w:tc>
        <w:tc>
          <w:tcPr>
            <w:tcW w:w="1701" w:type="dxa"/>
            <w:vAlign w:val="center"/>
          </w:tcPr>
          <w:p w:rsidR="00191E29" w:rsidRDefault="00191E29">
            <w:pPr>
              <w:jc w:val="right"/>
              <w:rPr>
                <w:sz w:val="22"/>
              </w:rPr>
            </w:pPr>
            <w:r>
              <w:rPr>
                <w:sz w:val="22"/>
              </w:rPr>
              <w:t>950 000 €</w:t>
            </w:r>
          </w:p>
        </w:tc>
      </w:tr>
    </w:tbl>
    <w:p w:rsidR="00191E29" w:rsidRDefault="00191E29"/>
    <w:p w:rsidR="00191E29" w:rsidRDefault="00191E29"/>
    <w:p w:rsidR="00191E29" w:rsidRDefault="00191E29">
      <w:pPr>
        <w:shd w:val="clear" w:color="auto" w:fill="FFFFFF"/>
        <w:ind w:right="567"/>
        <w:jc w:val="center"/>
        <w:rPr>
          <w:b/>
          <w:bCs/>
          <w:szCs w:val="24"/>
        </w:rPr>
      </w:pPr>
      <w:r>
        <w:rPr>
          <w:b/>
          <w:bCs/>
          <w:szCs w:val="24"/>
        </w:rPr>
        <w:t>Annexe 2</w:t>
      </w:r>
    </w:p>
    <w:p w:rsidR="00191E29" w:rsidRDefault="00191E29">
      <w:pPr>
        <w:shd w:val="clear" w:color="auto" w:fill="FFFFFF"/>
        <w:ind w:right="567"/>
        <w:jc w:val="center"/>
        <w:rPr>
          <w:b/>
          <w:bCs/>
          <w:szCs w:val="24"/>
        </w:rPr>
      </w:pPr>
    </w:p>
    <w:p w:rsidR="00191E29" w:rsidRDefault="00191E29">
      <w:pPr>
        <w:jc w:val="center"/>
        <w:rPr>
          <w:b/>
          <w:u w:val="single"/>
        </w:rPr>
      </w:pPr>
      <w:r>
        <w:rPr>
          <w:b/>
          <w:u w:val="single"/>
        </w:rPr>
        <w:t>Informations concernant les opérations en devises</w:t>
      </w:r>
    </w:p>
    <w:p w:rsidR="00191E29" w:rsidRDefault="00191E29">
      <w:pPr>
        <w:rPr>
          <w:sz w:val="22"/>
        </w:rPr>
      </w:pPr>
    </w:p>
    <w:p w:rsidR="00191E29" w:rsidRDefault="00191E29">
      <w:pPr>
        <w:rPr>
          <w:sz w:val="22"/>
        </w:rPr>
      </w:pPr>
      <w:r>
        <w:rPr>
          <w:sz w:val="22"/>
        </w:rPr>
        <w:t>Le 1</w:t>
      </w:r>
      <w:r>
        <w:rPr>
          <w:sz w:val="22"/>
          <w:vertAlign w:val="superscript"/>
        </w:rPr>
        <w:t>er</w:t>
      </w:r>
      <w:r>
        <w:rPr>
          <w:sz w:val="22"/>
        </w:rPr>
        <w:t xml:space="preserve"> décembre 2008 est réalisée une vente d’instruments de micro-chirurgie en titane au client Jefferson (Colombia, États-Unis) pour une valeur HT de 40 000 $. La facture est libellée en dollars américains. Le règlement doit être effectué par le client en totalité le 18 janvier 2009.</w:t>
      </w:r>
    </w:p>
    <w:p w:rsidR="00191E29" w:rsidRDefault="00191E29">
      <w:pPr>
        <w:rPr>
          <w:sz w:val="22"/>
        </w:rPr>
      </w:pPr>
    </w:p>
    <w:p w:rsidR="00191E29" w:rsidRDefault="00191E29">
      <w:pPr>
        <w:rPr>
          <w:sz w:val="22"/>
        </w:rPr>
      </w:pPr>
      <w:r>
        <w:rPr>
          <w:sz w:val="22"/>
        </w:rPr>
        <w:t>Le 20 décembre 2008, le directeur comptable prévoit des variations importantes du cours du dollar et décide de se couvrir en empruntant 30 000 $ au taux de 3 % auprès d’une banque américaine, remboursable le 18 janvier 2009.</w:t>
      </w:r>
    </w:p>
    <w:p w:rsidR="00191E29" w:rsidRDefault="00191E29">
      <w:pPr>
        <w:rPr>
          <w:sz w:val="22"/>
        </w:rPr>
      </w:pPr>
    </w:p>
    <w:p w:rsidR="00191E29" w:rsidRDefault="00191E29">
      <w:pPr>
        <w:rPr>
          <w:b/>
          <w:sz w:val="22"/>
        </w:rPr>
      </w:pPr>
      <w:r>
        <w:rPr>
          <w:b/>
          <w:sz w:val="22"/>
        </w:rPr>
        <w:t>Il sera fait abstraction des intérêts sur l’emprunt.</w:t>
      </w:r>
    </w:p>
    <w:p w:rsidR="00191E29" w:rsidRDefault="00191E29">
      <w:pPr>
        <w:rPr>
          <w:sz w:val="22"/>
        </w:rPr>
      </w:pPr>
    </w:p>
    <w:p w:rsidR="00191E29" w:rsidRDefault="00191E29">
      <w:pPr>
        <w:jc w:val="center"/>
        <w:rPr>
          <w:sz w:val="22"/>
        </w:rPr>
      </w:pPr>
      <w:r>
        <w:rPr>
          <w:sz w:val="22"/>
        </w:rPr>
        <w:t>Cours du dollar américain (1 US$ = x €)</w:t>
      </w:r>
    </w:p>
    <w:p w:rsidR="00191E29" w:rsidRDefault="00191E29">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
        <w:gridCol w:w="331"/>
        <w:gridCol w:w="1707"/>
        <w:gridCol w:w="662"/>
      </w:tblGrid>
      <w:tr w:rsidR="00191E29">
        <w:trPr>
          <w:cantSplit/>
          <w:jc w:val="center"/>
        </w:trPr>
        <w:tc>
          <w:tcPr>
            <w:tcW w:w="1980" w:type="dxa"/>
            <w:vAlign w:val="center"/>
          </w:tcPr>
          <w:p w:rsidR="00191E29" w:rsidRDefault="00191E29">
            <w:pPr>
              <w:spacing w:before="120" w:after="120"/>
              <w:jc w:val="center"/>
              <w:rPr>
                <w:sz w:val="22"/>
              </w:rPr>
            </w:pPr>
            <w:r>
              <w:rPr>
                <w:sz w:val="22"/>
              </w:rPr>
              <w:t>Au 01/12/2008</w:t>
            </w:r>
          </w:p>
        </w:tc>
        <w:tc>
          <w:tcPr>
            <w:tcW w:w="900" w:type="dxa"/>
            <w:vAlign w:val="center"/>
          </w:tcPr>
          <w:p w:rsidR="00191E29" w:rsidRDefault="00191E29">
            <w:pPr>
              <w:spacing w:before="120" w:after="120"/>
              <w:jc w:val="center"/>
              <w:rPr>
                <w:sz w:val="22"/>
              </w:rPr>
            </w:pPr>
            <w:r>
              <w:rPr>
                <w:sz w:val="22"/>
              </w:rPr>
              <w:t>0,85</w:t>
            </w:r>
          </w:p>
        </w:tc>
        <w:tc>
          <w:tcPr>
            <w:tcW w:w="331" w:type="dxa"/>
            <w:tcBorders>
              <w:top w:val="nil"/>
              <w:bottom w:val="nil"/>
            </w:tcBorders>
            <w:vAlign w:val="center"/>
          </w:tcPr>
          <w:p w:rsidR="00191E29" w:rsidRDefault="00191E29">
            <w:pPr>
              <w:spacing w:before="120" w:after="120"/>
              <w:jc w:val="center"/>
              <w:rPr>
                <w:sz w:val="22"/>
              </w:rPr>
            </w:pPr>
          </w:p>
        </w:tc>
        <w:tc>
          <w:tcPr>
            <w:tcW w:w="1707" w:type="dxa"/>
            <w:vMerge w:val="restart"/>
            <w:vAlign w:val="center"/>
          </w:tcPr>
          <w:p w:rsidR="00191E29" w:rsidRDefault="00191E29">
            <w:pPr>
              <w:spacing w:before="120" w:after="120"/>
              <w:jc w:val="center"/>
              <w:rPr>
                <w:sz w:val="22"/>
              </w:rPr>
            </w:pPr>
            <w:r>
              <w:rPr>
                <w:sz w:val="22"/>
              </w:rPr>
              <w:t>Cours moyen décembre 2008</w:t>
            </w:r>
          </w:p>
        </w:tc>
        <w:tc>
          <w:tcPr>
            <w:tcW w:w="662" w:type="dxa"/>
            <w:vMerge w:val="restart"/>
            <w:vAlign w:val="center"/>
          </w:tcPr>
          <w:p w:rsidR="00191E29" w:rsidRDefault="00191E29">
            <w:pPr>
              <w:spacing w:before="120" w:after="120"/>
              <w:jc w:val="center"/>
              <w:rPr>
                <w:sz w:val="22"/>
              </w:rPr>
            </w:pPr>
            <w:r>
              <w:rPr>
                <w:sz w:val="22"/>
              </w:rPr>
              <w:t>0,74</w:t>
            </w:r>
          </w:p>
        </w:tc>
      </w:tr>
      <w:tr w:rsidR="00191E29">
        <w:trPr>
          <w:cantSplit/>
          <w:jc w:val="center"/>
        </w:trPr>
        <w:tc>
          <w:tcPr>
            <w:tcW w:w="1980" w:type="dxa"/>
            <w:vAlign w:val="center"/>
          </w:tcPr>
          <w:p w:rsidR="00191E29" w:rsidRDefault="00191E29">
            <w:pPr>
              <w:spacing w:before="120" w:after="120"/>
              <w:jc w:val="center"/>
              <w:rPr>
                <w:sz w:val="22"/>
              </w:rPr>
            </w:pPr>
            <w:r>
              <w:rPr>
                <w:sz w:val="22"/>
              </w:rPr>
              <w:t>Au 20/12/2008</w:t>
            </w:r>
          </w:p>
        </w:tc>
        <w:tc>
          <w:tcPr>
            <w:tcW w:w="900" w:type="dxa"/>
            <w:vAlign w:val="center"/>
          </w:tcPr>
          <w:p w:rsidR="00191E29" w:rsidRDefault="00191E29">
            <w:pPr>
              <w:spacing w:before="120" w:after="120"/>
              <w:jc w:val="center"/>
              <w:rPr>
                <w:sz w:val="22"/>
              </w:rPr>
            </w:pPr>
            <w:r>
              <w:rPr>
                <w:sz w:val="22"/>
              </w:rPr>
              <w:t>0,76</w:t>
            </w:r>
          </w:p>
        </w:tc>
        <w:tc>
          <w:tcPr>
            <w:tcW w:w="331" w:type="dxa"/>
            <w:tcBorders>
              <w:top w:val="nil"/>
              <w:bottom w:val="nil"/>
            </w:tcBorders>
            <w:vAlign w:val="center"/>
          </w:tcPr>
          <w:p w:rsidR="00191E29" w:rsidRDefault="00191E29">
            <w:pPr>
              <w:spacing w:before="120" w:after="120"/>
              <w:jc w:val="center"/>
              <w:rPr>
                <w:sz w:val="22"/>
              </w:rPr>
            </w:pPr>
          </w:p>
        </w:tc>
        <w:tc>
          <w:tcPr>
            <w:tcW w:w="1707" w:type="dxa"/>
            <w:vMerge/>
            <w:vAlign w:val="center"/>
          </w:tcPr>
          <w:p w:rsidR="00191E29" w:rsidRDefault="00191E29">
            <w:pPr>
              <w:spacing w:before="120" w:after="120"/>
              <w:jc w:val="center"/>
              <w:rPr>
                <w:sz w:val="22"/>
              </w:rPr>
            </w:pPr>
          </w:p>
        </w:tc>
        <w:tc>
          <w:tcPr>
            <w:tcW w:w="662" w:type="dxa"/>
            <w:vMerge/>
            <w:vAlign w:val="center"/>
          </w:tcPr>
          <w:p w:rsidR="00191E29" w:rsidRDefault="00191E29">
            <w:pPr>
              <w:spacing w:before="120" w:after="120"/>
              <w:jc w:val="center"/>
              <w:rPr>
                <w:sz w:val="22"/>
              </w:rPr>
            </w:pPr>
          </w:p>
        </w:tc>
      </w:tr>
      <w:tr w:rsidR="00191E29">
        <w:trPr>
          <w:cantSplit/>
          <w:jc w:val="center"/>
        </w:trPr>
        <w:tc>
          <w:tcPr>
            <w:tcW w:w="1980" w:type="dxa"/>
            <w:vAlign w:val="center"/>
          </w:tcPr>
          <w:p w:rsidR="00191E29" w:rsidRDefault="00191E29">
            <w:pPr>
              <w:spacing w:before="120" w:after="120"/>
              <w:jc w:val="center"/>
              <w:rPr>
                <w:sz w:val="22"/>
              </w:rPr>
            </w:pPr>
            <w:r>
              <w:rPr>
                <w:sz w:val="22"/>
              </w:rPr>
              <w:t>Au 31/12/2008</w:t>
            </w:r>
          </w:p>
        </w:tc>
        <w:tc>
          <w:tcPr>
            <w:tcW w:w="900" w:type="dxa"/>
            <w:vAlign w:val="center"/>
          </w:tcPr>
          <w:p w:rsidR="00191E29" w:rsidRDefault="00191E29">
            <w:pPr>
              <w:spacing w:before="120" w:after="120"/>
              <w:jc w:val="center"/>
              <w:rPr>
                <w:sz w:val="22"/>
              </w:rPr>
            </w:pPr>
            <w:r>
              <w:rPr>
                <w:sz w:val="22"/>
              </w:rPr>
              <w:t>0,70</w:t>
            </w:r>
          </w:p>
        </w:tc>
        <w:tc>
          <w:tcPr>
            <w:tcW w:w="331" w:type="dxa"/>
            <w:tcBorders>
              <w:top w:val="nil"/>
              <w:bottom w:val="nil"/>
            </w:tcBorders>
            <w:vAlign w:val="center"/>
          </w:tcPr>
          <w:p w:rsidR="00191E29" w:rsidRDefault="00191E29">
            <w:pPr>
              <w:spacing w:before="120" w:after="120"/>
              <w:jc w:val="center"/>
              <w:rPr>
                <w:sz w:val="22"/>
              </w:rPr>
            </w:pPr>
          </w:p>
        </w:tc>
        <w:tc>
          <w:tcPr>
            <w:tcW w:w="1707" w:type="dxa"/>
            <w:vMerge/>
            <w:vAlign w:val="center"/>
          </w:tcPr>
          <w:p w:rsidR="00191E29" w:rsidRDefault="00191E29">
            <w:pPr>
              <w:spacing w:before="120" w:after="120"/>
              <w:jc w:val="center"/>
              <w:rPr>
                <w:sz w:val="22"/>
              </w:rPr>
            </w:pPr>
          </w:p>
        </w:tc>
        <w:tc>
          <w:tcPr>
            <w:tcW w:w="662" w:type="dxa"/>
            <w:vMerge/>
            <w:vAlign w:val="center"/>
          </w:tcPr>
          <w:p w:rsidR="00191E29" w:rsidRDefault="00191E29">
            <w:pPr>
              <w:spacing w:before="120" w:after="120"/>
              <w:jc w:val="center"/>
              <w:rPr>
                <w:sz w:val="22"/>
              </w:rPr>
            </w:pPr>
          </w:p>
        </w:tc>
      </w:tr>
      <w:tr w:rsidR="00191E29">
        <w:trPr>
          <w:jc w:val="center"/>
        </w:trPr>
        <w:tc>
          <w:tcPr>
            <w:tcW w:w="1980" w:type="dxa"/>
            <w:vAlign w:val="center"/>
          </w:tcPr>
          <w:p w:rsidR="00191E29" w:rsidRDefault="00191E29">
            <w:pPr>
              <w:spacing w:before="120" w:after="120"/>
              <w:jc w:val="center"/>
              <w:rPr>
                <w:sz w:val="22"/>
              </w:rPr>
            </w:pPr>
            <w:r>
              <w:rPr>
                <w:sz w:val="22"/>
              </w:rPr>
              <w:t>Au 18/01/2009</w:t>
            </w:r>
          </w:p>
        </w:tc>
        <w:tc>
          <w:tcPr>
            <w:tcW w:w="900" w:type="dxa"/>
            <w:vAlign w:val="center"/>
          </w:tcPr>
          <w:p w:rsidR="00191E29" w:rsidRDefault="00191E29">
            <w:pPr>
              <w:spacing w:before="120" w:after="120"/>
              <w:jc w:val="center"/>
              <w:rPr>
                <w:sz w:val="22"/>
              </w:rPr>
            </w:pPr>
            <w:r>
              <w:rPr>
                <w:sz w:val="22"/>
              </w:rPr>
              <w:t>0,75</w:t>
            </w:r>
          </w:p>
        </w:tc>
        <w:tc>
          <w:tcPr>
            <w:tcW w:w="331" w:type="dxa"/>
            <w:tcBorders>
              <w:top w:val="nil"/>
              <w:bottom w:val="nil"/>
            </w:tcBorders>
            <w:vAlign w:val="center"/>
          </w:tcPr>
          <w:p w:rsidR="00191E29" w:rsidRDefault="00191E29">
            <w:pPr>
              <w:spacing w:before="120" w:after="120"/>
              <w:jc w:val="center"/>
              <w:rPr>
                <w:sz w:val="22"/>
              </w:rPr>
            </w:pPr>
          </w:p>
        </w:tc>
        <w:tc>
          <w:tcPr>
            <w:tcW w:w="1707" w:type="dxa"/>
            <w:vAlign w:val="center"/>
          </w:tcPr>
          <w:p w:rsidR="00191E29" w:rsidRDefault="00191E29">
            <w:pPr>
              <w:spacing w:before="120" w:after="120"/>
              <w:jc w:val="center"/>
              <w:rPr>
                <w:sz w:val="22"/>
              </w:rPr>
            </w:pPr>
            <w:r>
              <w:rPr>
                <w:sz w:val="22"/>
              </w:rPr>
              <w:t>Cours moyen janvier 2009</w:t>
            </w:r>
          </w:p>
        </w:tc>
        <w:tc>
          <w:tcPr>
            <w:tcW w:w="662" w:type="dxa"/>
            <w:vAlign w:val="center"/>
          </w:tcPr>
          <w:p w:rsidR="00191E29" w:rsidRDefault="00191E29">
            <w:pPr>
              <w:spacing w:before="120" w:after="120"/>
              <w:jc w:val="center"/>
              <w:rPr>
                <w:sz w:val="22"/>
              </w:rPr>
            </w:pPr>
            <w:r>
              <w:rPr>
                <w:sz w:val="22"/>
              </w:rPr>
              <w:t>0,72</w:t>
            </w:r>
          </w:p>
        </w:tc>
      </w:tr>
    </w:tbl>
    <w:p w:rsidR="00191E29" w:rsidRDefault="00191E29">
      <w:pPr>
        <w:shd w:val="clear" w:color="auto" w:fill="FFFFFF"/>
        <w:ind w:right="567"/>
        <w:jc w:val="center"/>
        <w:rPr>
          <w:bCs/>
          <w:sz w:val="22"/>
        </w:rPr>
      </w:pPr>
      <w:r>
        <w:rPr>
          <w:bCs/>
          <w:sz w:val="22"/>
        </w:rPr>
        <w:t>Lecture : au 1</w:t>
      </w:r>
      <w:r>
        <w:rPr>
          <w:bCs/>
          <w:sz w:val="22"/>
          <w:vertAlign w:val="superscript"/>
        </w:rPr>
        <w:t>er</w:t>
      </w:r>
      <w:r>
        <w:rPr>
          <w:bCs/>
          <w:sz w:val="22"/>
        </w:rPr>
        <w:t xml:space="preserve"> décembre 2008, 1 US$ vaut 0,85 €</w:t>
      </w:r>
    </w:p>
    <w:p w:rsidR="00191E29" w:rsidRDefault="00191E29">
      <w:pPr>
        <w:shd w:val="clear" w:color="auto" w:fill="FFFFFF"/>
        <w:ind w:right="567"/>
        <w:jc w:val="center"/>
        <w:rPr>
          <w:b/>
          <w:bCs/>
          <w:szCs w:val="24"/>
        </w:rPr>
      </w:pPr>
    </w:p>
    <w:p w:rsidR="00191E29" w:rsidRDefault="00191E29">
      <w:pPr>
        <w:shd w:val="clear" w:color="auto" w:fill="FFFFFF"/>
        <w:ind w:right="567"/>
        <w:jc w:val="center"/>
        <w:rPr>
          <w:b/>
          <w:bCs/>
          <w:szCs w:val="24"/>
        </w:rPr>
      </w:pPr>
      <w:r>
        <w:rPr>
          <w:b/>
          <w:bCs/>
          <w:szCs w:val="24"/>
        </w:rPr>
        <w:br w:type="page"/>
      </w:r>
      <w:r>
        <w:rPr>
          <w:b/>
          <w:bCs/>
          <w:szCs w:val="24"/>
        </w:rPr>
        <w:lastRenderedPageBreak/>
        <w:t>Annexe 3</w:t>
      </w:r>
    </w:p>
    <w:p w:rsidR="00191E29" w:rsidRDefault="00191E29">
      <w:pPr>
        <w:shd w:val="clear" w:color="auto" w:fill="FFFFFF"/>
        <w:ind w:right="567"/>
        <w:jc w:val="center"/>
        <w:rPr>
          <w:b/>
          <w:bCs/>
          <w:szCs w:val="24"/>
        </w:rPr>
      </w:pPr>
    </w:p>
    <w:p w:rsidR="00191E29" w:rsidRDefault="00191E29">
      <w:pPr>
        <w:jc w:val="center"/>
        <w:rPr>
          <w:b/>
          <w:bCs/>
          <w:szCs w:val="24"/>
          <w:u w:val="single"/>
        </w:rPr>
      </w:pPr>
      <w:r>
        <w:rPr>
          <w:b/>
          <w:u w:val="single"/>
        </w:rPr>
        <w:t>Informations concernant la provision pour hausse des prix de la SA Microchir</w:t>
      </w:r>
    </w:p>
    <w:p w:rsidR="00191E29" w:rsidRDefault="00191E29"/>
    <w:p w:rsidR="00191E29" w:rsidRDefault="00191E29">
      <w:pPr>
        <w:rPr>
          <w:sz w:val="22"/>
        </w:rPr>
      </w:pPr>
    </w:p>
    <w:p w:rsidR="00191E29" w:rsidRDefault="00191E29">
      <w:pPr>
        <w:rPr>
          <w:sz w:val="22"/>
        </w:rPr>
      </w:pPr>
      <w:r>
        <w:rPr>
          <w:sz w:val="22"/>
        </w:rPr>
        <w:t>Le montant des dotations à cette provision comptabilisées antérieurement s’élève à :</w:t>
      </w:r>
    </w:p>
    <w:p w:rsidR="00191E29" w:rsidRDefault="00191E29">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76"/>
      </w:tblGrid>
      <w:tr w:rsidR="00191E29">
        <w:trPr>
          <w:jc w:val="center"/>
        </w:trPr>
        <w:tc>
          <w:tcPr>
            <w:tcW w:w="1384" w:type="dxa"/>
            <w:vAlign w:val="center"/>
          </w:tcPr>
          <w:p w:rsidR="00191E29" w:rsidRDefault="00191E29">
            <w:pPr>
              <w:suppressAutoHyphens w:val="0"/>
              <w:jc w:val="center"/>
              <w:rPr>
                <w:sz w:val="22"/>
              </w:rPr>
            </w:pPr>
            <w:r>
              <w:rPr>
                <w:sz w:val="22"/>
              </w:rPr>
              <w:t>Exercice</w:t>
            </w:r>
          </w:p>
        </w:tc>
        <w:tc>
          <w:tcPr>
            <w:tcW w:w="1276" w:type="dxa"/>
            <w:vAlign w:val="center"/>
          </w:tcPr>
          <w:p w:rsidR="00191E29" w:rsidRDefault="00191E29">
            <w:pPr>
              <w:suppressAutoHyphens w:val="0"/>
              <w:jc w:val="center"/>
              <w:rPr>
                <w:sz w:val="22"/>
              </w:rPr>
            </w:pPr>
            <w:r>
              <w:rPr>
                <w:sz w:val="22"/>
              </w:rPr>
              <w:t>Dotation</w:t>
            </w:r>
          </w:p>
        </w:tc>
      </w:tr>
      <w:tr w:rsidR="00191E29">
        <w:trPr>
          <w:jc w:val="center"/>
        </w:trPr>
        <w:tc>
          <w:tcPr>
            <w:tcW w:w="1384" w:type="dxa"/>
            <w:vAlign w:val="center"/>
          </w:tcPr>
          <w:p w:rsidR="00191E29" w:rsidRDefault="00191E29">
            <w:pPr>
              <w:suppressAutoHyphens w:val="0"/>
              <w:jc w:val="center"/>
              <w:rPr>
                <w:sz w:val="22"/>
              </w:rPr>
            </w:pPr>
            <w:r>
              <w:rPr>
                <w:sz w:val="22"/>
              </w:rPr>
              <w:t>2001</w:t>
            </w:r>
          </w:p>
        </w:tc>
        <w:tc>
          <w:tcPr>
            <w:tcW w:w="1276" w:type="dxa"/>
            <w:vAlign w:val="center"/>
          </w:tcPr>
          <w:p w:rsidR="00191E29" w:rsidRDefault="00191E29">
            <w:pPr>
              <w:suppressAutoHyphens w:val="0"/>
              <w:jc w:val="center"/>
              <w:rPr>
                <w:sz w:val="22"/>
              </w:rPr>
            </w:pPr>
            <w:r>
              <w:rPr>
                <w:sz w:val="22"/>
              </w:rPr>
              <w:t>30 000</w:t>
            </w:r>
          </w:p>
        </w:tc>
      </w:tr>
      <w:tr w:rsidR="00191E29">
        <w:trPr>
          <w:jc w:val="center"/>
        </w:trPr>
        <w:tc>
          <w:tcPr>
            <w:tcW w:w="1384" w:type="dxa"/>
            <w:vAlign w:val="center"/>
          </w:tcPr>
          <w:p w:rsidR="00191E29" w:rsidRDefault="00191E29">
            <w:pPr>
              <w:suppressAutoHyphens w:val="0"/>
              <w:jc w:val="center"/>
              <w:rPr>
                <w:sz w:val="22"/>
              </w:rPr>
            </w:pPr>
            <w:r>
              <w:rPr>
                <w:sz w:val="22"/>
              </w:rPr>
              <w:t>2002</w:t>
            </w:r>
          </w:p>
        </w:tc>
        <w:tc>
          <w:tcPr>
            <w:tcW w:w="1276" w:type="dxa"/>
            <w:vAlign w:val="center"/>
          </w:tcPr>
          <w:p w:rsidR="00191E29" w:rsidRDefault="00191E29">
            <w:pPr>
              <w:suppressAutoHyphens w:val="0"/>
              <w:jc w:val="center"/>
              <w:rPr>
                <w:sz w:val="22"/>
              </w:rPr>
            </w:pPr>
            <w:r>
              <w:rPr>
                <w:sz w:val="22"/>
              </w:rPr>
              <w:t>25 000</w:t>
            </w:r>
          </w:p>
        </w:tc>
      </w:tr>
      <w:tr w:rsidR="00191E29">
        <w:trPr>
          <w:jc w:val="center"/>
        </w:trPr>
        <w:tc>
          <w:tcPr>
            <w:tcW w:w="1384" w:type="dxa"/>
            <w:vAlign w:val="center"/>
          </w:tcPr>
          <w:p w:rsidR="00191E29" w:rsidRDefault="00191E29">
            <w:pPr>
              <w:suppressAutoHyphens w:val="0"/>
              <w:jc w:val="center"/>
              <w:rPr>
                <w:sz w:val="22"/>
              </w:rPr>
            </w:pPr>
            <w:r>
              <w:rPr>
                <w:sz w:val="22"/>
              </w:rPr>
              <w:t>2003</w:t>
            </w:r>
          </w:p>
        </w:tc>
        <w:tc>
          <w:tcPr>
            <w:tcW w:w="1276" w:type="dxa"/>
            <w:vAlign w:val="center"/>
          </w:tcPr>
          <w:p w:rsidR="00191E29" w:rsidRDefault="00191E29">
            <w:pPr>
              <w:suppressAutoHyphens w:val="0"/>
              <w:jc w:val="center"/>
              <w:rPr>
                <w:sz w:val="22"/>
              </w:rPr>
            </w:pPr>
            <w:r>
              <w:rPr>
                <w:sz w:val="22"/>
              </w:rPr>
              <w:t>17 000</w:t>
            </w:r>
          </w:p>
        </w:tc>
      </w:tr>
      <w:tr w:rsidR="00191E29">
        <w:trPr>
          <w:jc w:val="center"/>
        </w:trPr>
        <w:tc>
          <w:tcPr>
            <w:tcW w:w="1384" w:type="dxa"/>
            <w:vAlign w:val="center"/>
          </w:tcPr>
          <w:p w:rsidR="00191E29" w:rsidRDefault="00191E29">
            <w:pPr>
              <w:suppressAutoHyphens w:val="0"/>
              <w:jc w:val="center"/>
              <w:rPr>
                <w:sz w:val="22"/>
              </w:rPr>
            </w:pPr>
            <w:r>
              <w:rPr>
                <w:sz w:val="22"/>
              </w:rPr>
              <w:t>2004</w:t>
            </w:r>
          </w:p>
        </w:tc>
        <w:tc>
          <w:tcPr>
            <w:tcW w:w="1276" w:type="dxa"/>
            <w:vAlign w:val="center"/>
          </w:tcPr>
          <w:p w:rsidR="00191E29" w:rsidRDefault="00191E29">
            <w:pPr>
              <w:suppressAutoHyphens w:val="0"/>
              <w:jc w:val="center"/>
              <w:rPr>
                <w:sz w:val="22"/>
              </w:rPr>
            </w:pPr>
            <w:r>
              <w:rPr>
                <w:sz w:val="22"/>
              </w:rPr>
              <w:t>7 600</w:t>
            </w:r>
          </w:p>
        </w:tc>
      </w:tr>
      <w:tr w:rsidR="00191E29">
        <w:trPr>
          <w:jc w:val="center"/>
        </w:trPr>
        <w:tc>
          <w:tcPr>
            <w:tcW w:w="1384" w:type="dxa"/>
            <w:vAlign w:val="center"/>
          </w:tcPr>
          <w:p w:rsidR="00191E29" w:rsidRDefault="00191E29">
            <w:pPr>
              <w:suppressAutoHyphens w:val="0"/>
              <w:jc w:val="center"/>
              <w:rPr>
                <w:sz w:val="22"/>
              </w:rPr>
            </w:pPr>
            <w:r>
              <w:rPr>
                <w:sz w:val="22"/>
              </w:rPr>
              <w:t>2005</w:t>
            </w:r>
          </w:p>
        </w:tc>
        <w:tc>
          <w:tcPr>
            <w:tcW w:w="1276" w:type="dxa"/>
            <w:vAlign w:val="center"/>
          </w:tcPr>
          <w:p w:rsidR="00191E29" w:rsidRDefault="00191E29">
            <w:pPr>
              <w:suppressAutoHyphens w:val="0"/>
              <w:jc w:val="center"/>
              <w:rPr>
                <w:sz w:val="22"/>
              </w:rPr>
            </w:pPr>
            <w:r>
              <w:rPr>
                <w:sz w:val="22"/>
              </w:rPr>
              <w:t>12 000</w:t>
            </w:r>
          </w:p>
        </w:tc>
      </w:tr>
      <w:tr w:rsidR="00191E29">
        <w:trPr>
          <w:jc w:val="center"/>
        </w:trPr>
        <w:tc>
          <w:tcPr>
            <w:tcW w:w="1384" w:type="dxa"/>
            <w:vAlign w:val="center"/>
          </w:tcPr>
          <w:p w:rsidR="00191E29" w:rsidRDefault="00191E29">
            <w:pPr>
              <w:suppressAutoHyphens w:val="0"/>
              <w:jc w:val="center"/>
              <w:rPr>
                <w:sz w:val="22"/>
              </w:rPr>
            </w:pPr>
            <w:r>
              <w:rPr>
                <w:sz w:val="22"/>
              </w:rPr>
              <w:t>2006</w:t>
            </w:r>
          </w:p>
        </w:tc>
        <w:tc>
          <w:tcPr>
            <w:tcW w:w="1276" w:type="dxa"/>
            <w:vAlign w:val="center"/>
          </w:tcPr>
          <w:p w:rsidR="00191E29" w:rsidRDefault="00191E29">
            <w:pPr>
              <w:suppressAutoHyphens w:val="0"/>
              <w:jc w:val="center"/>
              <w:rPr>
                <w:sz w:val="22"/>
              </w:rPr>
            </w:pPr>
            <w:r>
              <w:rPr>
                <w:sz w:val="22"/>
              </w:rPr>
              <w:t>8 000</w:t>
            </w:r>
          </w:p>
        </w:tc>
      </w:tr>
      <w:tr w:rsidR="00191E29">
        <w:trPr>
          <w:jc w:val="center"/>
        </w:trPr>
        <w:tc>
          <w:tcPr>
            <w:tcW w:w="1384" w:type="dxa"/>
            <w:vAlign w:val="center"/>
          </w:tcPr>
          <w:p w:rsidR="00191E29" w:rsidRDefault="00191E29">
            <w:pPr>
              <w:suppressAutoHyphens w:val="0"/>
              <w:jc w:val="center"/>
              <w:rPr>
                <w:sz w:val="22"/>
              </w:rPr>
            </w:pPr>
            <w:r>
              <w:rPr>
                <w:sz w:val="22"/>
              </w:rPr>
              <w:t>2007</w:t>
            </w:r>
          </w:p>
        </w:tc>
        <w:tc>
          <w:tcPr>
            <w:tcW w:w="1276" w:type="dxa"/>
            <w:vAlign w:val="center"/>
          </w:tcPr>
          <w:p w:rsidR="00191E29" w:rsidRDefault="00191E29">
            <w:pPr>
              <w:suppressAutoHyphens w:val="0"/>
              <w:jc w:val="center"/>
              <w:rPr>
                <w:sz w:val="22"/>
              </w:rPr>
            </w:pPr>
            <w:r>
              <w:rPr>
                <w:sz w:val="22"/>
              </w:rPr>
              <w:t>9 800</w:t>
            </w:r>
          </w:p>
        </w:tc>
      </w:tr>
    </w:tbl>
    <w:p w:rsidR="00191E29" w:rsidRDefault="00191E29">
      <w:pPr>
        <w:suppressAutoHyphens w:val="0"/>
        <w:jc w:val="left"/>
        <w:rPr>
          <w:sz w:val="22"/>
        </w:rPr>
      </w:pPr>
    </w:p>
    <w:p w:rsidR="00191E29" w:rsidRDefault="00191E29">
      <w:pPr>
        <w:rPr>
          <w:sz w:val="22"/>
        </w:rPr>
      </w:pPr>
      <w:r>
        <w:rPr>
          <w:sz w:val="22"/>
        </w:rPr>
        <w:t>Le service comptable a calculé le montant de cette dotation pour l’exercice 2008 : 7 700 €.</w:t>
      </w:r>
    </w:p>
    <w:p w:rsidR="00191E29" w:rsidRDefault="00191E29">
      <w:pPr>
        <w:rPr>
          <w:sz w:val="22"/>
        </w:rPr>
      </w:pPr>
    </w:p>
    <w:p w:rsidR="00191E29" w:rsidRDefault="00191E29">
      <w:pPr>
        <w:rPr>
          <w:sz w:val="22"/>
        </w:rPr>
      </w:pPr>
    </w:p>
    <w:p w:rsidR="00191E29" w:rsidRDefault="00191E29">
      <w:pPr>
        <w:shd w:val="clear" w:color="auto" w:fill="FFFFFF"/>
        <w:ind w:right="567"/>
        <w:jc w:val="center"/>
        <w:rPr>
          <w:b/>
          <w:bCs/>
          <w:szCs w:val="24"/>
        </w:rPr>
      </w:pPr>
      <w:r>
        <w:rPr>
          <w:b/>
          <w:bCs/>
          <w:szCs w:val="24"/>
        </w:rPr>
        <w:t>Annexe 4</w:t>
      </w:r>
    </w:p>
    <w:p w:rsidR="00191E29" w:rsidRDefault="00191E29">
      <w:pPr>
        <w:shd w:val="clear" w:color="auto" w:fill="FFFFFF"/>
        <w:ind w:right="567"/>
        <w:jc w:val="center"/>
        <w:rPr>
          <w:b/>
          <w:bCs/>
          <w:szCs w:val="24"/>
        </w:rPr>
      </w:pPr>
    </w:p>
    <w:p w:rsidR="00191E29" w:rsidRDefault="00191E29">
      <w:pPr>
        <w:jc w:val="center"/>
        <w:rPr>
          <w:b/>
          <w:u w:val="single"/>
        </w:rPr>
      </w:pPr>
      <w:r>
        <w:rPr>
          <w:b/>
          <w:u w:val="single"/>
        </w:rPr>
        <w:t>Informations concernant l’abandon de créances</w:t>
      </w:r>
    </w:p>
    <w:p w:rsidR="00191E29" w:rsidRDefault="00191E29"/>
    <w:p w:rsidR="00191E29" w:rsidRDefault="00191E29">
      <w:pPr>
        <w:rPr>
          <w:sz w:val="22"/>
        </w:rPr>
      </w:pPr>
      <w:r>
        <w:rPr>
          <w:sz w:val="22"/>
        </w:rPr>
        <w:t>Détail des abandons consentis</w:t>
      </w:r>
    </w:p>
    <w:p w:rsidR="00191E29" w:rsidRDefault="00191E29">
      <w:pPr>
        <w:rPr>
          <w:sz w:val="22"/>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0"/>
      </w:tblGrid>
      <w:tr w:rsidR="00191E29">
        <w:trPr>
          <w:jc w:val="center"/>
        </w:trPr>
        <w:tc>
          <w:tcPr>
            <w:tcW w:w="3240" w:type="dxa"/>
            <w:vAlign w:val="center"/>
          </w:tcPr>
          <w:p w:rsidR="00191E29" w:rsidRDefault="00191E29">
            <w:pPr>
              <w:spacing w:before="120" w:after="120"/>
              <w:jc w:val="center"/>
              <w:rPr>
                <w:sz w:val="22"/>
              </w:rPr>
            </w:pPr>
            <w:r>
              <w:rPr>
                <w:sz w:val="22"/>
              </w:rPr>
              <w:t>Sociétés consentant l’abandon</w:t>
            </w:r>
          </w:p>
        </w:tc>
        <w:tc>
          <w:tcPr>
            <w:tcW w:w="3600" w:type="dxa"/>
            <w:vAlign w:val="center"/>
          </w:tcPr>
          <w:p w:rsidR="00191E29" w:rsidRDefault="00191E29">
            <w:pPr>
              <w:spacing w:before="120" w:after="120"/>
              <w:jc w:val="center"/>
              <w:rPr>
                <w:sz w:val="22"/>
              </w:rPr>
            </w:pPr>
            <w:r>
              <w:rPr>
                <w:sz w:val="22"/>
              </w:rPr>
              <w:t>Montant de la créance abandonnée (enregistrée en créances intra-groupe)</w:t>
            </w:r>
          </w:p>
        </w:tc>
      </w:tr>
      <w:tr w:rsidR="00191E29">
        <w:trPr>
          <w:jc w:val="center"/>
        </w:trPr>
        <w:tc>
          <w:tcPr>
            <w:tcW w:w="3240" w:type="dxa"/>
          </w:tcPr>
          <w:p w:rsidR="00191E29" w:rsidRDefault="00191E29">
            <w:pPr>
              <w:spacing w:before="120" w:after="120"/>
              <w:jc w:val="center"/>
              <w:rPr>
                <w:sz w:val="22"/>
              </w:rPr>
            </w:pPr>
            <w:r>
              <w:rPr>
                <w:sz w:val="22"/>
              </w:rPr>
              <w:t>Microchir</w:t>
            </w:r>
          </w:p>
        </w:tc>
        <w:tc>
          <w:tcPr>
            <w:tcW w:w="3600" w:type="dxa"/>
          </w:tcPr>
          <w:p w:rsidR="00191E29" w:rsidRDefault="00191E29">
            <w:pPr>
              <w:spacing w:before="120" w:after="120"/>
              <w:jc w:val="center"/>
              <w:rPr>
                <w:sz w:val="22"/>
              </w:rPr>
            </w:pPr>
            <w:r>
              <w:rPr>
                <w:sz w:val="22"/>
              </w:rPr>
              <w:t>54 000 €</w:t>
            </w:r>
          </w:p>
        </w:tc>
      </w:tr>
      <w:tr w:rsidR="00191E29">
        <w:trPr>
          <w:jc w:val="center"/>
        </w:trPr>
        <w:tc>
          <w:tcPr>
            <w:tcW w:w="3240" w:type="dxa"/>
          </w:tcPr>
          <w:p w:rsidR="00191E29" w:rsidRDefault="00191E29">
            <w:pPr>
              <w:spacing w:before="120" w:after="120"/>
              <w:jc w:val="center"/>
              <w:rPr>
                <w:sz w:val="22"/>
              </w:rPr>
            </w:pPr>
            <w:r>
              <w:rPr>
                <w:sz w:val="22"/>
              </w:rPr>
              <w:t>Marvex</w:t>
            </w:r>
          </w:p>
        </w:tc>
        <w:tc>
          <w:tcPr>
            <w:tcW w:w="3600" w:type="dxa"/>
          </w:tcPr>
          <w:p w:rsidR="00191E29" w:rsidRDefault="00191E29">
            <w:pPr>
              <w:spacing w:before="120" w:after="120"/>
              <w:jc w:val="center"/>
              <w:rPr>
                <w:sz w:val="22"/>
              </w:rPr>
            </w:pPr>
            <w:r>
              <w:rPr>
                <w:sz w:val="22"/>
              </w:rPr>
              <w:t>36 000 €</w:t>
            </w:r>
          </w:p>
        </w:tc>
      </w:tr>
    </w:tbl>
    <w:p w:rsidR="00191E29" w:rsidRDefault="00191E29">
      <w:pPr>
        <w:rPr>
          <w:sz w:val="22"/>
        </w:rPr>
      </w:pPr>
    </w:p>
    <w:p w:rsidR="00191E29" w:rsidRDefault="00191E29">
      <w:pPr>
        <w:rPr>
          <w:sz w:val="22"/>
        </w:rPr>
      </w:pPr>
      <w:r>
        <w:rPr>
          <w:sz w:val="22"/>
        </w:rPr>
        <w:t>Capitaux propres de la société Cornéplan :</w:t>
      </w:r>
    </w:p>
    <w:p w:rsidR="00191E29" w:rsidRDefault="00191E29">
      <w:pPr>
        <w:rPr>
          <w:sz w:val="22"/>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1442"/>
      </w:tblGrid>
      <w:tr w:rsidR="00191E29">
        <w:trPr>
          <w:jc w:val="center"/>
        </w:trPr>
        <w:tc>
          <w:tcPr>
            <w:tcW w:w="3958" w:type="dxa"/>
            <w:tcBorders>
              <w:bottom w:val="nil"/>
            </w:tcBorders>
          </w:tcPr>
          <w:p w:rsidR="00191E29" w:rsidRDefault="00191E29">
            <w:pPr>
              <w:rPr>
                <w:sz w:val="22"/>
              </w:rPr>
            </w:pPr>
            <w:r>
              <w:rPr>
                <w:sz w:val="22"/>
              </w:rPr>
              <w:t>Capital social</w:t>
            </w:r>
          </w:p>
        </w:tc>
        <w:tc>
          <w:tcPr>
            <w:tcW w:w="1442" w:type="dxa"/>
            <w:tcBorders>
              <w:bottom w:val="nil"/>
            </w:tcBorders>
          </w:tcPr>
          <w:p w:rsidR="00191E29" w:rsidRDefault="00191E29">
            <w:pPr>
              <w:jc w:val="right"/>
              <w:rPr>
                <w:sz w:val="22"/>
              </w:rPr>
            </w:pPr>
            <w:r>
              <w:rPr>
                <w:sz w:val="22"/>
              </w:rPr>
              <w:t>200 000</w:t>
            </w:r>
          </w:p>
        </w:tc>
      </w:tr>
      <w:tr w:rsidR="00191E29">
        <w:trPr>
          <w:jc w:val="center"/>
        </w:trPr>
        <w:tc>
          <w:tcPr>
            <w:tcW w:w="3958" w:type="dxa"/>
            <w:tcBorders>
              <w:top w:val="nil"/>
              <w:bottom w:val="nil"/>
            </w:tcBorders>
          </w:tcPr>
          <w:p w:rsidR="00191E29" w:rsidRDefault="00191E29">
            <w:pPr>
              <w:rPr>
                <w:sz w:val="22"/>
              </w:rPr>
            </w:pPr>
            <w:r>
              <w:rPr>
                <w:sz w:val="22"/>
              </w:rPr>
              <w:t>Écart de réévaluation</w:t>
            </w:r>
          </w:p>
        </w:tc>
        <w:tc>
          <w:tcPr>
            <w:tcW w:w="1442" w:type="dxa"/>
            <w:tcBorders>
              <w:top w:val="nil"/>
              <w:bottom w:val="nil"/>
            </w:tcBorders>
          </w:tcPr>
          <w:p w:rsidR="00191E29" w:rsidRDefault="00191E29">
            <w:pPr>
              <w:jc w:val="right"/>
              <w:rPr>
                <w:sz w:val="22"/>
              </w:rPr>
            </w:pPr>
            <w:r>
              <w:rPr>
                <w:sz w:val="22"/>
              </w:rPr>
              <w:t>36 000</w:t>
            </w:r>
          </w:p>
        </w:tc>
      </w:tr>
      <w:tr w:rsidR="00191E29">
        <w:trPr>
          <w:jc w:val="center"/>
        </w:trPr>
        <w:tc>
          <w:tcPr>
            <w:tcW w:w="3958" w:type="dxa"/>
            <w:tcBorders>
              <w:top w:val="nil"/>
              <w:bottom w:val="nil"/>
            </w:tcBorders>
          </w:tcPr>
          <w:p w:rsidR="00191E29" w:rsidRDefault="00191E29">
            <w:pPr>
              <w:rPr>
                <w:sz w:val="22"/>
              </w:rPr>
            </w:pPr>
            <w:r>
              <w:rPr>
                <w:sz w:val="22"/>
              </w:rPr>
              <w:t>Réserves et report à nouveau</w:t>
            </w:r>
          </w:p>
        </w:tc>
        <w:tc>
          <w:tcPr>
            <w:tcW w:w="1442" w:type="dxa"/>
            <w:tcBorders>
              <w:top w:val="nil"/>
              <w:bottom w:val="nil"/>
            </w:tcBorders>
          </w:tcPr>
          <w:p w:rsidR="00191E29" w:rsidRDefault="00191E29">
            <w:pPr>
              <w:jc w:val="right"/>
              <w:rPr>
                <w:sz w:val="22"/>
              </w:rPr>
            </w:pPr>
            <w:r>
              <w:rPr>
                <w:sz w:val="22"/>
              </w:rPr>
              <w:t>160 000</w:t>
            </w:r>
          </w:p>
        </w:tc>
      </w:tr>
      <w:tr w:rsidR="00191E29">
        <w:trPr>
          <w:jc w:val="center"/>
        </w:trPr>
        <w:tc>
          <w:tcPr>
            <w:tcW w:w="3958" w:type="dxa"/>
            <w:tcBorders>
              <w:top w:val="nil"/>
              <w:bottom w:val="nil"/>
            </w:tcBorders>
          </w:tcPr>
          <w:p w:rsidR="00191E29" w:rsidRDefault="00191E29">
            <w:pPr>
              <w:rPr>
                <w:sz w:val="22"/>
              </w:rPr>
            </w:pPr>
            <w:r>
              <w:rPr>
                <w:sz w:val="22"/>
              </w:rPr>
              <w:t>Résultat de l’exercice</w:t>
            </w:r>
          </w:p>
        </w:tc>
        <w:tc>
          <w:tcPr>
            <w:tcW w:w="1442" w:type="dxa"/>
            <w:tcBorders>
              <w:top w:val="nil"/>
              <w:bottom w:val="nil"/>
            </w:tcBorders>
          </w:tcPr>
          <w:p w:rsidR="00191E29" w:rsidRDefault="00191E29">
            <w:pPr>
              <w:jc w:val="right"/>
              <w:rPr>
                <w:sz w:val="22"/>
              </w:rPr>
            </w:pPr>
            <w:r>
              <w:rPr>
                <w:sz w:val="22"/>
              </w:rPr>
              <w:t>(428 000)</w:t>
            </w:r>
          </w:p>
        </w:tc>
      </w:tr>
      <w:tr w:rsidR="00191E29">
        <w:trPr>
          <w:jc w:val="center"/>
        </w:trPr>
        <w:tc>
          <w:tcPr>
            <w:tcW w:w="3958" w:type="dxa"/>
            <w:tcBorders>
              <w:top w:val="nil"/>
            </w:tcBorders>
          </w:tcPr>
          <w:p w:rsidR="00191E29" w:rsidRDefault="00191E29">
            <w:pPr>
              <w:rPr>
                <w:sz w:val="22"/>
              </w:rPr>
            </w:pPr>
            <w:r>
              <w:rPr>
                <w:sz w:val="22"/>
              </w:rPr>
              <w:t>Provisions réglementées</w:t>
            </w:r>
          </w:p>
        </w:tc>
        <w:tc>
          <w:tcPr>
            <w:tcW w:w="1442" w:type="dxa"/>
            <w:tcBorders>
              <w:top w:val="nil"/>
            </w:tcBorders>
          </w:tcPr>
          <w:p w:rsidR="00191E29" w:rsidRDefault="00191E29">
            <w:pPr>
              <w:jc w:val="right"/>
              <w:rPr>
                <w:sz w:val="22"/>
              </w:rPr>
            </w:pPr>
            <w:r>
              <w:rPr>
                <w:sz w:val="22"/>
              </w:rPr>
              <w:t>12 000</w:t>
            </w:r>
          </w:p>
        </w:tc>
      </w:tr>
      <w:tr w:rsidR="00191E29">
        <w:trPr>
          <w:jc w:val="center"/>
        </w:trPr>
        <w:tc>
          <w:tcPr>
            <w:tcW w:w="3958" w:type="dxa"/>
          </w:tcPr>
          <w:p w:rsidR="00191E29" w:rsidRDefault="00191E29">
            <w:pPr>
              <w:rPr>
                <w:sz w:val="22"/>
              </w:rPr>
            </w:pPr>
            <w:r>
              <w:rPr>
                <w:sz w:val="22"/>
              </w:rPr>
              <w:t>Total des capitaux propres</w:t>
            </w:r>
          </w:p>
        </w:tc>
        <w:tc>
          <w:tcPr>
            <w:tcW w:w="1442" w:type="dxa"/>
          </w:tcPr>
          <w:p w:rsidR="00191E29" w:rsidRDefault="00191E29">
            <w:pPr>
              <w:jc w:val="right"/>
              <w:rPr>
                <w:sz w:val="22"/>
              </w:rPr>
            </w:pPr>
            <w:r>
              <w:rPr>
                <w:sz w:val="22"/>
              </w:rPr>
              <w:t>(20 000)</w:t>
            </w:r>
          </w:p>
        </w:tc>
      </w:tr>
    </w:tbl>
    <w:p w:rsidR="00191E29" w:rsidRDefault="00191E29">
      <w:pPr>
        <w:rPr>
          <w:sz w:val="22"/>
        </w:rPr>
      </w:pPr>
    </w:p>
    <w:p w:rsidR="00191E29" w:rsidRDefault="00191E29">
      <w:pPr>
        <w:rPr>
          <w:sz w:val="22"/>
        </w:rPr>
      </w:pPr>
      <w:r>
        <w:rPr>
          <w:sz w:val="22"/>
        </w:rPr>
        <w:t>Actionnaires de la SA Cornéplan :</w:t>
      </w:r>
    </w:p>
    <w:p w:rsidR="00191E29" w:rsidRDefault="00191E29">
      <w:pPr>
        <w:rPr>
          <w:sz w:val="22"/>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tblGrid>
      <w:tr w:rsidR="00191E29">
        <w:trPr>
          <w:jc w:val="center"/>
        </w:trPr>
        <w:tc>
          <w:tcPr>
            <w:tcW w:w="2700" w:type="dxa"/>
          </w:tcPr>
          <w:p w:rsidR="00191E29" w:rsidRDefault="00191E29">
            <w:pPr>
              <w:rPr>
                <w:sz w:val="22"/>
              </w:rPr>
            </w:pPr>
            <w:r>
              <w:rPr>
                <w:sz w:val="22"/>
              </w:rPr>
              <w:t>Microchir</w:t>
            </w:r>
          </w:p>
        </w:tc>
        <w:tc>
          <w:tcPr>
            <w:tcW w:w="1260" w:type="dxa"/>
          </w:tcPr>
          <w:p w:rsidR="00191E29" w:rsidRDefault="00191E29">
            <w:pPr>
              <w:jc w:val="right"/>
              <w:rPr>
                <w:sz w:val="22"/>
              </w:rPr>
            </w:pPr>
            <w:r>
              <w:rPr>
                <w:sz w:val="22"/>
              </w:rPr>
              <w:t>35 %</w:t>
            </w:r>
          </w:p>
        </w:tc>
      </w:tr>
      <w:tr w:rsidR="00191E29">
        <w:trPr>
          <w:jc w:val="center"/>
        </w:trPr>
        <w:tc>
          <w:tcPr>
            <w:tcW w:w="2700" w:type="dxa"/>
          </w:tcPr>
          <w:p w:rsidR="00191E29" w:rsidRDefault="00191E29">
            <w:pPr>
              <w:rPr>
                <w:sz w:val="22"/>
              </w:rPr>
            </w:pPr>
            <w:r>
              <w:rPr>
                <w:sz w:val="22"/>
              </w:rPr>
              <w:t>Marvex</w:t>
            </w:r>
          </w:p>
        </w:tc>
        <w:tc>
          <w:tcPr>
            <w:tcW w:w="1260" w:type="dxa"/>
          </w:tcPr>
          <w:p w:rsidR="00191E29" w:rsidRDefault="00191E29">
            <w:pPr>
              <w:jc w:val="right"/>
              <w:rPr>
                <w:sz w:val="22"/>
              </w:rPr>
            </w:pPr>
            <w:r>
              <w:rPr>
                <w:sz w:val="22"/>
              </w:rPr>
              <w:t>15 %</w:t>
            </w:r>
          </w:p>
        </w:tc>
      </w:tr>
      <w:tr w:rsidR="00191E29">
        <w:trPr>
          <w:jc w:val="center"/>
        </w:trPr>
        <w:tc>
          <w:tcPr>
            <w:tcW w:w="2700" w:type="dxa"/>
          </w:tcPr>
          <w:p w:rsidR="00191E29" w:rsidRDefault="00191E29">
            <w:pPr>
              <w:rPr>
                <w:sz w:val="22"/>
              </w:rPr>
            </w:pPr>
            <w:r>
              <w:rPr>
                <w:sz w:val="22"/>
              </w:rPr>
              <w:t>Autres actionnaires</w:t>
            </w:r>
          </w:p>
        </w:tc>
        <w:tc>
          <w:tcPr>
            <w:tcW w:w="1260" w:type="dxa"/>
          </w:tcPr>
          <w:p w:rsidR="00191E29" w:rsidRDefault="00191E29">
            <w:pPr>
              <w:jc w:val="right"/>
              <w:rPr>
                <w:sz w:val="22"/>
              </w:rPr>
            </w:pPr>
            <w:r>
              <w:rPr>
                <w:sz w:val="22"/>
              </w:rPr>
              <w:t>50 %</w:t>
            </w:r>
          </w:p>
        </w:tc>
      </w:tr>
    </w:tbl>
    <w:p w:rsidR="00191E29" w:rsidRDefault="00191E29">
      <w:pPr>
        <w:rPr>
          <w:sz w:val="22"/>
        </w:rPr>
      </w:pPr>
    </w:p>
    <w:p w:rsidR="00191E29" w:rsidRDefault="00191E29">
      <w:pPr>
        <w:pageBreakBefore/>
        <w:shd w:val="clear" w:color="auto" w:fill="FFFFFF"/>
        <w:ind w:right="-1"/>
        <w:jc w:val="center"/>
        <w:rPr>
          <w:b/>
          <w:bCs/>
          <w:szCs w:val="24"/>
        </w:rPr>
      </w:pPr>
      <w:r>
        <w:rPr>
          <w:b/>
          <w:bCs/>
          <w:szCs w:val="24"/>
        </w:rPr>
        <w:lastRenderedPageBreak/>
        <w:t>Annexe 5</w:t>
      </w:r>
    </w:p>
    <w:p w:rsidR="00191E29" w:rsidRDefault="00191E29">
      <w:pPr>
        <w:shd w:val="clear" w:color="auto" w:fill="FFFFFF"/>
        <w:ind w:right="-1"/>
        <w:jc w:val="center"/>
        <w:rPr>
          <w:b/>
          <w:bCs/>
          <w:szCs w:val="24"/>
        </w:rPr>
      </w:pPr>
    </w:p>
    <w:p w:rsidR="00191E29" w:rsidRDefault="00191E29">
      <w:pPr>
        <w:jc w:val="center"/>
        <w:rPr>
          <w:b/>
          <w:bCs/>
          <w:szCs w:val="24"/>
        </w:rPr>
      </w:pPr>
      <w:r>
        <w:rPr>
          <w:b/>
          <w:bCs/>
          <w:szCs w:val="24"/>
          <w:u w:val="single"/>
        </w:rPr>
        <w:t>Opérations avec une association</w:t>
      </w:r>
    </w:p>
    <w:p w:rsidR="00191E29" w:rsidRDefault="00191E29">
      <w:pPr>
        <w:rPr>
          <w:szCs w:val="24"/>
        </w:rPr>
      </w:pPr>
    </w:p>
    <w:p w:rsidR="00191E29" w:rsidRDefault="00191E29">
      <w:pPr>
        <w:rPr>
          <w:sz w:val="22"/>
        </w:rPr>
      </w:pPr>
      <w:r>
        <w:rPr>
          <w:sz w:val="22"/>
        </w:rPr>
        <w:t xml:space="preserve">Opération n° 1 : une subvention de fonctionnement de 20 000 € est accordée par le conseil municipal et versée le 2 septembre 2008. Elle est exclusivement destinée à l'animation du centre de loisirs réservé aux enfants. De septembre à décembre, 2000 € ont été utilisés par mois. </w:t>
      </w:r>
    </w:p>
    <w:p w:rsidR="00191E29" w:rsidRDefault="00191E29">
      <w:pPr>
        <w:rPr>
          <w:sz w:val="22"/>
        </w:rPr>
      </w:pPr>
    </w:p>
    <w:p w:rsidR="00191E29" w:rsidRDefault="00191E29">
      <w:pPr>
        <w:rPr>
          <w:sz w:val="22"/>
        </w:rPr>
      </w:pPr>
      <w:r>
        <w:rPr>
          <w:sz w:val="22"/>
        </w:rPr>
        <w:t xml:space="preserve">Opération n°2 : l'association « Visio » prévoit d'organiser un voyage pour les adolescents en déficit visuel. Pour ce projet, une subvention (avec clause résolutoire) est accordée par le conseil général le 30 septembre 2008 ; le montant de la subvention s'élève à 15 000 €, une partie de cette subvention est versée le 10 octobre : 5 000 €. Fin décembre le projet semble compromis et risque d'être annulé. </w:t>
      </w:r>
    </w:p>
    <w:p w:rsidR="00191E29" w:rsidRDefault="00191E29">
      <w:pPr>
        <w:rPr>
          <w:sz w:val="22"/>
        </w:rPr>
      </w:pPr>
    </w:p>
    <w:p w:rsidR="00191E29" w:rsidRDefault="00191E29">
      <w:pPr>
        <w:rPr>
          <w:sz w:val="22"/>
        </w:rPr>
      </w:pPr>
      <w:r>
        <w:rPr>
          <w:sz w:val="22"/>
        </w:rPr>
        <w:t>Opération n° 3 : suite à la journée nationale de la vision du 10 décembre, l'association a reçu des dons en espèces du public pour un montant de 5 000 € et les cotisations de nouveaux adhérents pour 1 200 €.</w:t>
      </w:r>
    </w:p>
    <w:p w:rsidR="00191E29" w:rsidRDefault="00191E29">
      <w:pPr>
        <w:rPr>
          <w:sz w:val="22"/>
        </w:rPr>
      </w:pPr>
    </w:p>
    <w:p w:rsidR="00191E29" w:rsidRDefault="00191E29">
      <w:pPr>
        <w:rPr>
          <w:sz w:val="22"/>
        </w:rPr>
      </w:pPr>
      <w:r>
        <w:rPr>
          <w:sz w:val="22"/>
        </w:rPr>
        <w:t xml:space="preserve">Opération n° 4 : fin 2008, le résultat de l'association « Visio » est excédentaire de 3 200 € dont 1 200 € correspondant à un résultat sous contrôle. Le conseil d'administration décide d'affecter 1 500 € au projet associatif et 500 € en report à nouveau. </w:t>
      </w:r>
    </w:p>
    <w:p w:rsidR="00191E29" w:rsidRDefault="00191E29">
      <w:pPr>
        <w:ind w:right="567"/>
        <w:jc w:val="center"/>
      </w:pPr>
    </w:p>
    <w:p w:rsidR="00191E29" w:rsidRDefault="00191E29">
      <w:pPr>
        <w:ind w:right="567"/>
        <w:jc w:val="center"/>
      </w:pPr>
    </w:p>
    <w:p w:rsidR="00191E29" w:rsidRDefault="00191E29">
      <w:pPr>
        <w:shd w:val="clear" w:color="auto" w:fill="FFFFFF"/>
        <w:ind w:right="567"/>
        <w:jc w:val="center"/>
        <w:rPr>
          <w:b/>
          <w:bCs/>
          <w:szCs w:val="24"/>
        </w:rPr>
      </w:pPr>
      <w:r>
        <w:rPr>
          <w:b/>
          <w:bCs/>
          <w:szCs w:val="24"/>
        </w:rPr>
        <w:t>Annexe 6</w:t>
      </w:r>
    </w:p>
    <w:p w:rsidR="00191E29" w:rsidRDefault="00191E29">
      <w:pPr>
        <w:shd w:val="clear" w:color="auto" w:fill="FFFFFF"/>
        <w:ind w:right="567"/>
        <w:jc w:val="center"/>
        <w:rPr>
          <w:b/>
          <w:bCs/>
          <w:szCs w:val="24"/>
        </w:rPr>
      </w:pPr>
    </w:p>
    <w:p w:rsidR="00191E29" w:rsidRDefault="00191E29">
      <w:pPr>
        <w:pStyle w:val="Texteprformat"/>
        <w:jc w:val="center"/>
        <w:rPr>
          <w:rFonts w:ascii="Times New Roman" w:hAnsi="Times New Roman"/>
          <w:b/>
          <w:bCs/>
          <w:sz w:val="24"/>
          <w:szCs w:val="24"/>
          <w:u w:val="single"/>
        </w:rPr>
      </w:pPr>
      <w:r>
        <w:rPr>
          <w:rFonts w:ascii="Times New Roman" w:hAnsi="Times New Roman"/>
          <w:b/>
          <w:bCs/>
          <w:sz w:val="24"/>
          <w:szCs w:val="24"/>
          <w:u w:val="single"/>
        </w:rPr>
        <w:t xml:space="preserve">Extrait du règlement n°99-01 du 16 février 1999 </w:t>
      </w:r>
    </w:p>
    <w:p w:rsidR="00191E29" w:rsidRDefault="00191E29">
      <w:pPr>
        <w:pStyle w:val="Texteprformat"/>
        <w:jc w:val="center"/>
        <w:rPr>
          <w:rFonts w:ascii="Times New Roman" w:hAnsi="Times New Roman"/>
          <w:b/>
          <w:bCs/>
          <w:sz w:val="24"/>
          <w:szCs w:val="24"/>
          <w:u w:val="single"/>
        </w:rPr>
      </w:pPr>
      <w:proofErr w:type="gramStart"/>
      <w:r>
        <w:rPr>
          <w:rFonts w:ascii="Times New Roman" w:hAnsi="Times New Roman"/>
          <w:b/>
          <w:bCs/>
          <w:sz w:val="24"/>
          <w:szCs w:val="24"/>
          <w:u w:val="single"/>
        </w:rPr>
        <w:t>relatif</w:t>
      </w:r>
      <w:proofErr w:type="gramEnd"/>
      <w:r>
        <w:rPr>
          <w:rFonts w:ascii="Times New Roman" w:hAnsi="Times New Roman"/>
          <w:b/>
          <w:bCs/>
          <w:sz w:val="24"/>
          <w:szCs w:val="24"/>
          <w:u w:val="single"/>
        </w:rPr>
        <w:t xml:space="preserve"> aux modalités d’établissement des comptes annuels des associations et fondations</w:t>
      </w:r>
      <w:r>
        <w:rPr>
          <w:rFonts w:ascii="Times New Roman" w:hAnsi="Times New Roman"/>
          <w:b/>
          <w:bCs/>
          <w:sz w:val="24"/>
          <w:szCs w:val="24"/>
          <w:u w:val="single"/>
        </w:rPr>
        <w:br/>
        <w:t xml:space="preserve"> modifié par le règlement n°2004-12 du 23 novembre 2004 du CRC</w:t>
      </w:r>
    </w:p>
    <w:p w:rsidR="00191E29" w:rsidRDefault="00191E29">
      <w:pPr>
        <w:jc w:val="center"/>
      </w:pPr>
    </w:p>
    <w:p w:rsidR="00191E29" w:rsidRDefault="00191E29">
      <w:pPr>
        <w:pStyle w:val="Texteprformat"/>
        <w:rPr>
          <w:rFonts w:ascii="Times New Roman" w:hAnsi="Times New Roman"/>
          <w:sz w:val="22"/>
          <w:szCs w:val="22"/>
        </w:rPr>
      </w:pPr>
      <w:r>
        <w:rPr>
          <w:rFonts w:ascii="Times New Roman" w:hAnsi="Times New Roman"/>
          <w:sz w:val="22"/>
          <w:szCs w:val="22"/>
        </w:rPr>
        <w:t>[…]</w:t>
      </w:r>
    </w:p>
    <w:p w:rsidR="00191E29" w:rsidRDefault="00191E29">
      <w:pPr>
        <w:pStyle w:val="Texteprformat"/>
        <w:rPr>
          <w:rFonts w:ascii="Times New Roman" w:hAnsi="Times New Roman"/>
          <w:sz w:val="22"/>
          <w:szCs w:val="22"/>
        </w:rPr>
      </w:pPr>
    </w:p>
    <w:p w:rsidR="00191E29" w:rsidRDefault="00191E29">
      <w:pPr>
        <w:rPr>
          <w:sz w:val="22"/>
        </w:rPr>
      </w:pPr>
      <w:r>
        <w:rPr>
          <w:sz w:val="22"/>
        </w:rPr>
        <w:t xml:space="preserve">2. Subventions de fonctionnement et conventions de financement </w:t>
      </w:r>
    </w:p>
    <w:p w:rsidR="00191E29" w:rsidRDefault="00191E29">
      <w:pPr>
        <w:rPr>
          <w:sz w:val="22"/>
        </w:rPr>
      </w:pPr>
    </w:p>
    <w:p w:rsidR="00191E29" w:rsidRDefault="00191E29">
      <w:pPr>
        <w:rPr>
          <w:sz w:val="22"/>
        </w:rPr>
      </w:pPr>
      <w:r>
        <w:rPr>
          <w:sz w:val="22"/>
        </w:rPr>
        <w:t xml:space="preserve">Les conventions d’attribution de subventions aux associations et fondations contiennent généralement des conditions suspensives ou résolutoires. </w:t>
      </w:r>
    </w:p>
    <w:p w:rsidR="00191E29" w:rsidRDefault="00191E29">
      <w:pPr>
        <w:rPr>
          <w:sz w:val="22"/>
        </w:rPr>
      </w:pPr>
    </w:p>
    <w:p w:rsidR="00191E29" w:rsidRDefault="00191E29">
      <w:pPr>
        <w:rPr>
          <w:sz w:val="22"/>
        </w:rPr>
      </w:pPr>
      <w:r>
        <w:rPr>
          <w:sz w:val="22"/>
        </w:rPr>
        <w:t xml:space="preserve">Une condition suspensive non levée ne permet pas d’enregistrer la subvention en produits. Par contre, la présence d’une condition résolutoire permet de constater la subvention en produits mais doit conduire l’association ou fondation à constater une provision pour reversement de subvention dès qu’il apparaît probable qu’un ou plusieurs objectifs fixés dans la condition résolutoire ne pourront être atteints. Lorsque l’association ou la fondation constate de manière définitive que ces objectifs ne pourront être atteints, une dette envers le tiers financeur est constatée dans un poste « subventions à reverser ». </w:t>
      </w:r>
    </w:p>
    <w:p w:rsidR="00191E29" w:rsidRDefault="00191E29">
      <w:pPr>
        <w:rPr>
          <w:sz w:val="22"/>
        </w:rPr>
      </w:pPr>
    </w:p>
    <w:p w:rsidR="00191E29" w:rsidRDefault="00191E29">
      <w:pPr>
        <w:rPr>
          <w:sz w:val="22"/>
        </w:rPr>
      </w:pPr>
      <w:r>
        <w:rPr>
          <w:sz w:val="22"/>
        </w:rPr>
        <w:t>[…]</w:t>
      </w:r>
    </w:p>
    <w:p w:rsidR="00191E29" w:rsidRDefault="00191E29">
      <w:pPr>
        <w:rPr>
          <w:sz w:val="22"/>
        </w:rPr>
      </w:pPr>
    </w:p>
    <w:p w:rsidR="00191E29" w:rsidRDefault="00191E29">
      <w:pPr>
        <w:rPr>
          <w:sz w:val="22"/>
        </w:rPr>
      </w:pPr>
      <w:r>
        <w:rPr>
          <w:sz w:val="22"/>
        </w:rPr>
        <w:t xml:space="preserve">Une subvention de fonctionnement accordée pour plusieurs exercices est répartie en fonction des périodes ou étapes d’attribution définies dans la convention, ou à défaut prorata temporis. La partie rattachée à des exercices futurs est inscrite en « produits constatés d’avance ». </w:t>
      </w:r>
    </w:p>
    <w:p w:rsidR="00191E29" w:rsidRDefault="00191E29">
      <w:pPr>
        <w:rPr>
          <w:sz w:val="22"/>
        </w:rPr>
      </w:pPr>
    </w:p>
    <w:p w:rsidR="00191E29" w:rsidRDefault="00191E29">
      <w:pPr>
        <w:rPr>
          <w:sz w:val="22"/>
        </w:rPr>
      </w:pPr>
      <w:r>
        <w:rPr>
          <w:sz w:val="22"/>
        </w:rPr>
        <w:t xml:space="preserve">Lorsqu’une subvention de fonctionnement inscrite, au cours de l’exercice, au compte de résultat dans les produits, n’a pu être utilisée en totalité au cours de cet exercice, l’engagement d’emploi pris par l’organisme envers le tiers financeur est inscrit en charges sous la rubrique « engagements à réaliser sur ressources affectées » (sous-compte « engagements à réaliser sur subventions attribuées ») et au passif du bilan sous le compte « fonds dédiés ». </w:t>
      </w:r>
    </w:p>
    <w:p w:rsidR="00191E29" w:rsidRDefault="00191E29">
      <w:pPr>
        <w:rPr>
          <w:sz w:val="22"/>
        </w:rPr>
      </w:pPr>
    </w:p>
    <w:p w:rsidR="00191E29" w:rsidRDefault="00191E29">
      <w:pPr>
        <w:rPr>
          <w:sz w:val="22"/>
        </w:rPr>
      </w:pPr>
      <w:r>
        <w:rPr>
          <w:sz w:val="22"/>
        </w:rPr>
        <w:t xml:space="preserve">Les sommes inscrites sous la rubrique « fonds dédiés » sont reprises en produits au compte de résultat au cours des exercices suivants, au rythme de réalisation des engagements, par le crédit du compte « report des ressources non utilisées des exercices antérieurs ». </w:t>
      </w:r>
    </w:p>
    <w:p w:rsidR="00191E29" w:rsidRDefault="00191E29">
      <w:pPr>
        <w:rPr>
          <w:sz w:val="22"/>
        </w:rPr>
      </w:pPr>
      <w:r>
        <w:rPr>
          <w:sz w:val="22"/>
        </w:rPr>
        <w:t>[...]</w:t>
      </w:r>
    </w:p>
    <w:p w:rsidR="00191E29" w:rsidRDefault="00191E29">
      <w:pPr>
        <w:shd w:val="clear" w:color="auto" w:fill="FFFFFF"/>
        <w:ind w:right="567"/>
        <w:jc w:val="center"/>
        <w:rPr>
          <w:b/>
          <w:bCs/>
          <w:szCs w:val="24"/>
        </w:rPr>
      </w:pPr>
      <w:r>
        <w:rPr>
          <w:b/>
          <w:bCs/>
          <w:szCs w:val="24"/>
        </w:rPr>
        <w:br w:type="page"/>
      </w:r>
      <w:r>
        <w:rPr>
          <w:b/>
          <w:bCs/>
          <w:szCs w:val="24"/>
        </w:rPr>
        <w:lastRenderedPageBreak/>
        <w:t>Annexe 7</w:t>
      </w:r>
    </w:p>
    <w:p w:rsidR="00191E29" w:rsidRDefault="00191E29">
      <w:pPr>
        <w:shd w:val="clear" w:color="auto" w:fill="FFFFFF"/>
        <w:ind w:right="567"/>
        <w:jc w:val="center"/>
        <w:rPr>
          <w:b/>
          <w:bCs/>
          <w:szCs w:val="24"/>
        </w:rPr>
      </w:pPr>
    </w:p>
    <w:p w:rsidR="00191E29" w:rsidRDefault="00191E29">
      <w:pPr>
        <w:jc w:val="center"/>
        <w:rPr>
          <w:b/>
          <w:bCs/>
          <w:sz w:val="22"/>
          <w:u w:val="single"/>
        </w:rPr>
      </w:pPr>
      <w:r>
        <w:rPr>
          <w:b/>
          <w:bCs/>
          <w:sz w:val="22"/>
          <w:u w:val="single"/>
        </w:rPr>
        <w:t>Extrait du plan comptable des associations limité aux comptes spécifiques</w:t>
      </w:r>
    </w:p>
    <w:p w:rsidR="00191E29" w:rsidRDefault="00191E29">
      <w:pPr>
        <w:jc w:val="center"/>
        <w:rPr>
          <w:b/>
          <w:bCs/>
          <w:szCs w:val="24"/>
        </w:rPr>
      </w:pPr>
    </w:p>
    <w:p w:rsidR="00191E29" w:rsidRDefault="00191E29">
      <w:pPr>
        <w:jc w:val="left"/>
        <w:rPr>
          <w:sz w:val="22"/>
        </w:rPr>
      </w:pPr>
      <w:r>
        <w:rPr>
          <w:b/>
          <w:sz w:val="22"/>
        </w:rPr>
        <w:t>10. Fonds  associatifs et réserves</w:t>
      </w:r>
    </w:p>
    <w:p w:rsidR="00191E29" w:rsidRDefault="00191E29">
      <w:pPr>
        <w:jc w:val="left"/>
        <w:rPr>
          <w:sz w:val="22"/>
        </w:rPr>
      </w:pPr>
      <w:r>
        <w:rPr>
          <w:sz w:val="22"/>
        </w:rPr>
        <w:t xml:space="preserve">   102  Fonds associatifs sans droit de reprise </w:t>
      </w:r>
      <w:r>
        <w:rPr>
          <w:sz w:val="22"/>
        </w:rPr>
        <w:br/>
        <w:t xml:space="preserve">         1021  Valeur du patrimoine intégré </w:t>
      </w:r>
      <w:r>
        <w:rPr>
          <w:sz w:val="22"/>
        </w:rPr>
        <w:br/>
        <w:t xml:space="preserve">         1022  Fonds statutaires (à éclater en fonction des statuts) </w:t>
      </w:r>
    </w:p>
    <w:p w:rsidR="00191E29" w:rsidRDefault="00191E29">
      <w:pPr>
        <w:jc w:val="left"/>
        <w:rPr>
          <w:sz w:val="22"/>
        </w:rPr>
      </w:pPr>
      <w:r>
        <w:rPr>
          <w:sz w:val="22"/>
        </w:rPr>
        <w:t xml:space="preserve">         1024  Apports sans droit de reprise </w:t>
      </w:r>
      <w:r>
        <w:rPr>
          <w:sz w:val="22"/>
        </w:rPr>
        <w:br/>
        <w:t xml:space="preserve">         1025  Legs et donations avec contrepartie d'actifs immobilisés </w:t>
      </w:r>
      <w:r>
        <w:rPr>
          <w:sz w:val="22"/>
        </w:rPr>
        <w:br/>
        <w:t xml:space="preserve">         1026  Subventions d'investissement affectées à des biens renouvelables.</w:t>
      </w:r>
    </w:p>
    <w:p w:rsidR="00191E29" w:rsidRDefault="00191E29">
      <w:pPr>
        <w:jc w:val="left"/>
        <w:rPr>
          <w:sz w:val="22"/>
        </w:rPr>
      </w:pPr>
      <w:r>
        <w:rPr>
          <w:sz w:val="22"/>
        </w:rPr>
        <w:t xml:space="preserve">   103  Fonds associatifs avec droit de reprise</w:t>
      </w:r>
      <w:r>
        <w:rPr>
          <w:sz w:val="22"/>
        </w:rPr>
        <w:br/>
        <w:t xml:space="preserve">         1034  Apports avec droit de reprise </w:t>
      </w:r>
      <w:r>
        <w:rPr>
          <w:sz w:val="22"/>
        </w:rPr>
        <w:br/>
        <w:t xml:space="preserve">         1035  Legs et donations avec contrepartie d'actifs immobilisés assortis d'une obligation ou d'une condition </w:t>
      </w:r>
      <w:r>
        <w:rPr>
          <w:sz w:val="22"/>
        </w:rPr>
        <w:br/>
        <w:t xml:space="preserve">         1036  Subventions d'investissement affectées à des biens renouvelables.</w:t>
      </w:r>
    </w:p>
    <w:p w:rsidR="00191E29" w:rsidRDefault="00191E29">
      <w:pPr>
        <w:jc w:val="left"/>
        <w:rPr>
          <w:sz w:val="22"/>
        </w:rPr>
      </w:pPr>
      <w:r>
        <w:rPr>
          <w:sz w:val="22"/>
        </w:rPr>
        <w:t xml:space="preserve">   106 Réserves</w:t>
      </w:r>
      <w:r>
        <w:rPr>
          <w:sz w:val="22"/>
        </w:rPr>
        <w:br/>
        <w:t xml:space="preserve">         1062  Réserves indisponibles </w:t>
      </w:r>
      <w:r>
        <w:rPr>
          <w:sz w:val="22"/>
        </w:rPr>
        <w:br/>
        <w:t xml:space="preserve">         1063  Réserves statutaires ou contractuelles </w:t>
      </w:r>
      <w:r>
        <w:rPr>
          <w:sz w:val="22"/>
        </w:rPr>
        <w:br/>
        <w:t xml:space="preserve">         1064  Réserves réglementées </w:t>
      </w:r>
      <w:r>
        <w:rPr>
          <w:sz w:val="22"/>
        </w:rPr>
        <w:br/>
        <w:t xml:space="preserve">         1068  Autres réserves (dont réserves pour projet associatif)</w:t>
      </w:r>
    </w:p>
    <w:p w:rsidR="00191E29" w:rsidRDefault="00191E29">
      <w:pPr>
        <w:jc w:val="left"/>
        <w:rPr>
          <w:sz w:val="16"/>
        </w:rPr>
      </w:pPr>
    </w:p>
    <w:p w:rsidR="00191E29" w:rsidRDefault="00191E29">
      <w:pPr>
        <w:rPr>
          <w:b/>
          <w:sz w:val="22"/>
        </w:rPr>
      </w:pPr>
      <w:r>
        <w:rPr>
          <w:b/>
          <w:sz w:val="22"/>
        </w:rPr>
        <w:t>11. Éléments en instance d'affectation</w:t>
      </w:r>
    </w:p>
    <w:p w:rsidR="00191E29" w:rsidRDefault="00191E29">
      <w:pPr>
        <w:ind w:right="567"/>
        <w:rPr>
          <w:sz w:val="22"/>
        </w:rPr>
      </w:pPr>
      <w:r>
        <w:rPr>
          <w:sz w:val="22"/>
        </w:rPr>
        <w:t xml:space="preserve">   110  Report à nouveau (solde créditeur) </w:t>
      </w:r>
    </w:p>
    <w:p w:rsidR="00191E29" w:rsidRDefault="00191E29">
      <w:pPr>
        <w:ind w:right="567"/>
        <w:rPr>
          <w:sz w:val="22"/>
        </w:rPr>
      </w:pPr>
      <w:r>
        <w:rPr>
          <w:sz w:val="22"/>
        </w:rPr>
        <w:t xml:space="preserve">   115  Résultats sous contrôle de tiers financeurs </w:t>
      </w:r>
    </w:p>
    <w:p w:rsidR="00191E29" w:rsidRDefault="00191E29">
      <w:pPr>
        <w:ind w:right="567"/>
        <w:rPr>
          <w:sz w:val="22"/>
        </w:rPr>
      </w:pPr>
      <w:r>
        <w:rPr>
          <w:sz w:val="22"/>
        </w:rPr>
        <w:t xml:space="preserve">   119  Report à nouveau (solde débiteur) </w:t>
      </w:r>
    </w:p>
    <w:p w:rsidR="00191E29" w:rsidRDefault="00191E29">
      <w:pPr>
        <w:ind w:right="567"/>
        <w:rPr>
          <w:sz w:val="16"/>
        </w:rPr>
      </w:pPr>
    </w:p>
    <w:p w:rsidR="00191E29" w:rsidRDefault="00191E29">
      <w:pPr>
        <w:ind w:right="567"/>
        <w:rPr>
          <w:b/>
          <w:bCs/>
          <w:sz w:val="22"/>
        </w:rPr>
      </w:pPr>
      <w:r>
        <w:rPr>
          <w:b/>
          <w:bCs/>
          <w:sz w:val="22"/>
        </w:rPr>
        <w:t xml:space="preserve">12. Résultat net de l'exercice (excédent ou déficit) </w:t>
      </w:r>
    </w:p>
    <w:p w:rsidR="00191E29" w:rsidRDefault="00191E29">
      <w:pPr>
        <w:ind w:right="567"/>
        <w:rPr>
          <w:sz w:val="22"/>
        </w:rPr>
      </w:pPr>
      <w:r>
        <w:rPr>
          <w:sz w:val="22"/>
        </w:rPr>
        <w:t xml:space="preserve">   120  Résultat de l'exercice (excédent) </w:t>
      </w:r>
    </w:p>
    <w:p w:rsidR="00191E29" w:rsidRDefault="00191E29">
      <w:pPr>
        <w:ind w:right="567"/>
        <w:rPr>
          <w:sz w:val="22"/>
        </w:rPr>
      </w:pPr>
      <w:r>
        <w:rPr>
          <w:sz w:val="22"/>
        </w:rPr>
        <w:t xml:space="preserve">   129  Résultat de l'exercice (déficit) </w:t>
      </w:r>
    </w:p>
    <w:p w:rsidR="00191E29" w:rsidRDefault="00191E29">
      <w:pPr>
        <w:ind w:right="567"/>
        <w:rPr>
          <w:sz w:val="16"/>
        </w:rPr>
      </w:pPr>
    </w:p>
    <w:p w:rsidR="00191E29" w:rsidRDefault="00191E29">
      <w:pPr>
        <w:ind w:right="567"/>
        <w:rPr>
          <w:b/>
          <w:bCs/>
          <w:sz w:val="22"/>
        </w:rPr>
      </w:pPr>
      <w:r>
        <w:rPr>
          <w:b/>
          <w:bCs/>
          <w:sz w:val="22"/>
        </w:rPr>
        <w:t xml:space="preserve">13. Subventions d'investissement affectées à des biens non renouvelables </w:t>
      </w:r>
    </w:p>
    <w:p w:rsidR="00191E29" w:rsidRDefault="00191E29">
      <w:pPr>
        <w:ind w:right="567"/>
        <w:rPr>
          <w:sz w:val="22"/>
        </w:rPr>
      </w:pPr>
      <w:r>
        <w:rPr>
          <w:sz w:val="22"/>
        </w:rPr>
        <w:t xml:space="preserve">   131  Subventions d'investissement (renouvelables) </w:t>
      </w:r>
    </w:p>
    <w:p w:rsidR="00191E29" w:rsidRDefault="00191E29">
      <w:pPr>
        <w:ind w:right="567"/>
        <w:rPr>
          <w:sz w:val="22"/>
        </w:rPr>
      </w:pPr>
      <w:r>
        <w:rPr>
          <w:sz w:val="22"/>
        </w:rPr>
        <w:t xml:space="preserve">   138  Autres subventions d'investissement </w:t>
      </w:r>
    </w:p>
    <w:p w:rsidR="00191E29" w:rsidRDefault="00191E29">
      <w:pPr>
        <w:ind w:right="567"/>
        <w:rPr>
          <w:sz w:val="22"/>
        </w:rPr>
      </w:pPr>
      <w:r>
        <w:rPr>
          <w:sz w:val="22"/>
        </w:rPr>
        <w:t xml:space="preserve">   139  Subventions d'investissement inscrites au compte de résultat </w:t>
      </w:r>
    </w:p>
    <w:p w:rsidR="00191E29" w:rsidRDefault="00191E29">
      <w:pPr>
        <w:ind w:right="567"/>
        <w:rPr>
          <w:sz w:val="22"/>
        </w:rPr>
      </w:pPr>
    </w:p>
    <w:p w:rsidR="00191E29" w:rsidRDefault="00191E29">
      <w:pPr>
        <w:ind w:right="567"/>
        <w:rPr>
          <w:b/>
          <w:bCs/>
          <w:sz w:val="22"/>
        </w:rPr>
      </w:pPr>
      <w:r>
        <w:rPr>
          <w:b/>
          <w:bCs/>
          <w:sz w:val="22"/>
        </w:rPr>
        <w:t>15. Provisions pour risques et charges</w:t>
      </w:r>
    </w:p>
    <w:p w:rsidR="00191E29" w:rsidRDefault="00191E29">
      <w:pPr>
        <w:ind w:right="567"/>
        <w:rPr>
          <w:sz w:val="22"/>
        </w:rPr>
      </w:pPr>
      <w:r>
        <w:rPr>
          <w:sz w:val="22"/>
        </w:rPr>
        <w:t xml:space="preserve">   151  Provisions pour risques</w:t>
      </w:r>
    </w:p>
    <w:p w:rsidR="00191E29" w:rsidRDefault="00191E29">
      <w:pPr>
        <w:ind w:right="567"/>
        <w:rPr>
          <w:sz w:val="22"/>
        </w:rPr>
      </w:pPr>
      <w:r>
        <w:rPr>
          <w:sz w:val="22"/>
        </w:rPr>
        <w:t xml:space="preserve">           1516 Provisions pour risques d'emploi</w:t>
      </w:r>
    </w:p>
    <w:p w:rsidR="00191E29" w:rsidRDefault="00191E29">
      <w:pPr>
        <w:ind w:right="567"/>
        <w:rPr>
          <w:sz w:val="22"/>
        </w:rPr>
      </w:pPr>
      <w:r>
        <w:rPr>
          <w:sz w:val="22"/>
        </w:rPr>
        <w:t xml:space="preserve">           1518 Autres provisions pour risques</w:t>
      </w:r>
    </w:p>
    <w:p w:rsidR="00191E29" w:rsidRDefault="00191E29">
      <w:pPr>
        <w:ind w:right="567"/>
        <w:rPr>
          <w:b/>
          <w:bCs/>
          <w:sz w:val="22"/>
        </w:rPr>
      </w:pPr>
    </w:p>
    <w:p w:rsidR="00191E29" w:rsidRDefault="00191E29">
      <w:pPr>
        <w:ind w:right="567"/>
        <w:rPr>
          <w:b/>
          <w:bCs/>
          <w:sz w:val="22"/>
        </w:rPr>
      </w:pPr>
      <w:r>
        <w:rPr>
          <w:b/>
          <w:bCs/>
          <w:sz w:val="22"/>
        </w:rPr>
        <w:t xml:space="preserve">19. Fonds dédiés </w:t>
      </w:r>
    </w:p>
    <w:p w:rsidR="00191E29" w:rsidRDefault="00191E29">
      <w:pPr>
        <w:ind w:right="567"/>
        <w:rPr>
          <w:sz w:val="22"/>
        </w:rPr>
      </w:pPr>
      <w:r>
        <w:rPr>
          <w:sz w:val="22"/>
        </w:rPr>
        <w:t xml:space="preserve">   194  Fonds dédiés sur subventions de fonctionnement </w:t>
      </w:r>
    </w:p>
    <w:p w:rsidR="00191E29" w:rsidRDefault="00191E29">
      <w:pPr>
        <w:ind w:right="567"/>
        <w:rPr>
          <w:sz w:val="22"/>
        </w:rPr>
      </w:pPr>
      <w:r>
        <w:rPr>
          <w:sz w:val="22"/>
        </w:rPr>
        <w:t xml:space="preserve">   195  Fonds dédiés sur dons manuels affectés </w:t>
      </w:r>
    </w:p>
    <w:p w:rsidR="00191E29" w:rsidRDefault="00191E29">
      <w:pPr>
        <w:ind w:right="567"/>
        <w:rPr>
          <w:sz w:val="22"/>
        </w:rPr>
      </w:pPr>
      <w:r>
        <w:rPr>
          <w:sz w:val="22"/>
        </w:rPr>
        <w:t xml:space="preserve">   197  Fonds dédiés sur legs et donations affectés </w:t>
      </w:r>
    </w:p>
    <w:p w:rsidR="00191E29" w:rsidRDefault="00191E29">
      <w:pPr>
        <w:ind w:right="567"/>
        <w:rPr>
          <w:sz w:val="22"/>
        </w:rPr>
      </w:pPr>
    </w:p>
    <w:p w:rsidR="00191E29" w:rsidRDefault="00191E29">
      <w:pPr>
        <w:ind w:right="567"/>
        <w:jc w:val="left"/>
        <w:rPr>
          <w:b/>
          <w:bCs/>
          <w:sz w:val="22"/>
        </w:rPr>
      </w:pPr>
      <w:r>
        <w:rPr>
          <w:b/>
          <w:bCs/>
          <w:sz w:val="22"/>
        </w:rPr>
        <w:t xml:space="preserve">Classes 6 et 7 </w:t>
      </w:r>
    </w:p>
    <w:p w:rsidR="00191E29" w:rsidRDefault="00191E29">
      <w:pPr>
        <w:ind w:right="567"/>
        <w:jc w:val="left"/>
        <w:rPr>
          <w:b/>
          <w:bCs/>
          <w:sz w:val="22"/>
        </w:rPr>
      </w:pPr>
    </w:p>
    <w:p w:rsidR="00191E29" w:rsidRDefault="00191E29">
      <w:pPr>
        <w:jc w:val="left"/>
        <w:rPr>
          <w:sz w:val="22"/>
        </w:rPr>
      </w:pPr>
      <w:r>
        <w:rPr>
          <w:sz w:val="22"/>
        </w:rPr>
        <w:t xml:space="preserve">   689 Engagements à réaliser sur ressources affectées</w:t>
      </w:r>
    </w:p>
    <w:p w:rsidR="00191E29" w:rsidRDefault="00191E29">
      <w:pPr>
        <w:jc w:val="left"/>
        <w:rPr>
          <w:sz w:val="22"/>
        </w:rPr>
      </w:pPr>
      <w:r>
        <w:rPr>
          <w:sz w:val="22"/>
        </w:rPr>
        <w:t xml:space="preserve">          6894 Engagements à réaliser sur subventions attribuées</w:t>
      </w:r>
      <w:r>
        <w:rPr>
          <w:sz w:val="22"/>
        </w:rPr>
        <w:br/>
        <w:t xml:space="preserve">          6895 Engagements à réaliser sur dons manuels affectés</w:t>
      </w:r>
      <w:r>
        <w:rPr>
          <w:sz w:val="22"/>
        </w:rPr>
        <w:br/>
        <w:t xml:space="preserve">          6897 Engagements à réaliser sur legs et donations affectés</w:t>
      </w:r>
    </w:p>
    <w:p w:rsidR="00191E29" w:rsidRDefault="00191E29">
      <w:pPr>
        <w:jc w:val="left"/>
        <w:rPr>
          <w:sz w:val="22"/>
        </w:rPr>
      </w:pPr>
    </w:p>
    <w:p w:rsidR="00191E29" w:rsidRDefault="00191E29">
      <w:pPr>
        <w:jc w:val="left"/>
        <w:rPr>
          <w:sz w:val="22"/>
        </w:rPr>
      </w:pPr>
      <w:r>
        <w:rPr>
          <w:sz w:val="22"/>
        </w:rPr>
        <w:t xml:space="preserve">   754 Collectes</w:t>
      </w:r>
    </w:p>
    <w:p w:rsidR="00191E29" w:rsidRDefault="00191E29">
      <w:pPr>
        <w:jc w:val="left"/>
        <w:rPr>
          <w:sz w:val="22"/>
        </w:rPr>
      </w:pPr>
      <w:r>
        <w:rPr>
          <w:sz w:val="22"/>
        </w:rPr>
        <w:t xml:space="preserve">   756 Cotisations</w:t>
      </w:r>
    </w:p>
    <w:p w:rsidR="00191E29" w:rsidRDefault="00191E29">
      <w:pPr>
        <w:jc w:val="left"/>
        <w:rPr>
          <w:sz w:val="22"/>
        </w:rPr>
      </w:pPr>
      <w:r>
        <w:rPr>
          <w:sz w:val="22"/>
        </w:rPr>
        <w:t xml:space="preserve">   757 Quote-part d'éléments du fonds associatif virée au compte de résultat</w:t>
      </w:r>
      <w:r>
        <w:rPr>
          <w:sz w:val="22"/>
        </w:rPr>
        <w:br/>
        <w:t xml:space="preserve">          7571 Quote-part de subventions d'investissement (renouvelables) virée au compte de résultat </w:t>
      </w:r>
    </w:p>
    <w:p w:rsidR="00191E29" w:rsidRDefault="00191E29">
      <w:pPr>
        <w:rPr>
          <w:sz w:val="22"/>
        </w:rPr>
      </w:pPr>
      <w:r>
        <w:rPr>
          <w:sz w:val="22"/>
        </w:rPr>
        <w:t xml:space="preserve">          7573 Quote-part des apports virée au compte de résultat</w:t>
      </w:r>
    </w:p>
    <w:p w:rsidR="00191E29" w:rsidRDefault="00191E29">
      <w:pPr>
        <w:pStyle w:val="Corpsdetexte"/>
        <w:ind w:right="567"/>
        <w:jc w:val="left"/>
        <w:rPr>
          <w:sz w:val="22"/>
        </w:rPr>
      </w:pPr>
      <w:r>
        <w:rPr>
          <w:b/>
          <w:bCs/>
          <w:sz w:val="22"/>
        </w:rPr>
        <w:t xml:space="preserve">   </w:t>
      </w:r>
      <w:r>
        <w:rPr>
          <w:sz w:val="22"/>
        </w:rPr>
        <w:t>789 Report des ressources non utilisées des exercices antérieurs</w:t>
      </w:r>
    </w:p>
    <w:sectPr w:rsidR="00191E29" w:rsidSect="006B3F0F">
      <w:headerReference w:type="default" r:id="rId8"/>
      <w:footerReference w:type="default" r:id="rId9"/>
      <w:footnotePr>
        <w:pos w:val="beneathText"/>
      </w:footnotePr>
      <w:pgSz w:w="11905" w:h="16837"/>
      <w:pgMar w:top="1134" w:right="709" w:bottom="1134" w:left="1134" w:header="22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29" w:rsidRDefault="00191E29">
      <w:r>
        <w:separator/>
      </w:r>
    </w:p>
  </w:endnote>
  <w:endnote w:type="continuationSeparator" w:id="0">
    <w:p w:rsidR="00191E29" w:rsidRDefault="0019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font>
  <w:font w:name="DejaVu Sans">
    <w:charset w:val="00"/>
    <w:family w:val="swiss"/>
    <w:pitch w:val="variable"/>
    <w:sig w:usb0="E7003EFF" w:usb1="D200F5FF" w:usb2="00042029" w:usb3="00000000" w:csb0="000001FF" w:csb1="00000000"/>
  </w:font>
  <w:font w:name="DejaVu Sans Mono">
    <w:altName w:val="Arial Unicode MS"/>
    <w:charset w:val="00"/>
    <w:family w:val="modern"/>
    <w:pitch w:val="fixed"/>
    <w:sig w:usb0="E60002FF" w:usb1="500071FB" w:usb2="0000002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E29" w:rsidRDefault="006B3F0F">
    <w:pPr>
      <w:pStyle w:val="Pieddepage"/>
      <w:tabs>
        <w:tab w:val="clear" w:pos="9072"/>
        <w:tab w:val="right" w:pos="9781"/>
      </w:tabs>
      <w:ind w:right="360"/>
      <w:jc w:val="left"/>
      <w:rPr>
        <w:sz w:val="20"/>
      </w:rPr>
    </w:pPr>
    <w:r w:rsidRPr="006B3F0F">
      <w:rPr>
        <w:sz w:val="20"/>
      </w:rPr>
      <w:t>©Comptazine – Reproduction Interdite -</w:t>
    </w:r>
    <w:r w:rsidR="003B3085">
      <w:rPr>
        <w:noProof/>
        <w:sz w:val="20"/>
        <w:lang w:eastAsia="fr-FR"/>
      </w:rPr>
      <mc:AlternateContent>
        <mc:Choice Requires="wps">
          <w:drawing>
            <wp:anchor distT="0" distB="0" distL="0" distR="0" simplePos="0" relativeHeight="251657728" behindDoc="0" locked="0" layoutInCell="1" allowOverlap="1" wp14:anchorId="3F6E97DB" wp14:editId="10C47FF5">
              <wp:simplePos x="0" y="0"/>
              <wp:positionH relativeFrom="page">
                <wp:posOffset>6920865</wp:posOffset>
              </wp:positionH>
              <wp:positionV relativeFrom="paragraph">
                <wp:posOffset>635</wp:posOffset>
              </wp:positionV>
              <wp:extent cx="278130" cy="1822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E29" w:rsidRDefault="00191E29">
                          <w:pPr>
                            <w:pStyle w:val="Pieddepage"/>
                            <w:tabs>
                              <w:tab w:val="clear" w:pos="4536"/>
                              <w:tab w:val="center" w:pos="142"/>
                            </w:tabs>
                            <w:ind w:right="-731"/>
                            <w:jc w:val="right"/>
                          </w:pPr>
                          <w:r>
                            <w:rPr>
                              <w:rStyle w:val="Numrodepage"/>
                            </w:rPr>
                            <w:fldChar w:fldCharType="begin"/>
                          </w:r>
                          <w:r>
                            <w:rPr>
                              <w:rStyle w:val="Numrodepage"/>
                            </w:rPr>
                            <w:instrText xml:space="preserve"> PAGE </w:instrText>
                          </w:r>
                          <w:r>
                            <w:rPr>
                              <w:rStyle w:val="Numrodepage"/>
                            </w:rPr>
                            <w:fldChar w:fldCharType="separate"/>
                          </w:r>
                          <w:r w:rsidR="00BC3E57">
                            <w:rPr>
                              <w:rStyle w:val="Numrodepage"/>
                              <w:noProof/>
                            </w:rPr>
                            <w:t>8</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44.95pt;margin-top:.05pt;width:21.9pt;height:14.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" stroked="f">
              <v:fill opacity="0"/>
              <v:textbox inset="0,0,0,0">
                <w:txbxContent>
                  <w:p w:rsidR="00191E29" w:rsidRDefault="00191E29">
                    <w:pPr>
                      <w:pStyle w:val="Pieddepage"/>
                      <w:tabs>
                        <w:tab w:val="clear" w:pos="4536"/>
                        <w:tab w:val="center" w:pos="142"/>
                      </w:tabs>
                      <w:ind w:right="-731"/>
                      <w:jc w:val="right"/>
                    </w:pPr>
                    <w:r>
                      <w:rPr>
                        <w:rStyle w:val="Numrodepage"/>
                      </w:rPr>
                      <w:fldChar w:fldCharType="begin"/>
                    </w:r>
                    <w:r>
                      <w:rPr>
                        <w:rStyle w:val="Numrodepage"/>
                      </w:rPr>
                      <w:instrText xml:space="preserve"> PAGE </w:instrText>
                    </w:r>
                    <w:r>
                      <w:rPr>
                        <w:rStyle w:val="Numrodepage"/>
                      </w:rPr>
                      <w:fldChar w:fldCharType="separate"/>
                    </w:r>
                    <w:r w:rsidR="00BC3E57">
                      <w:rPr>
                        <w:rStyle w:val="Numrodepage"/>
                        <w:noProof/>
                      </w:rPr>
                      <w:t>8</w:t>
                    </w:r>
                    <w:r>
                      <w:rPr>
                        <w:rStyle w:val="Numrodepage"/>
                      </w:rPr>
                      <w:fldChar w:fldCharType="end"/>
                    </w:r>
                  </w:p>
                </w:txbxContent>
              </v:textbox>
              <w10:wrap type="square" side="largest" anchorx="page"/>
            </v:shape>
          </w:pict>
        </mc:Fallback>
      </mc:AlternateContent>
    </w:r>
    <w:r>
      <w:rPr>
        <w:sz w:val="20"/>
      </w:rPr>
      <w:t xml:space="preserve"> </w:t>
    </w:r>
    <w:r w:rsidR="00191E29">
      <w:rPr>
        <w:sz w:val="20"/>
      </w:rPr>
      <w:t>DCG 2009 – UE10 – Comptabilité approfondie</w:t>
    </w:r>
    <w:r w:rsidR="00191E29">
      <w:rPr>
        <w:sz w:val="20"/>
      </w:rPr>
      <w:tab/>
    </w:r>
    <w:r w:rsidR="00191E29">
      <w:rPr>
        <w:sz w:val="20"/>
      </w:rPr>
      <w:tab/>
    </w:r>
    <w:r w:rsidR="00191E29">
      <w:rPr>
        <w:rStyle w:val="Numrodepage"/>
        <w:sz w:val="20"/>
      </w:rPr>
      <w:fldChar w:fldCharType="begin"/>
    </w:r>
    <w:r w:rsidR="00191E29">
      <w:rPr>
        <w:rStyle w:val="Numrodepage"/>
        <w:sz w:val="20"/>
      </w:rPr>
      <w:instrText xml:space="preserve"> PAGE </w:instrText>
    </w:r>
    <w:r w:rsidR="00191E29">
      <w:rPr>
        <w:rStyle w:val="Numrodepage"/>
        <w:sz w:val="20"/>
      </w:rPr>
      <w:fldChar w:fldCharType="separate"/>
    </w:r>
    <w:r w:rsidR="00BC3E57">
      <w:rPr>
        <w:rStyle w:val="Numrodepage"/>
        <w:noProof/>
        <w:sz w:val="20"/>
      </w:rPr>
      <w:t>8</w:t>
    </w:r>
    <w:r w:rsidR="00191E29">
      <w:rPr>
        <w:rStyle w:val="Numrodepage"/>
        <w:sz w:val="20"/>
      </w:rPr>
      <w:fldChar w:fldCharType="end"/>
    </w:r>
    <w:r w:rsidR="00191E29">
      <w:rPr>
        <w:rStyle w:val="Numrodepage"/>
        <w:sz w:val="20"/>
      </w:rPr>
      <w:t>/</w:t>
    </w:r>
    <w:r w:rsidR="00191E29">
      <w:rPr>
        <w:rStyle w:val="Numrodepage"/>
        <w:sz w:val="20"/>
      </w:rPr>
      <w:fldChar w:fldCharType="begin"/>
    </w:r>
    <w:r w:rsidR="00191E29">
      <w:rPr>
        <w:rStyle w:val="Numrodepage"/>
        <w:sz w:val="20"/>
      </w:rPr>
      <w:instrText xml:space="preserve"> NUMPAGES </w:instrText>
    </w:r>
    <w:r w:rsidR="00191E29">
      <w:rPr>
        <w:rStyle w:val="Numrodepage"/>
        <w:sz w:val="20"/>
      </w:rPr>
      <w:fldChar w:fldCharType="separate"/>
    </w:r>
    <w:r w:rsidR="00BC3E57">
      <w:rPr>
        <w:rStyle w:val="Numrodepage"/>
        <w:noProof/>
        <w:sz w:val="20"/>
      </w:rPr>
      <w:t>8</w:t>
    </w:r>
    <w:r w:rsidR="00191E29">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29" w:rsidRDefault="00191E29">
      <w:r>
        <w:separator/>
      </w:r>
    </w:p>
  </w:footnote>
  <w:footnote w:type="continuationSeparator" w:id="0">
    <w:p w:rsidR="00191E29" w:rsidRDefault="00191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F" w:rsidRDefault="003B3085" w:rsidP="006B3F0F">
    <w:pPr>
      <w:pStyle w:val="En-tte"/>
      <w:tabs>
        <w:tab w:val="left" w:pos="555"/>
        <w:tab w:val="right" w:pos="10580"/>
      </w:tabs>
    </w:pPr>
    <w:r>
      <w:rPr>
        <w:noProof/>
        <w:lang w:eastAsia="fr-FR"/>
      </w:rPr>
      <w:drawing>
        <wp:anchor distT="0" distB="0" distL="114300" distR="114300" simplePos="0" relativeHeight="251660800"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sidR="006B3F0F">
      <w:tab/>
    </w:r>
    <w:r w:rsidR="006B3F0F">
      <w:tab/>
    </w:r>
    <w:r w:rsidR="006B3F0F">
      <w:tab/>
    </w:r>
    <w:r w:rsidR="006B3F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1028" type="#_x0000_t75" style="position:absolute;left:0;text-align:left;margin-left:0;margin-top:0;width:495.9pt;height:495.9pt;z-index:-251654656;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6B3F0F">
        <w:rPr>
          <w:rStyle w:val="Lienhypertexte"/>
          <w:rFonts w:cs="Calibri"/>
          <w:color w:val="E36C0A"/>
        </w:rPr>
        <w:t>www.comptazine.fr</w:t>
      </w:r>
    </w:hyperlink>
    <w:r w:rsidR="006B3F0F">
      <w:rPr>
        <w:rStyle w:val="Lienhypertexte"/>
        <w:rFonts w:cs="Calibri"/>
        <w:color w:val="E36C0A"/>
      </w:rPr>
      <w:t xml:space="preserve"> </w:t>
    </w:r>
    <w:r>
      <w:rPr>
        <w:noProof/>
        <w:lang w:eastAsia="fr-FR"/>
      </w:rPr>
      <mc:AlternateContent>
        <mc:Choice Requires="wps">
          <w:drawing>
            <wp:anchor distT="0" distB="0" distL="114300" distR="114300" simplePos="0" relativeHeight="251659776"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F0F" w:rsidRDefault="006B3F0F" w:rsidP="006B3F0F">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33" type="#_x0000_t202" style="position:absolute;left:0;text-align:left;margin-left:41.5pt;margin-top:60.95pt;width:167.45pt;height:11.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6yugIAALc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" filled="f" stroked="f">
              <v:textbox inset="0,0,0,0">
                <w:txbxContent>
                  <w:p w:rsidR="006B3F0F" w:rsidRDefault="006B3F0F" w:rsidP="006B3F0F">
                    <w:pPr>
                      <w:spacing w:before="7"/>
                      <w:ind w:left="20" w:right="-49"/>
                      <w:rPr>
                        <w:rFonts w:ascii="Arial" w:eastAsia="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A70F9B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3"/>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E56A00"/>
    <w:multiLevelType w:val="multilevel"/>
    <w:tmpl w:val="FDA41A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3"/>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98A18FF"/>
    <w:multiLevelType w:val="multilevel"/>
    <w:tmpl w:val="5A70F9B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3"/>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nsid w:val="0D315552"/>
    <w:multiLevelType w:val="hybridMultilevel"/>
    <w:tmpl w:val="D2E4FEE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3460643"/>
    <w:multiLevelType w:val="hybridMultilevel"/>
    <w:tmpl w:val="41E69B54"/>
    <w:lvl w:ilvl="0" w:tplc="950672C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7C5165D"/>
    <w:multiLevelType w:val="multilevel"/>
    <w:tmpl w:val="ECD401D8"/>
    <w:lvl w:ilvl="0">
      <w:start w:val="3"/>
      <w:numFmt w:val="decimal"/>
      <w:lvlText w:val="%1."/>
      <w:lvlJc w:val="left"/>
      <w:pPr>
        <w:tabs>
          <w:tab w:val="num" w:pos="680"/>
        </w:tabs>
        <w:ind w:left="1474" w:hanging="397"/>
      </w:pPr>
      <w:rPr>
        <w:rFonts w:hint="default"/>
      </w:rPr>
    </w:lvl>
    <w:lvl w:ilvl="1">
      <w:start w:val="1"/>
      <w:numFmt w:val="decimal"/>
      <w:lvlRestart w:val="0"/>
      <w:lvlText w:val="%1.%2."/>
      <w:lvlJc w:val="left"/>
      <w:pPr>
        <w:tabs>
          <w:tab w:val="num" w:pos="720"/>
        </w:tabs>
        <w:ind w:left="720"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5034BA"/>
    <w:multiLevelType w:val="hybridMultilevel"/>
    <w:tmpl w:val="6ADE2B90"/>
    <w:lvl w:ilvl="0" w:tplc="040C000F">
      <w:start w:val="1"/>
      <w:numFmt w:val="decimal"/>
      <w:lvlText w:val="%1."/>
      <w:lvlJc w:val="left"/>
      <w:pPr>
        <w:tabs>
          <w:tab w:val="num" w:pos="644"/>
        </w:tabs>
        <w:ind w:left="644" w:hanging="360"/>
      </w:pPr>
      <w:rPr>
        <w:rFont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nsid w:val="25950583"/>
    <w:multiLevelType w:val="multilevel"/>
    <w:tmpl w:val="273EF610"/>
    <w:lvl w:ilvl="0">
      <w:start w:val="1"/>
      <w:numFmt w:val="lowerLetter"/>
      <w:lvlText w:val="%1."/>
      <w:lvlJc w:val="left"/>
      <w:pPr>
        <w:tabs>
          <w:tab w:val="num" w:pos="644"/>
        </w:tabs>
        <w:ind w:left="644" w:hanging="360"/>
      </w:pPr>
      <w:rPr>
        <w:rFont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1">
    <w:nsid w:val="29207C64"/>
    <w:multiLevelType w:val="multilevel"/>
    <w:tmpl w:val="622483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3"/>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330B78F1"/>
    <w:multiLevelType w:val="multilevel"/>
    <w:tmpl w:val="FDA41A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3"/>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39453F4D"/>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D5364ED"/>
    <w:multiLevelType w:val="hybridMultilevel"/>
    <w:tmpl w:val="39606368"/>
    <w:lvl w:ilvl="0" w:tplc="1F649F3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36D668F"/>
    <w:multiLevelType w:val="multilevel"/>
    <w:tmpl w:val="8B688A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9311C9E"/>
    <w:multiLevelType w:val="hybridMultilevel"/>
    <w:tmpl w:val="CE262862"/>
    <w:lvl w:ilvl="0" w:tplc="950672C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B681392"/>
    <w:multiLevelType w:val="multilevel"/>
    <w:tmpl w:val="AFFCF60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3"/>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5AE83808"/>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E9A74C8"/>
    <w:multiLevelType w:val="multilevel"/>
    <w:tmpl w:val="5A70F9B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3"/>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5F3C3CB9"/>
    <w:multiLevelType w:val="multilevel"/>
    <w:tmpl w:val="ECD401D8"/>
    <w:lvl w:ilvl="0">
      <w:start w:val="3"/>
      <w:numFmt w:val="decimal"/>
      <w:lvlText w:val="%1."/>
      <w:lvlJc w:val="left"/>
      <w:pPr>
        <w:tabs>
          <w:tab w:val="num" w:pos="680"/>
        </w:tabs>
        <w:ind w:left="1474" w:hanging="397"/>
      </w:pPr>
      <w:rPr>
        <w:rFonts w:hint="default"/>
      </w:rPr>
    </w:lvl>
    <w:lvl w:ilvl="1">
      <w:start w:val="1"/>
      <w:numFmt w:val="decimal"/>
      <w:lvlRestart w:val="0"/>
      <w:lvlText w:val="%1.%2."/>
      <w:lvlJc w:val="left"/>
      <w:pPr>
        <w:tabs>
          <w:tab w:val="num" w:pos="720"/>
        </w:tabs>
        <w:ind w:left="720"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BA86259"/>
    <w:multiLevelType w:val="multilevel"/>
    <w:tmpl w:val="FDA41A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3"/>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7AB07A12"/>
    <w:multiLevelType w:val="multilevel"/>
    <w:tmpl w:val="F05EF3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3"/>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7EE44CD3"/>
    <w:multiLevelType w:val="multilevel"/>
    <w:tmpl w:val="9ABC83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80"/>
        </w:tabs>
        <w:ind w:left="380" w:firstLine="31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16"/>
  </w:num>
  <w:num w:numId="4">
    <w:abstractNumId w:val="9"/>
  </w:num>
  <w:num w:numId="5">
    <w:abstractNumId w:val="14"/>
  </w:num>
  <w:num w:numId="6">
    <w:abstractNumId w:val="1"/>
  </w:num>
  <w:num w:numId="7">
    <w:abstractNumId w:val="2"/>
  </w:num>
  <w:num w:numId="8">
    <w:abstractNumId w:val="3"/>
  </w:num>
  <w:num w:numId="9">
    <w:abstractNumId w:val="10"/>
  </w:num>
  <w:num w:numId="10">
    <w:abstractNumId w:val="6"/>
  </w:num>
  <w:num w:numId="11">
    <w:abstractNumId w:val="13"/>
  </w:num>
  <w:num w:numId="12">
    <w:abstractNumId w:val="18"/>
  </w:num>
  <w:num w:numId="13">
    <w:abstractNumId w:val="12"/>
  </w:num>
  <w:num w:numId="14">
    <w:abstractNumId w:val="4"/>
  </w:num>
  <w:num w:numId="15">
    <w:abstractNumId w:val="21"/>
  </w:num>
  <w:num w:numId="16">
    <w:abstractNumId w:val="17"/>
  </w:num>
  <w:num w:numId="17">
    <w:abstractNumId w:val="19"/>
  </w:num>
  <w:num w:numId="18">
    <w:abstractNumId w:val="22"/>
  </w:num>
  <w:num w:numId="19">
    <w:abstractNumId w:val="20"/>
  </w:num>
  <w:num w:numId="20">
    <w:abstractNumId w:val="15"/>
  </w:num>
  <w:num w:numId="21">
    <w:abstractNumId w:val="5"/>
  </w:num>
  <w:num w:numId="22">
    <w:abstractNumId w:val="23"/>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CA"/>
    <w:rsid w:val="00191E29"/>
    <w:rsid w:val="0032413C"/>
    <w:rsid w:val="003B3085"/>
    <w:rsid w:val="006B3F0F"/>
    <w:rsid w:val="00BC3E57"/>
    <w:rsid w:val="00C05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2">
    <w:name w:val="heading 2"/>
    <w:basedOn w:val="Normal"/>
    <w:next w:val="Normal"/>
    <w:qFormat/>
    <w:pPr>
      <w:keepNext/>
      <w:numPr>
        <w:ilvl w:val="1"/>
        <w:numId w:val="1"/>
      </w:numPr>
      <w:jc w:val="right"/>
      <w:outlineLvl w:val="1"/>
    </w:pPr>
    <w:rPr>
      <w:sz w:val="28"/>
      <w:szCs w:val="28"/>
    </w:rPr>
  </w:style>
  <w:style w:type="paragraph" w:styleId="Titre3">
    <w:name w:val="heading 3"/>
    <w:basedOn w:val="Normal"/>
    <w:next w:val="Normal"/>
    <w:qFormat/>
    <w:pPr>
      <w:keepNext/>
      <w:numPr>
        <w:ilvl w:val="2"/>
        <w:numId w:val="1"/>
      </w:numPr>
      <w:spacing w:line="254" w:lineRule="auto"/>
      <w:jc w:val="center"/>
      <w:outlineLvl w:val="2"/>
    </w:pPr>
    <w:rPr>
      <w:b/>
      <w:sz w:val="32"/>
      <w:szCs w:val="32"/>
    </w:rPr>
  </w:style>
  <w:style w:type="paragraph" w:styleId="Titre4">
    <w:name w:val="heading 4"/>
    <w:basedOn w:val="Normal"/>
    <w:next w:val="Normal"/>
    <w:qFormat/>
    <w:pPr>
      <w:keepNext/>
      <w:numPr>
        <w:ilvl w:val="3"/>
        <w:numId w:val="1"/>
      </w:numPr>
      <w:pBdr>
        <w:top w:val="single" w:sz="4" w:space="1" w:color="000000"/>
        <w:left w:val="single" w:sz="4" w:space="1" w:color="000000"/>
        <w:bottom w:val="single" w:sz="4" w:space="1" w:color="000000"/>
        <w:right w:val="single" w:sz="4" w:space="1" w:color="000000"/>
      </w:pBdr>
      <w:shd w:val="clear" w:color="auto" w:fill="BFBFBF"/>
      <w:jc w:val="center"/>
      <w:outlineLvl w:val="3"/>
    </w:pPr>
    <w:rPr>
      <w:sz w:val="22"/>
      <w:u w:val="single"/>
    </w:rPr>
  </w:style>
  <w:style w:type="paragraph" w:styleId="Titre5">
    <w:name w:val="heading 5"/>
    <w:basedOn w:val="Normal"/>
    <w:next w:val="Normal"/>
    <w:qFormat/>
    <w:pPr>
      <w:keepNext/>
      <w:numPr>
        <w:ilvl w:val="4"/>
        <w:numId w:val="1"/>
      </w:numPr>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numPr>
        <w:ilvl w:val="5"/>
        <w:numId w:val="1"/>
      </w:numPr>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numPr>
        <w:ilvl w:val="6"/>
        <w:numId w:val="1"/>
      </w:numPr>
      <w:tabs>
        <w:tab w:val="left" w:pos="284"/>
        <w:tab w:val="left" w:pos="9356"/>
      </w:tabs>
      <w:outlineLvl w:val="6"/>
    </w:pPr>
    <w:rPr>
      <w:b/>
      <w:bCs/>
      <w:spacing w:val="-14"/>
      <w:sz w:val="22"/>
    </w:rPr>
  </w:style>
  <w:style w:type="paragraph" w:styleId="Titre8">
    <w:name w:val="heading 8"/>
    <w:basedOn w:val="Normal"/>
    <w:next w:val="Normal"/>
    <w:qFormat/>
    <w:pPr>
      <w:keepNext/>
      <w:numPr>
        <w:ilvl w:val="7"/>
        <w:numId w:val="1"/>
      </w:numPr>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numPr>
        <w:ilvl w:val="8"/>
        <w:numId w:val="1"/>
      </w:numPr>
      <w:autoSpaceDE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Policepardfaut1">
    <w:name w:val="Police par défaut1"/>
  </w:style>
  <w:style w:type="character" w:styleId="Numrodepage">
    <w:name w:val="page number"/>
    <w:basedOn w:val="Policepardfaut1"/>
    <w:semiHidden/>
  </w:style>
  <w:style w:type="paragraph" w:customStyle="1" w:styleId="Titre10">
    <w:name w:val="Titre1"/>
    <w:basedOn w:val="Normal"/>
    <w:next w:val="Corpsdetexte"/>
    <w:pPr>
      <w:keepNext/>
      <w:spacing w:before="240" w:after="120"/>
    </w:pPr>
    <w:rPr>
      <w:rFonts w:ascii="Nimbus Sans L" w:eastAsia="DejaVu Sans" w:hAnsi="Nimbus Sans L" w:cs="DejaVu Sans"/>
      <w:sz w:val="28"/>
      <w:szCs w:val="28"/>
    </w:rPr>
  </w:style>
  <w:style w:type="paragraph" w:styleId="Corpsdetexte">
    <w:name w:val="Body Text"/>
    <w:basedOn w:val="Normal"/>
    <w:semiHidden/>
    <w:pPr>
      <w:spacing w:after="120"/>
    </w:pPr>
  </w:style>
  <w:style w:type="paragraph" w:styleId="Liste">
    <w:name w:val="List"/>
    <w:basedOn w:val="Corpsdetexte"/>
    <w:semiHidden/>
  </w:style>
  <w:style w:type="paragraph" w:customStyle="1" w:styleId="Lgende1">
    <w:name w:val="Légende1"/>
    <w:basedOn w:val="Normal"/>
    <w:pPr>
      <w:suppressLineNumbers/>
      <w:spacing w:before="120" w:after="120"/>
    </w:pPr>
    <w:rPr>
      <w:i/>
      <w:iCs/>
      <w:szCs w:val="24"/>
    </w:rPr>
  </w:style>
  <w:style w:type="paragraph" w:customStyle="1" w:styleId="Rpertoire">
    <w:name w:val="Répertoire"/>
    <w:basedOn w:val="Normal"/>
    <w:pPr>
      <w:suppressLineNumbers/>
    </w:pPr>
  </w:style>
  <w:style w:type="paragraph" w:styleId="Titre">
    <w:name w:val="Title"/>
    <w:basedOn w:val="Normal"/>
    <w:next w:val="Sous-titre"/>
    <w:qFormat/>
    <w:pPr>
      <w:widowControl w:val="0"/>
      <w:overflowPunct w:val="0"/>
      <w:autoSpaceDE w:val="0"/>
      <w:jc w:val="center"/>
      <w:textAlignment w:val="baseline"/>
    </w:pPr>
    <w:rPr>
      <w:sz w:val="28"/>
      <w:szCs w:val="28"/>
      <w:lang w:val="fr-FR"/>
    </w:rPr>
  </w:style>
  <w:style w:type="paragraph" w:styleId="Sous-titre">
    <w:name w:val="Subtitle"/>
    <w:basedOn w:val="Normal"/>
    <w:next w:val="Corpsdetexte"/>
    <w:qFormat/>
    <w:pPr>
      <w:widowControl w:val="0"/>
      <w:shd w:val="clear" w:color="auto" w:fill="FFFFFF"/>
      <w:autoSpaceDE w:val="0"/>
      <w:spacing w:before="230"/>
      <w:ind w:right="98"/>
      <w:jc w:val="center"/>
    </w:pPr>
    <w:rPr>
      <w:rFonts w:ascii="Arial" w:hAnsi="Arial" w:cs="Arial"/>
      <w:b/>
      <w:bCs/>
      <w:color w:val="000000"/>
      <w:spacing w:val="-5"/>
      <w:sz w:val="22"/>
    </w:rPr>
  </w:style>
  <w:style w:type="paragraph" w:customStyle="1" w:styleId="Commentaire1">
    <w:name w:val="Commentaire1"/>
    <w:basedOn w:val="Normal"/>
    <w:pPr>
      <w:widowControl w:val="0"/>
      <w:autoSpaceDE w:val="0"/>
      <w:jc w:val="left"/>
    </w:pPr>
    <w:rPr>
      <w:rFonts w:ascii="Arial" w:hAnsi="Arial" w:cs="Arial"/>
      <w:b/>
      <w:bCs/>
      <w:sz w:val="20"/>
      <w:szCs w:val="20"/>
    </w:rPr>
  </w:style>
  <w:style w:type="paragraph" w:styleId="Retraitcorpsdetexte">
    <w:name w:val="Body Text Indent"/>
    <w:basedOn w:val="Normal"/>
    <w:semiHidden/>
    <w:pPr>
      <w:widowControl w:val="0"/>
      <w:autoSpaceDE w:val="0"/>
    </w:pPr>
    <w:rPr>
      <w:rFonts w:ascii="Arial" w:hAnsi="Arial" w:cs="Arial"/>
      <w:sz w:val="22"/>
    </w:rPr>
  </w:style>
  <w:style w:type="paragraph" w:styleId="Pieddepage">
    <w:name w:val="footer"/>
    <w:basedOn w:val="Normal"/>
    <w:semiHidden/>
    <w:pPr>
      <w:tabs>
        <w:tab w:val="center" w:pos="4536"/>
        <w:tab w:val="right" w:pos="9072"/>
      </w:tabs>
    </w:pPr>
  </w:style>
  <w:style w:type="paragraph" w:styleId="En-tte">
    <w:name w:val="header"/>
    <w:basedOn w:val="Normal"/>
    <w:link w:val="En-tteCar"/>
    <w:semiHidden/>
    <w:pPr>
      <w:tabs>
        <w:tab w:val="center" w:pos="4536"/>
        <w:tab w:val="right" w:pos="9072"/>
      </w:tabs>
    </w:pPr>
  </w:style>
  <w:style w:type="paragraph" w:customStyle="1" w:styleId="Contenuducadre">
    <w:name w:val="Contenu du cadre"/>
    <w:basedOn w:val="Corpsdetexte"/>
  </w:style>
  <w:style w:type="paragraph" w:styleId="Retraitcorpsdetexte2">
    <w:name w:val="Body Text Indent 2"/>
    <w:basedOn w:val="Normal"/>
    <w:semiHidden/>
    <w:pPr>
      <w:ind w:left="284" w:hanging="284"/>
    </w:pPr>
    <w:rPr>
      <w:b/>
    </w:rPr>
  </w:style>
  <w:style w:type="paragraph" w:customStyle="1" w:styleId="Texteprformat">
    <w:name w:val="Texte préformaté"/>
    <w:basedOn w:val="Normal"/>
    <w:rPr>
      <w:rFonts w:ascii="DejaVu Sans Mono" w:eastAsia="DejaVu Sans Mono" w:hAnsi="DejaVu Sans Mono" w:cs="DejaVu Sans Mono"/>
      <w:sz w:val="20"/>
      <w:szCs w:val="20"/>
    </w:rPr>
  </w:style>
  <w:style w:type="character" w:styleId="Lienhypertexte">
    <w:name w:val="Hyperlink"/>
    <w:semiHidden/>
    <w:unhideWhenUsed/>
    <w:rsid w:val="006B3F0F"/>
    <w:rPr>
      <w:color w:val="0000FF"/>
      <w:u w:val="single"/>
    </w:rPr>
  </w:style>
  <w:style w:type="character" w:customStyle="1" w:styleId="En-tteCar">
    <w:name w:val="En-tête Car"/>
    <w:link w:val="En-tte"/>
    <w:semiHidden/>
    <w:rsid w:val="006B3F0F"/>
    <w:rPr>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2">
    <w:name w:val="heading 2"/>
    <w:basedOn w:val="Normal"/>
    <w:next w:val="Normal"/>
    <w:qFormat/>
    <w:pPr>
      <w:keepNext/>
      <w:numPr>
        <w:ilvl w:val="1"/>
        <w:numId w:val="1"/>
      </w:numPr>
      <w:jc w:val="right"/>
      <w:outlineLvl w:val="1"/>
    </w:pPr>
    <w:rPr>
      <w:sz w:val="28"/>
      <w:szCs w:val="28"/>
    </w:rPr>
  </w:style>
  <w:style w:type="paragraph" w:styleId="Titre3">
    <w:name w:val="heading 3"/>
    <w:basedOn w:val="Normal"/>
    <w:next w:val="Normal"/>
    <w:qFormat/>
    <w:pPr>
      <w:keepNext/>
      <w:numPr>
        <w:ilvl w:val="2"/>
        <w:numId w:val="1"/>
      </w:numPr>
      <w:spacing w:line="254" w:lineRule="auto"/>
      <w:jc w:val="center"/>
      <w:outlineLvl w:val="2"/>
    </w:pPr>
    <w:rPr>
      <w:b/>
      <w:sz w:val="32"/>
      <w:szCs w:val="32"/>
    </w:rPr>
  </w:style>
  <w:style w:type="paragraph" w:styleId="Titre4">
    <w:name w:val="heading 4"/>
    <w:basedOn w:val="Normal"/>
    <w:next w:val="Normal"/>
    <w:qFormat/>
    <w:pPr>
      <w:keepNext/>
      <w:numPr>
        <w:ilvl w:val="3"/>
        <w:numId w:val="1"/>
      </w:numPr>
      <w:pBdr>
        <w:top w:val="single" w:sz="4" w:space="1" w:color="000000"/>
        <w:left w:val="single" w:sz="4" w:space="1" w:color="000000"/>
        <w:bottom w:val="single" w:sz="4" w:space="1" w:color="000000"/>
        <w:right w:val="single" w:sz="4" w:space="1" w:color="000000"/>
      </w:pBdr>
      <w:shd w:val="clear" w:color="auto" w:fill="BFBFBF"/>
      <w:jc w:val="center"/>
      <w:outlineLvl w:val="3"/>
    </w:pPr>
    <w:rPr>
      <w:sz w:val="22"/>
      <w:u w:val="single"/>
    </w:rPr>
  </w:style>
  <w:style w:type="paragraph" w:styleId="Titre5">
    <w:name w:val="heading 5"/>
    <w:basedOn w:val="Normal"/>
    <w:next w:val="Normal"/>
    <w:qFormat/>
    <w:pPr>
      <w:keepNext/>
      <w:numPr>
        <w:ilvl w:val="4"/>
        <w:numId w:val="1"/>
      </w:numPr>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numPr>
        <w:ilvl w:val="5"/>
        <w:numId w:val="1"/>
      </w:numPr>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numPr>
        <w:ilvl w:val="6"/>
        <w:numId w:val="1"/>
      </w:numPr>
      <w:tabs>
        <w:tab w:val="left" w:pos="284"/>
        <w:tab w:val="left" w:pos="9356"/>
      </w:tabs>
      <w:outlineLvl w:val="6"/>
    </w:pPr>
    <w:rPr>
      <w:b/>
      <w:bCs/>
      <w:spacing w:val="-14"/>
      <w:sz w:val="22"/>
    </w:rPr>
  </w:style>
  <w:style w:type="paragraph" w:styleId="Titre8">
    <w:name w:val="heading 8"/>
    <w:basedOn w:val="Normal"/>
    <w:next w:val="Normal"/>
    <w:qFormat/>
    <w:pPr>
      <w:keepNext/>
      <w:numPr>
        <w:ilvl w:val="7"/>
        <w:numId w:val="1"/>
      </w:numPr>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numPr>
        <w:ilvl w:val="8"/>
        <w:numId w:val="1"/>
      </w:numPr>
      <w:autoSpaceDE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Policepardfaut1">
    <w:name w:val="Police par défaut1"/>
  </w:style>
  <w:style w:type="character" w:styleId="Numrodepage">
    <w:name w:val="page number"/>
    <w:basedOn w:val="Policepardfaut1"/>
    <w:semiHidden/>
  </w:style>
  <w:style w:type="paragraph" w:customStyle="1" w:styleId="Titre10">
    <w:name w:val="Titre1"/>
    <w:basedOn w:val="Normal"/>
    <w:next w:val="Corpsdetexte"/>
    <w:pPr>
      <w:keepNext/>
      <w:spacing w:before="240" w:after="120"/>
    </w:pPr>
    <w:rPr>
      <w:rFonts w:ascii="Nimbus Sans L" w:eastAsia="DejaVu Sans" w:hAnsi="Nimbus Sans L" w:cs="DejaVu Sans"/>
      <w:sz w:val="28"/>
      <w:szCs w:val="28"/>
    </w:rPr>
  </w:style>
  <w:style w:type="paragraph" w:styleId="Corpsdetexte">
    <w:name w:val="Body Text"/>
    <w:basedOn w:val="Normal"/>
    <w:semiHidden/>
    <w:pPr>
      <w:spacing w:after="120"/>
    </w:pPr>
  </w:style>
  <w:style w:type="paragraph" w:styleId="Liste">
    <w:name w:val="List"/>
    <w:basedOn w:val="Corpsdetexte"/>
    <w:semiHidden/>
  </w:style>
  <w:style w:type="paragraph" w:customStyle="1" w:styleId="Lgende1">
    <w:name w:val="Légende1"/>
    <w:basedOn w:val="Normal"/>
    <w:pPr>
      <w:suppressLineNumbers/>
      <w:spacing w:before="120" w:after="120"/>
    </w:pPr>
    <w:rPr>
      <w:i/>
      <w:iCs/>
      <w:szCs w:val="24"/>
    </w:rPr>
  </w:style>
  <w:style w:type="paragraph" w:customStyle="1" w:styleId="Rpertoire">
    <w:name w:val="Répertoire"/>
    <w:basedOn w:val="Normal"/>
    <w:pPr>
      <w:suppressLineNumbers/>
    </w:pPr>
  </w:style>
  <w:style w:type="paragraph" w:styleId="Titre">
    <w:name w:val="Title"/>
    <w:basedOn w:val="Normal"/>
    <w:next w:val="Sous-titre"/>
    <w:qFormat/>
    <w:pPr>
      <w:widowControl w:val="0"/>
      <w:overflowPunct w:val="0"/>
      <w:autoSpaceDE w:val="0"/>
      <w:jc w:val="center"/>
      <w:textAlignment w:val="baseline"/>
    </w:pPr>
    <w:rPr>
      <w:sz w:val="28"/>
      <w:szCs w:val="28"/>
      <w:lang w:val="fr-FR"/>
    </w:rPr>
  </w:style>
  <w:style w:type="paragraph" w:styleId="Sous-titre">
    <w:name w:val="Subtitle"/>
    <w:basedOn w:val="Normal"/>
    <w:next w:val="Corpsdetexte"/>
    <w:qFormat/>
    <w:pPr>
      <w:widowControl w:val="0"/>
      <w:shd w:val="clear" w:color="auto" w:fill="FFFFFF"/>
      <w:autoSpaceDE w:val="0"/>
      <w:spacing w:before="230"/>
      <w:ind w:right="98"/>
      <w:jc w:val="center"/>
    </w:pPr>
    <w:rPr>
      <w:rFonts w:ascii="Arial" w:hAnsi="Arial" w:cs="Arial"/>
      <w:b/>
      <w:bCs/>
      <w:color w:val="000000"/>
      <w:spacing w:val="-5"/>
      <w:sz w:val="22"/>
    </w:rPr>
  </w:style>
  <w:style w:type="paragraph" w:customStyle="1" w:styleId="Commentaire1">
    <w:name w:val="Commentaire1"/>
    <w:basedOn w:val="Normal"/>
    <w:pPr>
      <w:widowControl w:val="0"/>
      <w:autoSpaceDE w:val="0"/>
      <w:jc w:val="left"/>
    </w:pPr>
    <w:rPr>
      <w:rFonts w:ascii="Arial" w:hAnsi="Arial" w:cs="Arial"/>
      <w:b/>
      <w:bCs/>
      <w:sz w:val="20"/>
      <w:szCs w:val="20"/>
    </w:rPr>
  </w:style>
  <w:style w:type="paragraph" w:styleId="Retraitcorpsdetexte">
    <w:name w:val="Body Text Indent"/>
    <w:basedOn w:val="Normal"/>
    <w:semiHidden/>
    <w:pPr>
      <w:widowControl w:val="0"/>
      <w:autoSpaceDE w:val="0"/>
    </w:pPr>
    <w:rPr>
      <w:rFonts w:ascii="Arial" w:hAnsi="Arial" w:cs="Arial"/>
      <w:sz w:val="22"/>
    </w:rPr>
  </w:style>
  <w:style w:type="paragraph" w:styleId="Pieddepage">
    <w:name w:val="footer"/>
    <w:basedOn w:val="Normal"/>
    <w:semiHidden/>
    <w:pPr>
      <w:tabs>
        <w:tab w:val="center" w:pos="4536"/>
        <w:tab w:val="right" w:pos="9072"/>
      </w:tabs>
    </w:pPr>
  </w:style>
  <w:style w:type="paragraph" w:styleId="En-tte">
    <w:name w:val="header"/>
    <w:basedOn w:val="Normal"/>
    <w:link w:val="En-tteCar"/>
    <w:semiHidden/>
    <w:pPr>
      <w:tabs>
        <w:tab w:val="center" w:pos="4536"/>
        <w:tab w:val="right" w:pos="9072"/>
      </w:tabs>
    </w:pPr>
  </w:style>
  <w:style w:type="paragraph" w:customStyle="1" w:styleId="Contenuducadre">
    <w:name w:val="Contenu du cadre"/>
    <w:basedOn w:val="Corpsdetexte"/>
  </w:style>
  <w:style w:type="paragraph" w:styleId="Retraitcorpsdetexte2">
    <w:name w:val="Body Text Indent 2"/>
    <w:basedOn w:val="Normal"/>
    <w:semiHidden/>
    <w:pPr>
      <w:ind w:left="284" w:hanging="284"/>
    </w:pPr>
    <w:rPr>
      <w:b/>
    </w:rPr>
  </w:style>
  <w:style w:type="paragraph" w:customStyle="1" w:styleId="Texteprformat">
    <w:name w:val="Texte préformaté"/>
    <w:basedOn w:val="Normal"/>
    <w:rPr>
      <w:rFonts w:ascii="DejaVu Sans Mono" w:eastAsia="DejaVu Sans Mono" w:hAnsi="DejaVu Sans Mono" w:cs="DejaVu Sans Mono"/>
      <w:sz w:val="20"/>
      <w:szCs w:val="20"/>
    </w:rPr>
  </w:style>
  <w:style w:type="character" w:styleId="Lienhypertexte">
    <w:name w:val="Hyperlink"/>
    <w:semiHidden/>
    <w:unhideWhenUsed/>
    <w:rsid w:val="006B3F0F"/>
    <w:rPr>
      <w:color w:val="0000FF"/>
      <w:u w:val="single"/>
    </w:rPr>
  </w:style>
  <w:style w:type="character" w:customStyle="1" w:styleId="En-tteCar">
    <w:name w:val="En-tête Car"/>
    <w:link w:val="En-tte"/>
    <w:semiHidden/>
    <w:rsid w:val="006B3F0F"/>
    <w:rPr>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6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2710</Words>
  <Characters>14905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DESCF</vt:lpstr>
    </vt:vector>
  </TitlesOfParts>
  <Company>@@@@@</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4</cp:revision>
  <cp:lastPrinted>2012-09-13T09:36:00Z</cp:lastPrinted>
  <dcterms:created xsi:type="dcterms:W3CDTF">2012-09-13T09:35:00Z</dcterms:created>
  <dcterms:modified xsi:type="dcterms:W3CDTF">2012-09-13T09:46:00Z</dcterms:modified>
</cp:coreProperties>
</file>