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E5" w:rsidRDefault="007A14CD" w:rsidP="00C05DE5">
      <w:pPr>
        <w:rPr>
          <w:b/>
          <w:bCs/>
          <w:sz w:val="20"/>
          <w:szCs w:val="20"/>
        </w:rPr>
      </w:pPr>
      <w:r>
        <w:rPr>
          <w:b/>
          <w:bCs/>
          <w:noProof/>
          <w:sz w:val="20"/>
          <w:szCs w:val="20"/>
        </w:rPr>
        <mc:AlternateContent>
          <mc:Choice Requires="wpg">
            <w:drawing>
              <wp:anchor distT="0" distB="0" distL="114300" distR="114300" simplePos="0" relativeHeight="251657728" behindDoc="0" locked="0" layoutInCell="1" allowOverlap="1">
                <wp:simplePos x="0" y="0"/>
                <wp:positionH relativeFrom="column">
                  <wp:posOffset>-311785</wp:posOffset>
                </wp:positionH>
                <wp:positionV relativeFrom="paragraph">
                  <wp:posOffset>48260</wp:posOffset>
                </wp:positionV>
                <wp:extent cx="1885950" cy="752475"/>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4"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b/>
                                  <w:bCs/>
                                  <w:sz w:val="40"/>
                                </w:rPr>
                              </w:pPr>
                              <w:r>
                                <w:rPr>
                                  <w:b/>
                                  <w:bCs/>
                                  <w:sz w:val="40"/>
                                </w:rPr>
                                <w:t xml:space="preserve">   DCG</w:t>
                              </w:r>
                            </w:p>
                          </w:txbxContent>
                        </wps:txbx>
                        <wps:bodyPr rot="0" vert="horz" wrap="square" lIns="91440" tIns="45720" rIns="91440" bIns="45720" anchor="t" anchorCtr="0" upright="1">
                          <a:noAutofit/>
                        </wps:bodyPr>
                      </wps:wsp>
                      <wps:wsp>
                        <wps:cNvPr id="7"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8"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9"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10"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24.5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vwMQA&#10;AADaAAAADwAAAGRycy9kb3ducmV2LnhtbESPQWvCQBSE7wX/w/KE3upGE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u78DEAAAA2gAAAA8AAAAAAAAAAAAAAAAAmAIAAGRycy9k&#10;b3ducmV2LnhtbFBLBQYAAAAABAAEAPUAAACJAwAAAAA=&#10;"/>
                <v:shapetype id="_x0000_t202" coordsize="21600,21600" o:spt="202" path="m,l,21600r21600,l21600,xe">
                  <v:stroke joinstyle="miter"/>
                  <v:path gradientshapeok="t" o:connecttype="rect"/>
                </v:shapetype>
                <v:shape id="Text Box 2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05DE5" w:rsidRDefault="00C05DE5" w:rsidP="00C05DE5">
                        <w:pPr>
                          <w:rPr>
                            <w:b/>
                            <w:bCs/>
                            <w:sz w:val="40"/>
                          </w:rPr>
                        </w:pPr>
                        <w:r>
                          <w:rPr>
                            <w:b/>
                            <w:bCs/>
                            <w:sz w:val="40"/>
                          </w:rPr>
                          <w:t xml:space="preserve">   DCG</w:t>
                        </w:r>
                      </w:p>
                    </w:txbxContent>
                  </v:textbox>
                </v:shape>
                <v:shape id="Text Box 2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05DE5" w:rsidRDefault="00C05DE5" w:rsidP="00C05DE5">
                        <w:pPr>
                          <w:rPr>
                            <w:sz w:val="32"/>
                          </w:rPr>
                        </w:pPr>
                        <w:r>
                          <w:rPr>
                            <w:sz w:val="32"/>
                          </w:rPr>
                          <w:t>●</w:t>
                        </w:r>
                      </w:p>
                    </w:txbxContent>
                  </v:textbox>
                </v:shape>
                <v:shape id="Text Box 2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05DE5" w:rsidRDefault="00C05DE5" w:rsidP="00C05DE5">
                        <w:pPr>
                          <w:rPr>
                            <w:sz w:val="32"/>
                          </w:rPr>
                        </w:pPr>
                        <w:r>
                          <w:rPr>
                            <w:sz w:val="32"/>
                          </w:rPr>
                          <w:t>●</w:t>
                        </w:r>
                      </w:p>
                    </w:txbxContent>
                  </v:textbox>
                </v:shape>
                <v:shape id="Text Box 2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05DE5" w:rsidRDefault="00C05DE5" w:rsidP="00C05DE5">
                        <w:pPr>
                          <w:rPr>
                            <w:sz w:val="32"/>
                          </w:rPr>
                        </w:pPr>
                        <w:r>
                          <w:rPr>
                            <w:sz w:val="32"/>
                          </w:rPr>
                          <w:t>●</w:t>
                        </w:r>
                      </w:p>
                    </w:txbxContent>
                  </v:textbox>
                </v:shape>
                <v:shape id="Text Box 2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05DE5" w:rsidRDefault="00C05DE5" w:rsidP="00C05DE5">
                        <w:pPr>
                          <w:rPr>
                            <w:sz w:val="32"/>
                          </w:rPr>
                        </w:pPr>
                        <w:r>
                          <w:rPr>
                            <w:sz w:val="32"/>
                          </w:rPr>
                          <w:t>●</w:t>
                        </w:r>
                      </w:p>
                    </w:txbxContent>
                  </v:textbox>
                </v:shape>
              </v:group>
            </w:pict>
          </mc:Fallback>
        </mc:AlternateContent>
      </w:r>
      <w:r w:rsidR="00C05DE5">
        <w:rPr>
          <w:b/>
          <w:bCs/>
          <w:sz w:val="20"/>
          <w:szCs w:val="20"/>
        </w:rPr>
        <w:t xml:space="preserve">   </w:t>
      </w:r>
      <w:r w:rsidR="00F83DF6">
        <w:rPr>
          <w:b/>
          <w:bCs/>
          <w:sz w:val="20"/>
          <w:szCs w:val="20"/>
        </w:rPr>
        <w:t xml:space="preserve">       </w:t>
      </w:r>
      <w:r w:rsidR="00C05DE5">
        <w:rPr>
          <w:b/>
          <w:bCs/>
          <w:sz w:val="20"/>
          <w:szCs w:val="20"/>
        </w:rPr>
        <w:t xml:space="preserve"> </w:t>
      </w:r>
    </w:p>
    <w:p w:rsidR="00C05DE5" w:rsidRDefault="00C05DE5" w:rsidP="00C05DE5">
      <w:pPr>
        <w:pStyle w:val="Titre1"/>
      </w:pPr>
    </w:p>
    <w:p w:rsidR="00C05DE5" w:rsidRDefault="00C05DE5" w:rsidP="00C05DE5">
      <w:pPr>
        <w:pStyle w:val="Titre1"/>
      </w:pPr>
    </w:p>
    <w:p w:rsidR="00C05DE5" w:rsidRDefault="00C05DE5" w:rsidP="00C05DE5">
      <w:pPr>
        <w:jc w:val="center"/>
        <w:rPr>
          <w:sz w:val="28"/>
          <w:szCs w:val="28"/>
        </w:rPr>
      </w:pPr>
    </w:p>
    <w:p w:rsidR="00C05DE5" w:rsidRDefault="00C05DE5" w:rsidP="00C05DE5">
      <w:pPr>
        <w:jc w:val="center"/>
        <w:rPr>
          <w:sz w:val="28"/>
          <w:szCs w:val="28"/>
        </w:rPr>
      </w:pPr>
    </w:p>
    <w:p w:rsidR="00C05DE5" w:rsidRDefault="00C05DE5" w:rsidP="00C05DE5">
      <w:pPr>
        <w:jc w:val="center"/>
        <w:rPr>
          <w:sz w:val="28"/>
          <w:szCs w:val="28"/>
        </w:rPr>
      </w:pPr>
    </w:p>
    <w:p w:rsidR="00681A82" w:rsidRDefault="00681A82" w:rsidP="00C05DE5">
      <w:pPr>
        <w:jc w:val="center"/>
        <w:rPr>
          <w:sz w:val="28"/>
          <w:szCs w:val="28"/>
        </w:rPr>
      </w:pPr>
    </w:p>
    <w:p w:rsidR="00FE109E" w:rsidRPr="001A418F" w:rsidRDefault="00FE109E">
      <w:pPr>
        <w:pStyle w:val="Titre"/>
        <w:rPr>
          <w:b/>
          <w:bCs/>
          <w:caps/>
        </w:rPr>
      </w:pPr>
      <w:r w:rsidRPr="001A418F">
        <w:rPr>
          <w:b/>
          <w:bCs/>
          <w:caps/>
        </w:rPr>
        <w:t>SESSION 201</w:t>
      </w:r>
      <w:r w:rsidR="00F53C71" w:rsidRPr="001A418F">
        <w:rPr>
          <w:b/>
          <w:bCs/>
          <w:caps/>
        </w:rPr>
        <w:t>1</w:t>
      </w:r>
    </w:p>
    <w:p w:rsidR="00FE109E" w:rsidRDefault="00FE109E">
      <w:pPr>
        <w:spacing w:line="259" w:lineRule="auto"/>
        <w:jc w:val="center"/>
        <w:rPr>
          <w:b/>
          <w:sz w:val="22"/>
        </w:rPr>
      </w:pPr>
    </w:p>
    <w:p w:rsidR="00D035F0" w:rsidRPr="00EE0402" w:rsidRDefault="00EE0402" w:rsidP="00D035F0">
      <w:pPr>
        <w:pBdr>
          <w:bottom w:val="single" w:sz="6" w:space="1" w:color="auto"/>
        </w:pBdr>
        <w:tabs>
          <w:tab w:val="left" w:pos="8340"/>
        </w:tabs>
        <w:jc w:val="center"/>
        <w:rPr>
          <w:b/>
          <w:caps/>
          <w:sz w:val="32"/>
          <w:szCs w:val="32"/>
        </w:rPr>
      </w:pPr>
      <w:r w:rsidRPr="00EE0402">
        <w:rPr>
          <w:b/>
          <w:caps/>
          <w:sz w:val="32"/>
          <w:szCs w:val="32"/>
        </w:rPr>
        <w:t>comptabilité</w:t>
      </w:r>
      <w:r w:rsidR="00123EC8">
        <w:rPr>
          <w:b/>
          <w:caps/>
          <w:sz w:val="32"/>
          <w:szCs w:val="32"/>
        </w:rPr>
        <w:t xml:space="preserve"> approfondie</w:t>
      </w:r>
    </w:p>
    <w:p w:rsidR="009F2243" w:rsidRPr="009F2243" w:rsidRDefault="009F2243" w:rsidP="00D035F0">
      <w:pPr>
        <w:pBdr>
          <w:bottom w:val="single" w:sz="6" w:space="1" w:color="auto"/>
        </w:pBdr>
        <w:tabs>
          <w:tab w:val="left" w:pos="8340"/>
        </w:tabs>
        <w:jc w:val="center"/>
        <w:rPr>
          <w:b/>
          <w:sz w:val="32"/>
          <w:szCs w:val="32"/>
        </w:rPr>
      </w:pPr>
    </w:p>
    <w:p w:rsidR="00FE109E" w:rsidRDefault="00FE109E">
      <w:pPr>
        <w:pBdr>
          <w:bottom w:val="single" w:sz="6" w:space="1" w:color="auto"/>
        </w:pBdr>
        <w:tabs>
          <w:tab w:val="left" w:pos="8340"/>
        </w:tabs>
        <w:spacing w:before="60"/>
        <w:jc w:val="center"/>
        <w:rPr>
          <w:sz w:val="22"/>
        </w:rPr>
      </w:pPr>
      <w:r>
        <w:rPr>
          <w:sz w:val="22"/>
        </w:rPr>
        <w:t xml:space="preserve">Durée de l’épreuve : </w:t>
      </w:r>
      <w:r w:rsidR="00557BEF">
        <w:rPr>
          <w:sz w:val="22"/>
        </w:rPr>
        <w:t>3</w:t>
      </w:r>
      <w:r>
        <w:rPr>
          <w:sz w:val="22"/>
        </w:rPr>
        <w:t xml:space="preserve"> heures     -     coefficient : </w:t>
      </w:r>
      <w:r w:rsidR="00F53C71">
        <w:rPr>
          <w:sz w:val="22"/>
        </w:rPr>
        <w:t>1</w:t>
      </w:r>
    </w:p>
    <w:p w:rsidR="00FE109E" w:rsidRDefault="00FE109E">
      <w:pPr>
        <w:pStyle w:val="Titre"/>
        <w:jc w:val="both"/>
        <w:rPr>
          <w:sz w:val="22"/>
          <w:szCs w:val="22"/>
        </w:rPr>
      </w:pPr>
      <w:r>
        <w:rPr>
          <w:sz w:val="22"/>
          <w:szCs w:val="22"/>
        </w:rPr>
        <w:t>Document autorisé :</w:t>
      </w:r>
    </w:p>
    <w:p w:rsidR="00FE109E" w:rsidRDefault="00FE109E">
      <w:pPr>
        <w:pStyle w:val="Titre"/>
        <w:jc w:val="both"/>
        <w:rPr>
          <w:b/>
          <w:bCs/>
          <w:sz w:val="22"/>
          <w:szCs w:val="22"/>
        </w:rPr>
      </w:pPr>
      <w:r>
        <w:rPr>
          <w:b/>
          <w:bCs/>
          <w:sz w:val="22"/>
          <w:szCs w:val="22"/>
        </w:rPr>
        <w:t>Liste des comptes du plan comptable général, à l’exclusion de toute autre information.</w:t>
      </w:r>
    </w:p>
    <w:p w:rsidR="00FE109E" w:rsidRDefault="00FE109E">
      <w:pPr>
        <w:pStyle w:val="Titre"/>
        <w:ind w:firstLine="284"/>
        <w:jc w:val="both"/>
        <w:rPr>
          <w:b/>
          <w:bCs/>
          <w:sz w:val="10"/>
          <w:szCs w:val="10"/>
        </w:rPr>
      </w:pPr>
    </w:p>
    <w:p w:rsidR="00FE109E" w:rsidRDefault="00FE109E">
      <w:pPr>
        <w:pStyle w:val="Titre"/>
        <w:jc w:val="both"/>
        <w:rPr>
          <w:sz w:val="22"/>
          <w:szCs w:val="22"/>
        </w:rPr>
      </w:pPr>
      <w:r>
        <w:rPr>
          <w:sz w:val="22"/>
          <w:szCs w:val="22"/>
        </w:rPr>
        <w:t>Matériel autorisé :</w:t>
      </w:r>
      <w:r w:rsidR="006C3DAE">
        <w:rPr>
          <w:sz w:val="22"/>
          <w:szCs w:val="22"/>
        </w:rPr>
        <w:t xml:space="preserve"> </w:t>
      </w:r>
      <w:r w:rsidR="009A3836">
        <w:rPr>
          <w:b/>
          <w:sz w:val="22"/>
          <w:szCs w:val="22"/>
        </w:rPr>
        <w:t>a</w:t>
      </w:r>
      <w:r w:rsidR="006C3DAE" w:rsidRPr="006C3DAE">
        <w:rPr>
          <w:b/>
          <w:sz w:val="22"/>
          <w:szCs w:val="22"/>
        </w:rPr>
        <w:t>ucun</w:t>
      </w:r>
      <w:r w:rsidR="009A3836">
        <w:rPr>
          <w:b/>
          <w:sz w:val="22"/>
          <w:szCs w:val="22"/>
        </w:rPr>
        <w:t>.</w:t>
      </w:r>
    </w:p>
    <w:p w:rsidR="00FE109E" w:rsidRDefault="00FE109E">
      <w:pPr>
        <w:pStyle w:val="Titre"/>
        <w:jc w:val="both"/>
        <w:rPr>
          <w:b/>
          <w:bCs/>
          <w:sz w:val="10"/>
          <w:szCs w:val="10"/>
        </w:rPr>
      </w:pPr>
    </w:p>
    <w:p w:rsidR="00FE109E" w:rsidRDefault="00FE109E">
      <w:pPr>
        <w:pStyle w:val="Titre"/>
        <w:jc w:val="both"/>
        <w:rPr>
          <w:sz w:val="22"/>
          <w:szCs w:val="22"/>
        </w:rPr>
      </w:pPr>
      <w:r>
        <w:rPr>
          <w:sz w:val="22"/>
          <w:szCs w:val="22"/>
        </w:rPr>
        <w:t>Document remis au candidat :</w:t>
      </w:r>
    </w:p>
    <w:p w:rsidR="00FE109E" w:rsidRDefault="00FE109E">
      <w:pPr>
        <w:pStyle w:val="Titre"/>
        <w:jc w:val="both"/>
        <w:rPr>
          <w:b/>
          <w:bCs/>
          <w:sz w:val="22"/>
          <w:szCs w:val="22"/>
        </w:rPr>
      </w:pPr>
      <w:r>
        <w:rPr>
          <w:b/>
          <w:bCs/>
          <w:sz w:val="22"/>
          <w:szCs w:val="22"/>
        </w:rPr>
        <w:t>Le sujet comporte</w:t>
      </w:r>
      <w:r w:rsidR="0063762B">
        <w:rPr>
          <w:b/>
          <w:bCs/>
          <w:sz w:val="22"/>
          <w:szCs w:val="22"/>
        </w:rPr>
        <w:t xml:space="preserve"> </w:t>
      </w:r>
      <w:r w:rsidR="00E90F47">
        <w:rPr>
          <w:b/>
          <w:bCs/>
          <w:sz w:val="22"/>
          <w:szCs w:val="22"/>
        </w:rPr>
        <w:t>7</w:t>
      </w:r>
      <w:r w:rsidR="0063762B">
        <w:rPr>
          <w:b/>
          <w:bCs/>
          <w:sz w:val="22"/>
          <w:szCs w:val="22"/>
        </w:rPr>
        <w:t xml:space="preserve"> pages numérotées de 1</w:t>
      </w:r>
      <w:r w:rsidR="00E90F47">
        <w:rPr>
          <w:b/>
          <w:bCs/>
          <w:sz w:val="22"/>
          <w:szCs w:val="22"/>
        </w:rPr>
        <w:t>/</w:t>
      </w:r>
      <w:r w:rsidR="0063762B">
        <w:rPr>
          <w:b/>
          <w:bCs/>
          <w:sz w:val="22"/>
          <w:szCs w:val="22"/>
        </w:rPr>
        <w:t xml:space="preserve"> à </w:t>
      </w:r>
      <w:r w:rsidR="00E90F47">
        <w:rPr>
          <w:b/>
          <w:bCs/>
          <w:sz w:val="22"/>
          <w:szCs w:val="22"/>
        </w:rPr>
        <w:t>7/7.</w:t>
      </w:r>
    </w:p>
    <w:p w:rsidR="00FE109E" w:rsidRDefault="00FE109E">
      <w:pPr>
        <w:pStyle w:val="Titre"/>
        <w:jc w:val="both"/>
        <w:rPr>
          <w:b/>
          <w:bCs/>
          <w:sz w:val="10"/>
          <w:szCs w:val="10"/>
        </w:rPr>
      </w:pPr>
    </w:p>
    <w:p w:rsidR="00FE109E" w:rsidRDefault="00FE109E">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FD1794" w:rsidRDefault="00FD1794">
      <w:pPr>
        <w:pStyle w:val="Titre"/>
        <w:pBdr>
          <w:bottom w:val="single" w:sz="4" w:space="1" w:color="auto"/>
        </w:pBdr>
        <w:jc w:val="both"/>
        <w:rPr>
          <w:sz w:val="22"/>
          <w:szCs w:val="22"/>
        </w:rPr>
      </w:pPr>
    </w:p>
    <w:p w:rsidR="00FD1794" w:rsidRDefault="00FD1794">
      <w:pPr>
        <w:pStyle w:val="Sous-titre"/>
        <w:spacing w:before="0"/>
        <w:rPr>
          <w:rFonts w:ascii="Times New Roman" w:hAnsi="Times New Roman" w:cs="Times New Roman"/>
          <w:i/>
          <w:iCs/>
          <w:spacing w:val="0"/>
        </w:rPr>
      </w:pPr>
    </w:p>
    <w:p w:rsidR="00FE109E" w:rsidRPr="00FD1794" w:rsidRDefault="00FE109E">
      <w:pPr>
        <w:pStyle w:val="Sous-titre"/>
        <w:spacing w:before="0"/>
        <w:rPr>
          <w:rFonts w:ascii="Times New Roman" w:hAnsi="Times New Roman" w:cs="Times New Roman"/>
          <w:i/>
          <w:iCs/>
          <w:spacing w:val="0"/>
        </w:rPr>
      </w:pPr>
      <w:r w:rsidRPr="00FD1794">
        <w:rPr>
          <w:rFonts w:ascii="Times New Roman" w:hAnsi="Times New Roman" w:cs="Times New Roman"/>
          <w:i/>
          <w:iCs/>
          <w:spacing w:val="0"/>
        </w:rPr>
        <w:t xml:space="preserve">Le sujet se présente sous la forme de </w:t>
      </w:r>
      <w:r w:rsidR="00E40F78" w:rsidRPr="00FD1794">
        <w:rPr>
          <w:rFonts w:ascii="Times New Roman" w:hAnsi="Times New Roman" w:cs="Times New Roman"/>
          <w:i/>
          <w:iCs/>
          <w:spacing w:val="0"/>
        </w:rPr>
        <w:t>4</w:t>
      </w:r>
      <w:r w:rsidRPr="00FD1794">
        <w:rPr>
          <w:rFonts w:ascii="Times New Roman" w:hAnsi="Times New Roman" w:cs="Times New Roman"/>
          <w:i/>
          <w:iCs/>
          <w:spacing w:val="0"/>
        </w:rPr>
        <w:t xml:space="preserve"> dossiers indépendants</w:t>
      </w:r>
    </w:p>
    <w:p w:rsidR="00FE109E" w:rsidRPr="00FD1794" w:rsidRDefault="00FE109E" w:rsidP="00A8427C">
      <w:pPr>
        <w:shd w:val="clear" w:color="auto" w:fill="FFFFFF"/>
        <w:tabs>
          <w:tab w:val="left" w:pos="9214"/>
        </w:tabs>
        <w:ind w:left="29"/>
        <w:rPr>
          <w:b/>
          <w:bCs/>
          <w:color w:val="000000"/>
          <w:sz w:val="22"/>
        </w:rPr>
      </w:pPr>
      <w:r w:rsidRPr="00FD1794">
        <w:rPr>
          <w:b/>
          <w:bCs/>
          <w:color w:val="000000"/>
          <w:sz w:val="22"/>
        </w:rPr>
        <w:t>Page de garde…………………………………………………………………………………………</w:t>
      </w:r>
      <w:r w:rsidR="00344ADC" w:rsidRPr="00FD1794">
        <w:rPr>
          <w:b/>
          <w:bCs/>
          <w:color w:val="000000"/>
          <w:sz w:val="22"/>
        </w:rPr>
        <w:t>…..</w:t>
      </w:r>
      <w:r w:rsidRPr="00FD1794">
        <w:rPr>
          <w:b/>
          <w:bCs/>
          <w:color w:val="000000"/>
          <w:sz w:val="22"/>
        </w:rPr>
        <w:tab/>
      </w:r>
      <w:proofErr w:type="gramStart"/>
      <w:r w:rsidRPr="00FD1794">
        <w:rPr>
          <w:b/>
          <w:bCs/>
          <w:color w:val="000000"/>
          <w:sz w:val="22"/>
        </w:rPr>
        <w:t>page</w:t>
      </w:r>
      <w:proofErr w:type="gramEnd"/>
      <w:r w:rsidRPr="00FD1794">
        <w:rPr>
          <w:b/>
          <w:bCs/>
          <w:color w:val="000000"/>
          <w:sz w:val="22"/>
        </w:rPr>
        <w:t xml:space="preserve"> 1</w:t>
      </w:r>
    </w:p>
    <w:p w:rsidR="00FE109E" w:rsidRPr="00FD1794" w:rsidRDefault="00FE109E" w:rsidP="00A8427C">
      <w:pPr>
        <w:shd w:val="clear" w:color="auto" w:fill="FFFFFF"/>
        <w:tabs>
          <w:tab w:val="left" w:pos="9214"/>
        </w:tabs>
        <w:ind w:left="29"/>
        <w:rPr>
          <w:b/>
          <w:bCs/>
          <w:color w:val="000000"/>
          <w:sz w:val="22"/>
        </w:rPr>
      </w:pPr>
      <w:r w:rsidRPr="00FD1794">
        <w:rPr>
          <w:b/>
          <w:bCs/>
          <w:color w:val="000000"/>
          <w:sz w:val="22"/>
        </w:rPr>
        <w:t>Présentation du sujet......................................................................................................................……</w:t>
      </w:r>
      <w:r w:rsidR="00344ADC" w:rsidRPr="00FD1794">
        <w:rPr>
          <w:b/>
          <w:bCs/>
          <w:color w:val="000000"/>
          <w:sz w:val="22"/>
        </w:rPr>
        <w:t>…</w:t>
      </w:r>
      <w:r w:rsidRPr="00FD1794">
        <w:rPr>
          <w:b/>
          <w:bCs/>
          <w:color w:val="000000"/>
          <w:sz w:val="22"/>
        </w:rPr>
        <w:tab/>
        <w:t>page 2</w:t>
      </w:r>
    </w:p>
    <w:p w:rsidR="00FE109E" w:rsidRPr="00FD1794" w:rsidRDefault="00FE109E" w:rsidP="00A8427C">
      <w:pPr>
        <w:shd w:val="clear" w:color="auto" w:fill="FFFFFF"/>
        <w:tabs>
          <w:tab w:val="left" w:pos="5387"/>
          <w:tab w:val="left" w:pos="9214"/>
          <w:tab w:val="left" w:pos="9356"/>
          <w:tab w:val="left" w:pos="9923"/>
        </w:tabs>
        <w:ind w:left="32"/>
        <w:rPr>
          <w:b/>
          <w:bCs/>
          <w:color w:val="000000"/>
          <w:sz w:val="22"/>
        </w:rPr>
      </w:pPr>
      <w:r w:rsidRPr="00FD1794">
        <w:rPr>
          <w:b/>
          <w:bCs/>
          <w:color w:val="000000"/>
          <w:sz w:val="22"/>
        </w:rPr>
        <w:t xml:space="preserve">DOSSIER 1 </w:t>
      </w:r>
      <w:r w:rsidR="00E02749">
        <w:rPr>
          <w:b/>
          <w:bCs/>
          <w:color w:val="000000"/>
          <w:sz w:val="22"/>
        </w:rPr>
        <w:t>-</w:t>
      </w:r>
      <w:r w:rsidRPr="00FD1794">
        <w:rPr>
          <w:b/>
          <w:bCs/>
          <w:color w:val="000000"/>
          <w:sz w:val="22"/>
        </w:rPr>
        <w:t xml:space="preserve"> </w:t>
      </w:r>
      <w:r w:rsidR="00EE229F" w:rsidRPr="00FD1794">
        <w:rPr>
          <w:b/>
          <w:color w:val="000000"/>
          <w:sz w:val="22"/>
        </w:rPr>
        <w:t>Immobilisations</w:t>
      </w:r>
      <w:r w:rsidR="00344ADC" w:rsidRPr="00FD1794">
        <w:rPr>
          <w:b/>
          <w:color w:val="000000"/>
          <w:sz w:val="22"/>
        </w:rPr>
        <w:t xml:space="preserve"> </w:t>
      </w:r>
      <w:r w:rsidRPr="00FD1794">
        <w:rPr>
          <w:color w:val="000000"/>
          <w:sz w:val="22"/>
        </w:rPr>
        <w:t>……</w:t>
      </w:r>
      <w:r w:rsidR="00F60626" w:rsidRPr="00FD1794">
        <w:rPr>
          <w:color w:val="000000"/>
          <w:sz w:val="22"/>
        </w:rPr>
        <w:t>………........................…</w:t>
      </w:r>
      <w:r w:rsidR="008675B1">
        <w:rPr>
          <w:color w:val="000000"/>
          <w:sz w:val="22"/>
        </w:rPr>
        <w:t>.</w:t>
      </w:r>
      <w:proofErr w:type="gramStart"/>
      <w:r w:rsidR="00F60626" w:rsidRPr="00FD1794">
        <w:rPr>
          <w:color w:val="000000"/>
          <w:sz w:val="22"/>
        </w:rPr>
        <w:t>…(</w:t>
      </w:r>
      <w:proofErr w:type="gramEnd"/>
      <w:r w:rsidR="00C328CA" w:rsidRPr="00FD1794">
        <w:rPr>
          <w:color w:val="000000"/>
          <w:sz w:val="22"/>
        </w:rPr>
        <w:t>9,5</w:t>
      </w:r>
      <w:r w:rsidR="00EE229F" w:rsidRPr="00FD1794">
        <w:rPr>
          <w:color w:val="000000"/>
          <w:sz w:val="22"/>
        </w:rPr>
        <w:t xml:space="preserve"> points)……………………</w:t>
      </w:r>
      <w:r w:rsidR="00344ADC" w:rsidRPr="00FD1794">
        <w:rPr>
          <w:color w:val="000000"/>
          <w:sz w:val="22"/>
        </w:rPr>
        <w:t>..</w:t>
      </w:r>
      <w:r w:rsidR="00EE229F" w:rsidRPr="00FD1794">
        <w:rPr>
          <w:color w:val="000000"/>
          <w:sz w:val="22"/>
        </w:rPr>
        <w:t>……</w:t>
      </w:r>
      <w:r w:rsidR="00EE229F" w:rsidRPr="00FD1794">
        <w:rPr>
          <w:color w:val="000000"/>
          <w:sz w:val="22"/>
        </w:rPr>
        <w:tab/>
      </w:r>
      <w:r w:rsidRPr="00FD1794">
        <w:rPr>
          <w:color w:val="000000"/>
          <w:sz w:val="22"/>
        </w:rPr>
        <w:t xml:space="preserve">page </w:t>
      </w:r>
      <w:r w:rsidR="00C87EA2" w:rsidRPr="00FD1794">
        <w:rPr>
          <w:color w:val="000000"/>
          <w:sz w:val="22"/>
        </w:rPr>
        <w:t>2</w:t>
      </w:r>
    </w:p>
    <w:p w:rsidR="00FE109E" w:rsidRPr="00FD1794" w:rsidRDefault="00FE109E" w:rsidP="00A8427C">
      <w:pPr>
        <w:shd w:val="clear" w:color="auto" w:fill="FFFFFF"/>
        <w:tabs>
          <w:tab w:val="left" w:pos="5387"/>
          <w:tab w:val="left" w:pos="9214"/>
          <w:tab w:val="left" w:pos="9356"/>
          <w:tab w:val="left" w:pos="9923"/>
        </w:tabs>
        <w:ind w:left="32"/>
        <w:rPr>
          <w:b/>
          <w:bCs/>
          <w:color w:val="000000"/>
          <w:sz w:val="22"/>
        </w:rPr>
      </w:pPr>
      <w:r w:rsidRPr="00FD1794">
        <w:rPr>
          <w:b/>
          <w:bCs/>
          <w:color w:val="000000"/>
          <w:sz w:val="22"/>
        </w:rPr>
        <w:t xml:space="preserve">DOSSIER 2 </w:t>
      </w:r>
      <w:r w:rsidR="00E02749">
        <w:rPr>
          <w:b/>
          <w:bCs/>
          <w:color w:val="000000"/>
          <w:sz w:val="22"/>
        </w:rPr>
        <w:t>-</w:t>
      </w:r>
      <w:r w:rsidRPr="00FD1794">
        <w:rPr>
          <w:b/>
          <w:bCs/>
          <w:color w:val="000000"/>
          <w:sz w:val="22"/>
        </w:rPr>
        <w:t xml:space="preserve"> </w:t>
      </w:r>
      <w:r w:rsidR="009079BA">
        <w:rPr>
          <w:b/>
          <w:bCs/>
          <w:color w:val="000000"/>
          <w:sz w:val="22"/>
        </w:rPr>
        <w:t>Stocks et é</w:t>
      </w:r>
      <w:r w:rsidR="00C328CA" w:rsidRPr="00FD1794">
        <w:rPr>
          <w:b/>
          <w:bCs/>
          <w:color w:val="000000"/>
          <w:sz w:val="22"/>
        </w:rPr>
        <w:t xml:space="preserve">vénements </w:t>
      </w:r>
      <w:r w:rsidR="00EE229F" w:rsidRPr="00FD1794">
        <w:rPr>
          <w:b/>
          <w:bCs/>
          <w:color w:val="000000"/>
          <w:sz w:val="22"/>
        </w:rPr>
        <w:t>postérieurs à la clôture</w:t>
      </w:r>
      <w:r w:rsidR="009C5AAC" w:rsidRPr="00FD1794">
        <w:rPr>
          <w:color w:val="000000"/>
          <w:sz w:val="22"/>
        </w:rPr>
        <w:t>.....</w:t>
      </w:r>
      <w:r w:rsidR="006C3DAE" w:rsidRPr="00FD1794">
        <w:rPr>
          <w:color w:val="000000"/>
          <w:sz w:val="22"/>
        </w:rPr>
        <w:t xml:space="preserve"> </w:t>
      </w:r>
      <w:r w:rsidR="00F60626" w:rsidRPr="00FD1794">
        <w:rPr>
          <w:color w:val="000000"/>
          <w:sz w:val="22"/>
        </w:rPr>
        <w:t>(</w:t>
      </w:r>
      <w:r w:rsidR="00C328CA" w:rsidRPr="00FD1794">
        <w:rPr>
          <w:color w:val="000000"/>
          <w:sz w:val="22"/>
        </w:rPr>
        <w:t>4,5</w:t>
      </w:r>
      <w:r w:rsidR="00E40F78" w:rsidRPr="00FD1794">
        <w:rPr>
          <w:color w:val="000000"/>
          <w:sz w:val="22"/>
        </w:rPr>
        <w:t xml:space="preserve"> </w:t>
      </w:r>
      <w:r w:rsidR="00EE229F" w:rsidRPr="00FD1794">
        <w:rPr>
          <w:color w:val="000000"/>
          <w:sz w:val="22"/>
        </w:rPr>
        <w:t>points)</w:t>
      </w:r>
      <w:r w:rsidR="009C5AAC" w:rsidRPr="00FD1794">
        <w:rPr>
          <w:color w:val="000000"/>
          <w:sz w:val="22"/>
        </w:rPr>
        <w:t xml:space="preserve"> …</w:t>
      </w:r>
      <w:r w:rsidR="00EE229F" w:rsidRPr="00FD1794">
        <w:rPr>
          <w:color w:val="000000"/>
          <w:sz w:val="22"/>
        </w:rPr>
        <w:t>………</w:t>
      </w:r>
      <w:r w:rsidRPr="00FD1794">
        <w:rPr>
          <w:color w:val="000000"/>
          <w:sz w:val="22"/>
        </w:rPr>
        <w:t>………</w:t>
      </w:r>
      <w:r w:rsidR="00EE229F" w:rsidRPr="00FD1794">
        <w:rPr>
          <w:color w:val="000000"/>
          <w:sz w:val="22"/>
        </w:rPr>
        <w:t>………</w:t>
      </w:r>
      <w:r w:rsidR="008675B1">
        <w:rPr>
          <w:color w:val="000000"/>
          <w:sz w:val="22"/>
        </w:rPr>
        <w:t>.</w:t>
      </w:r>
      <w:r w:rsidRPr="00FD1794">
        <w:rPr>
          <w:color w:val="000000"/>
          <w:sz w:val="22"/>
        </w:rPr>
        <w:t>page</w:t>
      </w:r>
      <w:r w:rsidR="00A8427C" w:rsidRPr="00FD1794">
        <w:rPr>
          <w:color w:val="000000"/>
          <w:sz w:val="22"/>
        </w:rPr>
        <w:t>s</w:t>
      </w:r>
      <w:r w:rsidRPr="00FD1794">
        <w:rPr>
          <w:b/>
          <w:bCs/>
          <w:color w:val="000000"/>
          <w:sz w:val="22"/>
        </w:rPr>
        <w:t xml:space="preserve"> </w:t>
      </w:r>
      <w:r w:rsidR="00C87EA2" w:rsidRPr="00FD1794">
        <w:rPr>
          <w:bCs/>
          <w:color w:val="000000"/>
          <w:sz w:val="22"/>
        </w:rPr>
        <w:t>3</w:t>
      </w:r>
      <w:r w:rsidR="00A8427C" w:rsidRPr="00FD1794">
        <w:rPr>
          <w:bCs/>
          <w:color w:val="000000"/>
          <w:sz w:val="22"/>
        </w:rPr>
        <w:t xml:space="preserve"> et 4</w:t>
      </w:r>
    </w:p>
    <w:p w:rsidR="008D715B" w:rsidRPr="00FD1794" w:rsidRDefault="00FE109E" w:rsidP="00A8427C">
      <w:pPr>
        <w:shd w:val="clear" w:color="auto" w:fill="FFFFFF"/>
        <w:tabs>
          <w:tab w:val="left" w:pos="5387"/>
          <w:tab w:val="left" w:pos="9072"/>
          <w:tab w:val="left" w:pos="9923"/>
        </w:tabs>
        <w:ind w:left="32"/>
        <w:rPr>
          <w:bCs/>
          <w:color w:val="000000"/>
          <w:sz w:val="22"/>
        </w:rPr>
      </w:pPr>
      <w:r w:rsidRPr="00FD1794">
        <w:rPr>
          <w:b/>
          <w:bCs/>
          <w:color w:val="000000"/>
          <w:sz w:val="22"/>
        </w:rPr>
        <w:t xml:space="preserve">DOSSIER 3 </w:t>
      </w:r>
      <w:r w:rsidR="00E02749">
        <w:rPr>
          <w:b/>
          <w:bCs/>
          <w:color w:val="000000"/>
          <w:sz w:val="22"/>
        </w:rPr>
        <w:t>-</w:t>
      </w:r>
      <w:r w:rsidR="00EE229F" w:rsidRPr="00FD1794">
        <w:rPr>
          <w:b/>
          <w:bCs/>
          <w:color w:val="000000"/>
          <w:sz w:val="22"/>
        </w:rPr>
        <w:t xml:space="preserve"> </w:t>
      </w:r>
      <w:r w:rsidR="008D715B" w:rsidRPr="00FD1794">
        <w:rPr>
          <w:b/>
          <w:bCs/>
          <w:color w:val="000000"/>
          <w:sz w:val="22"/>
        </w:rPr>
        <w:t>Comptabilisation d’un passif</w:t>
      </w:r>
      <w:r w:rsidR="00E40F78" w:rsidRPr="00FD1794">
        <w:rPr>
          <w:bCs/>
          <w:color w:val="000000"/>
          <w:sz w:val="22"/>
        </w:rPr>
        <w:t xml:space="preserve"> </w:t>
      </w:r>
      <w:r w:rsidR="009C5AAC" w:rsidRPr="00FD1794">
        <w:rPr>
          <w:bCs/>
          <w:color w:val="000000"/>
          <w:sz w:val="22"/>
        </w:rPr>
        <w:t>…………………...</w:t>
      </w:r>
      <w:r w:rsidR="00E40F78" w:rsidRPr="00FD1794">
        <w:rPr>
          <w:bCs/>
          <w:color w:val="000000"/>
          <w:sz w:val="22"/>
        </w:rPr>
        <w:t xml:space="preserve"> (</w:t>
      </w:r>
      <w:r w:rsidR="00C328CA" w:rsidRPr="00FD1794">
        <w:rPr>
          <w:bCs/>
          <w:color w:val="000000"/>
          <w:sz w:val="22"/>
        </w:rPr>
        <w:t>3</w:t>
      </w:r>
      <w:r w:rsidR="00E40F78" w:rsidRPr="00FD1794">
        <w:rPr>
          <w:bCs/>
          <w:color w:val="000000"/>
          <w:sz w:val="22"/>
        </w:rPr>
        <w:t xml:space="preserve"> points)</w:t>
      </w:r>
      <w:r w:rsidR="00E33DC4" w:rsidRPr="00FD1794">
        <w:rPr>
          <w:sz w:val="22"/>
        </w:rPr>
        <w:t xml:space="preserve"> </w:t>
      </w:r>
      <w:r w:rsidR="009C5AAC" w:rsidRPr="00FD1794">
        <w:rPr>
          <w:sz w:val="22"/>
        </w:rPr>
        <w:t>……………………………</w:t>
      </w:r>
      <w:r w:rsidR="00C87EA2" w:rsidRPr="00FD1794">
        <w:rPr>
          <w:bCs/>
          <w:color w:val="000000"/>
          <w:sz w:val="22"/>
        </w:rPr>
        <w:t xml:space="preserve">page </w:t>
      </w:r>
      <w:r w:rsidR="00A8427C" w:rsidRPr="00FD1794">
        <w:rPr>
          <w:bCs/>
          <w:color w:val="000000"/>
          <w:sz w:val="22"/>
        </w:rPr>
        <w:t>5</w:t>
      </w:r>
    </w:p>
    <w:p w:rsidR="00FE109E" w:rsidRPr="00FD1794" w:rsidRDefault="008D715B" w:rsidP="00A8427C">
      <w:pPr>
        <w:shd w:val="clear" w:color="auto" w:fill="FFFFFF"/>
        <w:tabs>
          <w:tab w:val="left" w:pos="5387"/>
          <w:tab w:val="left" w:pos="9214"/>
          <w:tab w:val="left" w:pos="9356"/>
          <w:tab w:val="left" w:pos="9923"/>
        </w:tabs>
        <w:ind w:left="32"/>
        <w:rPr>
          <w:b/>
          <w:bCs/>
          <w:color w:val="000000"/>
          <w:sz w:val="22"/>
        </w:rPr>
      </w:pPr>
      <w:r w:rsidRPr="00FD1794">
        <w:rPr>
          <w:b/>
          <w:bCs/>
          <w:color w:val="000000"/>
          <w:sz w:val="22"/>
        </w:rPr>
        <w:t>DOSSIER 4 </w:t>
      </w:r>
      <w:r w:rsidR="00E02749">
        <w:rPr>
          <w:b/>
          <w:bCs/>
          <w:color w:val="000000"/>
          <w:sz w:val="22"/>
        </w:rPr>
        <w:t>-</w:t>
      </w:r>
      <w:r w:rsidRPr="00FD1794">
        <w:rPr>
          <w:b/>
          <w:color w:val="000000"/>
          <w:sz w:val="22"/>
        </w:rPr>
        <w:t xml:space="preserve"> </w:t>
      </w:r>
      <w:r w:rsidR="003E1A7E">
        <w:rPr>
          <w:b/>
          <w:color w:val="000000"/>
          <w:sz w:val="22"/>
        </w:rPr>
        <w:t>Le c</w:t>
      </w:r>
      <w:r w:rsidR="009079BA">
        <w:rPr>
          <w:b/>
          <w:color w:val="000000"/>
          <w:sz w:val="22"/>
        </w:rPr>
        <w:t xml:space="preserve">ontrôle </w:t>
      </w:r>
      <w:r w:rsidR="003E1A7E">
        <w:rPr>
          <w:b/>
          <w:color w:val="000000"/>
          <w:sz w:val="22"/>
        </w:rPr>
        <w:t xml:space="preserve">de la </w:t>
      </w:r>
      <w:r w:rsidR="009079BA">
        <w:rPr>
          <w:b/>
          <w:color w:val="000000"/>
          <w:sz w:val="22"/>
        </w:rPr>
        <w:t>comptab</w:t>
      </w:r>
      <w:r w:rsidR="003E1A7E">
        <w:rPr>
          <w:b/>
          <w:color w:val="000000"/>
          <w:sz w:val="22"/>
        </w:rPr>
        <w:t>i</w:t>
      </w:r>
      <w:r w:rsidR="009079BA">
        <w:rPr>
          <w:b/>
          <w:color w:val="000000"/>
          <w:sz w:val="22"/>
        </w:rPr>
        <w:t>l</w:t>
      </w:r>
      <w:r w:rsidR="003E1A7E">
        <w:rPr>
          <w:b/>
          <w:color w:val="000000"/>
          <w:sz w:val="22"/>
        </w:rPr>
        <w:t>ité</w:t>
      </w:r>
      <w:r w:rsidR="009079BA" w:rsidRPr="00CB5B88">
        <w:rPr>
          <w:color w:val="000000"/>
          <w:sz w:val="22"/>
        </w:rPr>
        <w:t>…</w:t>
      </w:r>
      <w:r w:rsidR="00E33DC4" w:rsidRPr="00FD1794">
        <w:rPr>
          <w:color w:val="000000"/>
          <w:sz w:val="22"/>
        </w:rPr>
        <w:t>………………</w:t>
      </w:r>
      <w:proofErr w:type="gramStart"/>
      <w:r w:rsidR="009C5AAC" w:rsidRPr="00FD1794">
        <w:rPr>
          <w:color w:val="000000"/>
          <w:sz w:val="22"/>
        </w:rPr>
        <w:t>..</w:t>
      </w:r>
      <w:r w:rsidR="00F60626" w:rsidRPr="00FD1794">
        <w:rPr>
          <w:color w:val="000000"/>
          <w:sz w:val="22"/>
        </w:rPr>
        <w:t>.(</w:t>
      </w:r>
      <w:proofErr w:type="gramEnd"/>
      <w:r w:rsidR="00C328CA" w:rsidRPr="00FD1794">
        <w:rPr>
          <w:color w:val="000000"/>
          <w:sz w:val="22"/>
        </w:rPr>
        <w:t>3</w:t>
      </w:r>
      <w:r w:rsidR="00B1665C" w:rsidRPr="00FD1794">
        <w:rPr>
          <w:color w:val="000000"/>
          <w:sz w:val="22"/>
        </w:rPr>
        <w:t xml:space="preserve"> points)</w:t>
      </w:r>
      <w:r w:rsidR="006C3DAE" w:rsidRPr="00FD1794">
        <w:rPr>
          <w:color w:val="000000"/>
          <w:sz w:val="22"/>
        </w:rPr>
        <w:t xml:space="preserve"> </w:t>
      </w:r>
      <w:r w:rsidR="00B1665C" w:rsidRPr="00FD1794">
        <w:rPr>
          <w:color w:val="000000"/>
          <w:sz w:val="22"/>
        </w:rPr>
        <w:t>…………………</w:t>
      </w:r>
      <w:r w:rsidR="00EE229F" w:rsidRPr="00FD1794">
        <w:rPr>
          <w:color w:val="000000"/>
          <w:sz w:val="22"/>
        </w:rPr>
        <w:t>…</w:t>
      </w:r>
      <w:r w:rsidR="00E40F78" w:rsidRPr="00FD1794">
        <w:rPr>
          <w:color w:val="000000"/>
          <w:sz w:val="22"/>
        </w:rPr>
        <w:t>…..</w:t>
      </w:r>
      <w:r w:rsidR="00EE229F" w:rsidRPr="00FD1794">
        <w:rPr>
          <w:color w:val="000000"/>
          <w:sz w:val="22"/>
        </w:rPr>
        <w:t>….</w:t>
      </w:r>
      <w:r w:rsidR="009C5AAC" w:rsidRPr="00FD1794">
        <w:rPr>
          <w:color w:val="000000"/>
          <w:sz w:val="22"/>
        </w:rPr>
        <w:t>.</w:t>
      </w:r>
      <w:r w:rsidR="00FE109E" w:rsidRPr="00FD1794">
        <w:rPr>
          <w:color w:val="000000"/>
          <w:sz w:val="22"/>
        </w:rPr>
        <w:t>page</w:t>
      </w:r>
      <w:r w:rsidR="00FE109E" w:rsidRPr="00FD1794">
        <w:rPr>
          <w:b/>
          <w:bCs/>
          <w:color w:val="000000"/>
          <w:sz w:val="22"/>
        </w:rPr>
        <w:t xml:space="preserve"> </w:t>
      </w:r>
      <w:r w:rsidR="00C87EA2" w:rsidRPr="00FD1794">
        <w:rPr>
          <w:bCs/>
          <w:color w:val="000000"/>
          <w:sz w:val="22"/>
        </w:rPr>
        <w:t>5</w:t>
      </w:r>
    </w:p>
    <w:p w:rsidR="00FE109E" w:rsidRDefault="00FE109E">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FE109E" w:rsidRPr="00FD1794" w:rsidRDefault="00FE109E">
      <w:pPr>
        <w:shd w:val="clear" w:color="auto" w:fill="FFFFFF"/>
        <w:jc w:val="center"/>
        <w:rPr>
          <w:i/>
          <w:iCs/>
          <w:sz w:val="22"/>
        </w:rPr>
      </w:pPr>
      <w:r w:rsidRPr="00FD1794">
        <w:rPr>
          <w:i/>
          <w:iCs/>
          <w:color w:val="000000"/>
          <w:sz w:val="22"/>
        </w:rPr>
        <w:t>Le sujet comporte les annexes suivantes</w:t>
      </w:r>
    </w:p>
    <w:p w:rsidR="00FE109E" w:rsidRPr="00FD1794" w:rsidRDefault="00FE109E">
      <w:pPr>
        <w:pStyle w:val="Titre6"/>
        <w:rPr>
          <w:spacing w:val="0"/>
        </w:rPr>
      </w:pPr>
      <w:r w:rsidRPr="00FD1794">
        <w:rPr>
          <w:spacing w:val="0"/>
        </w:rPr>
        <w:t>DOSSIER 1</w:t>
      </w:r>
    </w:p>
    <w:p w:rsidR="00FE109E" w:rsidRPr="00FD1794" w:rsidRDefault="00FE109E" w:rsidP="00A8427C">
      <w:pPr>
        <w:tabs>
          <w:tab w:val="left" w:pos="284"/>
          <w:tab w:val="left" w:pos="709"/>
          <w:tab w:val="left" w:leader="dot" w:pos="9214"/>
          <w:tab w:val="left" w:pos="9356"/>
        </w:tabs>
        <w:rPr>
          <w:sz w:val="22"/>
        </w:rPr>
      </w:pPr>
      <w:r w:rsidRPr="00FD1794">
        <w:rPr>
          <w:sz w:val="22"/>
        </w:rPr>
        <w:t>Annexe 1</w:t>
      </w:r>
      <w:r w:rsidR="00B22E0F" w:rsidRPr="00FD1794">
        <w:rPr>
          <w:sz w:val="22"/>
        </w:rPr>
        <w:t> </w:t>
      </w:r>
      <w:r w:rsidR="00CB5B88">
        <w:rPr>
          <w:sz w:val="22"/>
        </w:rPr>
        <w:t>–</w:t>
      </w:r>
      <w:r w:rsidR="00C87EA2" w:rsidRPr="00FD1794">
        <w:rPr>
          <w:sz w:val="22"/>
        </w:rPr>
        <w:t xml:space="preserve"> </w:t>
      </w:r>
      <w:r w:rsidR="00CB5B88">
        <w:rPr>
          <w:sz w:val="22"/>
        </w:rPr>
        <w:t>Traitement des frais d'acquisition</w:t>
      </w:r>
      <w:r w:rsidR="00E40F78" w:rsidRPr="00FD1794">
        <w:rPr>
          <w:sz w:val="22"/>
        </w:rPr>
        <w:tab/>
      </w:r>
      <w:r w:rsidR="00B22E0F" w:rsidRPr="00FD1794">
        <w:rPr>
          <w:sz w:val="22"/>
        </w:rPr>
        <w:t>page</w:t>
      </w:r>
      <w:r w:rsidR="00A8427C" w:rsidRPr="00FD1794">
        <w:rPr>
          <w:sz w:val="22"/>
        </w:rPr>
        <w:t xml:space="preserve"> 6</w:t>
      </w:r>
    </w:p>
    <w:p w:rsidR="00B22E0F" w:rsidRPr="00FD1794" w:rsidRDefault="00B22E0F" w:rsidP="00A8427C">
      <w:pPr>
        <w:tabs>
          <w:tab w:val="left" w:pos="284"/>
          <w:tab w:val="left" w:pos="709"/>
          <w:tab w:val="left" w:leader="dot" w:pos="9214"/>
          <w:tab w:val="left" w:pos="9356"/>
        </w:tabs>
        <w:rPr>
          <w:sz w:val="22"/>
        </w:rPr>
      </w:pPr>
      <w:r w:rsidRPr="00FD1794">
        <w:rPr>
          <w:sz w:val="22"/>
        </w:rPr>
        <w:t>Annexe 2 </w:t>
      </w:r>
      <w:r w:rsidR="007F6F11" w:rsidRPr="00FD1794">
        <w:rPr>
          <w:sz w:val="22"/>
        </w:rPr>
        <w:t>-</w:t>
      </w:r>
      <w:r w:rsidR="00C87EA2" w:rsidRPr="00FD1794">
        <w:rPr>
          <w:sz w:val="22"/>
        </w:rPr>
        <w:t xml:space="preserve"> Modèle de plan d’amortissement</w:t>
      </w:r>
      <w:r w:rsidR="00E40F78" w:rsidRPr="00FD1794">
        <w:rPr>
          <w:sz w:val="22"/>
        </w:rPr>
        <w:tab/>
      </w:r>
      <w:r w:rsidRPr="00FD1794">
        <w:rPr>
          <w:sz w:val="22"/>
        </w:rPr>
        <w:t xml:space="preserve">page </w:t>
      </w:r>
      <w:r w:rsidR="00A8427C" w:rsidRPr="00FD1794">
        <w:rPr>
          <w:sz w:val="22"/>
        </w:rPr>
        <w:t>6</w:t>
      </w:r>
    </w:p>
    <w:p w:rsidR="00FE109E" w:rsidRPr="00FD1794" w:rsidRDefault="00FE109E">
      <w:pPr>
        <w:tabs>
          <w:tab w:val="left" w:pos="284"/>
          <w:tab w:val="left" w:pos="9356"/>
        </w:tabs>
        <w:rPr>
          <w:b/>
          <w:bCs/>
          <w:sz w:val="16"/>
          <w:szCs w:val="16"/>
        </w:rPr>
      </w:pPr>
    </w:p>
    <w:p w:rsidR="00FE109E" w:rsidRPr="00FD1794" w:rsidRDefault="00FE109E">
      <w:pPr>
        <w:pStyle w:val="Titre7"/>
        <w:rPr>
          <w:spacing w:val="0"/>
        </w:rPr>
      </w:pPr>
      <w:r w:rsidRPr="00FD1794">
        <w:rPr>
          <w:spacing w:val="0"/>
        </w:rPr>
        <w:t>DOSSIER 2</w:t>
      </w:r>
    </w:p>
    <w:p w:rsidR="008D715B" w:rsidRPr="00FD1794" w:rsidRDefault="008D715B" w:rsidP="00A8427C">
      <w:pPr>
        <w:tabs>
          <w:tab w:val="left" w:pos="284"/>
          <w:tab w:val="left" w:pos="709"/>
          <w:tab w:val="left" w:leader="dot" w:pos="9214"/>
          <w:tab w:val="left" w:pos="9356"/>
        </w:tabs>
        <w:rPr>
          <w:sz w:val="22"/>
        </w:rPr>
      </w:pPr>
      <w:r w:rsidRPr="00FD1794">
        <w:rPr>
          <w:sz w:val="22"/>
        </w:rPr>
        <w:t>Annexe 3</w:t>
      </w:r>
      <w:r w:rsidR="007F6F11" w:rsidRPr="00FD1794">
        <w:rPr>
          <w:sz w:val="22"/>
        </w:rPr>
        <w:t xml:space="preserve"> -</w:t>
      </w:r>
      <w:r w:rsidR="00E40F78" w:rsidRPr="00FD1794">
        <w:rPr>
          <w:sz w:val="22"/>
        </w:rPr>
        <w:t xml:space="preserve"> Stock – Articles démodés</w:t>
      </w:r>
      <w:r w:rsidR="00E40F78" w:rsidRPr="00FD1794">
        <w:rPr>
          <w:sz w:val="22"/>
        </w:rPr>
        <w:tab/>
        <w:t>pa</w:t>
      </w:r>
      <w:r w:rsidR="00A8427C" w:rsidRPr="00FD1794">
        <w:rPr>
          <w:sz w:val="22"/>
        </w:rPr>
        <w:t>g</w:t>
      </w:r>
      <w:r w:rsidR="00E40F78" w:rsidRPr="00FD1794">
        <w:rPr>
          <w:sz w:val="22"/>
        </w:rPr>
        <w:t>e 6</w:t>
      </w:r>
    </w:p>
    <w:p w:rsidR="00B22E0F" w:rsidRPr="00FD1794" w:rsidRDefault="008D715B" w:rsidP="00A8427C">
      <w:pPr>
        <w:tabs>
          <w:tab w:val="left" w:pos="284"/>
          <w:tab w:val="left" w:pos="709"/>
          <w:tab w:val="left" w:leader="dot" w:pos="9214"/>
          <w:tab w:val="left" w:pos="9356"/>
        </w:tabs>
        <w:rPr>
          <w:sz w:val="22"/>
        </w:rPr>
      </w:pPr>
      <w:r w:rsidRPr="00FD1794">
        <w:rPr>
          <w:sz w:val="22"/>
        </w:rPr>
        <w:t>Annexe 4</w:t>
      </w:r>
      <w:r w:rsidR="00E40F78" w:rsidRPr="00FD1794">
        <w:rPr>
          <w:sz w:val="22"/>
        </w:rPr>
        <w:t> </w:t>
      </w:r>
      <w:r w:rsidR="007F6F11" w:rsidRPr="00FD1794">
        <w:rPr>
          <w:sz w:val="22"/>
        </w:rPr>
        <w:t>-</w:t>
      </w:r>
      <w:r w:rsidR="00E40F78" w:rsidRPr="00FD1794">
        <w:rPr>
          <w:sz w:val="22"/>
        </w:rPr>
        <w:t xml:space="preserve"> Informations relatives aux créances d’un recouvrement incertain</w:t>
      </w:r>
      <w:r w:rsidR="00E40F78" w:rsidRPr="00FD1794">
        <w:rPr>
          <w:sz w:val="22"/>
        </w:rPr>
        <w:tab/>
      </w:r>
      <w:r w:rsidRPr="00FD1794">
        <w:rPr>
          <w:sz w:val="22"/>
        </w:rPr>
        <w:t xml:space="preserve">page </w:t>
      </w:r>
      <w:r w:rsidR="00E40F78" w:rsidRPr="00FD1794">
        <w:rPr>
          <w:sz w:val="22"/>
        </w:rPr>
        <w:t>6</w:t>
      </w:r>
    </w:p>
    <w:p w:rsidR="00E40F78" w:rsidRPr="00FD1794" w:rsidRDefault="00E40F78">
      <w:pPr>
        <w:pStyle w:val="Titre7"/>
        <w:rPr>
          <w:spacing w:val="0"/>
        </w:rPr>
      </w:pPr>
    </w:p>
    <w:p w:rsidR="00FE109E" w:rsidRPr="00FD1794" w:rsidRDefault="00FE109E">
      <w:pPr>
        <w:pStyle w:val="Titre7"/>
        <w:rPr>
          <w:spacing w:val="0"/>
        </w:rPr>
      </w:pPr>
      <w:r w:rsidRPr="00FD1794">
        <w:rPr>
          <w:spacing w:val="0"/>
        </w:rPr>
        <w:t>DOSSIER 3</w:t>
      </w:r>
    </w:p>
    <w:p w:rsidR="008D715B" w:rsidRPr="00FD1794" w:rsidRDefault="00B22E0F" w:rsidP="00A8427C">
      <w:pPr>
        <w:tabs>
          <w:tab w:val="left" w:pos="284"/>
          <w:tab w:val="left" w:pos="709"/>
          <w:tab w:val="left" w:leader="dot" w:pos="9214"/>
          <w:tab w:val="left" w:pos="9356"/>
        </w:tabs>
        <w:rPr>
          <w:sz w:val="22"/>
        </w:rPr>
      </w:pPr>
      <w:r w:rsidRPr="00FD1794">
        <w:rPr>
          <w:sz w:val="22"/>
        </w:rPr>
        <w:t>Annexe 5 </w:t>
      </w:r>
      <w:r w:rsidR="007F6F11" w:rsidRPr="00FD1794">
        <w:rPr>
          <w:sz w:val="22"/>
        </w:rPr>
        <w:t>-</w:t>
      </w:r>
      <w:r w:rsidR="00E40F78" w:rsidRPr="00FD1794">
        <w:rPr>
          <w:sz w:val="22"/>
        </w:rPr>
        <w:t xml:space="preserve"> </w:t>
      </w:r>
      <w:r w:rsidR="007F6F11" w:rsidRPr="00FD1794">
        <w:rPr>
          <w:sz w:val="22"/>
        </w:rPr>
        <w:t>Éléments</w:t>
      </w:r>
      <w:r w:rsidR="00E40F78" w:rsidRPr="00FD1794">
        <w:rPr>
          <w:sz w:val="22"/>
        </w:rPr>
        <w:t xml:space="preserve"> relatifs au conflit avec la société Graphnet</w:t>
      </w:r>
      <w:r w:rsidR="00E40F78" w:rsidRPr="00FD1794">
        <w:rPr>
          <w:sz w:val="22"/>
        </w:rPr>
        <w:tab/>
        <w:t xml:space="preserve">page </w:t>
      </w:r>
      <w:r w:rsidR="007F6F11" w:rsidRPr="00FD1794">
        <w:rPr>
          <w:sz w:val="22"/>
        </w:rPr>
        <w:t>7</w:t>
      </w:r>
    </w:p>
    <w:p w:rsidR="00E40F78" w:rsidRPr="00FD1794" w:rsidRDefault="00E40F78">
      <w:pPr>
        <w:tabs>
          <w:tab w:val="left" w:pos="284"/>
          <w:tab w:val="left" w:pos="709"/>
          <w:tab w:val="left" w:leader="dot" w:pos="9310"/>
          <w:tab w:val="left" w:pos="9356"/>
        </w:tabs>
        <w:rPr>
          <w:b/>
          <w:sz w:val="22"/>
        </w:rPr>
      </w:pPr>
    </w:p>
    <w:p w:rsidR="00FE109E" w:rsidRPr="00FD1794" w:rsidRDefault="008D715B">
      <w:pPr>
        <w:tabs>
          <w:tab w:val="left" w:pos="284"/>
          <w:tab w:val="left" w:pos="709"/>
          <w:tab w:val="left" w:leader="dot" w:pos="9310"/>
          <w:tab w:val="left" w:pos="9356"/>
        </w:tabs>
        <w:rPr>
          <w:sz w:val="16"/>
          <w:szCs w:val="16"/>
        </w:rPr>
      </w:pPr>
      <w:r w:rsidRPr="00FD1794">
        <w:rPr>
          <w:b/>
          <w:sz w:val="22"/>
        </w:rPr>
        <w:t xml:space="preserve">DOSSIER </w:t>
      </w:r>
      <w:r w:rsidR="00E40F78" w:rsidRPr="00FD1794">
        <w:rPr>
          <w:b/>
          <w:sz w:val="22"/>
        </w:rPr>
        <w:t>4</w:t>
      </w:r>
    </w:p>
    <w:p w:rsidR="00FE109E" w:rsidRPr="00FD1794" w:rsidRDefault="00B22E0F" w:rsidP="00A8427C">
      <w:pPr>
        <w:tabs>
          <w:tab w:val="left" w:pos="284"/>
          <w:tab w:val="left" w:pos="709"/>
          <w:tab w:val="left" w:leader="dot" w:pos="9214"/>
          <w:tab w:val="left" w:pos="9356"/>
        </w:tabs>
        <w:rPr>
          <w:sz w:val="16"/>
          <w:szCs w:val="16"/>
        </w:rPr>
      </w:pPr>
      <w:r w:rsidRPr="00FD1794">
        <w:rPr>
          <w:sz w:val="22"/>
        </w:rPr>
        <w:t>Annexe 6 </w:t>
      </w:r>
      <w:r w:rsidR="007F6F11" w:rsidRPr="00FD1794">
        <w:rPr>
          <w:sz w:val="22"/>
        </w:rPr>
        <w:t>-</w:t>
      </w:r>
      <w:r w:rsidR="00E40F78" w:rsidRPr="00FD1794">
        <w:rPr>
          <w:sz w:val="22"/>
        </w:rPr>
        <w:t xml:space="preserve"> </w:t>
      </w:r>
      <w:r w:rsidR="007F6F11" w:rsidRPr="00FD1794">
        <w:rPr>
          <w:sz w:val="22"/>
        </w:rPr>
        <w:t>Éléments</w:t>
      </w:r>
      <w:r w:rsidR="00E40F78" w:rsidRPr="00FD1794">
        <w:rPr>
          <w:sz w:val="22"/>
        </w:rPr>
        <w:t xml:space="preserve"> relatifs au contrôle interne</w:t>
      </w:r>
      <w:r w:rsidR="00E40F78" w:rsidRPr="00FD1794">
        <w:rPr>
          <w:sz w:val="22"/>
        </w:rPr>
        <w:tab/>
      </w:r>
      <w:r w:rsidR="00FE109E" w:rsidRPr="00FD1794">
        <w:rPr>
          <w:sz w:val="22"/>
        </w:rPr>
        <w:t>page</w:t>
      </w:r>
      <w:r w:rsidRPr="00FD1794">
        <w:rPr>
          <w:sz w:val="22"/>
        </w:rPr>
        <w:t xml:space="preserve"> </w:t>
      </w:r>
      <w:r w:rsidR="00E40F78" w:rsidRPr="00FD1794">
        <w:rPr>
          <w:sz w:val="22"/>
        </w:rPr>
        <w:t>7</w:t>
      </w:r>
    </w:p>
    <w:p w:rsidR="00FE109E" w:rsidRPr="00FD1794" w:rsidRDefault="00FE109E">
      <w:pPr>
        <w:shd w:val="clear" w:color="auto" w:fill="FFFFFF"/>
        <w:ind w:right="170"/>
        <w:rPr>
          <w:b/>
          <w:bCs/>
          <w:color w:val="000000"/>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B22E0F" w:rsidRDefault="00B22E0F">
      <w:pPr>
        <w:shd w:val="clear" w:color="auto" w:fill="FFFFFF"/>
        <w:ind w:right="170"/>
        <w:rPr>
          <w:b/>
          <w:bCs/>
          <w:color w:val="000000"/>
          <w:spacing w:val="-5"/>
          <w:sz w:val="10"/>
          <w:szCs w:val="10"/>
        </w:rPr>
      </w:pPr>
    </w:p>
    <w:p w:rsidR="00FE109E" w:rsidRDefault="00FE109E">
      <w:pPr>
        <w:shd w:val="clear" w:color="auto" w:fill="FFFFFF"/>
        <w:ind w:right="170"/>
        <w:rPr>
          <w:b/>
          <w:bCs/>
          <w:color w:val="000000"/>
          <w:spacing w:val="-5"/>
          <w:sz w:val="10"/>
          <w:szCs w:val="10"/>
        </w:rPr>
      </w:pPr>
    </w:p>
    <w:p w:rsidR="00FE109E" w:rsidRDefault="00FE109E">
      <w:pPr>
        <w:shd w:val="clear" w:color="auto" w:fill="FFFFFF"/>
        <w:ind w:right="170"/>
        <w:rPr>
          <w:b/>
          <w:bCs/>
          <w:color w:val="000000"/>
          <w:spacing w:val="-5"/>
          <w:sz w:val="10"/>
          <w:szCs w:val="10"/>
        </w:rPr>
      </w:pPr>
    </w:p>
    <w:p w:rsidR="00FE109E" w:rsidRDefault="00FE109E">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C05DE5" w:rsidRDefault="00C05DE5">
      <w:pPr>
        <w:shd w:val="clear" w:color="auto" w:fill="FFFFFF"/>
        <w:ind w:right="170"/>
        <w:rPr>
          <w:b/>
          <w:bCs/>
          <w:color w:val="000000"/>
          <w:spacing w:val="-5"/>
          <w:sz w:val="10"/>
          <w:szCs w:val="10"/>
        </w:rPr>
      </w:pPr>
    </w:p>
    <w:p w:rsidR="00FE109E" w:rsidRDefault="00FE109E">
      <w:pPr>
        <w:shd w:val="clear" w:color="auto" w:fill="FFFFFF"/>
        <w:rPr>
          <w:b/>
          <w:bCs/>
          <w:color w:val="000000"/>
          <w:spacing w:val="-5"/>
          <w:sz w:val="10"/>
          <w:szCs w:val="10"/>
        </w:rPr>
      </w:pPr>
    </w:p>
    <w:p w:rsidR="00FE109E" w:rsidRDefault="00FE109E">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FE109E" w:rsidRDefault="00FE109E">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4A7AE7" w:rsidRDefault="004A7AE7">
      <w:pPr>
        <w:pStyle w:val="Titre1"/>
        <w:keepNext w:val="0"/>
        <w:jc w:val="center"/>
        <w:sectPr w:rsidR="004A7AE7" w:rsidSect="00EA3EB7">
          <w:headerReference w:type="even" r:id="rId8"/>
          <w:headerReference w:type="default" r:id="rId9"/>
          <w:footerReference w:type="even" r:id="rId10"/>
          <w:footerReference w:type="default" r:id="rId11"/>
          <w:headerReference w:type="first" r:id="rId12"/>
          <w:footerReference w:type="first" r:id="rId13"/>
          <w:pgSz w:w="11906" w:h="16838" w:code="9"/>
          <w:pgMar w:top="680" w:right="567" w:bottom="425" w:left="992" w:header="227" w:footer="567" w:gutter="0"/>
          <w:cols w:space="720"/>
          <w:titlePg/>
          <w:docGrid w:linePitch="326"/>
        </w:sectPr>
      </w:pPr>
    </w:p>
    <w:p w:rsidR="00FE109E" w:rsidRDefault="00FE109E">
      <w:pPr>
        <w:pStyle w:val="Titre1"/>
        <w:keepNext w:val="0"/>
        <w:jc w:val="center"/>
        <w:rPr>
          <w:sz w:val="24"/>
        </w:rPr>
      </w:pPr>
      <w:r>
        <w:rPr>
          <w:sz w:val="24"/>
        </w:rPr>
        <w:lastRenderedPageBreak/>
        <w:t>SUJET</w:t>
      </w:r>
    </w:p>
    <w:p w:rsidR="00FE109E" w:rsidRDefault="00FE109E">
      <w:pPr>
        <w:shd w:val="clear" w:color="auto" w:fill="FFFFFF"/>
        <w:rPr>
          <w:b/>
          <w:bCs/>
          <w:color w:val="000000"/>
          <w:spacing w:val="-5"/>
          <w:szCs w:val="24"/>
        </w:rPr>
      </w:pPr>
    </w:p>
    <w:p w:rsidR="00FE109E" w:rsidRDefault="00FE109E">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FE109E" w:rsidRDefault="00FE109E">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FE109E" w:rsidRDefault="00FE109E">
      <w:pPr>
        <w:pBdr>
          <w:top w:val="single" w:sz="4" w:space="1" w:color="auto"/>
          <w:left w:val="single" w:sz="4" w:space="4" w:color="auto"/>
          <w:bottom w:val="single" w:sz="4" w:space="1" w:color="auto"/>
          <w:right w:val="single" w:sz="4" w:space="4" w:color="auto"/>
        </w:pBdr>
        <w:shd w:val="clear" w:color="auto" w:fill="FFFFFF"/>
        <w:jc w:val="center"/>
        <w:rPr>
          <w:sz w:val="22"/>
        </w:rPr>
      </w:pPr>
      <w:r>
        <w:rPr>
          <w:color w:val="000000"/>
          <w:spacing w:val="-5"/>
          <w:sz w:val="22"/>
        </w:rPr>
        <w:t>Les écritures comptables devront comporter les numéros et les noms des comptes et un libellé.</w:t>
      </w:r>
    </w:p>
    <w:p w:rsidR="00785493" w:rsidRDefault="00785493" w:rsidP="00785493">
      <w:pPr>
        <w:shd w:val="clear" w:color="auto" w:fill="FFFFFF"/>
        <w:rPr>
          <w:color w:val="000000"/>
          <w:spacing w:val="-7"/>
          <w:szCs w:val="24"/>
        </w:rPr>
      </w:pPr>
    </w:p>
    <w:p w:rsidR="00785493" w:rsidRPr="00974386" w:rsidRDefault="00785493" w:rsidP="00974386">
      <w:pPr>
        <w:rPr>
          <w:szCs w:val="24"/>
        </w:rPr>
      </w:pPr>
      <w:r w:rsidRPr="00974386">
        <w:rPr>
          <w:szCs w:val="24"/>
        </w:rPr>
        <w:t xml:space="preserve">Vous venez d’être engagé au service comptable de </w:t>
      </w:r>
      <w:smartTag w:uri="urn:schemas-microsoft-com:office:smarttags" w:element="PersonName">
        <w:smartTagPr>
          <w:attr w:name="ProductID" w:val="la SA Buenaventura."/>
        </w:smartTagPr>
        <w:r w:rsidRPr="00974386">
          <w:rPr>
            <w:szCs w:val="24"/>
          </w:rPr>
          <w:t>la SA Buenaventura.</w:t>
        </w:r>
      </w:smartTag>
      <w:r w:rsidRPr="00974386">
        <w:rPr>
          <w:szCs w:val="24"/>
        </w:rPr>
        <w:t xml:space="preserve"> Le comptable de la société vous demande de lui préciser,  justifications à l’appui, le traitement comptable que vous apporteriez à divers points restés en suspens. L'entreprise clôture ses comptes au 31 décembre.</w:t>
      </w:r>
    </w:p>
    <w:p w:rsidR="00785493" w:rsidRPr="00974386" w:rsidRDefault="00785493" w:rsidP="00974386">
      <w:pPr>
        <w:rPr>
          <w:szCs w:val="24"/>
        </w:rPr>
      </w:pPr>
      <w:r w:rsidRPr="00974386">
        <w:rPr>
          <w:szCs w:val="24"/>
        </w:rPr>
        <w:t>Sauf indication contraire, le taux de TVA à appliquer est de 20% (taux normal)</w:t>
      </w:r>
      <w:r w:rsidR="00AC0956" w:rsidRPr="00974386">
        <w:rPr>
          <w:szCs w:val="24"/>
        </w:rPr>
        <w:t>.</w:t>
      </w:r>
    </w:p>
    <w:p w:rsidR="00681A82" w:rsidRDefault="00681A82">
      <w:pPr>
        <w:shd w:val="clear" w:color="auto" w:fill="FFFFFF"/>
        <w:rPr>
          <w:b/>
          <w:bCs/>
          <w:color w:val="000000"/>
          <w:spacing w:val="-7"/>
          <w:szCs w:val="24"/>
        </w:rPr>
      </w:pPr>
    </w:p>
    <w:p w:rsidR="00FE109E" w:rsidRDefault="00585AC4">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1 -</w:t>
      </w:r>
      <w:r w:rsidR="00B132C8">
        <w:rPr>
          <w:caps/>
          <w:position w:val="-48"/>
          <w:sz w:val="28"/>
          <w:szCs w:val="28"/>
        </w:rPr>
        <w:t xml:space="preserve"> </w:t>
      </w:r>
      <w:r w:rsidR="00EE229F">
        <w:rPr>
          <w:caps/>
          <w:position w:val="-48"/>
          <w:sz w:val="28"/>
          <w:szCs w:val="28"/>
        </w:rPr>
        <w:t>Immobilisations</w:t>
      </w:r>
    </w:p>
    <w:p w:rsidR="00FE109E" w:rsidRDefault="00FE109E">
      <w:pPr>
        <w:shd w:val="clear" w:color="auto" w:fill="FFFFFF"/>
        <w:rPr>
          <w:color w:val="000000"/>
          <w:spacing w:val="-7"/>
          <w:szCs w:val="24"/>
        </w:rPr>
      </w:pPr>
    </w:p>
    <w:p w:rsidR="00785493" w:rsidRPr="00585AC4" w:rsidRDefault="00785493" w:rsidP="001B5EFC">
      <w:pPr>
        <w:shd w:val="clear" w:color="auto" w:fill="FFFFFF"/>
        <w:ind w:left="5" w:right="-452"/>
        <w:jc w:val="center"/>
        <w:rPr>
          <w:b/>
          <w:spacing w:val="-1"/>
          <w:sz w:val="28"/>
          <w:szCs w:val="28"/>
          <w:u w:val="single"/>
        </w:rPr>
      </w:pPr>
      <w:r w:rsidRPr="00585AC4">
        <w:rPr>
          <w:b/>
          <w:spacing w:val="-1"/>
          <w:sz w:val="28"/>
          <w:szCs w:val="28"/>
          <w:u w:val="single"/>
        </w:rPr>
        <w:t>Première partie</w:t>
      </w:r>
    </w:p>
    <w:p w:rsidR="00585AC4" w:rsidRDefault="00585AC4" w:rsidP="00B132C8">
      <w:pPr>
        <w:shd w:val="clear" w:color="auto" w:fill="FFFFFF"/>
        <w:ind w:left="5" w:right="-452"/>
        <w:rPr>
          <w:spacing w:val="-1"/>
          <w:sz w:val="22"/>
        </w:rPr>
      </w:pPr>
    </w:p>
    <w:p w:rsidR="00B132C8" w:rsidRPr="00B132C8" w:rsidRDefault="00B132C8" w:rsidP="00B132C8">
      <w:pPr>
        <w:rPr>
          <w:szCs w:val="24"/>
        </w:rPr>
      </w:pPr>
      <w:smartTag w:uri="urn:schemas-microsoft-com:office:smarttags" w:element="PersonName">
        <w:smartTagPr>
          <w:attr w:name="ProductID" w:val="La SA Buenaventura"/>
        </w:smartTagPr>
        <w:r w:rsidRPr="00B132C8">
          <w:rPr>
            <w:szCs w:val="24"/>
          </w:rPr>
          <w:t>La SA Buenaventura</w:t>
        </w:r>
      </w:smartTag>
      <w:r w:rsidRPr="00B132C8">
        <w:rPr>
          <w:szCs w:val="24"/>
        </w:rPr>
        <w:t xml:space="preserve"> a acquis un immeuble le 1</w:t>
      </w:r>
      <w:r w:rsidRPr="00B132C8">
        <w:rPr>
          <w:szCs w:val="24"/>
          <w:vertAlign w:val="superscript"/>
        </w:rPr>
        <w:t>er</w:t>
      </w:r>
      <w:r w:rsidR="0061272F">
        <w:rPr>
          <w:szCs w:val="24"/>
        </w:rPr>
        <w:t xml:space="preserve"> juillet 2010</w:t>
      </w:r>
      <w:r w:rsidRPr="00B132C8">
        <w:rPr>
          <w:szCs w:val="24"/>
        </w:rPr>
        <w:t>. Les durées d’utilisation des éléments constituant cet immeuble ainsi que leur</w:t>
      </w:r>
      <w:r w:rsidR="00785493">
        <w:rPr>
          <w:szCs w:val="24"/>
        </w:rPr>
        <w:t>s</w:t>
      </w:r>
      <w:r w:rsidRPr="00B132C8">
        <w:rPr>
          <w:szCs w:val="24"/>
        </w:rPr>
        <w:t xml:space="preserve"> coût</w:t>
      </w:r>
      <w:r w:rsidR="00785493">
        <w:rPr>
          <w:szCs w:val="24"/>
        </w:rPr>
        <w:t>s</w:t>
      </w:r>
      <w:r w:rsidRPr="00B132C8">
        <w:rPr>
          <w:szCs w:val="24"/>
        </w:rPr>
        <w:t xml:space="preserve"> respectif</w:t>
      </w:r>
      <w:r w:rsidR="00785493">
        <w:rPr>
          <w:szCs w:val="24"/>
        </w:rPr>
        <w:t>s</w:t>
      </w:r>
      <w:r w:rsidRPr="00B132C8">
        <w:rPr>
          <w:szCs w:val="24"/>
        </w:rPr>
        <w:t xml:space="preserve"> </w:t>
      </w:r>
      <w:r w:rsidR="00974386">
        <w:rPr>
          <w:szCs w:val="24"/>
        </w:rPr>
        <w:t>sont</w:t>
      </w:r>
      <w:r w:rsidRPr="00B132C8">
        <w:rPr>
          <w:szCs w:val="24"/>
        </w:rPr>
        <w:t xml:space="preserve"> indiqué</w:t>
      </w:r>
      <w:r w:rsidR="00974386">
        <w:rPr>
          <w:szCs w:val="24"/>
        </w:rPr>
        <w:t>s</w:t>
      </w:r>
      <w:r w:rsidRPr="00B132C8">
        <w:rPr>
          <w:szCs w:val="24"/>
        </w:rPr>
        <w:t xml:space="preserve"> dans le tableau ci-dessous :</w:t>
      </w:r>
    </w:p>
    <w:p w:rsidR="00B132C8" w:rsidRDefault="00B132C8" w:rsidP="00B132C8">
      <w:pPr>
        <w:rPr>
          <w:sz w:val="22"/>
        </w:rPr>
      </w:pPr>
    </w:p>
    <w:tbl>
      <w:tblPr>
        <w:tblW w:w="0" w:type="auto"/>
        <w:jc w:val="center"/>
        <w:tblInd w:w="683" w:type="dxa"/>
        <w:tblLayout w:type="fixed"/>
        <w:tblCellMar>
          <w:left w:w="70" w:type="dxa"/>
          <w:right w:w="70" w:type="dxa"/>
        </w:tblCellMar>
        <w:tblLook w:val="0000" w:firstRow="0" w:lastRow="0" w:firstColumn="0" w:lastColumn="0" w:noHBand="0" w:noVBand="0"/>
      </w:tblPr>
      <w:tblGrid>
        <w:gridCol w:w="2335"/>
        <w:gridCol w:w="1906"/>
        <w:gridCol w:w="1454"/>
      </w:tblGrid>
      <w:tr w:rsidR="00B132C8">
        <w:trPr>
          <w:jc w:val="center"/>
        </w:trPr>
        <w:tc>
          <w:tcPr>
            <w:tcW w:w="2335" w:type="dxa"/>
            <w:tcBorders>
              <w:top w:val="single" w:sz="8" w:space="0" w:color="000000"/>
              <w:left w:val="single" w:sz="8" w:space="0" w:color="000000"/>
              <w:bottom w:val="single" w:sz="8" w:space="0" w:color="000000"/>
            </w:tcBorders>
          </w:tcPr>
          <w:p w:rsidR="00B132C8" w:rsidRDefault="00B132C8" w:rsidP="00C12C5B">
            <w:pPr>
              <w:snapToGrid w:val="0"/>
              <w:jc w:val="center"/>
              <w:rPr>
                <w:sz w:val="22"/>
              </w:rPr>
            </w:pPr>
            <w:r>
              <w:rPr>
                <w:sz w:val="22"/>
              </w:rPr>
              <w:t>Élément</w:t>
            </w:r>
          </w:p>
        </w:tc>
        <w:tc>
          <w:tcPr>
            <w:tcW w:w="1906" w:type="dxa"/>
            <w:tcBorders>
              <w:top w:val="single" w:sz="8" w:space="0" w:color="000000"/>
              <w:left w:val="single" w:sz="4" w:space="0" w:color="000000"/>
              <w:bottom w:val="single" w:sz="8" w:space="0" w:color="000000"/>
            </w:tcBorders>
          </w:tcPr>
          <w:p w:rsidR="00B132C8" w:rsidRDefault="00B132C8" w:rsidP="00C12C5B">
            <w:pPr>
              <w:snapToGrid w:val="0"/>
              <w:jc w:val="center"/>
              <w:rPr>
                <w:sz w:val="22"/>
              </w:rPr>
            </w:pPr>
            <w:r>
              <w:rPr>
                <w:sz w:val="22"/>
              </w:rPr>
              <w:t>Durée d’utilisation</w:t>
            </w:r>
          </w:p>
        </w:tc>
        <w:tc>
          <w:tcPr>
            <w:tcW w:w="1454" w:type="dxa"/>
            <w:tcBorders>
              <w:top w:val="single" w:sz="8" w:space="0" w:color="000000"/>
              <w:left w:val="single" w:sz="4" w:space="0" w:color="000000"/>
              <w:bottom w:val="single" w:sz="8" w:space="0" w:color="000000"/>
              <w:right w:val="single" w:sz="8" w:space="0" w:color="000000"/>
            </w:tcBorders>
          </w:tcPr>
          <w:p w:rsidR="00B132C8" w:rsidRDefault="00B132C8" w:rsidP="00B132C8">
            <w:pPr>
              <w:snapToGrid w:val="0"/>
              <w:jc w:val="center"/>
              <w:rPr>
                <w:sz w:val="22"/>
              </w:rPr>
            </w:pPr>
            <w:r>
              <w:rPr>
                <w:sz w:val="22"/>
              </w:rPr>
              <w:t>Coût HT en €</w:t>
            </w:r>
          </w:p>
        </w:tc>
      </w:tr>
      <w:tr w:rsidR="00B132C8">
        <w:trPr>
          <w:jc w:val="center"/>
        </w:trPr>
        <w:tc>
          <w:tcPr>
            <w:tcW w:w="2335" w:type="dxa"/>
            <w:tcBorders>
              <w:top w:val="single" w:sz="8" w:space="0" w:color="000000"/>
              <w:left w:val="single" w:sz="8" w:space="0" w:color="000000"/>
              <w:bottom w:val="single" w:sz="8" w:space="0" w:color="000000"/>
            </w:tcBorders>
          </w:tcPr>
          <w:p w:rsidR="00B132C8" w:rsidRDefault="00B132C8" w:rsidP="00C12C5B">
            <w:pPr>
              <w:snapToGrid w:val="0"/>
              <w:jc w:val="center"/>
              <w:rPr>
                <w:sz w:val="22"/>
              </w:rPr>
            </w:pPr>
            <w:r>
              <w:rPr>
                <w:sz w:val="22"/>
              </w:rPr>
              <w:t>Structure</w:t>
            </w:r>
          </w:p>
          <w:p w:rsidR="00B132C8" w:rsidRDefault="00B132C8" w:rsidP="00C12C5B">
            <w:pPr>
              <w:jc w:val="center"/>
              <w:rPr>
                <w:sz w:val="22"/>
              </w:rPr>
            </w:pPr>
            <w:r>
              <w:rPr>
                <w:sz w:val="22"/>
              </w:rPr>
              <w:t>Toiture</w:t>
            </w:r>
          </w:p>
          <w:p w:rsidR="00B132C8" w:rsidRDefault="00B132C8" w:rsidP="00C12C5B">
            <w:pPr>
              <w:jc w:val="center"/>
              <w:rPr>
                <w:sz w:val="22"/>
              </w:rPr>
            </w:pPr>
            <w:r>
              <w:rPr>
                <w:sz w:val="22"/>
              </w:rPr>
              <w:t>Menuiseries extérieures</w:t>
            </w:r>
          </w:p>
          <w:p w:rsidR="00B132C8" w:rsidRDefault="00B132C8" w:rsidP="00C12C5B">
            <w:pPr>
              <w:jc w:val="center"/>
              <w:rPr>
                <w:sz w:val="22"/>
              </w:rPr>
            </w:pPr>
            <w:r>
              <w:rPr>
                <w:sz w:val="22"/>
              </w:rPr>
              <w:t>Chauffage collectif</w:t>
            </w:r>
          </w:p>
          <w:p w:rsidR="00B132C8" w:rsidRDefault="00B132C8" w:rsidP="00C12C5B">
            <w:pPr>
              <w:jc w:val="center"/>
              <w:rPr>
                <w:sz w:val="22"/>
              </w:rPr>
            </w:pPr>
            <w:r>
              <w:rPr>
                <w:sz w:val="22"/>
              </w:rPr>
              <w:t>Ascenseurs</w:t>
            </w:r>
          </w:p>
        </w:tc>
        <w:tc>
          <w:tcPr>
            <w:tcW w:w="1906" w:type="dxa"/>
            <w:tcBorders>
              <w:top w:val="single" w:sz="8" w:space="0" w:color="000000"/>
              <w:left w:val="single" w:sz="4" w:space="0" w:color="000000"/>
              <w:bottom w:val="single" w:sz="8" w:space="0" w:color="000000"/>
            </w:tcBorders>
          </w:tcPr>
          <w:p w:rsidR="00B132C8" w:rsidRDefault="00B132C8" w:rsidP="00C12C5B">
            <w:pPr>
              <w:snapToGrid w:val="0"/>
              <w:jc w:val="center"/>
              <w:rPr>
                <w:sz w:val="22"/>
              </w:rPr>
            </w:pPr>
            <w:r>
              <w:rPr>
                <w:sz w:val="22"/>
              </w:rPr>
              <w:t>40 ans</w:t>
            </w:r>
          </w:p>
          <w:p w:rsidR="00B132C8" w:rsidRDefault="00B132C8" w:rsidP="00C12C5B">
            <w:pPr>
              <w:jc w:val="center"/>
              <w:rPr>
                <w:sz w:val="22"/>
              </w:rPr>
            </w:pPr>
            <w:r>
              <w:rPr>
                <w:sz w:val="22"/>
              </w:rPr>
              <w:t>25 ans</w:t>
            </w:r>
          </w:p>
          <w:p w:rsidR="00B132C8" w:rsidRDefault="00B132C8" w:rsidP="00C12C5B">
            <w:pPr>
              <w:jc w:val="center"/>
              <w:rPr>
                <w:sz w:val="22"/>
              </w:rPr>
            </w:pPr>
            <w:r>
              <w:rPr>
                <w:sz w:val="22"/>
              </w:rPr>
              <w:t>20 ans</w:t>
            </w:r>
          </w:p>
          <w:p w:rsidR="00B132C8" w:rsidRDefault="00B132C8" w:rsidP="00C12C5B">
            <w:pPr>
              <w:jc w:val="center"/>
              <w:rPr>
                <w:sz w:val="22"/>
              </w:rPr>
            </w:pPr>
            <w:r>
              <w:rPr>
                <w:sz w:val="22"/>
              </w:rPr>
              <w:t>20 ans</w:t>
            </w:r>
          </w:p>
          <w:p w:rsidR="00B132C8" w:rsidRDefault="00B132C8" w:rsidP="00C12C5B">
            <w:pPr>
              <w:jc w:val="center"/>
              <w:rPr>
                <w:sz w:val="22"/>
              </w:rPr>
            </w:pPr>
            <w:r>
              <w:rPr>
                <w:sz w:val="22"/>
              </w:rPr>
              <w:t>18 ans</w:t>
            </w:r>
          </w:p>
        </w:tc>
        <w:tc>
          <w:tcPr>
            <w:tcW w:w="1454" w:type="dxa"/>
            <w:tcBorders>
              <w:top w:val="single" w:sz="8" w:space="0" w:color="000000"/>
              <w:left w:val="single" w:sz="4" w:space="0" w:color="000000"/>
              <w:bottom w:val="single" w:sz="8" w:space="0" w:color="000000"/>
              <w:right w:val="single" w:sz="8" w:space="0" w:color="000000"/>
            </w:tcBorders>
          </w:tcPr>
          <w:p w:rsidR="00B132C8" w:rsidRPr="00E84EB5" w:rsidRDefault="00B132C8" w:rsidP="00C12C5B">
            <w:pPr>
              <w:snapToGrid w:val="0"/>
              <w:jc w:val="center"/>
              <w:rPr>
                <w:b/>
                <w:sz w:val="22"/>
              </w:rPr>
            </w:pPr>
            <w:r w:rsidRPr="00E84EB5">
              <w:rPr>
                <w:b/>
                <w:sz w:val="22"/>
              </w:rPr>
              <w:t>?</w:t>
            </w:r>
          </w:p>
          <w:p w:rsidR="00B132C8" w:rsidRDefault="00B132C8" w:rsidP="00C12C5B">
            <w:pPr>
              <w:jc w:val="center"/>
              <w:rPr>
                <w:sz w:val="22"/>
              </w:rPr>
            </w:pPr>
            <w:r>
              <w:rPr>
                <w:sz w:val="22"/>
              </w:rPr>
              <w:t>60 000</w:t>
            </w:r>
          </w:p>
          <w:p w:rsidR="00B132C8" w:rsidRDefault="00B132C8" w:rsidP="00C12C5B">
            <w:pPr>
              <w:jc w:val="center"/>
              <w:rPr>
                <w:sz w:val="22"/>
              </w:rPr>
            </w:pPr>
            <w:r>
              <w:rPr>
                <w:sz w:val="22"/>
              </w:rPr>
              <w:t>30 000</w:t>
            </w:r>
          </w:p>
          <w:p w:rsidR="00B132C8" w:rsidRDefault="00B132C8" w:rsidP="00C12C5B">
            <w:pPr>
              <w:jc w:val="center"/>
              <w:rPr>
                <w:sz w:val="22"/>
              </w:rPr>
            </w:pPr>
            <w:r>
              <w:rPr>
                <w:sz w:val="22"/>
              </w:rPr>
              <w:t>20 000</w:t>
            </w:r>
          </w:p>
          <w:p w:rsidR="00B132C8" w:rsidRDefault="00B132C8" w:rsidP="00C12C5B">
            <w:pPr>
              <w:jc w:val="center"/>
              <w:rPr>
                <w:sz w:val="22"/>
              </w:rPr>
            </w:pPr>
            <w:r>
              <w:rPr>
                <w:sz w:val="22"/>
              </w:rPr>
              <w:t>20 000</w:t>
            </w:r>
          </w:p>
        </w:tc>
      </w:tr>
    </w:tbl>
    <w:p w:rsidR="00B132C8" w:rsidRDefault="00B132C8" w:rsidP="00B132C8"/>
    <w:p w:rsidR="0058149E" w:rsidRDefault="00B132C8" w:rsidP="00B132C8">
      <w:pPr>
        <w:rPr>
          <w:szCs w:val="24"/>
        </w:rPr>
      </w:pPr>
      <w:r>
        <w:rPr>
          <w:szCs w:val="24"/>
        </w:rPr>
        <w:t>Les coû</w:t>
      </w:r>
      <w:r w:rsidRPr="00B132C8">
        <w:rPr>
          <w:szCs w:val="24"/>
        </w:rPr>
        <w:t>ts d’acquisiti</w:t>
      </w:r>
      <w:r>
        <w:rPr>
          <w:szCs w:val="24"/>
        </w:rPr>
        <w:t xml:space="preserve">on </w:t>
      </w:r>
      <w:r w:rsidR="00A776FA">
        <w:rPr>
          <w:szCs w:val="24"/>
        </w:rPr>
        <w:t>de cet immeuble sont de</w:t>
      </w:r>
      <w:r w:rsidR="00974386">
        <w:rPr>
          <w:szCs w:val="24"/>
        </w:rPr>
        <w:t xml:space="preserve"> 25 000 € de</w:t>
      </w:r>
      <w:r>
        <w:rPr>
          <w:szCs w:val="24"/>
        </w:rPr>
        <w:t xml:space="preserve"> d</w:t>
      </w:r>
      <w:r w:rsidRPr="00B132C8">
        <w:rPr>
          <w:szCs w:val="24"/>
        </w:rPr>
        <w:t>roits de mutation</w:t>
      </w:r>
      <w:r w:rsidR="00A776FA">
        <w:rPr>
          <w:szCs w:val="24"/>
        </w:rPr>
        <w:t xml:space="preserve"> et</w:t>
      </w:r>
      <w:r w:rsidR="00974386">
        <w:rPr>
          <w:szCs w:val="24"/>
        </w:rPr>
        <w:t xml:space="preserve"> </w:t>
      </w:r>
      <w:r w:rsidRPr="00B132C8">
        <w:rPr>
          <w:szCs w:val="24"/>
        </w:rPr>
        <w:t>5</w:t>
      </w:r>
      <w:r>
        <w:rPr>
          <w:szCs w:val="24"/>
        </w:rPr>
        <w:t xml:space="preserve"> 000 € </w:t>
      </w:r>
      <w:r w:rsidR="00974386">
        <w:rPr>
          <w:szCs w:val="24"/>
        </w:rPr>
        <w:t>HT d’</w:t>
      </w:r>
      <w:r>
        <w:rPr>
          <w:szCs w:val="24"/>
        </w:rPr>
        <w:t>h</w:t>
      </w:r>
      <w:r w:rsidRPr="00B132C8">
        <w:rPr>
          <w:szCs w:val="24"/>
        </w:rPr>
        <w:t>onoraires du no</w:t>
      </w:r>
      <w:r w:rsidR="00974386">
        <w:rPr>
          <w:szCs w:val="24"/>
        </w:rPr>
        <w:t>taire.</w:t>
      </w:r>
      <w:r w:rsidR="00626DBA">
        <w:rPr>
          <w:szCs w:val="24"/>
        </w:rPr>
        <w:t xml:space="preserve"> </w:t>
      </w:r>
      <w:r w:rsidR="00D460DA">
        <w:rPr>
          <w:szCs w:val="24"/>
        </w:rPr>
        <w:t>L’incidence de c</w:t>
      </w:r>
      <w:r w:rsidR="00626DBA">
        <w:rPr>
          <w:szCs w:val="24"/>
        </w:rPr>
        <w:t xml:space="preserve">es frais </w:t>
      </w:r>
      <w:r w:rsidR="00D460DA">
        <w:rPr>
          <w:szCs w:val="24"/>
        </w:rPr>
        <w:t>est</w:t>
      </w:r>
      <w:r w:rsidR="00626DBA">
        <w:rPr>
          <w:szCs w:val="24"/>
        </w:rPr>
        <w:t xml:space="preserve"> estimé</w:t>
      </w:r>
      <w:r w:rsidR="00D460DA">
        <w:rPr>
          <w:szCs w:val="24"/>
        </w:rPr>
        <w:t>e</w:t>
      </w:r>
      <w:r w:rsidR="00626DBA">
        <w:rPr>
          <w:szCs w:val="24"/>
        </w:rPr>
        <w:t xml:space="preserve"> non significati</w:t>
      </w:r>
      <w:r w:rsidR="00D460DA">
        <w:rPr>
          <w:szCs w:val="24"/>
        </w:rPr>
        <w:t>ve</w:t>
      </w:r>
      <w:r w:rsidR="00626DBA">
        <w:rPr>
          <w:szCs w:val="24"/>
        </w:rPr>
        <w:t xml:space="preserve"> par rapport à la valeur de l’immeuble.</w:t>
      </w:r>
    </w:p>
    <w:p w:rsidR="00B132C8" w:rsidRPr="00B132C8" w:rsidRDefault="00B132C8" w:rsidP="00B132C8">
      <w:pPr>
        <w:rPr>
          <w:szCs w:val="24"/>
        </w:rPr>
      </w:pPr>
      <w:r>
        <w:rPr>
          <w:szCs w:val="24"/>
        </w:rPr>
        <w:t xml:space="preserve">La somme </w:t>
      </w:r>
      <w:r w:rsidRPr="00B132C8">
        <w:rPr>
          <w:szCs w:val="24"/>
        </w:rPr>
        <w:t>réglé</w:t>
      </w:r>
      <w:r>
        <w:rPr>
          <w:szCs w:val="24"/>
        </w:rPr>
        <w:t>e par chèque</w:t>
      </w:r>
      <w:r w:rsidR="0058149E">
        <w:rPr>
          <w:szCs w:val="24"/>
        </w:rPr>
        <w:t xml:space="preserve"> pour l’immeuble</w:t>
      </w:r>
      <w:r w:rsidR="00D86E34">
        <w:rPr>
          <w:szCs w:val="24"/>
        </w:rPr>
        <w:t xml:space="preserve"> s’élève</w:t>
      </w:r>
      <w:r w:rsidR="00626DBA">
        <w:rPr>
          <w:szCs w:val="24"/>
        </w:rPr>
        <w:t>,</w:t>
      </w:r>
      <w:r>
        <w:rPr>
          <w:szCs w:val="24"/>
        </w:rPr>
        <w:t xml:space="preserve"> coût d’acquisition</w:t>
      </w:r>
      <w:r w:rsidR="00626DBA">
        <w:rPr>
          <w:szCs w:val="24"/>
        </w:rPr>
        <w:t xml:space="preserve"> compris</w:t>
      </w:r>
      <w:r>
        <w:rPr>
          <w:szCs w:val="24"/>
        </w:rPr>
        <w:t xml:space="preserve">, à </w:t>
      </w:r>
      <w:r w:rsidRPr="00B132C8">
        <w:rPr>
          <w:szCs w:val="24"/>
        </w:rPr>
        <w:t>5</w:t>
      </w:r>
      <w:r w:rsidR="00626DBA">
        <w:rPr>
          <w:szCs w:val="24"/>
        </w:rPr>
        <w:t>31</w:t>
      </w:r>
      <w:r>
        <w:rPr>
          <w:szCs w:val="24"/>
        </w:rPr>
        <w:t> 000 </w:t>
      </w:r>
      <w:r w:rsidRPr="00B132C8">
        <w:rPr>
          <w:szCs w:val="24"/>
        </w:rPr>
        <w:t xml:space="preserve">€. </w:t>
      </w:r>
      <w:r w:rsidR="0061272F">
        <w:rPr>
          <w:szCs w:val="24"/>
        </w:rPr>
        <w:t>L’entreprise a choisi de ne pas comptabiliser les frais d’acquisition en charges.</w:t>
      </w:r>
    </w:p>
    <w:p w:rsidR="00B132C8" w:rsidRPr="00B132C8" w:rsidRDefault="00B132C8" w:rsidP="00B132C8">
      <w:pPr>
        <w:rPr>
          <w:szCs w:val="24"/>
        </w:rPr>
      </w:pPr>
      <w:r w:rsidRPr="00B132C8">
        <w:rPr>
          <w:szCs w:val="24"/>
        </w:rPr>
        <w:t xml:space="preserve">Vous supposerez que </w:t>
      </w:r>
      <w:r w:rsidRPr="00214353">
        <w:rPr>
          <w:b/>
          <w:szCs w:val="24"/>
        </w:rPr>
        <w:t>l’acquisition de l’immeuble</w:t>
      </w:r>
      <w:r w:rsidRPr="00B132C8">
        <w:rPr>
          <w:szCs w:val="24"/>
        </w:rPr>
        <w:t xml:space="preserve"> </w:t>
      </w:r>
      <w:r w:rsidRPr="00B132C8">
        <w:rPr>
          <w:b/>
          <w:szCs w:val="24"/>
        </w:rPr>
        <w:t>n’a pas été soumise</w:t>
      </w:r>
      <w:r w:rsidRPr="00B132C8">
        <w:rPr>
          <w:szCs w:val="24"/>
        </w:rPr>
        <w:t xml:space="preserve"> </w:t>
      </w:r>
      <w:r w:rsidRPr="00275736">
        <w:rPr>
          <w:b/>
          <w:szCs w:val="24"/>
        </w:rPr>
        <w:t xml:space="preserve">à </w:t>
      </w:r>
      <w:smartTag w:uri="urn:schemas-microsoft-com:office:smarttags" w:element="PersonName">
        <w:smartTagPr>
          <w:attr w:name="ProductID" w:val="la TVA."/>
        </w:smartTagPr>
        <w:r w:rsidRPr="00275736">
          <w:rPr>
            <w:b/>
            <w:szCs w:val="24"/>
          </w:rPr>
          <w:t>la TVA</w:t>
        </w:r>
        <w:r w:rsidRPr="00B132C8">
          <w:rPr>
            <w:szCs w:val="24"/>
          </w:rPr>
          <w:t>.</w:t>
        </w:r>
      </w:smartTag>
    </w:p>
    <w:p w:rsidR="00B132C8" w:rsidRDefault="00B132C8" w:rsidP="00B132C8">
      <w:pPr>
        <w:pStyle w:val="Retraitcorpsdetexte"/>
      </w:pPr>
    </w:p>
    <w:p w:rsidR="00B132C8" w:rsidRPr="00A776FA" w:rsidRDefault="00B132C8" w:rsidP="00B132C8">
      <w:pPr>
        <w:pStyle w:val="Titre9"/>
        <w:rPr>
          <w:rFonts w:ascii="Times New Roman" w:hAnsi="Times New Roman" w:cs="Times New Roman"/>
        </w:rPr>
      </w:pPr>
      <w:r w:rsidRPr="00A776FA">
        <w:rPr>
          <w:rFonts w:ascii="Times New Roman" w:hAnsi="Times New Roman" w:cs="Times New Roman"/>
        </w:rPr>
        <w:t>Travail à faire</w:t>
      </w:r>
    </w:p>
    <w:p w:rsidR="00F454B4" w:rsidRDefault="00D431D7" w:rsidP="00F454B4">
      <w:pPr>
        <w:rPr>
          <w:b/>
          <w:bCs/>
          <w:i/>
          <w:color w:val="000000"/>
        </w:rPr>
      </w:pPr>
      <w:r w:rsidRPr="00D431D7">
        <w:rPr>
          <w:b/>
          <w:bCs/>
          <w:color w:val="000000"/>
        </w:rPr>
        <w:t>A l’aide de l’</w:t>
      </w:r>
      <w:r w:rsidRPr="00D431D7">
        <w:rPr>
          <w:b/>
          <w:bCs/>
          <w:i/>
          <w:color w:val="000000"/>
        </w:rPr>
        <w:t>annexe 1</w:t>
      </w:r>
      <w:r w:rsidR="00A776FA">
        <w:rPr>
          <w:b/>
          <w:bCs/>
          <w:i/>
          <w:color w:val="000000"/>
        </w:rPr>
        <w:t>,</w:t>
      </w:r>
    </w:p>
    <w:p w:rsidR="003C09EE" w:rsidRPr="00D431D7" w:rsidRDefault="003C09EE" w:rsidP="00F454B4">
      <w:pPr>
        <w:rPr>
          <w:b/>
          <w:bCs/>
          <w:color w:val="000000"/>
        </w:rPr>
      </w:pPr>
    </w:p>
    <w:p w:rsidR="00B132C8" w:rsidRDefault="0061272F" w:rsidP="00B132C8">
      <w:pPr>
        <w:numPr>
          <w:ilvl w:val="0"/>
          <w:numId w:val="3"/>
        </w:numPr>
        <w:rPr>
          <w:b/>
          <w:szCs w:val="24"/>
        </w:rPr>
      </w:pPr>
      <w:r>
        <w:rPr>
          <w:b/>
          <w:szCs w:val="24"/>
        </w:rPr>
        <w:t>Indiquer pour quels motifs comptables il convient de décomposer l’actif «</w:t>
      </w:r>
      <w:r w:rsidR="003F7902">
        <w:rPr>
          <w:b/>
          <w:szCs w:val="24"/>
        </w:rPr>
        <w:t xml:space="preserve"> </w:t>
      </w:r>
      <w:r>
        <w:rPr>
          <w:b/>
          <w:szCs w:val="24"/>
        </w:rPr>
        <w:t>immeuble</w:t>
      </w:r>
      <w:r w:rsidR="003F7902">
        <w:rPr>
          <w:b/>
          <w:szCs w:val="24"/>
        </w:rPr>
        <w:t xml:space="preserve"> </w:t>
      </w:r>
      <w:r>
        <w:rPr>
          <w:b/>
          <w:szCs w:val="24"/>
        </w:rPr>
        <w:t>».</w:t>
      </w:r>
    </w:p>
    <w:p w:rsidR="003F7902" w:rsidRPr="00B132C8" w:rsidRDefault="003F7902" w:rsidP="003F7902">
      <w:pPr>
        <w:rPr>
          <w:b/>
          <w:szCs w:val="24"/>
        </w:rPr>
      </w:pPr>
    </w:p>
    <w:p w:rsidR="00B132C8" w:rsidRDefault="00B1665C" w:rsidP="007D4268">
      <w:pPr>
        <w:numPr>
          <w:ilvl w:val="0"/>
          <w:numId w:val="3"/>
        </w:numPr>
        <w:rPr>
          <w:b/>
          <w:szCs w:val="24"/>
        </w:rPr>
      </w:pPr>
      <w:r>
        <w:rPr>
          <w:b/>
          <w:szCs w:val="24"/>
        </w:rPr>
        <w:t>Comment détermine-</w:t>
      </w:r>
      <w:r w:rsidR="00B132C8" w:rsidRPr="00B132C8">
        <w:rPr>
          <w:b/>
          <w:szCs w:val="24"/>
        </w:rPr>
        <w:t>t-on la période</w:t>
      </w:r>
      <w:r w:rsidR="005400BE">
        <w:rPr>
          <w:b/>
          <w:szCs w:val="24"/>
        </w:rPr>
        <w:t xml:space="preserve"> d’attribution (ou</w:t>
      </w:r>
      <w:r w:rsidR="00B132C8" w:rsidRPr="00B132C8">
        <w:rPr>
          <w:b/>
          <w:szCs w:val="24"/>
        </w:rPr>
        <w:t xml:space="preserve"> d’activation</w:t>
      </w:r>
      <w:r w:rsidR="005400BE">
        <w:rPr>
          <w:b/>
          <w:szCs w:val="24"/>
        </w:rPr>
        <w:t>)</w:t>
      </w:r>
      <w:r w:rsidR="00B132C8" w:rsidRPr="00B132C8">
        <w:rPr>
          <w:b/>
          <w:szCs w:val="24"/>
        </w:rPr>
        <w:t xml:space="preserve"> d</w:t>
      </w:r>
      <w:r w:rsidR="00B779A7">
        <w:rPr>
          <w:b/>
          <w:szCs w:val="24"/>
        </w:rPr>
        <w:t>es coûts</w:t>
      </w:r>
      <w:r w:rsidR="00445EE8">
        <w:rPr>
          <w:b/>
          <w:szCs w:val="24"/>
        </w:rPr>
        <w:t> ?</w:t>
      </w:r>
    </w:p>
    <w:p w:rsidR="003F7902" w:rsidRPr="00B132C8" w:rsidRDefault="003F7902" w:rsidP="003F7902">
      <w:pPr>
        <w:rPr>
          <w:b/>
          <w:szCs w:val="24"/>
        </w:rPr>
      </w:pPr>
    </w:p>
    <w:p w:rsidR="00B132C8" w:rsidRDefault="004A7AE7" w:rsidP="00B132C8">
      <w:pPr>
        <w:numPr>
          <w:ilvl w:val="0"/>
          <w:numId w:val="3"/>
        </w:numPr>
        <w:rPr>
          <w:b/>
          <w:szCs w:val="24"/>
        </w:rPr>
      </w:pPr>
      <w:r>
        <w:rPr>
          <w:b/>
          <w:szCs w:val="24"/>
        </w:rPr>
        <w:t>E</w:t>
      </w:r>
      <w:r w:rsidR="0061272F" w:rsidRPr="0061272F">
        <w:rPr>
          <w:b/>
          <w:szCs w:val="24"/>
        </w:rPr>
        <w:t>nregistrer</w:t>
      </w:r>
      <w:r w:rsidR="0061272F">
        <w:rPr>
          <w:b/>
          <w:szCs w:val="24"/>
        </w:rPr>
        <w:t xml:space="preserve"> l’acquisition de l’immeuble le 1</w:t>
      </w:r>
      <w:r w:rsidR="0061272F" w:rsidRPr="0061272F">
        <w:rPr>
          <w:b/>
          <w:szCs w:val="24"/>
          <w:vertAlign w:val="superscript"/>
        </w:rPr>
        <w:t>er</w:t>
      </w:r>
      <w:r w:rsidR="0061272F">
        <w:rPr>
          <w:b/>
          <w:szCs w:val="24"/>
        </w:rPr>
        <w:t xml:space="preserve"> juillet 2010</w:t>
      </w:r>
      <w:r>
        <w:rPr>
          <w:b/>
          <w:szCs w:val="24"/>
        </w:rPr>
        <w:t>.</w:t>
      </w:r>
    </w:p>
    <w:p w:rsidR="003F7902" w:rsidRPr="00B132C8" w:rsidRDefault="003F7902" w:rsidP="003F7902">
      <w:pPr>
        <w:rPr>
          <w:b/>
          <w:szCs w:val="24"/>
        </w:rPr>
      </w:pPr>
    </w:p>
    <w:p w:rsidR="00B132C8" w:rsidRPr="00785493" w:rsidRDefault="004A7AE7" w:rsidP="0061272F">
      <w:pPr>
        <w:numPr>
          <w:ilvl w:val="0"/>
          <w:numId w:val="3"/>
        </w:numPr>
        <w:rPr>
          <w:b/>
          <w:szCs w:val="24"/>
        </w:rPr>
      </w:pPr>
      <w:r>
        <w:rPr>
          <w:b/>
          <w:szCs w:val="24"/>
        </w:rPr>
        <w:t>Supposons que l</w:t>
      </w:r>
      <w:r w:rsidR="00B132C8" w:rsidRPr="00B132C8">
        <w:rPr>
          <w:b/>
          <w:szCs w:val="24"/>
        </w:rPr>
        <w:t xml:space="preserve">e chauffage collectif défaillant </w:t>
      </w:r>
      <w:r>
        <w:rPr>
          <w:b/>
          <w:szCs w:val="24"/>
        </w:rPr>
        <w:t>fasse</w:t>
      </w:r>
      <w:r w:rsidR="00B132C8" w:rsidRPr="00B132C8">
        <w:rPr>
          <w:b/>
          <w:szCs w:val="24"/>
        </w:rPr>
        <w:t xml:space="preserve"> l’objet d’u</w:t>
      </w:r>
      <w:r w:rsidR="0061272F">
        <w:rPr>
          <w:b/>
          <w:szCs w:val="24"/>
        </w:rPr>
        <w:t>n remplacement anticipé fin 2024</w:t>
      </w:r>
      <w:r>
        <w:rPr>
          <w:b/>
          <w:szCs w:val="24"/>
        </w:rPr>
        <w:t xml:space="preserve"> pour</w:t>
      </w:r>
      <w:r w:rsidR="00B132C8" w:rsidRPr="00B132C8">
        <w:rPr>
          <w:b/>
          <w:szCs w:val="24"/>
        </w:rPr>
        <w:t xml:space="preserve"> </w:t>
      </w:r>
      <w:r>
        <w:rPr>
          <w:b/>
          <w:szCs w:val="24"/>
        </w:rPr>
        <w:t>un</w:t>
      </w:r>
      <w:r w:rsidR="00B132C8" w:rsidRPr="00B132C8">
        <w:rPr>
          <w:b/>
          <w:szCs w:val="24"/>
        </w:rPr>
        <w:t xml:space="preserve"> coût de 30 000</w:t>
      </w:r>
      <w:r w:rsidR="00B132C8" w:rsidRPr="00B132C8">
        <w:rPr>
          <w:szCs w:val="24"/>
        </w:rPr>
        <w:t> </w:t>
      </w:r>
      <w:r w:rsidR="00B132C8" w:rsidRPr="00B132C8">
        <w:rPr>
          <w:b/>
          <w:szCs w:val="24"/>
        </w:rPr>
        <w:t>€ HT. Comptabiliser l’ensemble des opérations relatives à ce remplacement</w:t>
      </w:r>
      <w:r w:rsidR="0061272F">
        <w:rPr>
          <w:b/>
          <w:szCs w:val="24"/>
        </w:rPr>
        <w:t xml:space="preserve"> sachant que cette opération est soumise à </w:t>
      </w:r>
      <w:smartTag w:uri="urn:schemas-microsoft-com:office:smarttags" w:element="PersonName">
        <w:smartTagPr>
          <w:attr w:name="ProductID" w:val="la TVA"/>
        </w:smartTagPr>
        <w:r w:rsidR="0061272F">
          <w:rPr>
            <w:b/>
            <w:szCs w:val="24"/>
          </w:rPr>
          <w:t>la TVA</w:t>
        </w:r>
      </w:smartTag>
      <w:r w:rsidR="0061272F">
        <w:rPr>
          <w:b/>
          <w:szCs w:val="24"/>
        </w:rPr>
        <w:t xml:space="preserve"> au taux</w:t>
      </w:r>
      <w:r w:rsidR="00F06297">
        <w:rPr>
          <w:b/>
          <w:szCs w:val="24"/>
        </w:rPr>
        <w:t xml:space="preserve"> </w:t>
      </w:r>
      <w:r w:rsidR="0061272F">
        <w:rPr>
          <w:b/>
          <w:szCs w:val="24"/>
        </w:rPr>
        <w:t>de 20%.</w:t>
      </w:r>
    </w:p>
    <w:p w:rsidR="00B132C8" w:rsidRDefault="00B132C8" w:rsidP="00B132C8">
      <w:pPr>
        <w:rPr>
          <w:sz w:val="22"/>
        </w:rPr>
      </w:pPr>
    </w:p>
    <w:p w:rsidR="00B132C8" w:rsidRPr="003F7902" w:rsidRDefault="00785493" w:rsidP="00FB255F">
      <w:pPr>
        <w:jc w:val="center"/>
        <w:rPr>
          <w:b/>
          <w:sz w:val="28"/>
          <w:szCs w:val="28"/>
          <w:u w:val="single"/>
        </w:rPr>
      </w:pPr>
      <w:r w:rsidRPr="003F7902">
        <w:rPr>
          <w:b/>
          <w:sz w:val="28"/>
          <w:szCs w:val="28"/>
          <w:u w:val="single"/>
        </w:rPr>
        <w:t>Deuxième partie</w:t>
      </w:r>
    </w:p>
    <w:p w:rsidR="00785493" w:rsidRPr="00B132C8" w:rsidRDefault="00785493" w:rsidP="00B132C8">
      <w:pPr>
        <w:rPr>
          <w:b/>
          <w:szCs w:val="24"/>
          <w:u w:val="single"/>
        </w:rPr>
      </w:pPr>
    </w:p>
    <w:p w:rsidR="00B132C8" w:rsidRPr="00B132C8" w:rsidRDefault="00B132C8" w:rsidP="00B132C8">
      <w:pPr>
        <w:shd w:val="clear" w:color="auto" w:fill="FFFFFF"/>
        <w:ind w:left="5" w:right="1"/>
        <w:rPr>
          <w:szCs w:val="24"/>
        </w:rPr>
      </w:pPr>
      <w:smartTag w:uri="urn:schemas-microsoft-com:office:smarttags" w:element="PersonName">
        <w:smartTagPr>
          <w:attr w:name="ProductID" w:val="La SA Buenaventura"/>
        </w:smartTagPr>
        <w:r w:rsidRPr="00B132C8">
          <w:rPr>
            <w:spacing w:val="-1"/>
            <w:szCs w:val="24"/>
          </w:rPr>
          <w:t>La SA Buenaventura</w:t>
        </w:r>
      </w:smartTag>
      <w:r w:rsidRPr="00B132C8">
        <w:rPr>
          <w:spacing w:val="-1"/>
          <w:szCs w:val="24"/>
        </w:rPr>
        <w:t xml:space="preserve"> a mis en service le 1</w:t>
      </w:r>
      <w:r w:rsidRPr="00B132C8">
        <w:rPr>
          <w:spacing w:val="-1"/>
          <w:szCs w:val="24"/>
          <w:vertAlign w:val="superscript"/>
        </w:rPr>
        <w:t>er</w:t>
      </w:r>
      <w:r w:rsidR="0061272F">
        <w:rPr>
          <w:spacing w:val="-1"/>
          <w:szCs w:val="24"/>
        </w:rPr>
        <w:t xml:space="preserve"> juillet 2010</w:t>
      </w:r>
      <w:r w:rsidRPr="00B132C8">
        <w:rPr>
          <w:spacing w:val="-1"/>
          <w:szCs w:val="24"/>
        </w:rPr>
        <w:t xml:space="preserve"> un </w:t>
      </w:r>
      <w:r w:rsidR="005612AD">
        <w:rPr>
          <w:szCs w:val="24"/>
        </w:rPr>
        <w:t xml:space="preserve">matériel </w:t>
      </w:r>
      <w:r w:rsidR="0061272F">
        <w:rPr>
          <w:szCs w:val="24"/>
        </w:rPr>
        <w:t>acquis le 15 juin 2010</w:t>
      </w:r>
      <w:r w:rsidRPr="00B132C8">
        <w:rPr>
          <w:szCs w:val="24"/>
        </w:rPr>
        <w:t xml:space="preserve"> pour un coût d’acquisition de 55 000 € HT. Le taux de TVA à appliquer est de 20%.</w:t>
      </w:r>
    </w:p>
    <w:p w:rsidR="00B132C8" w:rsidRPr="004A0557" w:rsidRDefault="00B132C8" w:rsidP="00B132C8">
      <w:pPr>
        <w:shd w:val="clear" w:color="auto" w:fill="FFFFFF"/>
        <w:ind w:left="11"/>
        <w:rPr>
          <w:szCs w:val="24"/>
        </w:rPr>
      </w:pPr>
      <w:r w:rsidRPr="00B132C8">
        <w:rPr>
          <w:spacing w:val="1"/>
          <w:szCs w:val="24"/>
        </w:rPr>
        <w:t>La durée probable d'uti</w:t>
      </w:r>
      <w:r w:rsidR="00A36757">
        <w:rPr>
          <w:spacing w:val="1"/>
          <w:szCs w:val="24"/>
        </w:rPr>
        <w:t>lisation de ce matériel est de cinq</w:t>
      </w:r>
      <w:r w:rsidRPr="00B132C8">
        <w:rPr>
          <w:spacing w:val="1"/>
          <w:szCs w:val="24"/>
        </w:rPr>
        <w:t xml:space="preserve"> ans. A la fin de cette durée d'utilisation, sa valeur </w:t>
      </w:r>
      <w:r w:rsidR="00A36757">
        <w:rPr>
          <w:szCs w:val="24"/>
        </w:rPr>
        <w:t>résiduelle</w:t>
      </w:r>
      <w:r w:rsidRPr="00B132C8">
        <w:rPr>
          <w:szCs w:val="24"/>
        </w:rPr>
        <w:t xml:space="preserve"> sera de 5 000 €. Il s’agi</w:t>
      </w:r>
      <w:r w:rsidR="003710E3">
        <w:rPr>
          <w:szCs w:val="24"/>
        </w:rPr>
        <w:t>t du prix de reprise du matériel</w:t>
      </w:r>
      <w:r w:rsidRPr="00B132C8">
        <w:rPr>
          <w:szCs w:val="24"/>
        </w:rPr>
        <w:t xml:space="preserve"> par le concessionnaire, spécifié dans le contrat </w:t>
      </w:r>
      <w:r w:rsidR="00C873B4">
        <w:rPr>
          <w:szCs w:val="24"/>
        </w:rPr>
        <w:t xml:space="preserve">initial </w:t>
      </w:r>
      <w:r w:rsidRPr="00B132C8">
        <w:rPr>
          <w:szCs w:val="24"/>
        </w:rPr>
        <w:t xml:space="preserve">d’acquisition. Les coûts de sortie peuvent être considérés comme négligeables. </w:t>
      </w:r>
      <w:r w:rsidRPr="004A0557">
        <w:rPr>
          <w:szCs w:val="24"/>
        </w:rPr>
        <w:t>Sur le plan fiscal</w:t>
      </w:r>
      <w:r w:rsidR="00BC1B5D">
        <w:rPr>
          <w:szCs w:val="24"/>
        </w:rPr>
        <w:t>,</w:t>
      </w:r>
      <w:r w:rsidRPr="004A0557">
        <w:rPr>
          <w:szCs w:val="24"/>
        </w:rPr>
        <w:t xml:space="preserve"> ce matériel est amortissable</w:t>
      </w:r>
      <w:r w:rsidR="00C873B4">
        <w:rPr>
          <w:szCs w:val="24"/>
        </w:rPr>
        <w:t xml:space="preserve"> sur </w:t>
      </w:r>
      <w:r w:rsidR="00D86E34">
        <w:rPr>
          <w:szCs w:val="24"/>
        </w:rPr>
        <w:t>une durée d’usage de sept</w:t>
      </w:r>
      <w:r w:rsidR="00BC1B5D">
        <w:rPr>
          <w:szCs w:val="24"/>
        </w:rPr>
        <w:t xml:space="preserve"> ans et</w:t>
      </w:r>
      <w:r w:rsidRPr="004A0557">
        <w:rPr>
          <w:szCs w:val="24"/>
        </w:rPr>
        <w:t xml:space="preserve"> n’ouvre pas droit au mode dégressif.</w:t>
      </w:r>
    </w:p>
    <w:p w:rsidR="00B132C8" w:rsidRPr="009A3836" w:rsidRDefault="0031679A" w:rsidP="00B132C8">
      <w:pPr>
        <w:pStyle w:val="Titre9"/>
        <w:rPr>
          <w:rFonts w:ascii="Times New Roman" w:hAnsi="Times New Roman" w:cs="Times New Roman"/>
        </w:rPr>
      </w:pPr>
      <w:r>
        <w:rPr>
          <w:rFonts w:ascii="Times New Roman" w:hAnsi="Times New Roman" w:cs="Times New Roman"/>
          <w:sz w:val="22"/>
          <w:szCs w:val="22"/>
        </w:rPr>
        <w:br w:type="page"/>
      </w:r>
      <w:r w:rsidR="00B132C8" w:rsidRPr="009A3836">
        <w:rPr>
          <w:rFonts w:ascii="Times New Roman" w:hAnsi="Times New Roman" w:cs="Times New Roman"/>
        </w:rPr>
        <w:lastRenderedPageBreak/>
        <w:t>Travail à faire</w:t>
      </w:r>
    </w:p>
    <w:p w:rsidR="00F454B4" w:rsidRPr="00F454B4" w:rsidRDefault="00F454B4" w:rsidP="00F454B4"/>
    <w:p w:rsidR="00A36757" w:rsidRDefault="00A36757" w:rsidP="00E40F78">
      <w:pPr>
        <w:numPr>
          <w:ilvl w:val="0"/>
          <w:numId w:val="38"/>
        </w:numPr>
        <w:rPr>
          <w:b/>
          <w:szCs w:val="24"/>
        </w:rPr>
      </w:pPr>
      <w:r>
        <w:rPr>
          <w:b/>
          <w:szCs w:val="24"/>
        </w:rPr>
        <w:t xml:space="preserve">Le comptable a retenu pour ce matériel une valeur amortissable de 50 000 €. Justifier les conditions du traitement de la valeur résiduelle en matière de base amortissable telles qu’énoncées par le </w:t>
      </w:r>
      <w:r w:rsidR="00FE1389">
        <w:rPr>
          <w:b/>
          <w:szCs w:val="24"/>
        </w:rPr>
        <w:t>règlement 99-03</w:t>
      </w:r>
      <w:r>
        <w:rPr>
          <w:b/>
          <w:szCs w:val="24"/>
        </w:rPr>
        <w:t>.</w:t>
      </w:r>
    </w:p>
    <w:p w:rsidR="003F6472" w:rsidRDefault="003F6472" w:rsidP="003F6472">
      <w:pPr>
        <w:rPr>
          <w:b/>
          <w:szCs w:val="24"/>
        </w:rPr>
      </w:pPr>
    </w:p>
    <w:p w:rsidR="00B132C8" w:rsidRDefault="00B132C8" w:rsidP="00A36757">
      <w:pPr>
        <w:numPr>
          <w:ilvl w:val="0"/>
          <w:numId w:val="38"/>
        </w:numPr>
        <w:rPr>
          <w:b/>
          <w:szCs w:val="24"/>
        </w:rPr>
      </w:pPr>
      <w:r w:rsidRPr="00B132C8">
        <w:rPr>
          <w:b/>
          <w:szCs w:val="24"/>
        </w:rPr>
        <w:t>Comptabiliser l'acquisition du matériel.</w:t>
      </w:r>
    </w:p>
    <w:p w:rsidR="003F6472" w:rsidRDefault="003F6472" w:rsidP="003F6472">
      <w:pPr>
        <w:rPr>
          <w:b/>
          <w:szCs w:val="24"/>
        </w:rPr>
      </w:pPr>
    </w:p>
    <w:p w:rsidR="00B132C8" w:rsidRDefault="009F1F0F" w:rsidP="00A36757">
      <w:pPr>
        <w:numPr>
          <w:ilvl w:val="0"/>
          <w:numId w:val="38"/>
        </w:numPr>
        <w:rPr>
          <w:b/>
          <w:szCs w:val="24"/>
        </w:rPr>
      </w:pPr>
      <w:r>
        <w:rPr>
          <w:b/>
          <w:szCs w:val="24"/>
        </w:rPr>
        <w:t>Rappeler</w:t>
      </w:r>
      <w:r w:rsidR="00B132C8" w:rsidRPr="00B132C8">
        <w:rPr>
          <w:b/>
          <w:szCs w:val="24"/>
        </w:rPr>
        <w:t xml:space="preserve"> la règle comptable qui permet de définir la date de déb</w:t>
      </w:r>
      <w:r w:rsidR="004A7AE7">
        <w:rPr>
          <w:b/>
          <w:szCs w:val="24"/>
        </w:rPr>
        <w:t>ut de la phase d’amortissement.</w:t>
      </w:r>
    </w:p>
    <w:p w:rsidR="003F6472" w:rsidRDefault="003F6472" w:rsidP="003F6472">
      <w:pPr>
        <w:rPr>
          <w:b/>
          <w:szCs w:val="24"/>
        </w:rPr>
      </w:pPr>
    </w:p>
    <w:p w:rsidR="00B132C8" w:rsidRPr="00B132C8" w:rsidRDefault="00982C21" w:rsidP="00A36757">
      <w:pPr>
        <w:numPr>
          <w:ilvl w:val="0"/>
          <w:numId w:val="38"/>
        </w:numPr>
        <w:rPr>
          <w:b/>
          <w:szCs w:val="24"/>
        </w:rPr>
      </w:pPr>
      <w:r>
        <w:rPr>
          <w:b/>
          <w:szCs w:val="24"/>
        </w:rPr>
        <w:t>Pr</w:t>
      </w:r>
      <w:r w:rsidR="00A36757">
        <w:rPr>
          <w:b/>
          <w:szCs w:val="24"/>
        </w:rPr>
        <w:t>ésenter le plan</w:t>
      </w:r>
      <w:r w:rsidR="00B132C8" w:rsidRPr="00B132C8">
        <w:rPr>
          <w:b/>
          <w:szCs w:val="24"/>
        </w:rPr>
        <w:t xml:space="preserve"> d'amortissement initial </w:t>
      </w:r>
      <w:r w:rsidR="00D86E34">
        <w:rPr>
          <w:b/>
          <w:szCs w:val="24"/>
        </w:rPr>
        <w:t xml:space="preserve">de ce matériel pour les </w:t>
      </w:r>
      <w:r w:rsidR="00383275">
        <w:rPr>
          <w:b/>
          <w:szCs w:val="24"/>
        </w:rPr>
        <w:t xml:space="preserve">seules </w:t>
      </w:r>
      <w:r w:rsidR="00D86E34">
        <w:rPr>
          <w:b/>
          <w:szCs w:val="24"/>
        </w:rPr>
        <w:t>années 2010</w:t>
      </w:r>
      <w:r w:rsidR="00B132C8" w:rsidRPr="00B132C8">
        <w:rPr>
          <w:b/>
          <w:szCs w:val="24"/>
        </w:rPr>
        <w:t xml:space="preserve"> à </w:t>
      </w:r>
      <w:r w:rsidR="00D86E34">
        <w:rPr>
          <w:b/>
          <w:szCs w:val="24"/>
        </w:rPr>
        <w:t>201</w:t>
      </w:r>
      <w:r w:rsidR="00B132C8" w:rsidRPr="004A0557">
        <w:rPr>
          <w:b/>
          <w:szCs w:val="24"/>
        </w:rPr>
        <w:t>2</w:t>
      </w:r>
      <w:r w:rsidR="00B132C8" w:rsidRPr="00E40F78">
        <w:rPr>
          <w:b/>
          <w:szCs w:val="24"/>
        </w:rPr>
        <w:t xml:space="preserve"> </w:t>
      </w:r>
      <w:r>
        <w:rPr>
          <w:b/>
          <w:szCs w:val="24"/>
        </w:rPr>
        <w:t>su</w:t>
      </w:r>
      <w:r w:rsidR="00B132C8" w:rsidRPr="00B132C8">
        <w:rPr>
          <w:b/>
          <w:szCs w:val="24"/>
        </w:rPr>
        <w:t>r</w:t>
      </w:r>
      <w:r>
        <w:rPr>
          <w:b/>
          <w:szCs w:val="24"/>
        </w:rPr>
        <w:t xml:space="preserve"> la base du</w:t>
      </w:r>
      <w:r w:rsidR="00B132C8" w:rsidRPr="00B132C8">
        <w:rPr>
          <w:b/>
          <w:szCs w:val="24"/>
        </w:rPr>
        <w:t xml:space="preserve"> modèle présenté en </w:t>
      </w:r>
      <w:r w:rsidR="00B132C8" w:rsidRPr="00C01E06">
        <w:rPr>
          <w:b/>
          <w:i/>
          <w:szCs w:val="24"/>
        </w:rPr>
        <w:t xml:space="preserve">annexe </w:t>
      </w:r>
      <w:r w:rsidR="00A36757" w:rsidRPr="00C01E06">
        <w:rPr>
          <w:b/>
          <w:i/>
          <w:szCs w:val="24"/>
        </w:rPr>
        <w:t>2</w:t>
      </w:r>
      <w:r w:rsidR="00B132C8" w:rsidRPr="00B132C8">
        <w:rPr>
          <w:b/>
          <w:szCs w:val="24"/>
        </w:rPr>
        <w:t>.</w:t>
      </w:r>
    </w:p>
    <w:p w:rsidR="00B132C8" w:rsidRPr="004322FD" w:rsidRDefault="00B132C8" w:rsidP="00A36757">
      <w:pPr>
        <w:shd w:val="clear" w:color="auto" w:fill="FFFFFF"/>
        <w:ind w:left="5" w:right="-454"/>
        <w:rPr>
          <w:b/>
          <w:sz w:val="22"/>
        </w:rPr>
      </w:pPr>
    </w:p>
    <w:p w:rsidR="00B132C8" w:rsidRPr="009E2286" w:rsidRDefault="00A36757" w:rsidP="00C01E06">
      <w:pPr>
        <w:shd w:val="clear" w:color="auto" w:fill="FFFFFF"/>
        <w:ind w:right="1"/>
        <w:rPr>
          <w:spacing w:val="-1"/>
          <w:szCs w:val="24"/>
        </w:rPr>
      </w:pPr>
      <w:r>
        <w:rPr>
          <w:spacing w:val="-1"/>
          <w:szCs w:val="24"/>
        </w:rPr>
        <w:t>Au 31 décembre 2011</w:t>
      </w:r>
      <w:r w:rsidR="00B132C8" w:rsidRPr="00B132C8">
        <w:rPr>
          <w:spacing w:val="-1"/>
          <w:szCs w:val="24"/>
        </w:rPr>
        <w:t xml:space="preserve"> il existe un indice montrant que le matériel a perdu notablement de sa valeur. Un test de dépréciation </w:t>
      </w:r>
      <w:r w:rsidR="004A7AE7">
        <w:rPr>
          <w:spacing w:val="-1"/>
          <w:szCs w:val="24"/>
        </w:rPr>
        <w:t>est</w:t>
      </w:r>
      <w:r w:rsidR="00B132C8" w:rsidRPr="00B132C8">
        <w:rPr>
          <w:spacing w:val="-1"/>
          <w:szCs w:val="24"/>
        </w:rPr>
        <w:t xml:space="preserve"> effectué. A cette date, </w:t>
      </w:r>
      <w:r w:rsidR="00B132C8" w:rsidRPr="004A0557">
        <w:rPr>
          <w:spacing w:val="-1"/>
          <w:szCs w:val="24"/>
        </w:rPr>
        <w:t>la valeur actuelle de ce matériel déterminé</w:t>
      </w:r>
      <w:r w:rsidR="00383275">
        <w:rPr>
          <w:spacing w:val="-1"/>
          <w:szCs w:val="24"/>
        </w:rPr>
        <w:t>e</w:t>
      </w:r>
      <w:r w:rsidR="00B132C8" w:rsidRPr="004A0557">
        <w:rPr>
          <w:spacing w:val="-1"/>
          <w:szCs w:val="24"/>
        </w:rPr>
        <w:t xml:space="preserve"> à partir de la valeur vénale </w:t>
      </w:r>
      <w:r w:rsidR="00B132C8" w:rsidRPr="00B132C8">
        <w:rPr>
          <w:spacing w:val="-1"/>
          <w:szCs w:val="24"/>
        </w:rPr>
        <w:t xml:space="preserve">s'élève à 33 000 €. </w:t>
      </w:r>
    </w:p>
    <w:p w:rsidR="00B132C8" w:rsidRPr="00D86E34" w:rsidRDefault="00B132C8" w:rsidP="00D86E34">
      <w:pPr>
        <w:pStyle w:val="Titre9"/>
        <w:ind w:left="360"/>
        <w:rPr>
          <w:rFonts w:ascii="Times New Roman" w:hAnsi="Times New Roman" w:cs="Times New Roman"/>
        </w:rPr>
      </w:pPr>
      <w:r w:rsidRPr="00D86E34">
        <w:rPr>
          <w:rFonts w:ascii="Times New Roman" w:hAnsi="Times New Roman" w:cs="Times New Roman"/>
        </w:rPr>
        <w:t>Travail à faire</w:t>
      </w:r>
    </w:p>
    <w:p w:rsidR="00F454B4" w:rsidRPr="00F454B4" w:rsidRDefault="00F454B4" w:rsidP="00A36757"/>
    <w:p w:rsidR="00B132C8" w:rsidRDefault="00A36757" w:rsidP="00A36757">
      <w:pPr>
        <w:numPr>
          <w:ilvl w:val="0"/>
          <w:numId w:val="38"/>
        </w:numPr>
        <w:rPr>
          <w:b/>
          <w:szCs w:val="24"/>
        </w:rPr>
      </w:pPr>
      <w:r>
        <w:rPr>
          <w:b/>
          <w:szCs w:val="24"/>
        </w:rPr>
        <w:t>Après avoir défini l</w:t>
      </w:r>
      <w:r w:rsidR="00085076">
        <w:rPr>
          <w:b/>
          <w:szCs w:val="24"/>
        </w:rPr>
        <w:t>a notion de test de dépréciation, indiquer la ou les condition(s) préalable(s) à sa réalisation.</w:t>
      </w:r>
    </w:p>
    <w:p w:rsidR="00383275" w:rsidRPr="00B132C8" w:rsidRDefault="00383275" w:rsidP="00383275">
      <w:pPr>
        <w:rPr>
          <w:b/>
          <w:szCs w:val="24"/>
        </w:rPr>
      </w:pPr>
    </w:p>
    <w:p w:rsidR="00B132C8" w:rsidRDefault="00B132C8" w:rsidP="00A36757">
      <w:pPr>
        <w:numPr>
          <w:ilvl w:val="0"/>
          <w:numId w:val="38"/>
        </w:numPr>
        <w:rPr>
          <w:b/>
          <w:szCs w:val="24"/>
        </w:rPr>
      </w:pPr>
      <w:r w:rsidRPr="00B132C8">
        <w:rPr>
          <w:b/>
          <w:szCs w:val="24"/>
        </w:rPr>
        <w:t>Comptabiliser toutes les écritures relatives</w:t>
      </w:r>
      <w:r w:rsidR="00BA3ABE">
        <w:rPr>
          <w:b/>
          <w:szCs w:val="24"/>
        </w:rPr>
        <w:t xml:space="preserve"> au matériel</w:t>
      </w:r>
      <w:r w:rsidR="00085076">
        <w:rPr>
          <w:b/>
          <w:szCs w:val="24"/>
        </w:rPr>
        <w:t xml:space="preserve"> au 31 décembre 201</w:t>
      </w:r>
      <w:r w:rsidRPr="00B132C8">
        <w:rPr>
          <w:b/>
          <w:szCs w:val="24"/>
        </w:rPr>
        <w:t>1.</w:t>
      </w:r>
    </w:p>
    <w:p w:rsidR="00383275" w:rsidRPr="00B132C8" w:rsidRDefault="00383275" w:rsidP="00383275">
      <w:pPr>
        <w:rPr>
          <w:b/>
          <w:szCs w:val="24"/>
        </w:rPr>
      </w:pPr>
    </w:p>
    <w:p w:rsidR="00B132C8" w:rsidRPr="00B132C8" w:rsidRDefault="00085076" w:rsidP="00A36757">
      <w:pPr>
        <w:numPr>
          <w:ilvl w:val="0"/>
          <w:numId w:val="38"/>
        </w:numPr>
        <w:rPr>
          <w:b/>
          <w:szCs w:val="24"/>
        </w:rPr>
      </w:pPr>
      <w:r>
        <w:rPr>
          <w:b/>
          <w:szCs w:val="24"/>
        </w:rPr>
        <w:t>Présenter le nouveau plan</w:t>
      </w:r>
      <w:r w:rsidR="00B132C8" w:rsidRPr="00B132C8">
        <w:rPr>
          <w:b/>
          <w:szCs w:val="24"/>
        </w:rPr>
        <w:t xml:space="preserve"> d'amo</w:t>
      </w:r>
      <w:r w:rsidR="00ED1A30">
        <w:rPr>
          <w:b/>
          <w:szCs w:val="24"/>
        </w:rPr>
        <w:t xml:space="preserve">rtissement pour les </w:t>
      </w:r>
      <w:r w:rsidR="00A31A0B">
        <w:rPr>
          <w:b/>
          <w:szCs w:val="24"/>
        </w:rPr>
        <w:t xml:space="preserve">seules </w:t>
      </w:r>
      <w:r w:rsidR="00ED1A30">
        <w:rPr>
          <w:b/>
          <w:szCs w:val="24"/>
        </w:rPr>
        <w:t xml:space="preserve">années </w:t>
      </w:r>
      <w:r w:rsidR="009F1F0F">
        <w:rPr>
          <w:b/>
          <w:szCs w:val="24"/>
        </w:rPr>
        <w:t>201</w:t>
      </w:r>
      <w:r w:rsidR="00B9502A">
        <w:rPr>
          <w:b/>
          <w:szCs w:val="24"/>
        </w:rPr>
        <w:t>0</w:t>
      </w:r>
      <w:r w:rsidR="009F1F0F">
        <w:rPr>
          <w:b/>
          <w:szCs w:val="24"/>
        </w:rPr>
        <w:t xml:space="preserve"> </w:t>
      </w:r>
      <w:r w:rsidR="00B9502A">
        <w:rPr>
          <w:b/>
          <w:szCs w:val="24"/>
        </w:rPr>
        <w:t>à</w:t>
      </w:r>
      <w:r w:rsidR="00BA3ABE">
        <w:rPr>
          <w:b/>
          <w:szCs w:val="24"/>
        </w:rPr>
        <w:t xml:space="preserve"> </w:t>
      </w:r>
      <w:r w:rsidR="009F1F0F">
        <w:rPr>
          <w:b/>
          <w:szCs w:val="24"/>
        </w:rPr>
        <w:t>201</w:t>
      </w:r>
      <w:r w:rsidR="00B9502A">
        <w:rPr>
          <w:b/>
          <w:szCs w:val="24"/>
        </w:rPr>
        <w:t>2</w:t>
      </w:r>
      <w:r w:rsidR="00383275">
        <w:rPr>
          <w:b/>
          <w:szCs w:val="24"/>
        </w:rPr>
        <w:t xml:space="preserve"> en </w:t>
      </w:r>
      <w:r w:rsidR="00B132C8">
        <w:rPr>
          <w:b/>
          <w:szCs w:val="24"/>
        </w:rPr>
        <w:t xml:space="preserve">suivant le </w:t>
      </w:r>
      <w:r w:rsidR="00B132C8" w:rsidRPr="00B132C8">
        <w:rPr>
          <w:b/>
          <w:szCs w:val="24"/>
        </w:rPr>
        <w:t xml:space="preserve">modèle </w:t>
      </w:r>
      <w:r w:rsidR="00F06297">
        <w:rPr>
          <w:b/>
          <w:szCs w:val="24"/>
        </w:rPr>
        <w:t xml:space="preserve">donné </w:t>
      </w:r>
      <w:r w:rsidR="00B132C8">
        <w:rPr>
          <w:b/>
          <w:szCs w:val="24"/>
        </w:rPr>
        <w:t xml:space="preserve">en </w:t>
      </w:r>
      <w:r w:rsidRPr="00E40F78">
        <w:rPr>
          <w:b/>
          <w:szCs w:val="24"/>
        </w:rPr>
        <w:t>annexe 2</w:t>
      </w:r>
      <w:r w:rsidR="00B132C8">
        <w:rPr>
          <w:b/>
          <w:szCs w:val="24"/>
        </w:rPr>
        <w:t>.</w:t>
      </w:r>
    </w:p>
    <w:p w:rsidR="004A7AE7" w:rsidRDefault="004A7AE7" w:rsidP="004A7AE7">
      <w:pPr>
        <w:shd w:val="clear" w:color="auto" w:fill="FFFFFF"/>
        <w:ind w:left="360" w:right="1"/>
        <w:rPr>
          <w:spacing w:val="-1"/>
          <w:szCs w:val="24"/>
        </w:rPr>
      </w:pPr>
    </w:p>
    <w:p w:rsidR="004A7AE7" w:rsidRDefault="009F1F0F" w:rsidP="00A31A0B">
      <w:pPr>
        <w:shd w:val="clear" w:color="auto" w:fill="FFFFFF"/>
        <w:ind w:right="1"/>
        <w:rPr>
          <w:spacing w:val="-1"/>
          <w:szCs w:val="24"/>
        </w:rPr>
      </w:pPr>
      <w:r w:rsidRPr="004A7AE7">
        <w:rPr>
          <w:spacing w:val="-1"/>
          <w:szCs w:val="24"/>
        </w:rPr>
        <w:t>Au 31 décembre 201</w:t>
      </w:r>
      <w:r w:rsidR="00B132C8" w:rsidRPr="004A7AE7">
        <w:rPr>
          <w:spacing w:val="-1"/>
          <w:szCs w:val="24"/>
        </w:rPr>
        <w:t xml:space="preserve">2, un nouveau test de dépréciation est réalisé. Il montre que la valeur actuelle peut être estimée à 31 000 </w:t>
      </w:r>
      <w:r w:rsidR="004A7AE7">
        <w:rPr>
          <w:spacing w:val="-1"/>
          <w:szCs w:val="24"/>
        </w:rPr>
        <w:t>€.</w:t>
      </w:r>
    </w:p>
    <w:p w:rsidR="004A7AE7" w:rsidRPr="00D86E34" w:rsidRDefault="004A7AE7" w:rsidP="004A7AE7">
      <w:pPr>
        <w:pStyle w:val="Titre9"/>
        <w:ind w:left="360"/>
        <w:rPr>
          <w:rFonts w:ascii="Times New Roman" w:hAnsi="Times New Roman" w:cs="Times New Roman"/>
        </w:rPr>
      </w:pPr>
      <w:r w:rsidRPr="00D86E34">
        <w:rPr>
          <w:rFonts w:ascii="Times New Roman" w:hAnsi="Times New Roman" w:cs="Times New Roman"/>
        </w:rPr>
        <w:t>Travail à faire</w:t>
      </w:r>
    </w:p>
    <w:p w:rsidR="004A7AE7" w:rsidRDefault="004A7AE7" w:rsidP="004A7AE7">
      <w:pPr>
        <w:shd w:val="clear" w:color="auto" w:fill="FFFFFF"/>
        <w:ind w:left="360" w:right="1"/>
        <w:rPr>
          <w:spacing w:val="-1"/>
          <w:szCs w:val="24"/>
        </w:rPr>
      </w:pPr>
    </w:p>
    <w:p w:rsidR="00B132C8" w:rsidRPr="004A7AE7" w:rsidRDefault="00B132C8" w:rsidP="004A7AE7">
      <w:pPr>
        <w:numPr>
          <w:ilvl w:val="0"/>
          <w:numId w:val="38"/>
        </w:numPr>
        <w:rPr>
          <w:b/>
          <w:szCs w:val="24"/>
        </w:rPr>
      </w:pPr>
      <w:r w:rsidRPr="004A7AE7">
        <w:rPr>
          <w:b/>
          <w:szCs w:val="24"/>
        </w:rPr>
        <w:t>Comptabiliser toutes les écritures</w:t>
      </w:r>
      <w:r w:rsidR="004A7AE7">
        <w:rPr>
          <w:b/>
          <w:szCs w:val="24"/>
        </w:rPr>
        <w:t xml:space="preserve"> relatives au matériel à la date du</w:t>
      </w:r>
      <w:r w:rsidR="00BA3ABE" w:rsidRPr="004A7AE7">
        <w:rPr>
          <w:b/>
          <w:szCs w:val="24"/>
        </w:rPr>
        <w:t xml:space="preserve"> 31 </w:t>
      </w:r>
      <w:r w:rsidR="009F1F0F" w:rsidRPr="004A7AE7">
        <w:rPr>
          <w:b/>
          <w:szCs w:val="24"/>
        </w:rPr>
        <w:t>décembre 201</w:t>
      </w:r>
      <w:r w:rsidRPr="004A7AE7">
        <w:rPr>
          <w:b/>
          <w:szCs w:val="24"/>
        </w:rPr>
        <w:t>2.</w:t>
      </w:r>
    </w:p>
    <w:p w:rsidR="004A7AE7" w:rsidRPr="004A7AE7" w:rsidRDefault="004A7AE7" w:rsidP="004A7AE7">
      <w:pPr>
        <w:shd w:val="clear" w:color="auto" w:fill="FFFFFF"/>
        <w:ind w:left="360" w:right="1"/>
        <w:rPr>
          <w:spacing w:val="-1"/>
          <w:szCs w:val="24"/>
        </w:rPr>
      </w:pPr>
    </w:p>
    <w:p w:rsidR="00B132C8" w:rsidRDefault="009F1F0F" w:rsidP="00A36757">
      <w:pPr>
        <w:numPr>
          <w:ilvl w:val="0"/>
          <w:numId w:val="38"/>
        </w:numPr>
        <w:rPr>
          <w:b/>
          <w:szCs w:val="24"/>
        </w:rPr>
      </w:pPr>
      <w:r>
        <w:rPr>
          <w:b/>
          <w:szCs w:val="24"/>
        </w:rPr>
        <w:t>Indiquer</w:t>
      </w:r>
      <w:r w:rsidR="00A31A0B">
        <w:rPr>
          <w:b/>
          <w:szCs w:val="24"/>
        </w:rPr>
        <w:t>,</w:t>
      </w:r>
      <w:r>
        <w:rPr>
          <w:b/>
          <w:szCs w:val="24"/>
        </w:rPr>
        <w:t xml:space="preserve"> </w:t>
      </w:r>
      <w:r w:rsidR="004A7AE7">
        <w:rPr>
          <w:b/>
          <w:szCs w:val="24"/>
        </w:rPr>
        <w:t>dans ce cas</w:t>
      </w:r>
      <w:r w:rsidR="00A31A0B">
        <w:rPr>
          <w:b/>
          <w:szCs w:val="24"/>
        </w:rPr>
        <w:t xml:space="preserve">, le montant de la dotation aux </w:t>
      </w:r>
      <w:r w:rsidR="00B132C8" w:rsidRPr="00B132C8">
        <w:rPr>
          <w:b/>
          <w:szCs w:val="24"/>
        </w:rPr>
        <w:t>am</w:t>
      </w:r>
      <w:r>
        <w:rPr>
          <w:b/>
          <w:szCs w:val="24"/>
        </w:rPr>
        <w:t>ortissement</w:t>
      </w:r>
      <w:r w:rsidR="00A31A0B">
        <w:rPr>
          <w:b/>
          <w:szCs w:val="24"/>
        </w:rPr>
        <w:t>s</w:t>
      </w:r>
      <w:r>
        <w:rPr>
          <w:b/>
          <w:szCs w:val="24"/>
        </w:rPr>
        <w:t xml:space="preserve"> comptabilisé</w:t>
      </w:r>
      <w:r w:rsidR="003B2D12">
        <w:rPr>
          <w:b/>
          <w:szCs w:val="24"/>
        </w:rPr>
        <w:t>e</w:t>
      </w:r>
      <w:r>
        <w:rPr>
          <w:b/>
          <w:szCs w:val="24"/>
        </w:rPr>
        <w:t xml:space="preserve"> fin 2013</w:t>
      </w:r>
      <w:r w:rsidR="004A7AE7">
        <w:rPr>
          <w:b/>
          <w:szCs w:val="24"/>
        </w:rPr>
        <w:t>.</w:t>
      </w:r>
    </w:p>
    <w:p w:rsidR="00BA3ABE" w:rsidRDefault="00BA3ABE" w:rsidP="00BA3ABE">
      <w:pPr>
        <w:ind w:left="360"/>
        <w:rPr>
          <w:b/>
          <w:szCs w:val="24"/>
        </w:rPr>
      </w:pPr>
    </w:p>
    <w:p w:rsidR="00F454B4" w:rsidRPr="00B132C8" w:rsidRDefault="00F454B4" w:rsidP="00BA3ABE">
      <w:pPr>
        <w:ind w:left="360"/>
        <w:rPr>
          <w:b/>
          <w:szCs w:val="24"/>
        </w:rPr>
      </w:pPr>
    </w:p>
    <w:p w:rsidR="00FE109E" w:rsidRDefault="004A7AE7">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 xml:space="preserve">DOSSIER 2 - </w:t>
      </w:r>
      <w:r w:rsidR="00B132C8">
        <w:rPr>
          <w:caps/>
          <w:position w:val="-48"/>
          <w:sz w:val="28"/>
          <w:szCs w:val="28"/>
        </w:rPr>
        <w:t xml:space="preserve">Stocks </w:t>
      </w:r>
      <w:r>
        <w:rPr>
          <w:caps/>
          <w:position w:val="-48"/>
          <w:sz w:val="28"/>
          <w:szCs w:val="28"/>
        </w:rPr>
        <w:t>et</w:t>
      </w:r>
      <w:r w:rsidR="00B132C8">
        <w:rPr>
          <w:caps/>
          <w:position w:val="-48"/>
          <w:sz w:val="28"/>
          <w:szCs w:val="28"/>
        </w:rPr>
        <w:t xml:space="preserve"> Evénements posterieurs à </w:t>
      </w:r>
      <w:smartTag w:uri="urn:schemas-microsoft-com:office:smarttags" w:element="PersonName">
        <w:smartTagPr>
          <w:attr w:name="ProductID" w:val="LA CLOTURE"/>
        </w:smartTagPr>
        <w:r w:rsidR="00B132C8">
          <w:rPr>
            <w:caps/>
            <w:position w:val="-48"/>
            <w:sz w:val="28"/>
            <w:szCs w:val="28"/>
          </w:rPr>
          <w:t>la cloture</w:t>
        </w:r>
      </w:smartTag>
    </w:p>
    <w:p w:rsidR="00FE109E" w:rsidRDefault="00FE109E">
      <w:pPr>
        <w:rPr>
          <w:b/>
          <w:bCs/>
        </w:rPr>
      </w:pPr>
    </w:p>
    <w:p w:rsidR="00B132C8" w:rsidRPr="003B2D12" w:rsidRDefault="003B2D12" w:rsidP="003B2D12">
      <w:pPr>
        <w:tabs>
          <w:tab w:val="left" w:pos="360"/>
        </w:tabs>
        <w:jc w:val="center"/>
        <w:rPr>
          <w:b/>
          <w:bCs/>
          <w:sz w:val="28"/>
          <w:szCs w:val="28"/>
          <w:u w:val="single"/>
        </w:rPr>
      </w:pPr>
      <w:r w:rsidRPr="003B2D12">
        <w:rPr>
          <w:b/>
          <w:bCs/>
          <w:sz w:val="28"/>
          <w:szCs w:val="28"/>
          <w:u w:val="single"/>
        </w:rPr>
        <w:t>Première partie</w:t>
      </w:r>
    </w:p>
    <w:p w:rsidR="00B132C8" w:rsidRDefault="00B132C8" w:rsidP="00B132C8">
      <w:pPr>
        <w:shd w:val="clear" w:color="auto" w:fill="FFFFFF"/>
        <w:rPr>
          <w:color w:val="000000"/>
          <w:spacing w:val="1"/>
          <w:sz w:val="22"/>
        </w:rPr>
      </w:pPr>
    </w:p>
    <w:p w:rsidR="00B132C8" w:rsidRPr="009F1F0F" w:rsidRDefault="00BA3ABE" w:rsidP="00B132C8">
      <w:pPr>
        <w:shd w:val="clear" w:color="auto" w:fill="FFFFFF"/>
        <w:rPr>
          <w:color w:val="000000"/>
          <w:spacing w:val="-2"/>
          <w:szCs w:val="24"/>
        </w:rPr>
      </w:pPr>
      <w:r w:rsidRPr="009F1F0F">
        <w:rPr>
          <w:color w:val="000000"/>
          <w:spacing w:val="1"/>
          <w:szCs w:val="24"/>
        </w:rPr>
        <w:t>La société Buenaventura</w:t>
      </w:r>
      <w:r w:rsidR="00B132C8" w:rsidRPr="009F1F0F">
        <w:rPr>
          <w:color w:val="000000"/>
          <w:spacing w:val="1"/>
          <w:szCs w:val="24"/>
        </w:rPr>
        <w:t xml:space="preserve"> fabrique du prêt à porter haut de gamme qu'elle comm</w:t>
      </w:r>
      <w:r w:rsidR="00B132C8" w:rsidRPr="009F1F0F">
        <w:rPr>
          <w:color w:val="000000"/>
          <w:spacing w:val="2"/>
          <w:szCs w:val="24"/>
        </w:rPr>
        <w:t xml:space="preserve">ercialise auprès </w:t>
      </w:r>
      <w:r w:rsidR="00B132C8" w:rsidRPr="009F1F0F">
        <w:rPr>
          <w:iCs/>
          <w:color w:val="000000"/>
          <w:spacing w:val="2"/>
          <w:szCs w:val="24"/>
        </w:rPr>
        <w:t>de</w:t>
      </w:r>
      <w:r w:rsidR="00B132C8" w:rsidRPr="009F1F0F">
        <w:rPr>
          <w:i/>
          <w:iCs/>
          <w:color w:val="000000"/>
          <w:spacing w:val="2"/>
          <w:szCs w:val="24"/>
        </w:rPr>
        <w:t xml:space="preserve"> </w:t>
      </w:r>
      <w:r w:rsidR="00B132C8" w:rsidRPr="009F1F0F">
        <w:rPr>
          <w:color w:val="000000"/>
          <w:spacing w:val="2"/>
          <w:szCs w:val="24"/>
        </w:rPr>
        <w:t xml:space="preserve">magasins spécialisés. </w:t>
      </w:r>
    </w:p>
    <w:p w:rsidR="00B132C8" w:rsidRPr="009F1F0F" w:rsidRDefault="00B132C8" w:rsidP="00B132C8">
      <w:pPr>
        <w:shd w:val="clear" w:color="auto" w:fill="FFFFFF"/>
        <w:rPr>
          <w:color w:val="000000"/>
          <w:spacing w:val="-2"/>
          <w:szCs w:val="24"/>
        </w:rPr>
      </w:pPr>
      <w:r w:rsidRPr="009F1F0F">
        <w:rPr>
          <w:color w:val="000000"/>
          <w:spacing w:val="-2"/>
          <w:szCs w:val="24"/>
        </w:rPr>
        <w:t>La balance avant inventaire présente</w:t>
      </w:r>
      <w:r w:rsidR="003B2D12">
        <w:rPr>
          <w:color w:val="000000"/>
          <w:spacing w:val="-2"/>
          <w:szCs w:val="24"/>
        </w:rPr>
        <w:t>,</w:t>
      </w:r>
      <w:r w:rsidRPr="009F1F0F">
        <w:rPr>
          <w:color w:val="000000"/>
          <w:spacing w:val="-2"/>
          <w:szCs w:val="24"/>
        </w:rPr>
        <w:t xml:space="preserve"> fin </w:t>
      </w:r>
      <w:r w:rsidR="00FE1389">
        <w:rPr>
          <w:color w:val="000000"/>
          <w:spacing w:val="-2"/>
          <w:szCs w:val="24"/>
        </w:rPr>
        <w:t>2010</w:t>
      </w:r>
      <w:r w:rsidR="003B2D12">
        <w:rPr>
          <w:color w:val="000000"/>
          <w:spacing w:val="-2"/>
          <w:szCs w:val="24"/>
        </w:rPr>
        <w:t>,</w:t>
      </w:r>
      <w:r w:rsidRPr="009F1F0F">
        <w:rPr>
          <w:color w:val="000000"/>
          <w:spacing w:val="-2"/>
          <w:szCs w:val="24"/>
        </w:rPr>
        <w:t xml:space="preserve"> les soldes suivants :</w:t>
      </w:r>
    </w:p>
    <w:p w:rsidR="00B132C8" w:rsidRPr="004322FD" w:rsidRDefault="00B132C8" w:rsidP="00B132C8">
      <w:pPr>
        <w:shd w:val="clear" w:color="auto" w:fill="FFFFFF"/>
        <w:rPr>
          <w:color w:val="000000"/>
          <w:spacing w:val="-2"/>
          <w:sz w:val="22"/>
        </w:rPr>
      </w:pPr>
    </w:p>
    <w:p w:rsidR="00B132C8" w:rsidRDefault="00B132C8" w:rsidP="00B132C8">
      <w:pPr>
        <w:rPr>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869"/>
        <w:gridCol w:w="4307"/>
        <w:gridCol w:w="1542"/>
        <w:gridCol w:w="1843"/>
      </w:tblGrid>
      <w:tr w:rsidR="00FA454B">
        <w:trPr>
          <w:trHeight w:hRule="exact" w:val="440"/>
          <w:jc w:val="center"/>
        </w:trPr>
        <w:tc>
          <w:tcPr>
            <w:tcW w:w="869" w:type="dxa"/>
            <w:vMerge w:val="restart"/>
            <w:shd w:val="clear" w:color="auto" w:fill="FFFFFF"/>
            <w:vAlign w:val="center"/>
          </w:tcPr>
          <w:p w:rsidR="00FA454B" w:rsidRPr="00573A72" w:rsidRDefault="00FA454B" w:rsidP="00B132C8">
            <w:pPr>
              <w:shd w:val="clear" w:color="auto" w:fill="FFFFFF"/>
              <w:snapToGrid w:val="0"/>
              <w:jc w:val="center"/>
              <w:rPr>
                <w:rFonts w:cs="Arial"/>
                <w:color w:val="000000"/>
                <w:sz w:val="22"/>
              </w:rPr>
            </w:pPr>
            <w:r w:rsidRPr="00573A72">
              <w:rPr>
                <w:rFonts w:cs="Arial"/>
                <w:color w:val="000000"/>
                <w:sz w:val="22"/>
              </w:rPr>
              <w:t>N</w:t>
            </w:r>
            <w:r w:rsidRPr="00573A72">
              <w:rPr>
                <w:color w:val="000000"/>
                <w:sz w:val="22"/>
              </w:rPr>
              <w:t>°</w:t>
            </w:r>
          </w:p>
        </w:tc>
        <w:tc>
          <w:tcPr>
            <w:tcW w:w="4307" w:type="dxa"/>
            <w:vMerge w:val="restart"/>
            <w:shd w:val="clear" w:color="auto" w:fill="FFFFFF"/>
            <w:vAlign w:val="center"/>
          </w:tcPr>
          <w:p w:rsidR="00FA454B" w:rsidRPr="00573A72" w:rsidRDefault="00FA454B" w:rsidP="00F454B4">
            <w:pPr>
              <w:shd w:val="clear" w:color="auto" w:fill="FFFFFF"/>
              <w:snapToGrid w:val="0"/>
              <w:jc w:val="center"/>
              <w:rPr>
                <w:rFonts w:cs="Arial"/>
                <w:color w:val="000000"/>
                <w:sz w:val="22"/>
              </w:rPr>
            </w:pPr>
            <w:r w:rsidRPr="00573A72">
              <w:rPr>
                <w:rFonts w:cs="Arial"/>
                <w:color w:val="000000"/>
                <w:spacing w:val="-1"/>
                <w:sz w:val="22"/>
              </w:rPr>
              <w:t>Intitul</w:t>
            </w:r>
            <w:r w:rsidRPr="00573A72">
              <w:rPr>
                <w:color w:val="000000"/>
                <w:spacing w:val="-1"/>
                <w:sz w:val="22"/>
              </w:rPr>
              <w:t>é</w:t>
            </w:r>
            <w:r w:rsidRPr="00573A72">
              <w:rPr>
                <w:rFonts w:cs="Arial"/>
                <w:color w:val="000000"/>
                <w:spacing w:val="-1"/>
                <w:sz w:val="22"/>
              </w:rPr>
              <w:t>s</w:t>
            </w:r>
          </w:p>
        </w:tc>
        <w:tc>
          <w:tcPr>
            <w:tcW w:w="3385" w:type="dxa"/>
            <w:gridSpan w:val="2"/>
            <w:shd w:val="clear" w:color="auto" w:fill="FFFFFF"/>
            <w:vAlign w:val="center"/>
          </w:tcPr>
          <w:p w:rsidR="00FA454B" w:rsidRPr="00573A72" w:rsidRDefault="00FA454B" w:rsidP="00B132C8">
            <w:pPr>
              <w:shd w:val="clear" w:color="auto" w:fill="FFFFFF"/>
              <w:snapToGrid w:val="0"/>
              <w:jc w:val="center"/>
              <w:rPr>
                <w:sz w:val="22"/>
              </w:rPr>
            </w:pPr>
            <w:r w:rsidRPr="00573A72">
              <w:rPr>
                <w:rFonts w:cs="Arial"/>
                <w:spacing w:val="-5"/>
                <w:sz w:val="22"/>
              </w:rPr>
              <w:t>Soldes</w:t>
            </w:r>
          </w:p>
        </w:tc>
      </w:tr>
      <w:tr w:rsidR="00F454B4">
        <w:trPr>
          <w:trHeight w:hRule="exact" w:val="440"/>
          <w:jc w:val="center"/>
        </w:trPr>
        <w:tc>
          <w:tcPr>
            <w:tcW w:w="869" w:type="dxa"/>
            <w:vMerge/>
            <w:shd w:val="clear" w:color="auto" w:fill="FFFFFF"/>
            <w:vAlign w:val="center"/>
          </w:tcPr>
          <w:p w:rsidR="00F454B4" w:rsidRPr="00573A72" w:rsidRDefault="00F454B4" w:rsidP="00B132C8">
            <w:pPr>
              <w:shd w:val="clear" w:color="auto" w:fill="FFFFFF"/>
              <w:snapToGrid w:val="0"/>
              <w:jc w:val="center"/>
              <w:rPr>
                <w:rFonts w:cs="Arial"/>
                <w:color w:val="000000"/>
                <w:sz w:val="22"/>
              </w:rPr>
            </w:pPr>
          </w:p>
        </w:tc>
        <w:tc>
          <w:tcPr>
            <w:tcW w:w="4307" w:type="dxa"/>
            <w:vMerge/>
            <w:shd w:val="clear" w:color="auto" w:fill="FFFFFF"/>
            <w:vAlign w:val="center"/>
          </w:tcPr>
          <w:p w:rsidR="00F454B4" w:rsidRPr="00573A72" w:rsidRDefault="00F454B4" w:rsidP="00B132C8">
            <w:pPr>
              <w:shd w:val="clear" w:color="auto" w:fill="FFFFFF"/>
              <w:snapToGrid w:val="0"/>
              <w:rPr>
                <w:rFonts w:cs="Arial"/>
                <w:color w:val="000000"/>
                <w:sz w:val="22"/>
              </w:rPr>
            </w:pPr>
          </w:p>
        </w:tc>
        <w:tc>
          <w:tcPr>
            <w:tcW w:w="1542" w:type="dxa"/>
            <w:shd w:val="clear" w:color="auto" w:fill="FFFFFF"/>
            <w:vAlign w:val="center"/>
          </w:tcPr>
          <w:p w:rsidR="00F454B4" w:rsidRDefault="00F454B4" w:rsidP="00FA454B">
            <w:pPr>
              <w:shd w:val="clear" w:color="auto" w:fill="FFFFFF"/>
              <w:snapToGrid w:val="0"/>
              <w:jc w:val="center"/>
              <w:rPr>
                <w:rFonts w:cs="Arial"/>
                <w:color w:val="000000"/>
                <w:spacing w:val="-12"/>
                <w:sz w:val="22"/>
              </w:rPr>
            </w:pPr>
            <w:r w:rsidRPr="00FA454B">
              <w:rPr>
                <w:rFonts w:cs="Arial"/>
                <w:spacing w:val="-2"/>
                <w:sz w:val="22"/>
              </w:rPr>
              <w:t>Débiteurs</w:t>
            </w:r>
          </w:p>
        </w:tc>
        <w:tc>
          <w:tcPr>
            <w:tcW w:w="1843" w:type="dxa"/>
            <w:shd w:val="clear" w:color="auto" w:fill="FFFFFF"/>
            <w:vAlign w:val="center"/>
          </w:tcPr>
          <w:p w:rsidR="00F454B4" w:rsidRPr="00573A72" w:rsidRDefault="00F454B4" w:rsidP="00FA454B">
            <w:pPr>
              <w:shd w:val="clear" w:color="auto" w:fill="FFFFFF"/>
              <w:snapToGrid w:val="0"/>
              <w:jc w:val="center"/>
              <w:rPr>
                <w:sz w:val="22"/>
              </w:rPr>
            </w:pPr>
            <w:r w:rsidRPr="00573A72">
              <w:rPr>
                <w:rFonts w:cs="Arial"/>
                <w:spacing w:val="-2"/>
                <w:sz w:val="22"/>
              </w:rPr>
              <w:t>Cr</w:t>
            </w:r>
            <w:r w:rsidRPr="00573A72">
              <w:rPr>
                <w:spacing w:val="-2"/>
                <w:sz w:val="22"/>
              </w:rPr>
              <w:t>é</w:t>
            </w:r>
            <w:r w:rsidRPr="00573A72">
              <w:rPr>
                <w:rFonts w:cs="Arial"/>
                <w:spacing w:val="-2"/>
                <w:sz w:val="22"/>
              </w:rPr>
              <w:t>diteurs</w:t>
            </w:r>
          </w:p>
        </w:tc>
      </w:tr>
      <w:tr w:rsidR="00B132C8">
        <w:trPr>
          <w:trHeight w:hRule="exact" w:val="440"/>
          <w:jc w:val="center"/>
        </w:trPr>
        <w:tc>
          <w:tcPr>
            <w:tcW w:w="869" w:type="dxa"/>
            <w:shd w:val="clear" w:color="auto" w:fill="FFFFFF"/>
            <w:vAlign w:val="center"/>
          </w:tcPr>
          <w:p w:rsidR="00B132C8" w:rsidRPr="00573A72" w:rsidRDefault="00B132C8" w:rsidP="00B132C8">
            <w:pPr>
              <w:shd w:val="clear" w:color="auto" w:fill="FFFFFF"/>
              <w:snapToGrid w:val="0"/>
              <w:jc w:val="center"/>
              <w:rPr>
                <w:rFonts w:cs="Arial"/>
                <w:color w:val="000000"/>
                <w:sz w:val="22"/>
              </w:rPr>
            </w:pPr>
            <w:r w:rsidRPr="00573A72">
              <w:rPr>
                <w:rFonts w:cs="Arial"/>
                <w:color w:val="000000"/>
                <w:sz w:val="22"/>
              </w:rPr>
              <w:t>35</w:t>
            </w:r>
          </w:p>
        </w:tc>
        <w:tc>
          <w:tcPr>
            <w:tcW w:w="4307" w:type="dxa"/>
            <w:shd w:val="clear" w:color="auto" w:fill="FFFFFF"/>
            <w:vAlign w:val="center"/>
          </w:tcPr>
          <w:p w:rsidR="00B132C8" w:rsidRPr="00573A72" w:rsidRDefault="00B132C8" w:rsidP="00B132C8">
            <w:pPr>
              <w:shd w:val="clear" w:color="auto" w:fill="FFFFFF"/>
              <w:snapToGrid w:val="0"/>
              <w:rPr>
                <w:rFonts w:cs="Arial"/>
                <w:color w:val="000000"/>
                <w:sz w:val="22"/>
              </w:rPr>
            </w:pPr>
            <w:r w:rsidRPr="00573A72">
              <w:rPr>
                <w:rFonts w:cs="Arial"/>
                <w:color w:val="000000"/>
                <w:sz w:val="22"/>
              </w:rPr>
              <w:t>Stock de produits finis</w:t>
            </w:r>
          </w:p>
        </w:tc>
        <w:tc>
          <w:tcPr>
            <w:tcW w:w="1542" w:type="dxa"/>
            <w:shd w:val="clear" w:color="auto" w:fill="FFFFFF"/>
            <w:vAlign w:val="center"/>
          </w:tcPr>
          <w:p w:rsidR="00B132C8" w:rsidRPr="00573A72" w:rsidRDefault="00B132C8" w:rsidP="00E40F78">
            <w:pPr>
              <w:shd w:val="clear" w:color="auto" w:fill="FFFFFF"/>
              <w:tabs>
                <w:tab w:val="left" w:pos="1263"/>
              </w:tabs>
              <w:snapToGrid w:val="0"/>
              <w:ind w:left="-57" w:right="199"/>
              <w:jc w:val="center"/>
              <w:rPr>
                <w:rFonts w:cs="Arial"/>
                <w:color w:val="000000"/>
                <w:spacing w:val="-12"/>
                <w:sz w:val="22"/>
              </w:rPr>
            </w:pPr>
            <w:r w:rsidRPr="00573A72">
              <w:rPr>
                <w:rFonts w:cs="Arial"/>
                <w:color w:val="000000"/>
                <w:spacing w:val="-12"/>
                <w:sz w:val="22"/>
              </w:rPr>
              <w:t>3 200 000</w:t>
            </w:r>
          </w:p>
        </w:tc>
        <w:tc>
          <w:tcPr>
            <w:tcW w:w="1843" w:type="dxa"/>
            <w:shd w:val="clear" w:color="auto" w:fill="FFFFFF"/>
            <w:vAlign w:val="center"/>
          </w:tcPr>
          <w:p w:rsidR="00B132C8" w:rsidRPr="00573A72" w:rsidRDefault="00B132C8" w:rsidP="00B132C8">
            <w:pPr>
              <w:shd w:val="clear" w:color="auto" w:fill="FFFFFF"/>
              <w:snapToGrid w:val="0"/>
              <w:jc w:val="center"/>
              <w:rPr>
                <w:sz w:val="22"/>
              </w:rPr>
            </w:pPr>
          </w:p>
        </w:tc>
      </w:tr>
      <w:tr w:rsidR="00B132C8">
        <w:trPr>
          <w:trHeight w:hRule="exact" w:val="570"/>
          <w:jc w:val="center"/>
        </w:trPr>
        <w:tc>
          <w:tcPr>
            <w:tcW w:w="869" w:type="dxa"/>
            <w:shd w:val="clear" w:color="auto" w:fill="FFFFFF"/>
            <w:vAlign w:val="center"/>
          </w:tcPr>
          <w:p w:rsidR="00B132C8" w:rsidRPr="00573A72" w:rsidRDefault="00B132C8" w:rsidP="00B132C8">
            <w:pPr>
              <w:shd w:val="clear" w:color="auto" w:fill="FFFFFF"/>
              <w:snapToGrid w:val="0"/>
              <w:jc w:val="center"/>
              <w:rPr>
                <w:rFonts w:cs="Arial"/>
                <w:color w:val="000000"/>
                <w:sz w:val="22"/>
              </w:rPr>
            </w:pPr>
            <w:r w:rsidRPr="00573A72">
              <w:rPr>
                <w:rFonts w:cs="Arial"/>
                <w:color w:val="000000"/>
                <w:sz w:val="22"/>
              </w:rPr>
              <w:t>395</w:t>
            </w:r>
          </w:p>
        </w:tc>
        <w:tc>
          <w:tcPr>
            <w:tcW w:w="4307" w:type="dxa"/>
            <w:shd w:val="clear" w:color="auto" w:fill="FFFFFF"/>
            <w:vAlign w:val="center"/>
          </w:tcPr>
          <w:p w:rsidR="00B132C8" w:rsidRPr="00573A72" w:rsidRDefault="00B132C8" w:rsidP="00B132C8">
            <w:pPr>
              <w:shd w:val="clear" w:color="auto" w:fill="FFFFFF"/>
              <w:snapToGrid w:val="0"/>
              <w:ind w:right="614" w:hanging="10"/>
              <w:jc w:val="center"/>
              <w:rPr>
                <w:rFonts w:cs="Arial"/>
                <w:color w:val="000000"/>
                <w:spacing w:val="1"/>
                <w:sz w:val="22"/>
              </w:rPr>
            </w:pPr>
            <w:r w:rsidRPr="00573A72">
              <w:rPr>
                <w:rFonts w:cs="Arial"/>
                <w:color w:val="000000"/>
                <w:spacing w:val="2"/>
                <w:sz w:val="22"/>
              </w:rPr>
              <w:t>D</w:t>
            </w:r>
            <w:r w:rsidRPr="00573A72">
              <w:rPr>
                <w:color w:val="000000"/>
                <w:spacing w:val="2"/>
                <w:sz w:val="22"/>
              </w:rPr>
              <w:t>é</w:t>
            </w:r>
            <w:r w:rsidRPr="00573A72">
              <w:rPr>
                <w:rFonts w:cs="Arial"/>
                <w:color w:val="000000"/>
                <w:spacing w:val="2"/>
                <w:sz w:val="22"/>
              </w:rPr>
              <w:t>pr</w:t>
            </w:r>
            <w:r w:rsidRPr="00573A72">
              <w:rPr>
                <w:color w:val="000000"/>
                <w:spacing w:val="2"/>
                <w:sz w:val="22"/>
              </w:rPr>
              <w:t>é</w:t>
            </w:r>
            <w:r>
              <w:rPr>
                <w:rFonts w:cs="Arial"/>
                <w:color w:val="000000"/>
                <w:spacing w:val="2"/>
                <w:sz w:val="22"/>
              </w:rPr>
              <w:t>ciation du stock d</w:t>
            </w:r>
            <w:r w:rsidR="00BA3ABE">
              <w:rPr>
                <w:rFonts w:cs="Arial"/>
                <w:color w:val="000000"/>
                <w:spacing w:val="1"/>
                <w:sz w:val="22"/>
              </w:rPr>
              <w:t xml:space="preserve">e </w:t>
            </w:r>
            <w:r w:rsidRPr="00573A72">
              <w:rPr>
                <w:rFonts w:cs="Arial"/>
                <w:color w:val="000000"/>
                <w:spacing w:val="1"/>
                <w:sz w:val="22"/>
              </w:rPr>
              <w:t>produits finis</w:t>
            </w:r>
          </w:p>
        </w:tc>
        <w:tc>
          <w:tcPr>
            <w:tcW w:w="1542" w:type="dxa"/>
            <w:shd w:val="clear" w:color="auto" w:fill="FFFFFF"/>
            <w:vAlign w:val="center"/>
          </w:tcPr>
          <w:p w:rsidR="00B132C8" w:rsidRPr="00573A72" w:rsidRDefault="00B132C8" w:rsidP="00B132C8">
            <w:pPr>
              <w:shd w:val="clear" w:color="auto" w:fill="FFFFFF"/>
              <w:snapToGrid w:val="0"/>
              <w:jc w:val="center"/>
              <w:rPr>
                <w:sz w:val="22"/>
              </w:rPr>
            </w:pPr>
          </w:p>
        </w:tc>
        <w:tc>
          <w:tcPr>
            <w:tcW w:w="1843" w:type="dxa"/>
            <w:shd w:val="clear" w:color="auto" w:fill="FFFFFF"/>
            <w:vAlign w:val="center"/>
          </w:tcPr>
          <w:p w:rsidR="00B132C8" w:rsidRPr="00573A72" w:rsidRDefault="00B132C8" w:rsidP="00B132C8">
            <w:pPr>
              <w:shd w:val="clear" w:color="auto" w:fill="FFFFFF"/>
              <w:snapToGrid w:val="0"/>
              <w:jc w:val="center"/>
              <w:rPr>
                <w:rFonts w:cs="Arial"/>
                <w:spacing w:val="-9"/>
                <w:sz w:val="22"/>
              </w:rPr>
            </w:pPr>
            <w:r>
              <w:rPr>
                <w:rFonts w:cs="Arial"/>
                <w:spacing w:val="-9"/>
                <w:sz w:val="22"/>
              </w:rPr>
              <w:t>0</w:t>
            </w:r>
          </w:p>
        </w:tc>
      </w:tr>
    </w:tbl>
    <w:p w:rsidR="00B132C8" w:rsidRDefault="00B132C8" w:rsidP="00B132C8">
      <w:pPr>
        <w:shd w:val="clear" w:color="auto" w:fill="FFFFFF"/>
      </w:pPr>
    </w:p>
    <w:p w:rsidR="00B132C8" w:rsidRPr="00B132C8" w:rsidRDefault="00B132C8" w:rsidP="00B132C8">
      <w:pPr>
        <w:shd w:val="clear" w:color="auto" w:fill="FFFFFF"/>
        <w:ind w:left="34" w:right="5"/>
        <w:rPr>
          <w:color w:val="000000"/>
          <w:spacing w:val="1"/>
          <w:szCs w:val="24"/>
        </w:rPr>
      </w:pPr>
      <w:r w:rsidRPr="00B132C8">
        <w:rPr>
          <w:color w:val="000000"/>
          <w:spacing w:val="1"/>
          <w:szCs w:val="24"/>
        </w:rPr>
        <w:t>Afin de procéder à la valorisation des stocks ainsi qu'</w:t>
      </w:r>
      <w:r w:rsidR="00BA3ABE">
        <w:rPr>
          <w:color w:val="000000"/>
          <w:spacing w:val="1"/>
          <w:szCs w:val="24"/>
        </w:rPr>
        <w:t>aux ajustements de dépréciation,</w:t>
      </w:r>
      <w:r w:rsidRPr="00B132C8">
        <w:rPr>
          <w:color w:val="000000"/>
          <w:spacing w:val="1"/>
          <w:szCs w:val="24"/>
        </w:rPr>
        <w:t xml:space="preserve"> on dispose des informations suivantes concernant les produits finis.</w:t>
      </w:r>
    </w:p>
    <w:p w:rsidR="00B132C8" w:rsidRPr="00B132C8" w:rsidRDefault="00B132C8" w:rsidP="00B132C8">
      <w:pPr>
        <w:shd w:val="clear" w:color="auto" w:fill="FFFFFF"/>
        <w:rPr>
          <w:color w:val="000000"/>
          <w:szCs w:val="24"/>
        </w:rPr>
      </w:pPr>
      <w:r w:rsidRPr="00B132C8">
        <w:rPr>
          <w:color w:val="000000"/>
          <w:szCs w:val="24"/>
        </w:rPr>
        <w:lastRenderedPageBreak/>
        <w:t>Les articles présents en stock à la clôture de l’exercice doivent être valorisés sur la base des divers coûts suivants, coûts effectivement engagés sur la période d’ac</w:t>
      </w:r>
      <w:r>
        <w:rPr>
          <w:color w:val="000000"/>
          <w:szCs w:val="24"/>
        </w:rPr>
        <w:t xml:space="preserve">tivation </w:t>
      </w:r>
      <w:r w:rsidR="00BA3ABE">
        <w:rPr>
          <w:color w:val="000000"/>
          <w:szCs w:val="24"/>
        </w:rPr>
        <w:t>tels que déterminés</w:t>
      </w:r>
      <w:r w:rsidRPr="00B132C8">
        <w:rPr>
          <w:color w:val="000000"/>
          <w:szCs w:val="24"/>
        </w:rPr>
        <w:t xml:space="preserve"> par le plan comptable :</w:t>
      </w:r>
    </w:p>
    <w:p w:rsidR="00B132C8" w:rsidRDefault="00B132C8" w:rsidP="00B132C8">
      <w:pPr>
        <w:shd w:val="clear" w:color="auto" w:fill="FFFFFF"/>
        <w:rPr>
          <w:color w:val="000000"/>
          <w:sz w:val="22"/>
        </w:rPr>
      </w:pPr>
    </w:p>
    <w:p w:rsidR="003C09EE" w:rsidRDefault="003C09EE" w:rsidP="00B132C8">
      <w:pPr>
        <w:shd w:val="clear" w:color="auto" w:fill="FFFFFF"/>
        <w:rPr>
          <w:color w:val="000000"/>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2"/>
        <w:gridCol w:w="1271"/>
      </w:tblGrid>
      <w:tr w:rsidR="00B132C8" w:rsidRPr="00C12C5B">
        <w:trPr>
          <w:jc w:val="center"/>
        </w:trPr>
        <w:tc>
          <w:tcPr>
            <w:tcW w:w="5172" w:type="dxa"/>
            <w:tcBorders>
              <w:top w:val="single" w:sz="4" w:space="0" w:color="auto"/>
              <w:left w:val="single" w:sz="4" w:space="0" w:color="auto"/>
              <w:right w:val="single" w:sz="4" w:space="0" w:color="auto"/>
            </w:tcBorders>
          </w:tcPr>
          <w:p w:rsidR="00B132C8" w:rsidRPr="00C12C5B" w:rsidRDefault="00B132C8" w:rsidP="00B132C8">
            <w:pPr>
              <w:rPr>
                <w:color w:val="000000"/>
                <w:szCs w:val="24"/>
              </w:rPr>
            </w:pPr>
            <w:r w:rsidRPr="00C12C5B">
              <w:rPr>
                <w:color w:val="000000"/>
                <w:spacing w:val="1"/>
                <w:szCs w:val="24"/>
              </w:rPr>
              <w:t>Coût d'achat des matières premières consommées</w:t>
            </w:r>
          </w:p>
        </w:tc>
        <w:tc>
          <w:tcPr>
            <w:tcW w:w="1271" w:type="dxa"/>
            <w:tcBorders>
              <w:left w:val="single" w:sz="4" w:space="0" w:color="auto"/>
            </w:tcBorders>
          </w:tcPr>
          <w:p w:rsidR="00B132C8" w:rsidRPr="00C12C5B" w:rsidRDefault="00B132C8" w:rsidP="00E00805">
            <w:pPr>
              <w:widowControl w:val="0"/>
              <w:shd w:val="clear" w:color="auto" w:fill="FFFFFF"/>
              <w:tabs>
                <w:tab w:val="left" w:pos="278"/>
                <w:tab w:val="left" w:pos="432"/>
                <w:tab w:val="left" w:leader="dot" w:pos="6197"/>
              </w:tabs>
              <w:suppressAutoHyphens/>
              <w:autoSpaceDE w:val="0"/>
              <w:jc w:val="right"/>
              <w:rPr>
                <w:color w:val="000000"/>
                <w:spacing w:val="-10"/>
                <w:szCs w:val="24"/>
              </w:rPr>
            </w:pPr>
            <w:r w:rsidRPr="00C12C5B">
              <w:rPr>
                <w:color w:val="000000"/>
                <w:spacing w:val="-10"/>
                <w:szCs w:val="24"/>
              </w:rPr>
              <w:t>600 000 €</w:t>
            </w:r>
          </w:p>
        </w:tc>
      </w:tr>
      <w:tr w:rsidR="00B132C8" w:rsidRPr="00C12C5B">
        <w:trPr>
          <w:jc w:val="center"/>
        </w:trPr>
        <w:tc>
          <w:tcPr>
            <w:tcW w:w="5172" w:type="dxa"/>
            <w:tcBorders>
              <w:left w:val="single" w:sz="4" w:space="0" w:color="auto"/>
              <w:right w:val="single" w:sz="4" w:space="0" w:color="auto"/>
            </w:tcBorders>
          </w:tcPr>
          <w:p w:rsidR="00B132C8" w:rsidRPr="00C12C5B" w:rsidRDefault="00B132C8" w:rsidP="00B132C8">
            <w:pPr>
              <w:rPr>
                <w:color w:val="000000"/>
                <w:szCs w:val="24"/>
              </w:rPr>
            </w:pPr>
            <w:r w:rsidRPr="00C12C5B">
              <w:rPr>
                <w:color w:val="000000"/>
                <w:spacing w:val="1"/>
                <w:szCs w:val="24"/>
              </w:rPr>
              <w:t>Charges directes variables de production</w:t>
            </w:r>
          </w:p>
        </w:tc>
        <w:tc>
          <w:tcPr>
            <w:tcW w:w="1271" w:type="dxa"/>
            <w:tcBorders>
              <w:left w:val="single" w:sz="4" w:space="0" w:color="auto"/>
            </w:tcBorders>
          </w:tcPr>
          <w:p w:rsidR="00B132C8" w:rsidRPr="00C12C5B" w:rsidRDefault="00B132C8" w:rsidP="00E00805">
            <w:pPr>
              <w:widowControl w:val="0"/>
              <w:shd w:val="clear" w:color="auto" w:fill="FFFFFF"/>
              <w:tabs>
                <w:tab w:val="left" w:pos="278"/>
                <w:tab w:val="left" w:pos="432"/>
                <w:tab w:val="left" w:leader="dot" w:pos="6192"/>
              </w:tabs>
              <w:suppressAutoHyphens/>
              <w:autoSpaceDE w:val="0"/>
              <w:jc w:val="right"/>
              <w:rPr>
                <w:color w:val="000000"/>
                <w:spacing w:val="-10"/>
                <w:szCs w:val="24"/>
              </w:rPr>
            </w:pPr>
            <w:r w:rsidRPr="00C12C5B">
              <w:rPr>
                <w:color w:val="000000"/>
                <w:spacing w:val="-10"/>
                <w:szCs w:val="24"/>
              </w:rPr>
              <w:t>2 000 000 €</w:t>
            </w:r>
          </w:p>
        </w:tc>
      </w:tr>
      <w:tr w:rsidR="00B132C8" w:rsidRPr="00C12C5B">
        <w:trPr>
          <w:jc w:val="center"/>
        </w:trPr>
        <w:tc>
          <w:tcPr>
            <w:tcW w:w="5172" w:type="dxa"/>
            <w:tcBorders>
              <w:left w:val="single" w:sz="4" w:space="0" w:color="auto"/>
              <w:right w:val="single" w:sz="4" w:space="0" w:color="auto"/>
            </w:tcBorders>
          </w:tcPr>
          <w:p w:rsidR="00B132C8" w:rsidRPr="00C12C5B" w:rsidRDefault="00B132C8" w:rsidP="00B132C8">
            <w:pPr>
              <w:rPr>
                <w:color w:val="000000"/>
                <w:szCs w:val="24"/>
              </w:rPr>
            </w:pPr>
            <w:r w:rsidRPr="00C12C5B">
              <w:rPr>
                <w:color w:val="000000"/>
                <w:spacing w:val="1"/>
                <w:szCs w:val="24"/>
              </w:rPr>
              <w:t>Charges indirectes variables de production</w:t>
            </w:r>
          </w:p>
        </w:tc>
        <w:tc>
          <w:tcPr>
            <w:tcW w:w="1271" w:type="dxa"/>
            <w:tcBorders>
              <w:left w:val="single" w:sz="4" w:space="0" w:color="auto"/>
            </w:tcBorders>
          </w:tcPr>
          <w:p w:rsidR="00B132C8" w:rsidRPr="00C12C5B" w:rsidRDefault="00B132C8" w:rsidP="00E00805">
            <w:pPr>
              <w:widowControl w:val="0"/>
              <w:shd w:val="clear" w:color="auto" w:fill="FFFFFF"/>
              <w:tabs>
                <w:tab w:val="left" w:pos="278"/>
                <w:tab w:val="left" w:pos="432"/>
                <w:tab w:val="left" w:leader="dot" w:pos="6192"/>
              </w:tabs>
              <w:suppressAutoHyphens/>
              <w:autoSpaceDE w:val="0"/>
              <w:jc w:val="right"/>
              <w:rPr>
                <w:color w:val="000000"/>
                <w:spacing w:val="-10"/>
                <w:szCs w:val="24"/>
              </w:rPr>
            </w:pPr>
            <w:r w:rsidRPr="00C12C5B">
              <w:rPr>
                <w:color w:val="000000"/>
                <w:szCs w:val="24"/>
              </w:rPr>
              <w:t>4</w:t>
            </w:r>
            <w:r w:rsidRPr="00C12C5B">
              <w:rPr>
                <w:color w:val="000000"/>
                <w:spacing w:val="-10"/>
                <w:szCs w:val="24"/>
              </w:rPr>
              <w:t>00 000 €</w:t>
            </w:r>
          </w:p>
        </w:tc>
      </w:tr>
      <w:tr w:rsidR="00B132C8" w:rsidRPr="00C12C5B">
        <w:trPr>
          <w:jc w:val="center"/>
        </w:trPr>
        <w:tc>
          <w:tcPr>
            <w:tcW w:w="5172" w:type="dxa"/>
            <w:tcBorders>
              <w:left w:val="single" w:sz="4" w:space="0" w:color="auto"/>
              <w:bottom w:val="single" w:sz="4" w:space="0" w:color="auto"/>
              <w:right w:val="single" w:sz="4" w:space="0" w:color="auto"/>
            </w:tcBorders>
          </w:tcPr>
          <w:p w:rsidR="00B132C8" w:rsidRPr="00C12C5B" w:rsidRDefault="00B132C8" w:rsidP="00B132C8">
            <w:pPr>
              <w:rPr>
                <w:color w:val="000000"/>
                <w:szCs w:val="24"/>
              </w:rPr>
            </w:pPr>
            <w:r w:rsidRPr="00C12C5B">
              <w:rPr>
                <w:color w:val="000000"/>
                <w:spacing w:val="1"/>
                <w:szCs w:val="24"/>
              </w:rPr>
              <w:t>Charges indirectes fixes de production</w:t>
            </w:r>
          </w:p>
        </w:tc>
        <w:tc>
          <w:tcPr>
            <w:tcW w:w="1271" w:type="dxa"/>
            <w:tcBorders>
              <w:left w:val="single" w:sz="4" w:space="0" w:color="auto"/>
            </w:tcBorders>
          </w:tcPr>
          <w:p w:rsidR="00B132C8" w:rsidRPr="00C12C5B" w:rsidRDefault="00B132C8" w:rsidP="00E00805">
            <w:pPr>
              <w:widowControl w:val="0"/>
              <w:shd w:val="clear" w:color="auto" w:fill="FFFFFF"/>
              <w:tabs>
                <w:tab w:val="num" w:pos="426"/>
                <w:tab w:val="left" w:leader="dot" w:pos="6192"/>
              </w:tabs>
              <w:suppressAutoHyphens/>
              <w:autoSpaceDE w:val="0"/>
              <w:jc w:val="right"/>
              <w:rPr>
                <w:color w:val="000000"/>
                <w:spacing w:val="-10"/>
                <w:szCs w:val="24"/>
              </w:rPr>
            </w:pPr>
            <w:r w:rsidRPr="00C12C5B">
              <w:rPr>
                <w:color w:val="000000"/>
                <w:spacing w:val="-10"/>
                <w:szCs w:val="24"/>
              </w:rPr>
              <w:t>100 000 €</w:t>
            </w:r>
          </w:p>
        </w:tc>
      </w:tr>
    </w:tbl>
    <w:p w:rsidR="00B132C8" w:rsidRDefault="00B132C8" w:rsidP="00B132C8">
      <w:pPr>
        <w:shd w:val="clear" w:color="auto" w:fill="FFFFFF"/>
        <w:rPr>
          <w:color w:val="000000"/>
          <w:sz w:val="22"/>
        </w:rPr>
      </w:pPr>
    </w:p>
    <w:p w:rsidR="00B132C8" w:rsidRPr="00B132C8" w:rsidRDefault="005A69F9" w:rsidP="00B132C8">
      <w:pPr>
        <w:widowControl w:val="0"/>
        <w:shd w:val="clear" w:color="auto" w:fill="FFFFFF"/>
        <w:tabs>
          <w:tab w:val="left" w:pos="278"/>
          <w:tab w:val="left" w:pos="432"/>
          <w:tab w:val="left" w:leader="dot" w:pos="6197"/>
        </w:tabs>
        <w:suppressAutoHyphens/>
        <w:autoSpaceDE w:val="0"/>
        <w:rPr>
          <w:color w:val="000000"/>
          <w:spacing w:val="-1"/>
          <w:szCs w:val="24"/>
        </w:rPr>
      </w:pPr>
      <w:r>
        <w:rPr>
          <w:color w:val="000000"/>
          <w:spacing w:val="1"/>
          <w:szCs w:val="24"/>
        </w:rPr>
        <w:t>Il</w:t>
      </w:r>
      <w:r w:rsidR="00B132C8" w:rsidRPr="00B132C8">
        <w:rPr>
          <w:color w:val="000000"/>
          <w:spacing w:val="1"/>
          <w:szCs w:val="24"/>
        </w:rPr>
        <w:t xml:space="preserve"> convient cependant de noter </w:t>
      </w:r>
      <w:r w:rsidR="00B132C8" w:rsidRPr="00B132C8">
        <w:rPr>
          <w:color w:val="000000"/>
          <w:spacing w:val="-2"/>
          <w:szCs w:val="24"/>
        </w:rPr>
        <w:t xml:space="preserve">que l'entreprise a connu, au cours de l'exercice </w:t>
      </w:r>
      <w:r w:rsidR="00FE1389">
        <w:rPr>
          <w:color w:val="000000"/>
          <w:spacing w:val="-2"/>
          <w:szCs w:val="24"/>
        </w:rPr>
        <w:t>2010</w:t>
      </w:r>
      <w:r w:rsidR="00B132C8" w:rsidRPr="00B132C8">
        <w:rPr>
          <w:color w:val="000000"/>
          <w:spacing w:val="-2"/>
          <w:szCs w:val="24"/>
        </w:rPr>
        <w:t xml:space="preserve">, une baisse sensible d'activité. </w:t>
      </w:r>
      <w:r w:rsidR="00B132C8" w:rsidRPr="00B132C8">
        <w:rPr>
          <w:color w:val="000000"/>
          <w:spacing w:val="-1"/>
          <w:szCs w:val="24"/>
        </w:rPr>
        <w:t xml:space="preserve">La capacité normale de production des divers ateliers </w:t>
      </w:r>
      <w:r w:rsidR="0058149E">
        <w:rPr>
          <w:color w:val="000000"/>
          <w:spacing w:val="-1"/>
          <w:szCs w:val="24"/>
        </w:rPr>
        <w:t>n’</w:t>
      </w:r>
      <w:r w:rsidR="00B132C8" w:rsidRPr="00B132C8">
        <w:rPr>
          <w:color w:val="000000"/>
          <w:spacing w:val="-1"/>
          <w:szCs w:val="24"/>
        </w:rPr>
        <w:t xml:space="preserve">a été utilisée </w:t>
      </w:r>
      <w:r w:rsidR="0058149E">
        <w:rPr>
          <w:color w:val="000000"/>
          <w:spacing w:val="-1"/>
          <w:szCs w:val="24"/>
        </w:rPr>
        <w:t>qu’</w:t>
      </w:r>
      <w:r w:rsidR="00B132C8" w:rsidRPr="00B132C8">
        <w:rPr>
          <w:color w:val="000000"/>
          <w:spacing w:val="-1"/>
          <w:szCs w:val="24"/>
        </w:rPr>
        <w:t>à 80 % environ.</w:t>
      </w:r>
    </w:p>
    <w:p w:rsidR="00B132C8" w:rsidRDefault="00B132C8" w:rsidP="00B132C8">
      <w:pPr>
        <w:shd w:val="clear" w:color="auto" w:fill="FFFFFF"/>
        <w:tabs>
          <w:tab w:val="left" w:pos="-278"/>
          <w:tab w:val="left" w:pos="-5"/>
          <w:tab w:val="left" w:pos="149"/>
        </w:tabs>
        <w:rPr>
          <w:color w:val="000000"/>
          <w:spacing w:val="-1"/>
          <w:sz w:val="22"/>
        </w:rPr>
      </w:pPr>
    </w:p>
    <w:p w:rsidR="00B132C8" w:rsidRPr="00D86E34" w:rsidRDefault="00B132C8" w:rsidP="00B132C8">
      <w:pPr>
        <w:pStyle w:val="Titre9"/>
        <w:rPr>
          <w:rFonts w:ascii="Times New Roman" w:hAnsi="Times New Roman" w:cs="Times New Roman"/>
        </w:rPr>
      </w:pPr>
      <w:r w:rsidRPr="00D86E34">
        <w:rPr>
          <w:rFonts w:ascii="Times New Roman" w:hAnsi="Times New Roman" w:cs="Times New Roman"/>
        </w:rPr>
        <w:t>Travail à faire</w:t>
      </w:r>
    </w:p>
    <w:p w:rsidR="00FA454B" w:rsidRPr="00D86E34" w:rsidRDefault="00FA454B" w:rsidP="00FA454B">
      <w:pPr>
        <w:rPr>
          <w:szCs w:val="24"/>
        </w:rPr>
      </w:pPr>
    </w:p>
    <w:p w:rsidR="00B132C8" w:rsidRDefault="00B132C8" w:rsidP="00B132C8">
      <w:pPr>
        <w:numPr>
          <w:ilvl w:val="0"/>
          <w:numId w:val="13"/>
        </w:numPr>
        <w:shd w:val="clear" w:color="auto" w:fill="FFFFFF"/>
        <w:tabs>
          <w:tab w:val="left" w:pos="0"/>
        </w:tabs>
        <w:rPr>
          <w:b/>
          <w:color w:val="000000"/>
          <w:szCs w:val="24"/>
        </w:rPr>
      </w:pPr>
      <w:r w:rsidRPr="00D86E34">
        <w:rPr>
          <w:b/>
          <w:color w:val="000000"/>
          <w:szCs w:val="24"/>
        </w:rPr>
        <w:t xml:space="preserve">Déterminer la valeur du stock final de produits finis. </w:t>
      </w:r>
    </w:p>
    <w:p w:rsidR="00C05EA1" w:rsidRPr="00D86E34" w:rsidRDefault="00C05EA1" w:rsidP="00C05EA1">
      <w:pPr>
        <w:shd w:val="clear" w:color="auto" w:fill="FFFFFF"/>
        <w:tabs>
          <w:tab w:val="left" w:pos="0"/>
        </w:tabs>
        <w:rPr>
          <w:b/>
          <w:color w:val="000000"/>
          <w:szCs w:val="24"/>
        </w:rPr>
      </w:pPr>
    </w:p>
    <w:p w:rsidR="00B132C8" w:rsidRPr="00D86E34" w:rsidRDefault="00B132C8" w:rsidP="00B132C8">
      <w:pPr>
        <w:numPr>
          <w:ilvl w:val="0"/>
          <w:numId w:val="13"/>
        </w:numPr>
        <w:shd w:val="clear" w:color="auto" w:fill="FFFFFF"/>
        <w:tabs>
          <w:tab w:val="left" w:pos="0"/>
        </w:tabs>
        <w:rPr>
          <w:b/>
          <w:color w:val="000000"/>
          <w:spacing w:val="-1"/>
          <w:szCs w:val="24"/>
        </w:rPr>
      </w:pPr>
      <w:r w:rsidRPr="00D86E34">
        <w:rPr>
          <w:b/>
          <w:color w:val="000000"/>
          <w:spacing w:val="-1"/>
          <w:szCs w:val="24"/>
        </w:rPr>
        <w:t>Présenter les enregistrements comptables concernant l'ajustement des sto</w:t>
      </w:r>
      <w:r w:rsidR="004A7AE7">
        <w:rPr>
          <w:b/>
          <w:color w:val="000000"/>
          <w:spacing w:val="-1"/>
          <w:szCs w:val="24"/>
        </w:rPr>
        <w:t xml:space="preserve">cks de produits finis au 31 décembre </w:t>
      </w:r>
      <w:r w:rsidR="009F1F0F" w:rsidRPr="00D86E34">
        <w:rPr>
          <w:b/>
          <w:color w:val="000000"/>
          <w:spacing w:val="-1"/>
          <w:szCs w:val="24"/>
        </w:rPr>
        <w:t>2010</w:t>
      </w:r>
      <w:r w:rsidRPr="00D86E34">
        <w:rPr>
          <w:b/>
          <w:color w:val="000000"/>
          <w:spacing w:val="-1"/>
          <w:szCs w:val="24"/>
        </w:rPr>
        <w:t>.</w:t>
      </w:r>
    </w:p>
    <w:p w:rsidR="00B132C8" w:rsidRDefault="00B132C8" w:rsidP="00B132C8">
      <w:pPr>
        <w:shd w:val="clear" w:color="auto" w:fill="FFFFFF"/>
        <w:tabs>
          <w:tab w:val="left" w:pos="432"/>
        </w:tabs>
        <w:rPr>
          <w:color w:val="000000"/>
          <w:spacing w:val="-1"/>
          <w:sz w:val="22"/>
        </w:rPr>
      </w:pPr>
    </w:p>
    <w:p w:rsidR="00B132C8" w:rsidRPr="009F1F0F" w:rsidRDefault="00B132C8" w:rsidP="00B132C8">
      <w:pPr>
        <w:shd w:val="clear" w:color="auto" w:fill="FFFFFF"/>
        <w:ind w:left="14"/>
        <w:rPr>
          <w:b/>
          <w:color w:val="000000"/>
          <w:spacing w:val="1"/>
          <w:szCs w:val="24"/>
        </w:rPr>
      </w:pPr>
      <w:r w:rsidRPr="009F1F0F">
        <w:rPr>
          <w:color w:val="000000"/>
          <w:spacing w:val="1"/>
          <w:szCs w:val="24"/>
        </w:rPr>
        <w:t xml:space="preserve">Du fait de l’effet de mode, deux catégories d'articles en stock ne </w:t>
      </w:r>
      <w:r w:rsidR="00E00805" w:rsidRPr="009F1F0F">
        <w:rPr>
          <w:color w:val="000000"/>
          <w:spacing w:val="-1"/>
          <w:szCs w:val="24"/>
        </w:rPr>
        <w:t>pourront être vendu</w:t>
      </w:r>
      <w:r w:rsidRPr="009F1F0F">
        <w:rPr>
          <w:color w:val="000000"/>
          <w:spacing w:val="-1"/>
          <w:szCs w:val="24"/>
        </w:rPr>
        <w:t xml:space="preserve">s au prix fixé initialement au catalogue. Les </w:t>
      </w:r>
      <w:r w:rsidRPr="009F1F0F">
        <w:rPr>
          <w:color w:val="000000"/>
          <w:spacing w:val="1"/>
          <w:szCs w:val="24"/>
        </w:rPr>
        <w:t xml:space="preserve">informations relatives à ces deux catégories d’articles sont présentées en </w:t>
      </w:r>
      <w:r w:rsidRPr="009F1F0F">
        <w:rPr>
          <w:b/>
          <w:i/>
          <w:color w:val="000000"/>
          <w:spacing w:val="1"/>
          <w:szCs w:val="24"/>
        </w:rPr>
        <w:t xml:space="preserve">annexe </w:t>
      </w:r>
      <w:r w:rsidR="009F1F0F">
        <w:rPr>
          <w:b/>
          <w:i/>
          <w:color w:val="000000"/>
          <w:spacing w:val="1"/>
          <w:szCs w:val="24"/>
        </w:rPr>
        <w:t>3</w:t>
      </w:r>
      <w:r w:rsidRPr="009F1F0F">
        <w:rPr>
          <w:b/>
          <w:color w:val="000000"/>
          <w:spacing w:val="1"/>
          <w:szCs w:val="24"/>
        </w:rPr>
        <w:t>.</w:t>
      </w:r>
    </w:p>
    <w:p w:rsidR="00B132C8" w:rsidRDefault="00B132C8" w:rsidP="00B132C8">
      <w:pPr>
        <w:shd w:val="clear" w:color="auto" w:fill="FFFFFF"/>
        <w:ind w:left="14"/>
        <w:rPr>
          <w:color w:val="000000"/>
          <w:spacing w:val="1"/>
          <w:sz w:val="22"/>
        </w:rPr>
      </w:pPr>
    </w:p>
    <w:p w:rsidR="00B132C8" w:rsidRPr="00D86E34" w:rsidRDefault="00B132C8" w:rsidP="00B132C8">
      <w:pPr>
        <w:pStyle w:val="Titre9"/>
        <w:rPr>
          <w:rFonts w:ascii="Times New Roman" w:hAnsi="Times New Roman" w:cs="Times New Roman"/>
        </w:rPr>
      </w:pPr>
      <w:r w:rsidRPr="00D86E34">
        <w:rPr>
          <w:rFonts w:ascii="Times New Roman" w:hAnsi="Times New Roman" w:cs="Times New Roman"/>
        </w:rPr>
        <w:t>Travail à faire</w:t>
      </w:r>
    </w:p>
    <w:p w:rsidR="00FA454B" w:rsidRPr="00FA454B" w:rsidRDefault="00FA454B" w:rsidP="00FA454B"/>
    <w:p w:rsidR="00B132C8" w:rsidRDefault="00B132C8" w:rsidP="00B132C8">
      <w:pPr>
        <w:numPr>
          <w:ilvl w:val="0"/>
          <w:numId w:val="13"/>
        </w:numPr>
        <w:shd w:val="clear" w:color="auto" w:fill="FFFFFF"/>
        <w:tabs>
          <w:tab w:val="left" w:pos="0"/>
        </w:tabs>
        <w:rPr>
          <w:b/>
          <w:color w:val="000000"/>
          <w:szCs w:val="24"/>
        </w:rPr>
      </w:pPr>
      <w:r>
        <w:rPr>
          <w:b/>
          <w:color w:val="000000"/>
          <w:szCs w:val="24"/>
        </w:rPr>
        <w:t xml:space="preserve">Procéder aux </w:t>
      </w:r>
      <w:r w:rsidRPr="00B132C8">
        <w:rPr>
          <w:b/>
          <w:color w:val="000000"/>
          <w:szCs w:val="24"/>
        </w:rPr>
        <w:t>ajustements comptables</w:t>
      </w:r>
      <w:r>
        <w:rPr>
          <w:b/>
          <w:color w:val="000000"/>
          <w:szCs w:val="24"/>
        </w:rPr>
        <w:t xml:space="preserve"> éventuellement </w:t>
      </w:r>
      <w:r w:rsidRPr="00B132C8">
        <w:rPr>
          <w:b/>
          <w:color w:val="000000"/>
          <w:szCs w:val="24"/>
        </w:rPr>
        <w:t xml:space="preserve">nécessaires en fin </w:t>
      </w:r>
      <w:r>
        <w:rPr>
          <w:b/>
          <w:color w:val="000000"/>
          <w:szCs w:val="24"/>
        </w:rPr>
        <w:t xml:space="preserve">d'exercice du fait </w:t>
      </w:r>
      <w:r w:rsidRPr="00B132C8">
        <w:rPr>
          <w:b/>
          <w:color w:val="000000"/>
          <w:szCs w:val="24"/>
        </w:rPr>
        <w:t>de ces deux</w:t>
      </w:r>
      <w:r>
        <w:rPr>
          <w:b/>
          <w:color w:val="000000"/>
          <w:szCs w:val="24"/>
        </w:rPr>
        <w:t xml:space="preserve"> catégories </w:t>
      </w:r>
      <w:r w:rsidRPr="00B132C8">
        <w:rPr>
          <w:b/>
          <w:color w:val="000000"/>
          <w:szCs w:val="24"/>
        </w:rPr>
        <w:t>d’articles en stock.</w:t>
      </w:r>
    </w:p>
    <w:p w:rsidR="00BB785B" w:rsidRPr="00B132C8" w:rsidRDefault="00BB785B" w:rsidP="00BB785B">
      <w:pPr>
        <w:shd w:val="clear" w:color="auto" w:fill="FFFFFF"/>
        <w:tabs>
          <w:tab w:val="left" w:pos="0"/>
        </w:tabs>
        <w:rPr>
          <w:b/>
          <w:color w:val="000000"/>
          <w:szCs w:val="24"/>
        </w:rPr>
      </w:pPr>
    </w:p>
    <w:p w:rsidR="00B132C8" w:rsidRPr="00B132C8" w:rsidRDefault="009F1F0F" w:rsidP="00B132C8">
      <w:pPr>
        <w:numPr>
          <w:ilvl w:val="0"/>
          <w:numId w:val="13"/>
        </w:numPr>
        <w:shd w:val="clear" w:color="auto" w:fill="FFFFFF"/>
        <w:tabs>
          <w:tab w:val="left" w:pos="0"/>
        </w:tabs>
        <w:rPr>
          <w:b/>
          <w:color w:val="000000"/>
          <w:szCs w:val="24"/>
        </w:rPr>
      </w:pPr>
      <w:r>
        <w:rPr>
          <w:b/>
          <w:color w:val="000000"/>
          <w:szCs w:val="24"/>
        </w:rPr>
        <w:t>Indiquer si l</w:t>
      </w:r>
      <w:r w:rsidR="00B132C8" w:rsidRPr="00B132C8">
        <w:rPr>
          <w:b/>
          <w:color w:val="000000"/>
          <w:szCs w:val="24"/>
        </w:rPr>
        <w:t>a société</w:t>
      </w:r>
      <w:r w:rsidR="007D4268">
        <w:rPr>
          <w:b/>
          <w:color w:val="000000"/>
          <w:szCs w:val="24"/>
        </w:rPr>
        <w:t xml:space="preserve"> Buenaventura  p</w:t>
      </w:r>
      <w:r w:rsidR="001B7331">
        <w:rPr>
          <w:b/>
          <w:color w:val="000000"/>
          <w:szCs w:val="24"/>
        </w:rPr>
        <w:t>eut</w:t>
      </w:r>
      <w:r w:rsidR="007D4268">
        <w:rPr>
          <w:b/>
          <w:color w:val="000000"/>
          <w:szCs w:val="24"/>
        </w:rPr>
        <w:t xml:space="preserve"> chaque année modifier sa méthode de valorisation des sorties de stocks</w:t>
      </w:r>
      <w:r w:rsidR="00D86E34">
        <w:rPr>
          <w:b/>
          <w:color w:val="000000"/>
          <w:szCs w:val="24"/>
        </w:rPr>
        <w:t xml:space="preserve"> (</w:t>
      </w:r>
      <w:r w:rsidR="004A7AE7">
        <w:rPr>
          <w:b/>
          <w:color w:val="000000"/>
          <w:szCs w:val="24"/>
        </w:rPr>
        <w:t xml:space="preserve">coût moyen pondéré </w:t>
      </w:r>
      <w:r w:rsidR="00D86E34">
        <w:rPr>
          <w:b/>
          <w:color w:val="000000"/>
          <w:szCs w:val="24"/>
        </w:rPr>
        <w:t xml:space="preserve">ou </w:t>
      </w:r>
      <w:r w:rsidR="004A7AE7">
        <w:rPr>
          <w:b/>
          <w:color w:val="000000"/>
          <w:szCs w:val="24"/>
        </w:rPr>
        <w:t xml:space="preserve">premier </w:t>
      </w:r>
      <w:r w:rsidR="00D86E34">
        <w:rPr>
          <w:b/>
          <w:color w:val="000000"/>
          <w:szCs w:val="24"/>
        </w:rPr>
        <w:t xml:space="preserve">entré </w:t>
      </w:r>
      <w:r w:rsidR="004A7AE7">
        <w:rPr>
          <w:b/>
          <w:color w:val="000000"/>
          <w:szCs w:val="24"/>
        </w:rPr>
        <w:t xml:space="preserve">premier </w:t>
      </w:r>
      <w:r w:rsidR="00D86E34">
        <w:rPr>
          <w:b/>
          <w:color w:val="000000"/>
          <w:szCs w:val="24"/>
        </w:rPr>
        <w:t xml:space="preserve">sorti) pour  </w:t>
      </w:r>
      <w:r w:rsidR="00D86E34" w:rsidRPr="00B132C8">
        <w:rPr>
          <w:b/>
          <w:color w:val="000000"/>
          <w:szCs w:val="24"/>
        </w:rPr>
        <w:t>améliorer son résultat</w:t>
      </w:r>
      <w:r w:rsidR="004A7AE7">
        <w:rPr>
          <w:b/>
          <w:color w:val="000000"/>
          <w:szCs w:val="24"/>
        </w:rPr>
        <w:t>.</w:t>
      </w:r>
    </w:p>
    <w:p w:rsidR="00B132C8" w:rsidRDefault="00B132C8" w:rsidP="00B132C8">
      <w:pPr>
        <w:rPr>
          <w:sz w:val="22"/>
        </w:rPr>
      </w:pPr>
    </w:p>
    <w:p w:rsidR="00B132C8" w:rsidRPr="00BB785B" w:rsidRDefault="00F007DC" w:rsidP="00BB785B">
      <w:pPr>
        <w:tabs>
          <w:tab w:val="left" w:pos="360"/>
        </w:tabs>
        <w:jc w:val="center"/>
        <w:rPr>
          <w:b/>
          <w:bCs/>
          <w:sz w:val="28"/>
          <w:szCs w:val="28"/>
          <w:u w:val="single"/>
        </w:rPr>
      </w:pPr>
      <w:r w:rsidRPr="00BB785B">
        <w:rPr>
          <w:b/>
          <w:bCs/>
          <w:sz w:val="28"/>
          <w:szCs w:val="28"/>
          <w:u w:val="single"/>
        </w:rPr>
        <w:t>Deuxième partie</w:t>
      </w:r>
    </w:p>
    <w:p w:rsidR="00B132C8" w:rsidRPr="00D0320B" w:rsidRDefault="00B132C8" w:rsidP="00B132C8"/>
    <w:p w:rsidR="00B132C8" w:rsidRPr="005A69F9" w:rsidRDefault="00B132C8" w:rsidP="005A69F9">
      <w:pPr>
        <w:widowControl w:val="0"/>
        <w:shd w:val="clear" w:color="auto" w:fill="FFFFFF"/>
        <w:tabs>
          <w:tab w:val="left" w:pos="278"/>
          <w:tab w:val="left" w:pos="432"/>
          <w:tab w:val="left" w:leader="dot" w:pos="6197"/>
        </w:tabs>
        <w:suppressAutoHyphens/>
        <w:autoSpaceDE w:val="0"/>
        <w:rPr>
          <w:color w:val="000000"/>
          <w:spacing w:val="1"/>
          <w:szCs w:val="24"/>
        </w:rPr>
      </w:pPr>
      <w:r w:rsidRPr="005A69F9">
        <w:rPr>
          <w:color w:val="000000"/>
          <w:spacing w:val="1"/>
          <w:szCs w:val="24"/>
        </w:rPr>
        <w:t xml:space="preserve">La société </w:t>
      </w:r>
      <w:r w:rsidR="00E00805">
        <w:rPr>
          <w:color w:val="000000"/>
          <w:spacing w:val="1"/>
          <w:szCs w:val="24"/>
        </w:rPr>
        <w:t>Buenaventura</w:t>
      </w:r>
      <w:r w:rsidRPr="005A69F9">
        <w:rPr>
          <w:color w:val="000000"/>
          <w:spacing w:val="1"/>
          <w:szCs w:val="24"/>
        </w:rPr>
        <w:t xml:space="preserve"> </w:t>
      </w:r>
      <w:r w:rsidR="00E00805">
        <w:rPr>
          <w:color w:val="000000"/>
          <w:spacing w:val="1"/>
          <w:szCs w:val="24"/>
        </w:rPr>
        <w:t xml:space="preserve">est société tête de groupe </w:t>
      </w:r>
      <w:r w:rsidR="00B57DAC">
        <w:rPr>
          <w:color w:val="000000"/>
          <w:spacing w:val="1"/>
          <w:szCs w:val="24"/>
        </w:rPr>
        <w:t xml:space="preserve">d’un ensemble </w:t>
      </w:r>
      <w:r w:rsidRPr="005A69F9">
        <w:rPr>
          <w:color w:val="000000"/>
          <w:spacing w:val="1"/>
          <w:szCs w:val="24"/>
        </w:rPr>
        <w:t xml:space="preserve">consolidé. </w:t>
      </w:r>
      <w:r w:rsidR="007D4268">
        <w:rPr>
          <w:color w:val="000000"/>
          <w:spacing w:val="1"/>
          <w:szCs w:val="24"/>
        </w:rPr>
        <w:t xml:space="preserve">Comme elle clôture ses comptes </w:t>
      </w:r>
      <w:r w:rsidR="004A7AE7">
        <w:rPr>
          <w:color w:val="000000"/>
          <w:spacing w:val="1"/>
          <w:szCs w:val="24"/>
        </w:rPr>
        <w:t xml:space="preserve">sociaux au 31 décembre </w:t>
      </w:r>
      <w:r w:rsidR="007D4268">
        <w:rPr>
          <w:color w:val="000000"/>
          <w:spacing w:val="1"/>
          <w:szCs w:val="24"/>
        </w:rPr>
        <w:t>2010, l</w:t>
      </w:r>
      <w:r w:rsidRPr="005A69F9">
        <w:rPr>
          <w:color w:val="000000"/>
          <w:spacing w:val="1"/>
          <w:szCs w:val="24"/>
        </w:rPr>
        <w:t>es contraintes de consolidation rendent obligatoire l'arrêté des comptes par le conseil d'administ</w:t>
      </w:r>
      <w:r w:rsidR="007D4268">
        <w:rPr>
          <w:color w:val="000000"/>
          <w:spacing w:val="1"/>
          <w:szCs w:val="24"/>
        </w:rPr>
        <w:t>ration au plus tard le 31</w:t>
      </w:r>
      <w:r w:rsidR="004A7AE7">
        <w:rPr>
          <w:color w:val="000000"/>
          <w:spacing w:val="1"/>
          <w:szCs w:val="24"/>
        </w:rPr>
        <w:t xml:space="preserve">mars </w:t>
      </w:r>
      <w:r w:rsidR="007D4268">
        <w:rPr>
          <w:color w:val="000000"/>
          <w:spacing w:val="1"/>
          <w:szCs w:val="24"/>
        </w:rPr>
        <w:t>2011</w:t>
      </w:r>
      <w:r w:rsidR="00B57DAC">
        <w:rPr>
          <w:color w:val="000000"/>
          <w:spacing w:val="1"/>
          <w:szCs w:val="24"/>
        </w:rPr>
        <w:t>.</w:t>
      </w:r>
    </w:p>
    <w:p w:rsidR="00B132C8" w:rsidRDefault="00B132C8" w:rsidP="005A69F9">
      <w:pPr>
        <w:widowControl w:val="0"/>
        <w:shd w:val="clear" w:color="auto" w:fill="FFFFFF"/>
        <w:tabs>
          <w:tab w:val="left" w:pos="278"/>
          <w:tab w:val="left" w:pos="432"/>
          <w:tab w:val="left" w:leader="dot" w:pos="6197"/>
        </w:tabs>
        <w:suppressAutoHyphens/>
        <w:autoSpaceDE w:val="0"/>
        <w:rPr>
          <w:color w:val="000000"/>
          <w:spacing w:val="1"/>
          <w:szCs w:val="24"/>
        </w:rPr>
      </w:pPr>
      <w:r w:rsidRPr="005A69F9">
        <w:rPr>
          <w:color w:val="000000"/>
          <w:spacing w:val="1"/>
          <w:szCs w:val="24"/>
        </w:rPr>
        <w:t>Au titre de la clô</w:t>
      </w:r>
      <w:r w:rsidR="007D4268">
        <w:rPr>
          <w:color w:val="000000"/>
          <w:spacing w:val="1"/>
          <w:szCs w:val="24"/>
        </w:rPr>
        <w:t>ture des comptes de l'exercice 2010</w:t>
      </w:r>
      <w:r w:rsidRPr="005A69F9">
        <w:rPr>
          <w:color w:val="000000"/>
          <w:spacing w:val="1"/>
          <w:szCs w:val="24"/>
        </w:rPr>
        <w:t>, les dirigeants vous consultent su</w:t>
      </w:r>
      <w:r w:rsidR="007D4268">
        <w:rPr>
          <w:color w:val="000000"/>
          <w:spacing w:val="1"/>
          <w:szCs w:val="24"/>
        </w:rPr>
        <w:t xml:space="preserve">r les évènements  dont les informations figurent en </w:t>
      </w:r>
      <w:r w:rsidR="007D4268" w:rsidRPr="007D4268">
        <w:rPr>
          <w:i/>
          <w:color w:val="000000"/>
          <w:spacing w:val="1"/>
          <w:szCs w:val="24"/>
        </w:rPr>
        <w:t>annexe 4</w:t>
      </w:r>
      <w:r w:rsidR="007D4268">
        <w:rPr>
          <w:color w:val="000000"/>
          <w:spacing w:val="1"/>
          <w:szCs w:val="24"/>
        </w:rPr>
        <w:t>.</w:t>
      </w:r>
    </w:p>
    <w:p w:rsidR="00FA454B" w:rsidRPr="005A69F9" w:rsidRDefault="00FA454B" w:rsidP="005A69F9">
      <w:pPr>
        <w:widowControl w:val="0"/>
        <w:shd w:val="clear" w:color="auto" w:fill="FFFFFF"/>
        <w:tabs>
          <w:tab w:val="left" w:pos="278"/>
          <w:tab w:val="left" w:pos="432"/>
          <w:tab w:val="left" w:leader="dot" w:pos="6197"/>
        </w:tabs>
        <w:suppressAutoHyphens/>
        <w:autoSpaceDE w:val="0"/>
        <w:rPr>
          <w:color w:val="000000"/>
          <w:spacing w:val="1"/>
          <w:szCs w:val="24"/>
        </w:rPr>
      </w:pPr>
    </w:p>
    <w:p w:rsidR="00B132C8" w:rsidRPr="00922BDC" w:rsidRDefault="00B132C8" w:rsidP="00B132C8">
      <w:pPr>
        <w:shd w:val="clear" w:color="auto" w:fill="FFFFFF"/>
        <w:ind w:right="14"/>
        <w:rPr>
          <w:color w:val="000000"/>
          <w:spacing w:val="-12"/>
          <w:sz w:val="22"/>
        </w:rPr>
      </w:pPr>
    </w:p>
    <w:p w:rsidR="004A7AE7" w:rsidRPr="00D86E34" w:rsidRDefault="004A7AE7" w:rsidP="004A7AE7">
      <w:pPr>
        <w:pStyle w:val="Titre9"/>
        <w:rPr>
          <w:rFonts w:ascii="Times New Roman" w:hAnsi="Times New Roman" w:cs="Times New Roman"/>
        </w:rPr>
      </w:pPr>
      <w:r w:rsidRPr="00D86E34">
        <w:rPr>
          <w:rFonts w:ascii="Times New Roman" w:hAnsi="Times New Roman" w:cs="Times New Roman"/>
        </w:rPr>
        <w:t>Travail à faire</w:t>
      </w:r>
    </w:p>
    <w:p w:rsidR="00FA454B" w:rsidRPr="00FA454B" w:rsidRDefault="00FA454B" w:rsidP="00FA454B"/>
    <w:p w:rsidR="00010D75" w:rsidRDefault="00010D75" w:rsidP="00FE1389">
      <w:pPr>
        <w:numPr>
          <w:ilvl w:val="0"/>
          <w:numId w:val="39"/>
        </w:numPr>
        <w:shd w:val="clear" w:color="auto" w:fill="FFFFFF"/>
        <w:tabs>
          <w:tab w:val="left" w:pos="0"/>
        </w:tabs>
        <w:rPr>
          <w:b/>
          <w:color w:val="000000"/>
          <w:szCs w:val="24"/>
        </w:rPr>
      </w:pPr>
      <w:r>
        <w:rPr>
          <w:b/>
          <w:color w:val="000000"/>
          <w:szCs w:val="24"/>
        </w:rPr>
        <w:t>Rappeler la définition d’un événement postérieur à la clôture de l’exercice.</w:t>
      </w:r>
    </w:p>
    <w:p w:rsidR="00847AFC" w:rsidRDefault="00847AFC" w:rsidP="00847AFC">
      <w:pPr>
        <w:shd w:val="clear" w:color="auto" w:fill="FFFFFF"/>
        <w:tabs>
          <w:tab w:val="left" w:pos="0"/>
        </w:tabs>
        <w:rPr>
          <w:b/>
          <w:color w:val="000000"/>
          <w:szCs w:val="24"/>
        </w:rPr>
      </w:pPr>
    </w:p>
    <w:p w:rsidR="00B132C8" w:rsidRPr="006C7603" w:rsidRDefault="00B132C8" w:rsidP="00854934">
      <w:pPr>
        <w:numPr>
          <w:ilvl w:val="0"/>
          <w:numId w:val="39"/>
        </w:numPr>
        <w:shd w:val="clear" w:color="auto" w:fill="FFFFFF"/>
        <w:tabs>
          <w:tab w:val="left" w:pos="0"/>
        </w:tabs>
        <w:rPr>
          <w:b/>
          <w:color w:val="000000"/>
          <w:szCs w:val="24"/>
        </w:rPr>
      </w:pPr>
      <w:r w:rsidRPr="005A69F9">
        <w:rPr>
          <w:b/>
          <w:color w:val="000000"/>
          <w:szCs w:val="24"/>
        </w:rPr>
        <w:t>Caractérise</w:t>
      </w:r>
      <w:r w:rsidR="006C7603">
        <w:rPr>
          <w:b/>
          <w:color w:val="000000"/>
          <w:szCs w:val="24"/>
        </w:rPr>
        <w:t>r</w:t>
      </w:r>
      <w:r w:rsidRPr="006C7603">
        <w:rPr>
          <w:b/>
          <w:color w:val="000000"/>
          <w:szCs w:val="24"/>
        </w:rPr>
        <w:t xml:space="preserve"> cha</w:t>
      </w:r>
      <w:r w:rsidR="00010D75">
        <w:rPr>
          <w:b/>
          <w:color w:val="000000"/>
          <w:szCs w:val="24"/>
        </w:rPr>
        <w:t>cune d</w:t>
      </w:r>
      <w:r w:rsidR="0052181B">
        <w:rPr>
          <w:b/>
          <w:color w:val="000000"/>
          <w:szCs w:val="24"/>
        </w:rPr>
        <w:t>es situations décrites</w:t>
      </w:r>
      <w:r w:rsidR="00010D75">
        <w:rPr>
          <w:b/>
          <w:color w:val="000000"/>
          <w:szCs w:val="24"/>
        </w:rPr>
        <w:t xml:space="preserve"> dans </w:t>
      </w:r>
      <w:r w:rsidR="00010D75" w:rsidRPr="00FE1389">
        <w:rPr>
          <w:b/>
          <w:color w:val="000000"/>
          <w:szCs w:val="24"/>
        </w:rPr>
        <w:t>l’</w:t>
      </w:r>
      <w:r w:rsidR="00010D75" w:rsidRPr="00FE1389">
        <w:rPr>
          <w:b/>
          <w:i/>
          <w:color w:val="000000"/>
          <w:szCs w:val="24"/>
        </w:rPr>
        <w:t xml:space="preserve">annexe 4 </w:t>
      </w:r>
      <w:r w:rsidR="00010D75">
        <w:rPr>
          <w:b/>
          <w:color w:val="000000"/>
          <w:szCs w:val="24"/>
        </w:rPr>
        <w:t>et p</w:t>
      </w:r>
      <w:r w:rsidR="00ED1A30">
        <w:rPr>
          <w:b/>
          <w:color w:val="000000"/>
          <w:szCs w:val="24"/>
        </w:rPr>
        <w:t>réciser</w:t>
      </w:r>
      <w:r w:rsidR="00010D75">
        <w:rPr>
          <w:b/>
          <w:color w:val="000000"/>
          <w:szCs w:val="24"/>
        </w:rPr>
        <w:t xml:space="preserve"> quelles s</w:t>
      </w:r>
      <w:r w:rsidRPr="006C7603">
        <w:rPr>
          <w:b/>
          <w:color w:val="000000"/>
          <w:szCs w:val="24"/>
        </w:rPr>
        <w:t xml:space="preserve">ont les conséquences </w:t>
      </w:r>
      <w:r w:rsidR="000F6F7B">
        <w:rPr>
          <w:b/>
          <w:color w:val="000000"/>
          <w:szCs w:val="24"/>
        </w:rPr>
        <w:t>pour l'arrêté des comptes de l'exercice 2010</w:t>
      </w:r>
      <w:r w:rsidRPr="006C7603">
        <w:rPr>
          <w:b/>
          <w:color w:val="000000"/>
          <w:szCs w:val="24"/>
        </w:rPr>
        <w:t>. Aucune comptabilisation n’est demandée.</w:t>
      </w:r>
    </w:p>
    <w:p w:rsidR="00FE109E" w:rsidRDefault="00FE109E"/>
    <w:p w:rsidR="0031679A" w:rsidRDefault="0031679A"/>
    <w:p w:rsidR="0031679A" w:rsidRDefault="0031679A"/>
    <w:p w:rsidR="0031679A" w:rsidRDefault="0031679A"/>
    <w:p w:rsidR="0031679A" w:rsidRDefault="0031679A"/>
    <w:p w:rsidR="0031679A" w:rsidRDefault="0031679A"/>
    <w:p w:rsidR="00B64872" w:rsidRDefault="00B64872" w:rsidP="00B64872">
      <w:pPr>
        <w:shd w:val="clear" w:color="auto" w:fill="FFFFFF"/>
        <w:rPr>
          <w:color w:val="000000"/>
          <w:spacing w:val="-7"/>
          <w:szCs w:val="24"/>
        </w:rPr>
      </w:pPr>
    </w:p>
    <w:p w:rsidR="00B64872" w:rsidRDefault="00B64872" w:rsidP="00B64872">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3</w:t>
      </w:r>
      <w:r w:rsidR="0012551F">
        <w:rPr>
          <w:caps/>
          <w:position w:val="-48"/>
          <w:sz w:val="28"/>
          <w:szCs w:val="28"/>
        </w:rPr>
        <w:t xml:space="preserve"> - </w:t>
      </w:r>
      <w:r>
        <w:rPr>
          <w:caps/>
          <w:position w:val="-48"/>
          <w:sz w:val="28"/>
          <w:szCs w:val="28"/>
        </w:rPr>
        <w:t xml:space="preserve">Comptabilisation d’UN PASSIF  </w:t>
      </w:r>
    </w:p>
    <w:p w:rsidR="00B64872" w:rsidRDefault="00B64872" w:rsidP="00B64872">
      <w:pPr>
        <w:shd w:val="clear" w:color="auto" w:fill="FFFFFF"/>
        <w:rPr>
          <w:color w:val="000000"/>
          <w:spacing w:val="-7"/>
          <w:szCs w:val="24"/>
        </w:rPr>
      </w:pPr>
    </w:p>
    <w:p w:rsidR="00B64872" w:rsidRDefault="00B64872" w:rsidP="00B64872">
      <w:pPr>
        <w:ind w:right="-1"/>
      </w:pPr>
    </w:p>
    <w:p w:rsidR="00B64872" w:rsidRDefault="00B64872" w:rsidP="00B64872">
      <w:pPr>
        <w:ind w:right="-1"/>
      </w:pPr>
      <w:r>
        <w:t xml:space="preserve">La société Buenaventura a connu, en octobre 2010, divers problèmes avec un prestataire de services, </w:t>
      </w:r>
      <w:smartTag w:uri="urn:schemas-microsoft-com:office:smarttags" w:element="PersonName">
        <w:smartTagPr>
          <w:attr w:name="ProductID" w:val="la SA Graphnet"/>
        </w:smartTagPr>
        <w:smartTag w:uri="urn:schemas-microsoft-com:office:smarttags" w:element="PersonName">
          <w:smartTagPr>
            <w:attr w:name="ProductID" w:val="la SA"/>
          </w:smartTagPr>
          <w:r>
            <w:t>la SA</w:t>
          </w:r>
        </w:smartTag>
        <w:r>
          <w:t xml:space="preserve"> Graphnet</w:t>
        </w:r>
      </w:smartTag>
      <w:r>
        <w:t xml:space="preserve"> qui l’ont conduite à rompre </w:t>
      </w:r>
      <w:r w:rsidR="004D4263">
        <w:t xml:space="preserve">unilatéralement </w:t>
      </w:r>
      <w:r>
        <w:t xml:space="preserve">le contrat </w:t>
      </w:r>
      <w:r w:rsidR="004D4263">
        <w:t xml:space="preserve"> signé avec cette </w:t>
      </w:r>
      <w:r>
        <w:t>entreprise.</w:t>
      </w:r>
    </w:p>
    <w:p w:rsidR="00B64872" w:rsidRDefault="00B64872" w:rsidP="00B64872">
      <w:pPr>
        <w:ind w:right="-1"/>
      </w:pPr>
    </w:p>
    <w:p w:rsidR="0012551F" w:rsidRPr="00D86E34" w:rsidRDefault="0012551F" w:rsidP="0012551F">
      <w:pPr>
        <w:pStyle w:val="Titre9"/>
        <w:rPr>
          <w:rFonts w:ascii="Times New Roman" w:hAnsi="Times New Roman" w:cs="Times New Roman"/>
        </w:rPr>
      </w:pPr>
      <w:r w:rsidRPr="00D86E34">
        <w:rPr>
          <w:rFonts w:ascii="Times New Roman" w:hAnsi="Times New Roman" w:cs="Times New Roman"/>
        </w:rPr>
        <w:t>Travail à faire</w:t>
      </w:r>
    </w:p>
    <w:p w:rsidR="00B64872" w:rsidRPr="00862287" w:rsidRDefault="00B64872" w:rsidP="00B64872">
      <w:pPr>
        <w:rPr>
          <w:sz w:val="22"/>
          <w:u w:val="single"/>
        </w:rPr>
      </w:pPr>
    </w:p>
    <w:p w:rsidR="00B64872" w:rsidRDefault="00B64872" w:rsidP="00B64872">
      <w:pPr>
        <w:rPr>
          <w:b/>
          <w:bCs/>
          <w:i/>
          <w:color w:val="000000"/>
        </w:rPr>
      </w:pPr>
      <w:r>
        <w:rPr>
          <w:b/>
          <w:bCs/>
          <w:color w:val="000000"/>
        </w:rPr>
        <w:t xml:space="preserve">A l’aide de </w:t>
      </w:r>
      <w:r w:rsidRPr="008536E1">
        <w:rPr>
          <w:b/>
          <w:bCs/>
          <w:i/>
          <w:color w:val="000000"/>
        </w:rPr>
        <w:t>l’annexe 5</w:t>
      </w:r>
      <w:r w:rsidR="00BE4581">
        <w:rPr>
          <w:b/>
          <w:bCs/>
          <w:color w:val="000000"/>
        </w:rPr>
        <w:t>,</w:t>
      </w:r>
    </w:p>
    <w:p w:rsidR="00B64872" w:rsidRPr="00B17E9C" w:rsidRDefault="00B64872" w:rsidP="00B64872">
      <w:pPr>
        <w:rPr>
          <w:b/>
          <w:bCs/>
          <w:i/>
          <w:color w:val="000000"/>
        </w:rPr>
      </w:pPr>
    </w:p>
    <w:p w:rsidR="00B64872" w:rsidRDefault="00B64872" w:rsidP="00FE1389">
      <w:pPr>
        <w:numPr>
          <w:ilvl w:val="0"/>
          <w:numId w:val="40"/>
        </w:numPr>
        <w:shd w:val="clear" w:color="auto" w:fill="FFFFFF"/>
        <w:tabs>
          <w:tab w:val="left" w:pos="0"/>
        </w:tabs>
        <w:rPr>
          <w:b/>
          <w:color w:val="000000"/>
          <w:szCs w:val="24"/>
        </w:rPr>
      </w:pPr>
      <w:r w:rsidRPr="00FE1389">
        <w:rPr>
          <w:b/>
          <w:color w:val="000000"/>
          <w:szCs w:val="24"/>
        </w:rPr>
        <w:t>Rappeler la définition d’un passif.</w:t>
      </w:r>
    </w:p>
    <w:p w:rsidR="00BE4581" w:rsidRPr="00FE1389" w:rsidRDefault="00BE4581" w:rsidP="00BE4581">
      <w:pPr>
        <w:shd w:val="clear" w:color="auto" w:fill="FFFFFF"/>
        <w:tabs>
          <w:tab w:val="left" w:pos="0"/>
        </w:tabs>
        <w:rPr>
          <w:b/>
          <w:color w:val="000000"/>
          <w:szCs w:val="24"/>
        </w:rPr>
      </w:pPr>
    </w:p>
    <w:p w:rsidR="00B64872" w:rsidRDefault="00B64872" w:rsidP="00FE1389">
      <w:pPr>
        <w:numPr>
          <w:ilvl w:val="0"/>
          <w:numId w:val="40"/>
        </w:numPr>
        <w:shd w:val="clear" w:color="auto" w:fill="FFFFFF"/>
        <w:tabs>
          <w:tab w:val="left" w:pos="0"/>
        </w:tabs>
        <w:rPr>
          <w:b/>
          <w:color w:val="000000"/>
          <w:szCs w:val="24"/>
        </w:rPr>
      </w:pPr>
      <w:r w:rsidRPr="00FE1389">
        <w:rPr>
          <w:b/>
          <w:color w:val="000000"/>
          <w:szCs w:val="24"/>
        </w:rPr>
        <w:t xml:space="preserve">Vérifier que les éléments relatifs au conflit avec </w:t>
      </w:r>
      <w:smartTag w:uri="urn:schemas-microsoft-com:office:smarttags" w:element="PersonName">
        <w:smartTagPr>
          <w:attr w:name="ProductID" w:val="la SA Graphnet"/>
        </w:smartTagPr>
        <w:smartTag w:uri="urn:schemas-microsoft-com:office:smarttags" w:element="PersonName">
          <w:smartTagPr>
            <w:attr w:name="ProductID" w:val="la SA"/>
          </w:smartTagPr>
          <w:r w:rsidRPr="00FE1389">
            <w:rPr>
              <w:b/>
              <w:color w:val="000000"/>
              <w:szCs w:val="24"/>
            </w:rPr>
            <w:t>la SA</w:t>
          </w:r>
        </w:smartTag>
        <w:r w:rsidRPr="00FE1389">
          <w:rPr>
            <w:b/>
            <w:color w:val="000000"/>
            <w:szCs w:val="24"/>
          </w:rPr>
          <w:t xml:space="preserve"> Graphnet</w:t>
        </w:r>
      </w:smartTag>
      <w:r w:rsidRPr="00FE1389">
        <w:rPr>
          <w:b/>
          <w:color w:val="000000"/>
          <w:szCs w:val="24"/>
        </w:rPr>
        <w:t xml:space="preserve"> remplissent les c</w:t>
      </w:r>
      <w:r w:rsidR="008536E1" w:rsidRPr="00FE1389">
        <w:rPr>
          <w:b/>
          <w:color w:val="000000"/>
          <w:szCs w:val="24"/>
        </w:rPr>
        <w:t xml:space="preserve">onditions de comptabilisation à titre de </w:t>
      </w:r>
      <w:r w:rsidRPr="00FE1389">
        <w:rPr>
          <w:b/>
          <w:color w:val="000000"/>
          <w:szCs w:val="24"/>
        </w:rPr>
        <w:t xml:space="preserve"> passif</w:t>
      </w:r>
      <w:r w:rsidR="008536E1" w:rsidRPr="00FE1389">
        <w:rPr>
          <w:b/>
          <w:color w:val="000000"/>
          <w:szCs w:val="24"/>
        </w:rPr>
        <w:t xml:space="preserve"> énoncées</w:t>
      </w:r>
      <w:r w:rsidRPr="00FE1389">
        <w:rPr>
          <w:b/>
          <w:color w:val="000000"/>
          <w:szCs w:val="24"/>
        </w:rPr>
        <w:t xml:space="preserve"> par le règlement </w:t>
      </w:r>
      <w:r w:rsidR="008536E1" w:rsidRPr="00FE1389">
        <w:rPr>
          <w:b/>
          <w:color w:val="000000"/>
          <w:szCs w:val="24"/>
        </w:rPr>
        <w:t>99-03</w:t>
      </w:r>
      <w:r w:rsidRPr="00FE1389">
        <w:rPr>
          <w:b/>
          <w:color w:val="000000"/>
          <w:szCs w:val="24"/>
        </w:rPr>
        <w:t>.</w:t>
      </w:r>
    </w:p>
    <w:p w:rsidR="00BE4581" w:rsidRPr="00FE1389" w:rsidRDefault="00BE4581" w:rsidP="00BE4581">
      <w:pPr>
        <w:shd w:val="clear" w:color="auto" w:fill="FFFFFF"/>
        <w:tabs>
          <w:tab w:val="left" w:pos="0"/>
        </w:tabs>
        <w:rPr>
          <w:b/>
          <w:color w:val="000000"/>
          <w:szCs w:val="24"/>
        </w:rPr>
      </w:pPr>
    </w:p>
    <w:p w:rsidR="00B64872" w:rsidRDefault="008536E1" w:rsidP="00FE1389">
      <w:pPr>
        <w:numPr>
          <w:ilvl w:val="0"/>
          <w:numId w:val="40"/>
        </w:numPr>
        <w:shd w:val="clear" w:color="auto" w:fill="FFFFFF"/>
        <w:tabs>
          <w:tab w:val="left" w:pos="0"/>
        </w:tabs>
        <w:rPr>
          <w:b/>
          <w:color w:val="000000"/>
          <w:szCs w:val="24"/>
        </w:rPr>
      </w:pPr>
      <w:r w:rsidRPr="00FE1389">
        <w:rPr>
          <w:b/>
          <w:color w:val="000000"/>
          <w:szCs w:val="24"/>
        </w:rPr>
        <w:t>Préciser le classement comptable de ce passif au sens du règlement 99-03</w:t>
      </w:r>
      <w:r w:rsidR="00DF286E" w:rsidRPr="00FE1389">
        <w:rPr>
          <w:b/>
          <w:color w:val="000000"/>
          <w:szCs w:val="24"/>
        </w:rPr>
        <w:t xml:space="preserve"> </w:t>
      </w:r>
      <w:r w:rsidRPr="00FE1389">
        <w:rPr>
          <w:b/>
          <w:color w:val="000000"/>
          <w:szCs w:val="24"/>
        </w:rPr>
        <w:t xml:space="preserve">et procéder à son enregistrement </w:t>
      </w:r>
      <w:r w:rsidR="00B64872" w:rsidRPr="00FE1389">
        <w:rPr>
          <w:b/>
          <w:color w:val="000000"/>
          <w:szCs w:val="24"/>
        </w:rPr>
        <w:t>à la clôture de l’exercice 2010.</w:t>
      </w:r>
    </w:p>
    <w:p w:rsidR="00BE4581" w:rsidRPr="00FE1389" w:rsidRDefault="00BE4581" w:rsidP="00BE4581">
      <w:pPr>
        <w:shd w:val="clear" w:color="auto" w:fill="FFFFFF"/>
        <w:tabs>
          <w:tab w:val="left" w:pos="0"/>
        </w:tabs>
        <w:rPr>
          <w:b/>
          <w:color w:val="000000"/>
          <w:szCs w:val="24"/>
        </w:rPr>
      </w:pPr>
    </w:p>
    <w:p w:rsidR="00B64872" w:rsidRPr="00FE1389" w:rsidRDefault="008536E1" w:rsidP="00FE1389">
      <w:pPr>
        <w:numPr>
          <w:ilvl w:val="0"/>
          <w:numId w:val="40"/>
        </w:numPr>
        <w:shd w:val="clear" w:color="auto" w:fill="FFFFFF"/>
        <w:tabs>
          <w:tab w:val="left" w:pos="0"/>
        </w:tabs>
        <w:rPr>
          <w:b/>
          <w:color w:val="000000"/>
          <w:szCs w:val="24"/>
        </w:rPr>
      </w:pPr>
      <w:r w:rsidRPr="00FE1389">
        <w:rPr>
          <w:b/>
          <w:color w:val="000000"/>
          <w:szCs w:val="24"/>
        </w:rPr>
        <w:t>Indiquer si l</w:t>
      </w:r>
      <w:r w:rsidR="00B64872" w:rsidRPr="00FE1389">
        <w:rPr>
          <w:b/>
          <w:color w:val="000000"/>
          <w:szCs w:val="24"/>
        </w:rPr>
        <w:t xml:space="preserve">a société </w:t>
      </w:r>
      <w:r w:rsidRPr="00FE1389">
        <w:rPr>
          <w:b/>
          <w:color w:val="000000"/>
          <w:szCs w:val="24"/>
        </w:rPr>
        <w:t>Buenaventura</w:t>
      </w:r>
      <w:r w:rsidR="00B64872" w:rsidRPr="00FE1389">
        <w:rPr>
          <w:b/>
          <w:color w:val="000000"/>
          <w:szCs w:val="24"/>
        </w:rPr>
        <w:t xml:space="preserve"> </w:t>
      </w:r>
      <w:r w:rsidRPr="00FE1389">
        <w:rPr>
          <w:b/>
          <w:color w:val="000000"/>
          <w:szCs w:val="24"/>
        </w:rPr>
        <w:t>pourrait</w:t>
      </w:r>
      <w:r w:rsidR="00B64872" w:rsidRPr="00FE1389">
        <w:rPr>
          <w:b/>
          <w:color w:val="000000"/>
          <w:szCs w:val="24"/>
        </w:rPr>
        <w:t xml:space="preserve"> reconnaître</w:t>
      </w:r>
      <w:r w:rsidR="004D4263" w:rsidRPr="00FE1389">
        <w:rPr>
          <w:b/>
          <w:color w:val="000000"/>
          <w:szCs w:val="24"/>
        </w:rPr>
        <w:t xml:space="preserve"> comme un  passif</w:t>
      </w:r>
      <w:r w:rsidR="00B64872" w:rsidRPr="00FE1389">
        <w:rPr>
          <w:b/>
          <w:color w:val="000000"/>
          <w:szCs w:val="24"/>
        </w:rPr>
        <w:t xml:space="preserve"> </w:t>
      </w:r>
      <w:r w:rsidR="00DF286E" w:rsidRPr="00FE1389">
        <w:rPr>
          <w:b/>
          <w:color w:val="000000"/>
          <w:szCs w:val="24"/>
        </w:rPr>
        <w:t>le</w:t>
      </w:r>
      <w:r w:rsidR="00B64872" w:rsidRPr="00FE1389">
        <w:rPr>
          <w:b/>
          <w:color w:val="000000"/>
          <w:szCs w:val="24"/>
        </w:rPr>
        <w:t xml:space="preserve"> montant estimé des honoraires (1 500 € HT) du cabinet d’avocats pour les frais de défense devant le tribunal de </w:t>
      </w:r>
      <w:r w:rsidR="00DF286E" w:rsidRPr="00FE1389">
        <w:rPr>
          <w:b/>
          <w:color w:val="000000"/>
          <w:szCs w:val="24"/>
        </w:rPr>
        <w:t>c</w:t>
      </w:r>
      <w:r w:rsidR="00B64872" w:rsidRPr="00FE1389">
        <w:rPr>
          <w:b/>
          <w:color w:val="000000"/>
          <w:szCs w:val="24"/>
        </w:rPr>
        <w:t>ommerce</w:t>
      </w:r>
      <w:r w:rsidR="001131B5" w:rsidRPr="00FE1389">
        <w:rPr>
          <w:b/>
          <w:color w:val="000000"/>
          <w:szCs w:val="24"/>
        </w:rPr>
        <w:t>.</w:t>
      </w:r>
      <w:r w:rsidR="00B64872" w:rsidRPr="00FE1389">
        <w:rPr>
          <w:b/>
          <w:color w:val="000000"/>
          <w:szCs w:val="24"/>
        </w:rPr>
        <w:t xml:space="preserve"> Justifier votre réponse.</w:t>
      </w:r>
    </w:p>
    <w:p w:rsidR="00B64872" w:rsidRDefault="00B64872" w:rsidP="00B64872">
      <w:pPr>
        <w:pStyle w:val="Titre5"/>
        <w:rPr>
          <w:bCs/>
          <w:sz w:val="24"/>
          <w:szCs w:val="24"/>
        </w:rPr>
      </w:pPr>
    </w:p>
    <w:p w:rsidR="00FA454B" w:rsidRDefault="00FA454B"/>
    <w:p w:rsidR="005D200F" w:rsidRDefault="00F007DC" w:rsidP="005D200F">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w:t>
      </w:r>
      <w:r w:rsidR="005D200F">
        <w:rPr>
          <w:caps/>
          <w:position w:val="-48"/>
          <w:sz w:val="28"/>
          <w:szCs w:val="28"/>
        </w:rPr>
        <w:t>ER 4</w:t>
      </w:r>
      <w:r w:rsidR="00BE4581">
        <w:rPr>
          <w:caps/>
          <w:position w:val="-48"/>
          <w:sz w:val="28"/>
          <w:szCs w:val="28"/>
        </w:rPr>
        <w:t> </w:t>
      </w:r>
      <w:r w:rsidR="0048238F">
        <w:rPr>
          <w:caps/>
          <w:position w:val="-48"/>
          <w:sz w:val="28"/>
          <w:szCs w:val="28"/>
        </w:rPr>
        <w:t>–</w:t>
      </w:r>
      <w:r w:rsidR="005D200F">
        <w:rPr>
          <w:caps/>
          <w:position w:val="-48"/>
          <w:sz w:val="28"/>
          <w:szCs w:val="28"/>
        </w:rPr>
        <w:t xml:space="preserve"> </w:t>
      </w:r>
      <w:r w:rsidR="003E1A7E">
        <w:rPr>
          <w:caps/>
          <w:position w:val="-48"/>
          <w:sz w:val="28"/>
          <w:szCs w:val="28"/>
        </w:rPr>
        <w:t xml:space="preserve">le </w:t>
      </w:r>
      <w:r w:rsidR="0012551F">
        <w:rPr>
          <w:caps/>
          <w:position w:val="-48"/>
          <w:sz w:val="28"/>
          <w:szCs w:val="28"/>
        </w:rPr>
        <w:t>contrôle</w:t>
      </w:r>
      <w:r w:rsidR="003E1A7E">
        <w:rPr>
          <w:caps/>
          <w:position w:val="-48"/>
          <w:sz w:val="28"/>
          <w:szCs w:val="28"/>
        </w:rPr>
        <w:t xml:space="preserve"> DE </w:t>
      </w:r>
      <w:smartTag w:uri="urn:schemas-microsoft-com:office:smarttags" w:element="PersonName">
        <w:smartTagPr>
          <w:attr w:name="ProductID" w:val="LA COMPTABILIT￉"/>
        </w:smartTagPr>
        <w:r w:rsidR="003E1A7E">
          <w:rPr>
            <w:caps/>
            <w:position w:val="-48"/>
            <w:sz w:val="28"/>
            <w:szCs w:val="28"/>
          </w:rPr>
          <w:t>LA COMPTABILITÉ</w:t>
        </w:r>
      </w:smartTag>
      <w:r w:rsidR="0048238F">
        <w:rPr>
          <w:caps/>
          <w:position w:val="-48"/>
          <w:sz w:val="28"/>
          <w:szCs w:val="28"/>
        </w:rPr>
        <w:t xml:space="preserve"> </w:t>
      </w:r>
    </w:p>
    <w:p w:rsidR="005D200F" w:rsidRDefault="005D200F" w:rsidP="005D200F"/>
    <w:p w:rsidR="005D200F" w:rsidRDefault="005D200F" w:rsidP="005D200F">
      <w:r>
        <w:t xml:space="preserve">La poursuite de la politique de développement nécessite des besoins de financement que les dirigeants ont de plus en plus de difficultés à assurer. Par ailleurs, la croissance des ventes a mis en évidence l’inadéquation de certaines procédures administratives. </w:t>
      </w:r>
    </w:p>
    <w:p w:rsidR="005D200F" w:rsidRDefault="005D200F" w:rsidP="005D200F"/>
    <w:p w:rsidR="005D200F" w:rsidRPr="0012551F" w:rsidRDefault="005D200F" w:rsidP="005D200F">
      <w:pPr>
        <w:pStyle w:val="Titre2"/>
        <w:keepNext w:val="0"/>
        <w:tabs>
          <w:tab w:val="left" w:pos="426"/>
        </w:tabs>
        <w:jc w:val="center"/>
        <w:rPr>
          <w:b/>
          <w:bCs/>
          <w:sz w:val="24"/>
          <w:szCs w:val="22"/>
        </w:rPr>
      </w:pPr>
      <w:r w:rsidRPr="0012551F">
        <w:rPr>
          <w:b/>
          <w:bCs/>
          <w:sz w:val="24"/>
          <w:szCs w:val="22"/>
        </w:rPr>
        <w:t>Travail à faire</w:t>
      </w:r>
    </w:p>
    <w:p w:rsidR="005D200F" w:rsidRPr="00862287" w:rsidRDefault="005D200F" w:rsidP="005D200F">
      <w:pPr>
        <w:shd w:val="clear" w:color="auto" w:fill="FFFFFF"/>
        <w:tabs>
          <w:tab w:val="left" w:pos="426"/>
        </w:tabs>
        <w:rPr>
          <w:b/>
          <w:bCs/>
          <w:sz w:val="22"/>
          <w:u w:val="single"/>
        </w:rPr>
      </w:pPr>
    </w:p>
    <w:p w:rsidR="005D200F" w:rsidRDefault="005D200F" w:rsidP="005D200F">
      <w:pPr>
        <w:shd w:val="clear" w:color="auto" w:fill="FFFFFF"/>
        <w:tabs>
          <w:tab w:val="left" w:pos="426"/>
        </w:tabs>
        <w:rPr>
          <w:b/>
          <w:bCs/>
          <w:i/>
          <w:iCs/>
          <w:color w:val="000000"/>
        </w:rPr>
      </w:pPr>
      <w:r>
        <w:rPr>
          <w:b/>
          <w:bCs/>
          <w:color w:val="000000"/>
        </w:rPr>
        <w:t>A l’aide de l’</w:t>
      </w:r>
      <w:r w:rsidRPr="00FA2ADE">
        <w:rPr>
          <w:b/>
          <w:bCs/>
          <w:i/>
          <w:iCs/>
          <w:color w:val="000000"/>
        </w:rPr>
        <w:t>annexe</w:t>
      </w:r>
      <w:r w:rsidR="00BE4581">
        <w:rPr>
          <w:b/>
          <w:bCs/>
          <w:i/>
          <w:iCs/>
          <w:color w:val="000000"/>
        </w:rPr>
        <w:t xml:space="preserve"> 6,</w:t>
      </w:r>
    </w:p>
    <w:p w:rsidR="0012551F" w:rsidRDefault="0012551F" w:rsidP="005D200F">
      <w:pPr>
        <w:shd w:val="clear" w:color="auto" w:fill="FFFFFF"/>
        <w:tabs>
          <w:tab w:val="left" w:pos="426"/>
        </w:tabs>
        <w:rPr>
          <w:b/>
          <w:bCs/>
          <w:i/>
          <w:iCs/>
          <w:color w:val="000000"/>
        </w:rPr>
      </w:pPr>
    </w:p>
    <w:p w:rsidR="005D200F" w:rsidRDefault="004D4263" w:rsidP="003E3784">
      <w:pPr>
        <w:numPr>
          <w:ilvl w:val="0"/>
          <w:numId w:val="41"/>
        </w:numPr>
        <w:shd w:val="clear" w:color="auto" w:fill="FFFFFF"/>
        <w:tabs>
          <w:tab w:val="left" w:pos="0"/>
        </w:tabs>
        <w:rPr>
          <w:b/>
          <w:color w:val="000000"/>
          <w:szCs w:val="24"/>
        </w:rPr>
      </w:pPr>
      <w:r w:rsidRPr="003E3784">
        <w:rPr>
          <w:b/>
          <w:color w:val="000000"/>
          <w:szCs w:val="24"/>
        </w:rPr>
        <w:t>D</w:t>
      </w:r>
      <w:r w:rsidR="005D200F" w:rsidRPr="003E3784">
        <w:rPr>
          <w:b/>
          <w:color w:val="000000"/>
          <w:szCs w:val="24"/>
        </w:rPr>
        <w:t>éfinir le contrôle interne.</w:t>
      </w:r>
    </w:p>
    <w:p w:rsidR="00BE4581" w:rsidRPr="003E3784" w:rsidRDefault="00BE4581" w:rsidP="00BE4581">
      <w:pPr>
        <w:shd w:val="clear" w:color="auto" w:fill="FFFFFF"/>
        <w:tabs>
          <w:tab w:val="left" w:pos="0"/>
        </w:tabs>
        <w:rPr>
          <w:b/>
          <w:color w:val="000000"/>
          <w:szCs w:val="24"/>
        </w:rPr>
      </w:pPr>
    </w:p>
    <w:p w:rsidR="005D200F" w:rsidRDefault="005D200F" w:rsidP="003E3784">
      <w:pPr>
        <w:numPr>
          <w:ilvl w:val="0"/>
          <w:numId w:val="41"/>
        </w:numPr>
        <w:shd w:val="clear" w:color="auto" w:fill="FFFFFF"/>
        <w:tabs>
          <w:tab w:val="left" w:pos="0"/>
        </w:tabs>
        <w:rPr>
          <w:b/>
          <w:color w:val="000000"/>
          <w:szCs w:val="24"/>
        </w:rPr>
      </w:pPr>
      <w:r w:rsidRPr="003E3784">
        <w:rPr>
          <w:b/>
          <w:color w:val="000000"/>
          <w:szCs w:val="24"/>
        </w:rPr>
        <w:t xml:space="preserve">Préciser si la mission du commissaire aux comptes dans l’entreprise Buenaventura est de </w:t>
      </w:r>
      <w:r w:rsidR="00B362B1">
        <w:rPr>
          <w:b/>
          <w:color w:val="000000"/>
          <w:szCs w:val="24"/>
        </w:rPr>
        <w:t>nature légale ou contractuelle.</w:t>
      </w:r>
    </w:p>
    <w:p w:rsidR="00B362B1" w:rsidRPr="003E3784" w:rsidRDefault="00B362B1" w:rsidP="00B362B1">
      <w:pPr>
        <w:shd w:val="clear" w:color="auto" w:fill="FFFFFF"/>
        <w:tabs>
          <w:tab w:val="left" w:pos="0"/>
        </w:tabs>
        <w:rPr>
          <w:b/>
          <w:color w:val="000000"/>
          <w:szCs w:val="24"/>
        </w:rPr>
      </w:pPr>
    </w:p>
    <w:p w:rsidR="005D200F" w:rsidRDefault="005D200F" w:rsidP="003E3784">
      <w:pPr>
        <w:numPr>
          <w:ilvl w:val="0"/>
          <w:numId w:val="41"/>
        </w:numPr>
        <w:shd w:val="clear" w:color="auto" w:fill="FFFFFF"/>
        <w:tabs>
          <w:tab w:val="left" w:pos="0"/>
        </w:tabs>
        <w:rPr>
          <w:b/>
          <w:color w:val="000000"/>
          <w:szCs w:val="24"/>
        </w:rPr>
      </w:pPr>
      <w:r w:rsidRPr="003E3784">
        <w:rPr>
          <w:b/>
          <w:color w:val="000000"/>
          <w:szCs w:val="24"/>
        </w:rPr>
        <w:t>Le commissaire aux comptes peut-il proposer, comme le lui suggèrent les dirigeants de Buenaventura, des solutions pour remédier aux faiblesses observées de certaines procédures, comme celles des ventes et des clients par exemple. Justifier votre réponse.</w:t>
      </w:r>
    </w:p>
    <w:p w:rsidR="00B362B1" w:rsidRPr="003E3784" w:rsidRDefault="00B362B1" w:rsidP="00B362B1">
      <w:pPr>
        <w:shd w:val="clear" w:color="auto" w:fill="FFFFFF"/>
        <w:tabs>
          <w:tab w:val="left" w:pos="0"/>
        </w:tabs>
        <w:rPr>
          <w:b/>
          <w:color w:val="000000"/>
          <w:szCs w:val="24"/>
        </w:rPr>
      </w:pPr>
    </w:p>
    <w:p w:rsidR="005D200F" w:rsidRPr="003E3784" w:rsidRDefault="004D4263" w:rsidP="003E3784">
      <w:pPr>
        <w:numPr>
          <w:ilvl w:val="0"/>
          <w:numId w:val="41"/>
        </w:numPr>
        <w:shd w:val="clear" w:color="auto" w:fill="FFFFFF"/>
        <w:tabs>
          <w:tab w:val="left" w:pos="0"/>
        </w:tabs>
        <w:rPr>
          <w:b/>
          <w:color w:val="000000"/>
          <w:szCs w:val="24"/>
        </w:rPr>
      </w:pPr>
      <w:r w:rsidRPr="003E3784">
        <w:rPr>
          <w:b/>
          <w:color w:val="000000"/>
          <w:szCs w:val="24"/>
        </w:rPr>
        <w:t>Expliquer</w:t>
      </w:r>
      <w:r w:rsidR="005D200F" w:rsidRPr="003E3784">
        <w:rPr>
          <w:b/>
          <w:color w:val="000000"/>
          <w:szCs w:val="24"/>
        </w:rPr>
        <w:t xml:space="preserve"> </w:t>
      </w:r>
      <w:r w:rsidR="0012551F">
        <w:rPr>
          <w:b/>
          <w:color w:val="000000"/>
          <w:szCs w:val="24"/>
        </w:rPr>
        <w:t>la notion de rapprochement de documents. Donner un exemple.</w:t>
      </w:r>
    </w:p>
    <w:p w:rsidR="00F007DC" w:rsidRDefault="00F007DC" w:rsidP="00F007DC">
      <w:pPr>
        <w:ind w:right="-108"/>
        <w:rPr>
          <w:sz w:val="22"/>
        </w:rPr>
      </w:pPr>
    </w:p>
    <w:p w:rsidR="005D200F" w:rsidRDefault="005D200F" w:rsidP="00F007DC">
      <w:pPr>
        <w:ind w:right="-108"/>
        <w:rPr>
          <w:sz w:val="22"/>
        </w:rPr>
      </w:pPr>
    </w:p>
    <w:p w:rsidR="005D200F" w:rsidRDefault="005D200F" w:rsidP="00F007DC">
      <w:pPr>
        <w:ind w:right="-108"/>
        <w:rPr>
          <w:sz w:val="22"/>
        </w:rPr>
      </w:pPr>
    </w:p>
    <w:p w:rsidR="0031679A" w:rsidRDefault="0031679A" w:rsidP="00F007DC">
      <w:pPr>
        <w:ind w:right="-108"/>
        <w:rPr>
          <w:sz w:val="22"/>
        </w:rPr>
      </w:pPr>
    </w:p>
    <w:p w:rsidR="0031679A" w:rsidRDefault="0031679A" w:rsidP="00F007DC">
      <w:pPr>
        <w:ind w:right="-108"/>
        <w:rPr>
          <w:sz w:val="22"/>
        </w:rPr>
      </w:pPr>
    </w:p>
    <w:p w:rsidR="0031679A" w:rsidRDefault="0031679A" w:rsidP="00F007DC">
      <w:pPr>
        <w:ind w:right="-108"/>
        <w:rPr>
          <w:sz w:val="22"/>
        </w:rPr>
      </w:pPr>
    </w:p>
    <w:p w:rsidR="0031679A" w:rsidRDefault="0031679A" w:rsidP="00F007DC">
      <w:pPr>
        <w:ind w:right="-108"/>
        <w:rPr>
          <w:sz w:val="22"/>
        </w:rPr>
      </w:pPr>
    </w:p>
    <w:p w:rsidR="00FE109E" w:rsidRDefault="00FE109E" w:rsidP="00885EA5">
      <w:pPr>
        <w:shd w:val="clear" w:color="auto" w:fill="FFFFFF"/>
        <w:ind w:right="567"/>
        <w:jc w:val="center"/>
        <w:rPr>
          <w:b/>
          <w:bCs/>
          <w:szCs w:val="24"/>
        </w:rPr>
      </w:pPr>
      <w:r>
        <w:rPr>
          <w:b/>
          <w:bCs/>
          <w:szCs w:val="24"/>
        </w:rPr>
        <w:lastRenderedPageBreak/>
        <w:t>Annexe 1</w:t>
      </w:r>
    </w:p>
    <w:p w:rsidR="00054D2E" w:rsidRDefault="00054D2E" w:rsidP="00885EA5">
      <w:pPr>
        <w:shd w:val="clear" w:color="auto" w:fill="FFFFFF"/>
        <w:ind w:right="567"/>
        <w:jc w:val="center"/>
        <w:rPr>
          <w:b/>
          <w:bCs/>
          <w:szCs w:val="24"/>
        </w:rPr>
      </w:pPr>
    </w:p>
    <w:p w:rsidR="00B22E0F" w:rsidRPr="00B22E0F" w:rsidRDefault="00D460DA" w:rsidP="00B22E0F">
      <w:pPr>
        <w:jc w:val="center"/>
        <w:rPr>
          <w:b/>
          <w:szCs w:val="24"/>
          <w:u w:val="single"/>
        </w:rPr>
      </w:pPr>
      <w:r>
        <w:rPr>
          <w:b/>
          <w:szCs w:val="24"/>
          <w:u w:val="single"/>
        </w:rPr>
        <w:t>Traitement des frais d’acquisition</w:t>
      </w:r>
    </w:p>
    <w:p w:rsidR="00FE109E" w:rsidRDefault="00FE109E">
      <w:pPr>
        <w:rPr>
          <w:szCs w:val="24"/>
        </w:rPr>
      </w:pPr>
    </w:p>
    <w:p w:rsidR="00B22E0F" w:rsidRDefault="00AA73B1" w:rsidP="00B22E0F">
      <w:pPr>
        <w:rPr>
          <w:szCs w:val="24"/>
        </w:rPr>
      </w:pPr>
      <w:r>
        <w:rPr>
          <w:szCs w:val="24"/>
        </w:rPr>
        <w:t>À</w:t>
      </w:r>
      <w:r w:rsidR="00054D2E">
        <w:rPr>
          <w:szCs w:val="24"/>
        </w:rPr>
        <w:t xml:space="preserve"> défaut d’information précise et</w:t>
      </w:r>
      <w:r w:rsidR="00D460DA">
        <w:rPr>
          <w:szCs w:val="24"/>
        </w:rPr>
        <w:t xml:space="preserve"> si les incidences sont estimées non significatives, les frais </w:t>
      </w:r>
      <w:r>
        <w:rPr>
          <w:szCs w:val="24"/>
        </w:rPr>
        <w:t>d'acquisition d</w:t>
      </w:r>
      <w:r w:rsidRPr="009B283A">
        <w:rPr>
          <w:szCs w:val="24"/>
        </w:rPr>
        <w:t xml:space="preserve">es immobilisations </w:t>
      </w:r>
      <w:r w:rsidR="000C40E9">
        <w:rPr>
          <w:szCs w:val="24"/>
        </w:rPr>
        <w:t xml:space="preserve">décomposables de </w:t>
      </w:r>
      <w:smartTag w:uri="urn:schemas-microsoft-com:office:smarttags" w:element="PersonName">
        <w:smartTagPr>
          <w:attr w:name="ProductID" w:val="La SA Buenaventura"/>
        </w:smartTagPr>
        <w:smartTag w:uri="urn:schemas-microsoft-com:office:smarttags" w:element="PersonName">
          <w:smartTagPr>
            <w:attr w:name="ProductID" w:val="la SA"/>
          </w:smartTagPr>
          <w:r w:rsidR="000C40E9">
            <w:rPr>
              <w:szCs w:val="24"/>
            </w:rPr>
            <w:t>la SA</w:t>
          </w:r>
        </w:smartTag>
        <w:r w:rsidR="000C40E9">
          <w:rPr>
            <w:szCs w:val="24"/>
          </w:rPr>
          <w:t xml:space="preserve"> Buenaventura</w:t>
        </w:r>
      </w:smartTag>
      <w:r w:rsidR="000C40E9">
        <w:rPr>
          <w:szCs w:val="24"/>
        </w:rPr>
        <w:t xml:space="preserve"> </w:t>
      </w:r>
      <w:r w:rsidR="00D460DA">
        <w:rPr>
          <w:szCs w:val="24"/>
        </w:rPr>
        <w:t>sont attribués à la structure.</w:t>
      </w:r>
    </w:p>
    <w:p w:rsidR="00B22E0F" w:rsidRPr="009B283A" w:rsidRDefault="00B22E0F" w:rsidP="00B22E0F">
      <w:pPr>
        <w:shd w:val="clear" w:color="auto" w:fill="FFFFFF"/>
        <w:ind w:right="-452"/>
        <w:rPr>
          <w:szCs w:val="24"/>
        </w:rPr>
      </w:pPr>
    </w:p>
    <w:p w:rsidR="00B22E0F" w:rsidRDefault="00B22E0F" w:rsidP="00885EA5">
      <w:pPr>
        <w:shd w:val="clear" w:color="auto" w:fill="FFFFFF"/>
        <w:ind w:right="567"/>
        <w:jc w:val="center"/>
        <w:rPr>
          <w:b/>
          <w:szCs w:val="24"/>
        </w:rPr>
      </w:pPr>
      <w:r w:rsidRPr="00B22E0F">
        <w:rPr>
          <w:b/>
          <w:szCs w:val="24"/>
        </w:rPr>
        <w:t xml:space="preserve">Annexe </w:t>
      </w:r>
      <w:r w:rsidR="00010D75">
        <w:rPr>
          <w:b/>
          <w:szCs w:val="24"/>
        </w:rPr>
        <w:t>2</w:t>
      </w:r>
    </w:p>
    <w:p w:rsidR="00054D2E" w:rsidRPr="00B22E0F" w:rsidRDefault="00054D2E" w:rsidP="00885EA5">
      <w:pPr>
        <w:shd w:val="clear" w:color="auto" w:fill="FFFFFF"/>
        <w:ind w:right="567"/>
        <w:jc w:val="center"/>
        <w:rPr>
          <w:b/>
          <w:szCs w:val="24"/>
        </w:rPr>
      </w:pPr>
    </w:p>
    <w:p w:rsidR="00B22E0F" w:rsidRPr="00B22E0F" w:rsidRDefault="00010D75" w:rsidP="00B22E0F">
      <w:pPr>
        <w:jc w:val="center"/>
        <w:rPr>
          <w:b/>
          <w:szCs w:val="24"/>
          <w:u w:val="single"/>
        </w:rPr>
      </w:pPr>
      <w:r>
        <w:rPr>
          <w:b/>
          <w:szCs w:val="24"/>
          <w:u w:val="single"/>
        </w:rPr>
        <w:t>Modèle de plan</w:t>
      </w:r>
      <w:r w:rsidR="00B22E0F" w:rsidRPr="00B22E0F">
        <w:rPr>
          <w:b/>
          <w:szCs w:val="24"/>
          <w:u w:val="single"/>
        </w:rPr>
        <w:t xml:space="preserve"> d’amortissement</w:t>
      </w:r>
    </w:p>
    <w:p w:rsidR="00B22E0F" w:rsidRDefault="00B22E0F" w:rsidP="00B22E0F">
      <w:pPr>
        <w:rPr>
          <w:sz w:val="22"/>
        </w:rPr>
      </w:pPr>
    </w:p>
    <w:tbl>
      <w:tblPr>
        <w:tblW w:w="4913" w:type="pct"/>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52"/>
        <w:gridCol w:w="1443"/>
        <w:gridCol w:w="947"/>
        <w:gridCol w:w="1926"/>
        <w:gridCol w:w="1508"/>
        <w:gridCol w:w="1236"/>
        <w:gridCol w:w="1023"/>
        <w:gridCol w:w="1311"/>
      </w:tblGrid>
      <w:tr w:rsidR="00BD710D" w:rsidRPr="005B1A61">
        <w:tblPrEx>
          <w:tblCellMar>
            <w:top w:w="0" w:type="dxa"/>
            <w:bottom w:w="0" w:type="dxa"/>
          </w:tblCellMar>
        </w:tblPrEx>
        <w:trPr>
          <w:trHeight w:hRule="exact" w:val="970"/>
          <w:jc w:val="center"/>
        </w:trPr>
        <w:tc>
          <w:tcPr>
            <w:tcW w:w="416" w:type="pct"/>
            <w:shd w:val="clear" w:color="auto" w:fill="FFFFFF"/>
            <w:vAlign w:val="center"/>
          </w:tcPr>
          <w:p w:rsidR="00BD710D" w:rsidRPr="005B1A61" w:rsidRDefault="00BD710D" w:rsidP="00BD710D">
            <w:pPr>
              <w:shd w:val="clear" w:color="auto" w:fill="FFFFFF"/>
              <w:jc w:val="center"/>
              <w:rPr>
                <w:sz w:val="22"/>
              </w:rPr>
            </w:pPr>
            <w:r w:rsidRPr="005B1A61">
              <w:rPr>
                <w:spacing w:val="-11"/>
                <w:sz w:val="22"/>
              </w:rPr>
              <w:t>Année</w:t>
            </w:r>
          </w:p>
        </w:tc>
        <w:tc>
          <w:tcPr>
            <w:tcW w:w="704" w:type="pct"/>
            <w:shd w:val="clear" w:color="auto" w:fill="FFFFFF"/>
            <w:vAlign w:val="center"/>
          </w:tcPr>
          <w:p w:rsidR="00BD710D" w:rsidRPr="005B1A61" w:rsidRDefault="00BD710D" w:rsidP="00BD710D">
            <w:pPr>
              <w:shd w:val="clear" w:color="auto" w:fill="FFFFFF"/>
              <w:jc w:val="center"/>
              <w:rPr>
                <w:spacing w:val="-11"/>
                <w:sz w:val="22"/>
              </w:rPr>
            </w:pPr>
            <w:r w:rsidRPr="005B1A61">
              <w:rPr>
                <w:spacing w:val="-11"/>
                <w:sz w:val="22"/>
              </w:rPr>
              <w:t>Base de calcul des amortissements</w:t>
            </w:r>
          </w:p>
        </w:tc>
        <w:tc>
          <w:tcPr>
            <w:tcW w:w="462" w:type="pct"/>
            <w:shd w:val="clear" w:color="auto" w:fill="FFFFFF"/>
            <w:vAlign w:val="center"/>
          </w:tcPr>
          <w:p w:rsidR="00BD710D" w:rsidRPr="005B1A61" w:rsidRDefault="00BD710D" w:rsidP="00BD710D">
            <w:pPr>
              <w:shd w:val="clear" w:color="auto" w:fill="FFFFFF"/>
              <w:jc w:val="center"/>
              <w:rPr>
                <w:sz w:val="22"/>
              </w:rPr>
            </w:pPr>
            <w:r w:rsidRPr="005B1A61">
              <w:rPr>
                <w:spacing w:val="-5"/>
                <w:sz w:val="22"/>
              </w:rPr>
              <w:t>Taux</w:t>
            </w:r>
          </w:p>
        </w:tc>
        <w:tc>
          <w:tcPr>
            <w:tcW w:w="940" w:type="pct"/>
            <w:shd w:val="clear" w:color="auto" w:fill="FFFFFF"/>
            <w:vAlign w:val="center"/>
          </w:tcPr>
          <w:p w:rsidR="00BD710D" w:rsidRPr="005B1A61" w:rsidRDefault="00BD710D" w:rsidP="00BD710D">
            <w:pPr>
              <w:shd w:val="clear" w:color="auto" w:fill="FFFFFF"/>
              <w:ind w:left="58" w:right="77"/>
              <w:jc w:val="center"/>
              <w:rPr>
                <w:sz w:val="22"/>
              </w:rPr>
            </w:pPr>
            <w:r w:rsidRPr="005B1A61">
              <w:rPr>
                <w:spacing w:val="-7"/>
                <w:sz w:val="22"/>
              </w:rPr>
              <w:t>Dotation aux amortissements</w:t>
            </w:r>
          </w:p>
        </w:tc>
        <w:tc>
          <w:tcPr>
            <w:tcW w:w="736" w:type="pct"/>
            <w:shd w:val="clear" w:color="auto" w:fill="FFFFFF"/>
            <w:vAlign w:val="center"/>
          </w:tcPr>
          <w:p w:rsidR="00BD710D" w:rsidRPr="005B1A61" w:rsidRDefault="00B83A77" w:rsidP="00BD710D">
            <w:pPr>
              <w:shd w:val="clear" w:color="auto" w:fill="FFFFFF"/>
              <w:jc w:val="center"/>
              <w:rPr>
                <w:spacing w:val="-11"/>
                <w:sz w:val="22"/>
              </w:rPr>
            </w:pPr>
            <w:r w:rsidRPr="005B1A61">
              <w:rPr>
                <w:spacing w:val="-11"/>
                <w:sz w:val="22"/>
              </w:rPr>
              <w:t>Valeur n</w:t>
            </w:r>
            <w:r w:rsidR="00BD710D" w:rsidRPr="005B1A61">
              <w:rPr>
                <w:spacing w:val="-11"/>
                <w:sz w:val="22"/>
              </w:rPr>
              <w:t>ette comptable avant dépréciation</w:t>
            </w:r>
          </w:p>
        </w:tc>
        <w:tc>
          <w:tcPr>
            <w:tcW w:w="603" w:type="pct"/>
            <w:shd w:val="clear" w:color="auto" w:fill="FFFFFF"/>
            <w:vAlign w:val="center"/>
          </w:tcPr>
          <w:p w:rsidR="00BD710D" w:rsidRPr="005B1A61" w:rsidRDefault="00BD710D" w:rsidP="00BD710D">
            <w:pPr>
              <w:shd w:val="clear" w:color="auto" w:fill="FFFFFF"/>
              <w:jc w:val="center"/>
              <w:rPr>
                <w:spacing w:val="-11"/>
                <w:sz w:val="22"/>
              </w:rPr>
            </w:pPr>
            <w:r w:rsidRPr="005B1A61">
              <w:rPr>
                <w:spacing w:val="-11"/>
                <w:sz w:val="22"/>
              </w:rPr>
              <w:t>Dépréciation</w:t>
            </w:r>
          </w:p>
        </w:tc>
        <w:tc>
          <w:tcPr>
            <w:tcW w:w="499" w:type="pct"/>
            <w:shd w:val="clear" w:color="auto" w:fill="FFFFFF"/>
            <w:vAlign w:val="center"/>
          </w:tcPr>
          <w:p w:rsidR="00BD710D" w:rsidRPr="005B1A61" w:rsidRDefault="00BD710D" w:rsidP="00BD710D">
            <w:pPr>
              <w:shd w:val="clear" w:color="auto" w:fill="FFFFFF"/>
              <w:jc w:val="center"/>
              <w:rPr>
                <w:spacing w:val="-11"/>
                <w:sz w:val="22"/>
              </w:rPr>
            </w:pPr>
            <w:r w:rsidRPr="005B1A61">
              <w:rPr>
                <w:spacing w:val="-11"/>
                <w:sz w:val="22"/>
              </w:rPr>
              <w:t>Reprise</w:t>
            </w:r>
          </w:p>
        </w:tc>
        <w:tc>
          <w:tcPr>
            <w:tcW w:w="640" w:type="pct"/>
            <w:shd w:val="clear" w:color="auto" w:fill="FFFFFF"/>
            <w:vAlign w:val="center"/>
          </w:tcPr>
          <w:p w:rsidR="00BD710D" w:rsidRPr="005B1A61" w:rsidRDefault="00B83A77" w:rsidP="00BD710D">
            <w:pPr>
              <w:shd w:val="clear" w:color="auto" w:fill="FFFFFF"/>
              <w:jc w:val="center"/>
              <w:rPr>
                <w:spacing w:val="-11"/>
                <w:sz w:val="22"/>
              </w:rPr>
            </w:pPr>
            <w:r w:rsidRPr="005B1A61">
              <w:rPr>
                <w:spacing w:val="-11"/>
                <w:sz w:val="22"/>
              </w:rPr>
              <w:t>Valeur nette c</w:t>
            </w:r>
            <w:r w:rsidR="00BD710D" w:rsidRPr="005B1A61">
              <w:rPr>
                <w:spacing w:val="-11"/>
                <w:sz w:val="22"/>
              </w:rPr>
              <w:t>omptable</w:t>
            </w:r>
          </w:p>
        </w:tc>
      </w:tr>
      <w:tr w:rsidR="00BD710D" w:rsidRPr="00B22E0F">
        <w:tblPrEx>
          <w:tblCellMar>
            <w:top w:w="0" w:type="dxa"/>
            <w:bottom w:w="0" w:type="dxa"/>
          </w:tblCellMar>
        </w:tblPrEx>
        <w:trPr>
          <w:trHeight w:val="391"/>
          <w:jc w:val="center"/>
        </w:trPr>
        <w:tc>
          <w:tcPr>
            <w:tcW w:w="416" w:type="pct"/>
            <w:shd w:val="clear" w:color="auto" w:fill="FFFFFF"/>
            <w:vAlign w:val="center"/>
          </w:tcPr>
          <w:p w:rsidR="00BD710D" w:rsidRPr="00B22E0F" w:rsidRDefault="00BD710D" w:rsidP="00054D2E">
            <w:pPr>
              <w:shd w:val="clear" w:color="auto" w:fill="FFFFFF"/>
              <w:rPr>
                <w:szCs w:val="24"/>
              </w:rPr>
            </w:pPr>
          </w:p>
        </w:tc>
        <w:tc>
          <w:tcPr>
            <w:tcW w:w="704" w:type="pct"/>
            <w:shd w:val="clear" w:color="auto" w:fill="FFFFFF"/>
            <w:vAlign w:val="center"/>
          </w:tcPr>
          <w:p w:rsidR="00BD710D" w:rsidRPr="00B22E0F" w:rsidRDefault="00BD710D" w:rsidP="00B22E0F">
            <w:pPr>
              <w:shd w:val="clear" w:color="auto" w:fill="FFFFFF"/>
              <w:ind w:left="317"/>
              <w:jc w:val="center"/>
              <w:rPr>
                <w:szCs w:val="24"/>
              </w:rPr>
            </w:pPr>
          </w:p>
        </w:tc>
        <w:tc>
          <w:tcPr>
            <w:tcW w:w="462" w:type="pct"/>
            <w:shd w:val="clear" w:color="auto" w:fill="FFFFFF"/>
            <w:vAlign w:val="center"/>
          </w:tcPr>
          <w:p w:rsidR="00BD710D" w:rsidRPr="00B22E0F" w:rsidRDefault="00BD710D" w:rsidP="00B22E0F">
            <w:pPr>
              <w:shd w:val="clear" w:color="auto" w:fill="FFFFFF"/>
              <w:jc w:val="center"/>
              <w:rPr>
                <w:szCs w:val="24"/>
              </w:rPr>
            </w:pPr>
          </w:p>
        </w:tc>
        <w:tc>
          <w:tcPr>
            <w:tcW w:w="940" w:type="pct"/>
            <w:shd w:val="clear" w:color="auto" w:fill="FFFFFF"/>
            <w:vAlign w:val="center"/>
          </w:tcPr>
          <w:p w:rsidR="00BD710D" w:rsidRPr="00B22E0F" w:rsidRDefault="00BD710D" w:rsidP="00B22E0F">
            <w:pPr>
              <w:shd w:val="clear" w:color="auto" w:fill="FFFFFF"/>
              <w:jc w:val="center"/>
              <w:rPr>
                <w:szCs w:val="24"/>
              </w:rPr>
            </w:pPr>
          </w:p>
        </w:tc>
        <w:tc>
          <w:tcPr>
            <w:tcW w:w="736" w:type="pct"/>
            <w:shd w:val="clear" w:color="auto" w:fill="FFFFFF"/>
          </w:tcPr>
          <w:p w:rsidR="00BD710D" w:rsidRPr="00B22E0F" w:rsidRDefault="00BD710D" w:rsidP="00B22E0F">
            <w:pPr>
              <w:shd w:val="clear" w:color="auto" w:fill="FFFFFF"/>
              <w:ind w:right="283"/>
              <w:jc w:val="center"/>
              <w:rPr>
                <w:szCs w:val="24"/>
              </w:rPr>
            </w:pPr>
          </w:p>
        </w:tc>
        <w:tc>
          <w:tcPr>
            <w:tcW w:w="603" w:type="pct"/>
            <w:shd w:val="clear" w:color="auto" w:fill="FFFFFF"/>
          </w:tcPr>
          <w:p w:rsidR="00BD710D" w:rsidRPr="00B22E0F" w:rsidRDefault="00BD710D" w:rsidP="00B22E0F">
            <w:pPr>
              <w:shd w:val="clear" w:color="auto" w:fill="FFFFFF"/>
              <w:ind w:right="283"/>
              <w:jc w:val="center"/>
              <w:rPr>
                <w:szCs w:val="24"/>
              </w:rPr>
            </w:pPr>
          </w:p>
        </w:tc>
        <w:tc>
          <w:tcPr>
            <w:tcW w:w="499" w:type="pct"/>
            <w:shd w:val="clear" w:color="auto" w:fill="FFFFFF"/>
            <w:vAlign w:val="center"/>
          </w:tcPr>
          <w:p w:rsidR="00BD710D" w:rsidRPr="00B22E0F" w:rsidRDefault="00BD710D" w:rsidP="00B22E0F">
            <w:pPr>
              <w:shd w:val="clear" w:color="auto" w:fill="FFFFFF"/>
              <w:ind w:right="283"/>
              <w:jc w:val="center"/>
              <w:rPr>
                <w:szCs w:val="24"/>
              </w:rPr>
            </w:pPr>
          </w:p>
        </w:tc>
        <w:tc>
          <w:tcPr>
            <w:tcW w:w="640" w:type="pct"/>
            <w:shd w:val="clear" w:color="auto" w:fill="FFFFFF"/>
            <w:vAlign w:val="center"/>
          </w:tcPr>
          <w:p w:rsidR="00BD710D" w:rsidRPr="00B22E0F" w:rsidRDefault="00BD710D" w:rsidP="00B22E0F">
            <w:pPr>
              <w:shd w:val="clear" w:color="auto" w:fill="FFFFFF"/>
              <w:ind w:right="283"/>
              <w:jc w:val="center"/>
              <w:rPr>
                <w:szCs w:val="24"/>
              </w:rPr>
            </w:pPr>
          </w:p>
        </w:tc>
      </w:tr>
    </w:tbl>
    <w:p w:rsidR="00B22E0F" w:rsidRPr="00B22E0F" w:rsidRDefault="00B22E0F" w:rsidP="00B22E0F">
      <w:pPr>
        <w:rPr>
          <w:szCs w:val="24"/>
        </w:rPr>
      </w:pPr>
    </w:p>
    <w:p w:rsidR="00B22E0F" w:rsidRPr="00B22E0F" w:rsidRDefault="00B83A77" w:rsidP="00B22E0F">
      <w:pPr>
        <w:rPr>
          <w:szCs w:val="24"/>
        </w:rPr>
      </w:pPr>
      <w:r>
        <w:rPr>
          <w:szCs w:val="24"/>
        </w:rPr>
        <w:t>NB : c</w:t>
      </w:r>
      <w:r w:rsidR="00B22E0F" w:rsidRPr="00B22E0F">
        <w:rPr>
          <w:szCs w:val="24"/>
        </w:rPr>
        <w:t>ompte tenu des info</w:t>
      </w:r>
      <w:r w:rsidR="002E26E8">
        <w:rPr>
          <w:szCs w:val="24"/>
        </w:rPr>
        <w:t xml:space="preserve">rmations </w:t>
      </w:r>
      <w:r w:rsidR="00997C2A">
        <w:rPr>
          <w:szCs w:val="24"/>
        </w:rPr>
        <w:t>données dans le dossier 1, deuxième partie</w:t>
      </w:r>
      <w:r w:rsidR="002E26E8">
        <w:rPr>
          <w:szCs w:val="24"/>
        </w:rPr>
        <w:t>,</w:t>
      </w:r>
      <w:r w:rsidR="00B22E0F" w:rsidRPr="00B22E0F">
        <w:rPr>
          <w:szCs w:val="24"/>
        </w:rPr>
        <w:t xml:space="preserve"> les dispositio</w:t>
      </w:r>
      <w:r w:rsidR="002E26E8">
        <w:rPr>
          <w:szCs w:val="24"/>
        </w:rPr>
        <w:t>ns relatives à l’avis n° 2006 -12 du CNC, qui préconise</w:t>
      </w:r>
      <w:r>
        <w:rPr>
          <w:szCs w:val="24"/>
        </w:rPr>
        <w:t>nt</w:t>
      </w:r>
      <w:r w:rsidR="00B22E0F" w:rsidRPr="00B22E0F">
        <w:rPr>
          <w:szCs w:val="24"/>
        </w:rPr>
        <w:t xml:space="preserve"> la mise en œuvre d’une écriture comptable visant à neutraliser l’effet de la non déductibilité fiscale d’une dépréciation</w:t>
      </w:r>
      <w:r w:rsidR="002E26E8">
        <w:rPr>
          <w:szCs w:val="24"/>
        </w:rPr>
        <w:t>,</w:t>
      </w:r>
      <w:r w:rsidR="00010D75">
        <w:rPr>
          <w:szCs w:val="24"/>
        </w:rPr>
        <w:t xml:space="preserve"> ne trouve</w:t>
      </w:r>
      <w:r>
        <w:rPr>
          <w:szCs w:val="24"/>
        </w:rPr>
        <w:t>nt</w:t>
      </w:r>
      <w:r w:rsidR="00010D75">
        <w:rPr>
          <w:szCs w:val="24"/>
        </w:rPr>
        <w:t xml:space="preserve"> pas à s’appliquer dans le cas présent.</w:t>
      </w:r>
    </w:p>
    <w:p w:rsidR="00B22E0F" w:rsidRDefault="00B22E0F" w:rsidP="00B22E0F">
      <w:pPr>
        <w:rPr>
          <w:sz w:val="22"/>
        </w:rPr>
      </w:pPr>
    </w:p>
    <w:p w:rsidR="00B22E0F" w:rsidRDefault="00B22E0F" w:rsidP="00B22E0F">
      <w:pPr>
        <w:rPr>
          <w:sz w:val="22"/>
        </w:rPr>
      </w:pPr>
    </w:p>
    <w:p w:rsidR="00B22E0F" w:rsidRDefault="00B22E0F" w:rsidP="00B22E0F">
      <w:pPr>
        <w:shd w:val="clear" w:color="auto" w:fill="FFFFFF"/>
        <w:ind w:right="567"/>
        <w:jc w:val="center"/>
        <w:rPr>
          <w:b/>
          <w:szCs w:val="24"/>
        </w:rPr>
      </w:pPr>
      <w:r w:rsidRPr="00B22E0F">
        <w:rPr>
          <w:b/>
          <w:szCs w:val="24"/>
        </w:rPr>
        <w:t xml:space="preserve">Annexe </w:t>
      </w:r>
      <w:r w:rsidR="00997C2A">
        <w:rPr>
          <w:b/>
          <w:szCs w:val="24"/>
        </w:rPr>
        <w:t>3</w:t>
      </w:r>
    </w:p>
    <w:p w:rsidR="00B83A77" w:rsidRDefault="00B83A77" w:rsidP="00B22E0F">
      <w:pPr>
        <w:shd w:val="clear" w:color="auto" w:fill="FFFFFF"/>
        <w:ind w:right="567"/>
        <w:jc w:val="center"/>
        <w:rPr>
          <w:b/>
          <w:szCs w:val="24"/>
        </w:rPr>
      </w:pPr>
    </w:p>
    <w:p w:rsidR="000935F0" w:rsidRPr="000935F0" w:rsidRDefault="000935F0" w:rsidP="00B22E0F">
      <w:pPr>
        <w:shd w:val="clear" w:color="auto" w:fill="FFFFFF"/>
        <w:ind w:right="567"/>
        <w:jc w:val="center"/>
        <w:rPr>
          <w:b/>
          <w:szCs w:val="24"/>
          <w:u w:val="single"/>
        </w:rPr>
      </w:pPr>
      <w:r w:rsidRPr="000935F0">
        <w:rPr>
          <w:b/>
          <w:szCs w:val="24"/>
          <w:u w:val="single"/>
        </w:rPr>
        <w:t>Stocks – Articles démodés</w:t>
      </w:r>
    </w:p>
    <w:p w:rsidR="00B22E0F" w:rsidRPr="00B22E0F" w:rsidRDefault="00B22E0F" w:rsidP="00B22E0F">
      <w:pPr>
        <w:shd w:val="clear" w:color="auto" w:fill="FFFFFF"/>
        <w:ind w:right="567"/>
        <w:jc w:val="center"/>
        <w:rPr>
          <w:b/>
          <w:szCs w:val="24"/>
        </w:rPr>
      </w:pPr>
    </w:p>
    <w:tbl>
      <w:tblPr>
        <w:tblW w:w="0" w:type="auto"/>
        <w:jc w:val="center"/>
        <w:tblInd w:w="-250" w:type="dxa"/>
        <w:tblCellMar>
          <w:left w:w="40" w:type="dxa"/>
          <w:right w:w="40" w:type="dxa"/>
        </w:tblCellMar>
        <w:tblLook w:val="0000" w:firstRow="0" w:lastRow="0" w:firstColumn="0" w:lastColumn="0" w:noHBand="0" w:noVBand="0"/>
      </w:tblPr>
      <w:tblGrid>
        <w:gridCol w:w="4707"/>
        <w:gridCol w:w="1716"/>
        <w:gridCol w:w="1688"/>
      </w:tblGrid>
      <w:tr w:rsidR="00B22E0F" w:rsidRPr="00B22E0F">
        <w:trPr>
          <w:trHeight w:hRule="exact" w:val="413"/>
          <w:jc w:val="center"/>
        </w:trPr>
        <w:tc>
          <w:tcPr>
            <w:tcW w:w="4707" w:type="dxa"/>
            <w:tcBorders>
              <w:top w:val="single" w:sz="4" w:space="0" w:color="000000"/>
              <w:left w:val="single" w:sz="4" w:space="0" w:color="000000"/>
              <w:bottom w:val="single" w:sz="4" w:space="0" w:color="000000"/>
            </w:tcBorders>
            <w:shd w:val="clear" w:color="auto" w:fill="FFFFFF"/>
            <w:vAlign w:val="center"/>
          </w:tcPr>
          <w:p w:rsidR="00B22E0F" w:rsidRPr="00B22E0F" w:rsidRDefault="00B22E0F" w:rsidP="00B22E0F">
            <w:pPr>
              <w:shd w:val="clear" w:color="auto" w:fill="FFFFFF"/>
              <w:snapToGrid w:val="0"/>
              <w:spacing w:before="60" w:after="60"/>
              <w:jc w:val="center"/>
              <w:rPr>
                <w:szCs w:val="24"/>
              </w:rPr>
            </w:pPr>
          </w:p>
        </w:tc>
        <w:tc>
          <w:tcPr>
            <w:tcW w:w="1716" w:type="dxa"/>
            <w:tcBorders>
              <w:top w:val="single" w:sz="4" w:space="0" w:color="000000"/>
              <w:left w:val="single" w:sz="4" w:space="0" w:color="000000"/>
              <w:bottom w:val="single" w:sz="4" w:space="0" w:color="000000"/>
            </w:tcBorders>
            <w:shd w:val="clear" w:color="auto" w:fill="FFFFFF"/>
            <w:vAlign w:val="center"/>
          </w:tcPr>
          <w:p w:rsidR="00B22E0F" w:rsidRPr="00B22E0F" w:rsidRDefault="00B22E0F" w:rsidP="00B22E0F">
            <w:pPr>
              <w:shd w:val="clear" w:color="auto" w:fill="FFFFFF"/>
              <w:snapToGrid w:val="0"/>
              <w:spacing w:before="60" w:after="60"/>
              <w:jc w:val="center"/>
              <w:rPr>
                <w:szCs w:val="24"/>
              </w:rPr>
            </w:pPr>
            <w:r w:rsidRPr="00B22E0F">
              <w:rPr>
                <w:szCs w:val="24"/>
              </w:rPr>
              <w:t>Articles A</w:t>
            </w:r>
          </w:p>
        </w:tc>
        <w:tc>
          <w:tcPr>
            <w:tcW w:w="16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B22E0F" w:rsidRPr="00B22E0F" w:rsidRDefault="00B22E0F" w:rsidP="00B22E0F">
            <w:pPr>
              <w:shd w:val="clear" w:color="auto" w:fill="FFFFFF"/>
              <w:snapToGrid w:val="0"/>
              <w:spacing w:before="60" w:after="60"/>
              <w:jc w:val="center"/>
              <w:rPr>
                <w:szCs w:val="24"/>
              </w:rPr>
            </w:pPr>
            <w:r w:rsidRPr="00B22E0F">
              <w:rPr>
                <w:szCs w:val="24"/>
              </w:rPr>
              <w:t>Articles B</w:t>
            </w:r>
          </w:p>
        </w:tc>
      </w:tr>
      <w:tr w:rsidR="00B22E0F" w:rsidRPr="00B22E0F">
        <w:trPr>
          <w:trHeight w:hRule="exact" w:val="650"/>
          <w:jc w:val="center"/>
        </w:trPr>
        <w:tc>
          <w:tcPr>
            <w:tcW w:w="4707" w:type="dxa"/>
            <w:tcBorders>
              <w:top w:val="single" w:sz="4" w:space="0" w:color="000000"/>
              <w:left w:val="single" w:sz="4" w:space="0" w:color="000000"/>
              <w:bottom w:val="single" w:sz="4" w:space="0" w:color="000000"/>
            </w:tcBorders>
            <w:shd w:val="clear" w:color="auto" w:fill="FFFFFF"/>
            <w:vAlign w:val="center"/>
          </w:tcPr>
          <w:p w:rsidR="00B22E0F" w:rsidRPr="00B83A77" w:rsidRDefault="00B22E0F" w:rsidP="00B22E0F">
            <w:pPr>
              <w:shd w:val="clear" w:color="auto" w:fill="FFFFFF"/>
              <w:snapToGrid w:val="0"/>
              <w:spacing w:before="60" w:after="60"/>
              <w:ind w:left="144" w:right="130"/>
              <w:jc w:val="center"/>
              <w:rPr>
                <w:color w:val="000000"/>
                <w:spacing w:val="-5"/>
                <w:szCs w:val="24"/>
              </w:rPr>
            </w:pPr>
            <w:r w:rsidRPr="00B83A77">
              <w:rPr>
                <w:color w:val="000000"/>
                <w:spacing w:val="-5"/>
                <w:szCs w:val="24"/>
              </w:rPr>
              <w:t xml:space="preserve">Coût de production global du stock </w:t>
            </w:r>
            <w:r w:rsidRPr="00B83A77">
              <w:rPr>
                <w:color w:val="000000"/>
                <w:spacing w:val="-5"/>
                <w:szCs w:val="24"/>
              </w:rPr>
              <w:br/>
              <w:t>(correctement évalué)</w:t>
            </w:r>
          </w:p>
        </w:tc>
        <w:tc>
          <w:tcPr>
            <w:tcW w:w="1716" w:type="dxa"/>
            <w:tcBorders>
              <w:top w:val="single" w:sz="4" w:space="0" w:color="000000"/>
              <w:left w:val="single" w:sz="4" w:space="0" w:color="000000"/>
              <w:bottom w:val="single" w:sz="4" w:space="0" w:color="000000"/>
            </w:tcBorders>
            <w:shd w:val="clear" w:color="auto" w:fill="FFFFFF"/>
            <w:vAlign w:val="center"/>
          </w:tcPr>
          <w:p w:rsidR="00B22E0F" w:rsidRPr="00B22E0F" w:rsidRDefault="00B22E0F" w:rsidP="00B22E0F">
            <w:pPr>
              <w:shd w:val="clear" w:color="auto" w:fill="FFFFFF"/>
              <w:snapToGrid w:val="0"/>
              <w:spacing w:before="60" w:after="60"/>
              <w:jc w:val="center"/>
              <w:rPr>
                <w:spacing w:val="-12"/>
                <w:szCs w:val="24"/>
              </w:rPr>
            </w:pPr>
            <w:r w:rsidRPr="00B22E0F">
              <w:rPr>
                <w:spacing w:val="-12"/>
                <w:szCs w:val="24"/>
              </w:rPr>
              <w:t>95 000</w:t>
            </w:r>
          </w:p>
        </w:tc>
        <w:tc>
          <w:tcPr>
            <w:tcW w:w="16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B22E0F" w:rsidRPr="00B22E0F" w:rsidRDefault="00B22E0F" w:rsidP="00B22E0F">
            <w:pPr>
              <w:shd w:val="clear" w:color="auto" w:fill="FFFFFF"/>
              <w:snapToGrid w:val="0"/>
              <w:spacing w:before="60" w:after="60"/>
              <w:jc w:val="center"/>
              <w:rPr>
                <w:spacing w:val="-15"/>
                <w:szCs w:val="24"/>
              </w:rPr>
            </w:pPr>
            <w:r w:rsidRPr="00B22E0F">
              <w:rPr>
                <w:spacing w:val="-15"/>
                <w:szCs w:val="24"/>
              </w:rPr>
              <w:t>160 000</w:t>
            </w:r>
          </w:p>
        </w:tc>
      </w:tr>
      <w:tr w:rsidR="00B22E0F" w:rsidRPr="00B22E0F">
        <w:trPr>
          <w:trHeight w:hRule="exact" w:val="712"/>
          <w:jc w:val="center"/>
        </w:trPr>
        <w:tc>
          <w:tcPr>
            <w:tcW w:w="4707" w:type="dxa"/>
            <w:tcBorders>
              <w:top w:val="single" w:sz="4" w:space="0" w:color="000000"/>
              <w:left w:val="single" w:sz="4" w:space="0" w:color="000000"/>
              <w:bottom w:val="single" w:sz="4" w:space="0" w:color="000000"/>
            </w:tcBorders>
            <w:shd w:val="clear" w:color="auto" w:fill="FFFFFF"/>
            <w:vAlign w:val="center"/>
          </w:tcPr>
          <w:p w:rsidR="00B22E0F" w:rsidRPr="00B83A77" w:rsidRDefault="00B22E0F" w:rsidP="00B22E0F">
            <w:pPr>
              <w:shd w:val="clear" w:color="auto" w:fill="FFFFFF"/>
              <w:snapToGrid w:val="0"/>
              <w:spacing w:before="60" w:after="60"/>
              <w:ind w:left="106" w:right="91"/>
              <w:jc w:val="center"/>
              <w:rPr>
                <w:color w:val="000000"/>
                <w:spacing w:val="-5"/>
                <w:szCs w:val="24"/>
              </w:rPr>
            </w:pPr>
            <w:r w:rsidRPr="00B83A77">
              <w:rPr>
                <w:color w:val="000000"/>
                <w:spacing w:val="-6"/>
                <w:szCs w:val="24"/>
              </w:rPr>
              <w:t xml:space="preserve">Charges de distribution </w:t>
            </w:r>
            <w:r w:rsidRPr="00B83A77">
              <w:rPr>
                <w:color w:val="000000"/>
                <w:spacing w:val="-5"/>
                <w:szCs w:val="24"/>
              </w:rPr>
              <w:t>non encore engagées</w:t>
            </w:r>
          </w:p>
        </w:tc>
        <w:tc>
          <w:tcPr>
            <w:tcW w:w="1716" w:type="dxa"/>
            <w:tcBorders>
              <w:top w:val="single" w:sz="4" w:space="0" w:color="000000"/>
              <w:left w:val="single" w:sz="4" w:space="0" w:color="000000"/>
              <w:bottom w:val="single" w:sz="4" w:space="0" w:color="000000"/>
            </w:tcBorders>
            <w:shd w:val="clear" w:color="auto" w:fill="FFFFFF"/>
            <w:vAlign w:val="center"/>
          </w:tcPr>
          <w:p w:rsidR="00B22E0F" w:rsidRPr="00B22E0F" w:rsidRDefault="00B22E0F" w:rsidP="00B22E0F">
            <w:pPr>
              <w:shd w:val="clear" w:color="auto" w:fill="FFFFFF"/>
              <w:snapToGrid w:val="0"/>
              <w:spacing w:before="60" w:after="60"/>
              <w:ind w:left="235" w:right="221"/>
              <w:jc w:val="center"/>
              <w:rPr>
                <w:spacing w:val="-5"/>
                <w:szCs w:val="24"/>
              </w:rPr>
            </w:pPr>
            <w:r w:rsidRPr="00B22E0F">
              <w:rPr>
                <w:spacing w:val="-4"/>
                <w:szCs w:val="24"/>
              </w:rPr>
              <w:t>10% du prix catalog</w:t>
            </w:r>
            <w:r w:rsidRPr="00B22E0F">
              <w:rPr>
                <w:spacing w:val="-5"/>
                <w:szCs w:val="24"/>
              </w:rPr>
              <w:t>ue</w:t>
            </w:r>
          </w:p>
        </w:tc>
        <w:tc>
          <w:tcPr>
            <w:tcW w:w="16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B22E0F" w:rsidRPr="00B22E0F" w:rsidRDefault="00B22E0F" w:rsidP="00B22E0F">
            <w:pPr>
              <w:shd w:val="clear" w:color="auto" w:fill="FFFFFF"/>
              <w:snapToGrid w:val="0"/>
              <w:spacing w:before="60" w:after="60"/>
              <w:ind w:left="230" w:right="216"/>
              <w:jc w:val="center"/>
              <w:rPr>
                <w:spacing w:val="-5"/>
                <w:szCs w:val="24"/>
              </w:rPr>
            </w:pPr>
            <w:r w:rsidRPr="00B22E0F">
              <w:rPr>
                <w:spacing w:val="-4"/>
                <w:szCs w:val="24"/>
              </w:rPr>
              <w:t xml:space="preserve">20% du prix </w:t>
            </w:r>
            <w:r w:rsidRPr="00B22E0F">
              <w:rPr>
                <w:spacing w:val="-5"/>
                <w:szCs w:val="24"/>
              </w:rPr>
              <w:t>catalogue</w:t>
            </w:r>
          </w:p>
        </w:tc>
      </w:tr>
      <w:tr w:rsidR="00B22E0F" w:rsidRPr="00B22E0F">
        <w:trPr>
          <w:trHeight w:hRule="exact" w:val="499"/>
          <w:jc w:val="center"/>
        </w:trPr>
        <w:tc>
          <w:tcPr>
            <w:tcW w:w="4707" w:type="dxa"/>
            <w:tcBorders>
              <w:top w:val="single" w:sz="4" w:space="0" w:color="000000"/>
              <w:left w:val="single" w:sz="4" w:space="0" w:color="000000"/>
              <w:bottom w:val="single" w:sz="4" w:space="0" w:color="000000"/>
            </w:tcBorders>
            <w:shd w:val="clear" w:color="auto" w:fill="FFFFFF"/>
            <w:vAlign w:val="center"/>
          </w:tcPr>
          <w:p w:rsidR="00B22E0F" w:rsidRPr="00B83A77" w:rsidRDefault="00B22E0F" w:rsidP="00B22E0F">
            <w:pPr>
              <w:shd w:val="clear" w:color="auto" w:fill="FFFFFF"/>
              <w:snapToGrid w:val="0"/>
              <w:spacing w:before="60" w:after="60"/>
              <w:ind w:left="106" w:right="91"/>
              <w:jc w:val="center"/>
              <w:rPr>
                <w:color w:val="000000"/>
                <w:spacing w:val="-6"/>
                <w:szCs w:val="24"/>
              </w:rPr>
            </w:pPr>
            <w:r w:rsidRPr="00B83A77">
              <w:rPr>
                <w:color w:val="000000"/>
                <w:spacing w:val="-6"/>
                <w:szCs w:val="24"/>
              </w:rPr>
              <w:t>Quantité en stock</w:t>
            </w:r>
          </w:p>
        </w:tc>
        <w:tc>
          <w:tcPr>
            <w:tcW w:w="1716" w:type="dxa"/>
            <w:tcBorders>
              <w:top w:val="single" w:sz="4" w:space="0" w:color="000000"/>
              <w:left w:val="single" w:sz="4" w:space="0" w:color="000000"/>
              <w:bottom w:val="single" w:sz="4" w:space="0" w:color="000000"/>
            </w:tcBorders>
            <w:shd w:val="clear" w:color="auto" w:fill="FFFFFF"/>
            <w:vAlign w:val="center"/>
          </w:tcPr>
          <w:p w:rsidR="00B22E0F" w:rsidRPr="00B22E0F" w:rsidRDefault="00B22E0F" w:rsidP="00B22E0F">
            <w:pPr>
              <w:shd w:val="clear" w:color="auto" w:fill="FFFFFF"/>
              <w:snapToGrid w:val="0"/>
              <w:spacing w:before="60" w:after="60"/>
              <w:ind w:left="235" w:right="221"/>
              <w:jc w:val="center"/>
              <w:rPr>
                <w:spacing w:val="-4"/>
                <w:szCs w:val="24"/>
              </w:rPr>
            </w:pPr>
            <w:r w:rsidRPr="00B22E0F">
              <w:rPr>
                <w:spacing w:val="-4"/>
                <w:szCs w:val="24"/>
              </w:rPr>
              <w:t>1</w:t>
            </w:r>
            <w:r w:rsidR="00355955">
              <w:rPr>
                <w:spacing w:val="-4"/>
                <w:szCs w:val="24"/>
              </w:rPr>
              <w:t xml:space="preserve"> </w:t>
            </w:r>
            <w:r w:rsidRPr="00B22E0F">
              <w:rPr>
                <w:spacing w:val="-4"/>
                <w:szCs w:val="24"/>
              </w:rPr>
              <w:t>000</w:t>
            </w:r>
          </w:p>
        </w:tc>
        <w:tc>
          <w:tcPr>
            <w:tcW w:w="16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B22E0F" w:rsidRPr="00B22E0F" w:rsidRDefault="00B22E0F" w:rsidP="00B22E0F">
            <w:pPr>
              <w:shd w:val="clear" w:color="auto" w:fill="FFFFFF"/>
              <w:snapToGrid w:val="0"/>
              <w:spacing w:before="60" w:after="60"/>
              <w:ind w:left="230" w:right="216"/>
              <w:jc w:val="center"/>
              <w:rPr>
                <w:spacing w:val="-4"/>
                <w:szCs w:val="24"/>
              </w:rPr>
            </w:pPr>
            <w:r w:rsidRPr="00B22E0F">
              <w:rPr>
                <w:spacing w:val="-4"/>
                <w:szCs w:val="24"/>
              </w:rPr>
              <w:t>8</w:t>
            </w:r>
            <w:r w:rsidR="00355955">
              <w:rPr>
                <w:spacing w:val="-4"/>
                <w:szCs w:val="24"/>
              </w:rPr>
              <w:t xml:space="preserve"> </w:t>
            </w:r>
            <w:r w:rsidRPr="00B22E0F">
              <w:rPr>
                <w:spacing w:val="-4"/>
                <w:szCs w:val="24"/>
              </w:rPr>
              <w:t>000</w:t>
            </w:r>
          </w:p>
        </w:tc>
      </w:tr>
      <w:tr w:rsidR="00B22E0F" w:rsidRPr="00B22E0F">
        <w:trPr>
          <w:trHeight w:hRule="exact" w:val="772"/>
          <w:jc w:val="center"/>
        </w:trPr>
        <w:tc>
          <w:tcPr>
            <w:tcW w:w="4707" w:type="dxa"/>
            <w:tcBorders>
              <w:top w:val="single" w:sz="4" w:space="0" w:color="000000"/>
              <w:left w:val="single" w:sz="4" w:space="0" w:color="000000"/>
              <w:bottom w:val="single" w:sz="4" w:space="0" w:color="000000"/>
            </w:tcBorders>
            <w:shd w:val="clear" w:color="auto" w:fill="FFFFFF"/>
            <w:vAlign w:val="center"/>
          </w:tcPr>
          <w:p w:rsidR="00B22E0F" w:rsidRPr="00B83A77" w:rsidRDefault="00B22E0F" w:rsidP="00B22E0F">
            <w:pPr>
              <w:shd w:val="clear" w:color="auto" w:fill="FFFFFF"/>
              <w:snapToGrid w:val="0"/>
              <w:spacing w:before="60" w:after="60"/>
              <w:jc w:val="center"/>
              <w:rPr>
                <w:color w:val="000000"/>
                <w:spacing w:val="-5"/>
                <w:szCs w:val="24"/>
              </w:rPr>
            </w:pPr>
            <w:r w:rsidRPr="00B83A77">
              <w:rPr>
                <w:color w:val="000000"/>
                <w:spacing w:val="-5"/>
                <w:szCs w:val="24"/>
              </w:rPr>
              <w:t xml:space="preserve">Prix de vente catalogue </w:t>
            </w:r>
            <w:r w:rsidRPr="00B83A77">
              <w:rPr>
                <w:color w:val="000000"/>
                <w:spacing w:val="-5"/>
                <w:szCs w:val="24"/>
              </w:rPr>
              <w:br/>
              <w:t>(pour l’ensemble du stock)</w:t>
            </w:r>
          </w:p>
        </w:tc>
        <w:tc>
          <w:tcPr>
            <w:tcW w:w="1716" w:type="dxa"/>
            <w:tcBorders>
              <w:top w:val="single" w:sz="4" w:space="0" w:color="000000"/>
              <w:left w:val="single" w:sz="4" w:space="0" w:color="000000"/>
              <w:bottom w:val="single" w:sz="4" w:space="0" w:color="000000"/>
            </w:tcBorders>
            <w:shd w:val="clear" w:color="auto" w:fill="FFFFFF"/>
            <w:vAlign w:val="center"/>
          </w:tcPr>
          <w:p w:rsidR="00B22E0F" w:rsidRPr="00B22E0F" w:rsidRDefault="00B22E0F" w:rsidP="00B22E0F">
            <w:pPr>
              <w:shd w:val="clear" w:color="auto" w:fill="FFFFFF"/>
              <w:snapToGrid w:val="0"/>
              <w:spacing w:before="60" w:after="60"/>
              <w:jc w:val="center"/>
              <w:rPr>
                <w:spacing w:val="-14"/>
                <w:szCs w:val="24"/>
              </w:rPr>
            </w:pPr>
            <w:r w:rsidRPr="00B22E0F">
              <w:rPr>
                <w:spacing w:val="-14"/>
                <w:szCs w:val="24"/>
              </w:rPr>
              <w:t>120</w:t>
            </w:r>
            <w:r w:rsidR="00997C2A">
              <w:rPr>
                <w:spacing w:val="-14"/>
                <w:szCs w:val="24"/>
              </w:rPr>
              <w:t xml:space="preserve"> 000</w:t>
            </w:r>
          </w:p>
        </w:tc>
        <w:tc>
          <w:tcPr>
            <w:tcW w:w="16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B22E0F" w:rsidRPr="00B22E0F" w:rsidRDefault="00997C2A" w:rsidP="00B22E0F">
            <w:pPr>
              <w:shd w:val="clear" w:color="auto" w:fill="FFFFFF"/>
              <w:snapToGrid w:val="0"/>
              <w:spacing w:before="60" w:after="60"/>
              <w:jc w:val="center"/>
              <w:rPr>
                <w:spacing w:val="-14"/>
                <w:szCs w:val="24"/>
              </w:rPr>
            </w:pPr>
            <w:r>
              <w:rPr>
                <w:spacing w:val="-14"/>
                <w:szCs w:val="24"/>
              </w:rPr>
              <w:t>200.000</w:t>
            </w:r>
          </w:p>
        </w:tc>
      </w:tr>
      <w:tr w:rsidR="00B22E0F" w:rsidRPr="00B22E0F">
        <w:trPr>
          <w:trHeight w:hRule="exact" w:val="749"/>
          <w:jc w:val="center"/>
        </w:trPr>
        <w:tc>
          <w:tcPr>
            <w:tcW w:w="4707" w:type="dxa"/>
            <w:tcBorders>
              <w:top w:val="single" w:sz="4" w:space="0" w:color="000000"/>
              <w:left w:val="single" w:sz="4" w:space="0" w:color="000000"/>
              <w:bottom w:val="single" w:sz="4" w:space="0" w:color="000000"/>
            </w:tcBorders>
            <w:shd w:val="clear" w:color="auto" w:fill="FFFFFF"/>
            <w:vAlign w:val="center"/>
          </w:tcPr>
          <w:p w:rsidR="00B22E0F" w:rsidRPr="00B83A77" w:rsidRDefault="00B22E0F" w:rsidP="00B22E0F">
            <w:pPr>
              <w:shd w:val="clear" w:color="auto" w:fill="FFFFFF"/>
              <w:snapToGrid w:val="0"/>
              <w:spacing w:before="60" w:after="60"/>
              <w:ind w:left="216" w:right="206"/>
              <w:jc w:val="center"/>
              <w:rPr>
                <w:color w:val="000000"/>
                <w:spacing w:val="-17"/>
                <w:szCs w:val="24"/>
              </w:rPr>
            </w:pPr>
            <w:r w:rsidRPr="00B83A77">
              <w:rPr>
                <w:color w:val="000000"/>
                <w:spacing w:val="-6"/>
                <w:szCs w:val="24"/>
              </w:rPr>
              <w:t xml:space="preserve">Prix de vente maximum du </w:t>
            </w:r>
            <w:r w:rsidRPr="00B83A77">
              <w:rPr>
                <w:color w:val="000000"/>
                <w:spacing w:val="-6"/>
                <w:szCs w:val="24"/>
              </w:rPr>
              <w:br/>
            </w:r>
            <w:r w:rsidR="00997C2A" w:rsidRPr="00B83A77">
              <w:rPr>
                <w:color w:val="000000"/>
                <w:spacing w:val="-6"/>
                <w:szCs w:val="24"/>
              </w:rPr>
              <w:t>stock estimé</w:t>
            </w:r>
            <w:r w:rsidRPr="00B83A77">
              <w:rPr>
                <w:color w:val="000000"/>
                <w:spacing w:val="-6"/>
                <w:szCs w:val="24"/>
              </w:rPr>
              <w:t xml:space="preserve"> </w:t>
            </w:r>
            <w:r w:rsidRPr="00B83A77">
              <w:rPr>
                <w:color w:val="000000"/>
                <w:spacing w:val="-14"/>
                <w:szCs w:val="24"/>
              </w:rPr>
              <w:t xml:space="preserve">au </w:t>
            </w:r>
            <w:r w:rsidR="00997C2A" w:rsidRPr="00B83A77">
              <w:rPr>
                <w:color w:val="000000"/>
                <w:spacing w:val="-17"/>
                <w:szCs w:val="24"/>
              </w:rPr>
              <w:t>31/1 2/2010</w:t>
            </w:r>
          </w:p>
        </w:tc>
        <w:tc>
          <w:tcPr>
            <w:tcW w:w="1716" w:type="dxa"/>
            <w:tcBorders>
              <w:top w:val="single" w:sz="4" w:space="0" w:color="000000"/>
              <w:left w:val="single" w:sz="4" w:space="0" w:color="000000"/>
              <w:bottom w:val="single" w:sz="4" w:space="0" w:color="000000"/>
            </w:tcBorders>
            <w:shd w:val="clear" w:color="auto" w:fill="FFFFFF"/>
            <w:vAlign w:val="center"/>
          </w:tcPr>
          <w:p w:rsidR="00B22E0F" w:rsidRPr="00B22E0F" w:rsidRDefault="00B22E0F" w:rsidP="00B22E0F">
            <w:pPr>
              <w:shd w:val="clear" w:color="auto" w:fill="FFFFFF"/>
              <w:snapToGrid w:val="0"/>
              <w:spacing w:before="60" w:after="60"/>
              <w:jc w:val="center"/>
              <w:rPr>
                <w:spacing w:val="-14"/>
                <w:szCs w:val="24"/>
              </w:rPr>
            </w:pPr>
            <w:r w:rsidRPr="00B22E0F">
              <w:rPr>
                <w:spacing w:val="-14"/>
                <w:szCs w:val="24"/>
              </w:rPr>
              <w:t>110</w:t>
            </w:r>
            <w:r w:rsidR="00997C2A">
              <w:rPr>
                <w:spacing w:val="-14"/>
                <w:szCs w:val="24"/>
              </w:rPr>
              <w:t>.000</w:t>
            </w:r>
          </w:p>
        </w:tc>
        <w:tc>
          <w:tcPr>
            <w:tcW w:w="16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B22E0F" w:rsidRPr="00B22E0F" w:rsidRDefault="00997C2A" w:rsidP="00B22E0F">
            <w:pPr>
              <w:shd w:val="clear" w:color="auto" w:fill="FFFFFF"/>
              <w:snapToGrid w:val="0"/>
              <w:spacing w:before="60" w:after="60"/>
              <w:jc w:val="center"/>
              <w:rPr>
                <w:spacing w:val="-14"/>
                <w:szCs w:val="24"/>
              </w:rPr>
            </w:pPr>
            <w:r>
              <w:rPr>
                <w:spacing w:val="-14"/>
                <w:szCs w:val="24"/>
              </w:rPr>
              <w:t>176.000</w:t>
            </w:r>
          </w:p>
        </w:tc>
      </w:tr>
    </w:tbl>
    <w:p w:rsidR="00904AB0" w:rsidRDefault="00904AB0" w:rsidP="004D4263">
      <w:pPr>
        <w:shd w:val="clear" w:color="auto" w:fill="FFFFFF"/>
        <w:ind w:right="567"/>
        <w:rPr>
          <w:b/>
          <w:szCs w:val="24"/>
        </w:rPr>
      </w:pPr>
    </w:p>
    <w:p w:rsidR="004D4263" w:rsidRDefault="00B22E0F" w:rsidP="004D4263">
      <w:pPr>
        <w:shd w:val="clear" w:color="auto" w:fill="FFFFFF"/>
        <w:ind w:right="567"/>
        <w:jc w:val="center"/>
        <w:rPr>
          <w:b/>
          <w:szCs w:val="24"/>
        </w:rPr>
      </w:pPr>
      <w:r w:rsidRPr="00B22E0F">
        <w:rPr>
          <w:b/>
          <w:szCs w:val="24"/>
        </w:rPr>
        <w:t xml:space="preserve">Annexe </w:t>
      </w:r>
      <w:r w:rsidR="007D4268">
        <w:rPr>
          <w:b/>
          <w:szCs w:val="24"/>
        </w:rPr>
        <w:t>4</w:t>
      </w:r>
    </w:p>
    <w:p w:rsidR="000D43E0" w:rsidRDefault="000D43E0" w:rsidP="004D4263">
      <w:pPr>
        <w:shd w:val="clear" w:color="auto" w:fill="FFFFFF"/>
        <w:ind w:right="567"/>
        <w:jc w:val="center"/>
        <w:rPr>
          <w:b/>
          <w:szCs w:val="24"/>
        </w:rPr>
      </w:pPr>
    </w:p>
    <w:p w:rsidR="005D200F" w:rsidRPr="008D715B" w:rsidRDefault="008D715B" w:rsidP="00B22E0F">
      <w:pPr>
        <w:shd w:val="clear" w:color="auto" w:fill="FFFFFF"/>
        <w:ind w:right="567"/>
        <w:jc w:val="center"/>
        <w:rPr>
          <w:b/>
          <w:szCs w:val="24"/>
          <w:u w:val="single"/>
        </w:rPr>
      </w:pPr>
      <w:r w:rsidRPr="008D715B">
        <w:rPr>
          <w:b/>
          <w:szCs w:val="24"/>
          <w:u w:val="single"/>
        </w:rPr>
        <w:t>Informations relatives aux créances d’un recouvrement incertain</w:t>
      </w:r>
    </w:p>
    <w:p w:rsidR="00D460DA" w:rsidRDefault="00D460DA" w:rsidP="00B6330F">
      <w:pPr>
        <w:widowControl w:val="0"/>
        <w:shd w:val="clear" w:color="auto" w:fill="FFFFFF"/>
        <w:tabs>
          <w:tab w:val="left" w:pos="278"/>
          <w:tab w:val="left" w:pos="432"/>
          <w:tab w:val="left" w:leader="dot" w:pos="6197"/>
        </w:tabs>
        <w:suppressAutoHyphens/>
        <w:autoSpaceDE w:val="0"/>
        <w:rPr>
          <w:b/>
          <w:color w:val="000000"/>
          <w:spacing w:val="1"/>
          <w:szCs w:val="24"/>
        </w:rPr>
      </w:pPr>
    </w:p>
    <w:p w:rsidR="007D4268" w:rsidRPr="00B6330F" w:rsidRDefault="007D4268" w:rsidP="00B6330F">
      <w:pPr>
        <w:widowControl w:val="0"/>
        <w:shd w:val="clear" w:color="auto" w:fill="FFFFFF"/>
        <w:tabs>
          <w:tab w:val="left" w:pos="278"/>
          <w:tab w:val="left" w:pos="432"/>
          <w:tab w:val="left" w:leader="dot" w:pos="6197"/>
        </w:tabs>
        <w:suppressAutoHyphens/>
        <w:autoSpaceDE w:val="0"/>
        <w:rPr>
          <w:color w:val="000000"/>
          <w:spacing w:val="1"/>
          <w:szCs w:val="24"/>
        </w:rPr>
      </w:pPr>
      <w:r w:rsidRPr="005A69F9">
        <w:rPr>
          <w:b/>
          <w:color w:val="000000"/>
          <w:spacing w:val="1"/>
          <w:szCs w:val="24"/>
        </w:rPr>
        <w:t>A</w:t>
      </w:r>
      <w:r w:rsidRPr="007D4268">
        <w:rPr>
          <w:b/>
          <w:color w:val="000000"/>
          <w:spacing w:val="1"/>
          <w:szCs w:val="24"/>
        </w:rPr>
        <w:t>.</w:t>
      </w:r>
      <w:r w:rsidRPr="007D4268">
        <w:rPr>
          <w:color w:val="000000"/>
          <w:spacing w:val="1"/>
          <w:szCs w:val="24"/>
        </w:rPr>
        <w:t xml:space="preserve"> Une</w:t>
      </w:r>
      <w:r>
        <w:rPr>
          <w:i/>
          <w:color w:val="000000"/>
          <w:spacing w:val="1"/>
          <w:szCs w:val="24"/>
        </w:rPr>
        <w:t xml:space="preserve"> </w:t>
      </w:r>
      <w:r w:rsidRPr="005A69F9">
        <w:rPr>
          <w:color w:val="000000"/>
          <w:spacing w:val="1"/>
          <w:szCs w:val="24"/>
        </w:rPr>
        <w:t xml:space="preserve">créance de 100 000 € HT </w:t>
      </w:r>
      <w:r>
        <w:rPr>
          <w:color w:val="000000"/>
          <w:spacing w:val="1"/>
          <w:szCs w:val="24"/>
        </w:rPr>
        <w:t>est détenue sur l</w:t>
      </w:r>
      <w:r w:rsidRPr="005A69F9">
        <w:rPr>
          <w:color w:val="000000"/>
          <w:spacing w:val="1"/>
          <w:szCs w:val="24"/>
        </w:rPr>
        <w:t xml:space="preserve">e client </w:t>
      </w:r>
      <w:r>
        <w:rPr>
          <w:color w:val="000000"/>
          <w:spacing w:val="1"/>
          <w:szCs w:val="24"/>
        </w:rPr>
        <w:t>Alpha depuis le 15/12/2010. Le 15/01/201</w:t>
      </w:r>
      <w:r w:rsidRPr="005A69F9">
        <w:rPr>
          <w:color w:val="000000"/>
          <w:spacing w:val="1"/>
          <w:szCs w:val="24"/>
        </w:rPr>
        <w:t>1</w:t>
      </w:r>
      <w:r>
        <w:rPr>
          <w:color w:val="000000"/>
          <w:spacing w:val="1"/>
          <w:szCs w:val="24"/>
        </w:rPr>
        <w:t>,</w:t>
      </w:r>
      <w:r w:rsidRPr="005A69F9">
        <w:rPr>
          <w:color w:val="000000"/>
          <w:spacing w:val="1"/>
          <w:szCs w:val="24"/>
        </w:rPr>
        <w:t xml:space="preserve"> ce </w:t>
      </w:r>
      <w:r>
        <w:rPr>
          <w:color w:val="000000"/>
          <w:spacing w:val="1"/>
          <w:szCs w:val="24"/>
        </w:rPr>
        <w:t>client a</w:t>
      </w:r>
      <w:r w:rsidRPr="005A69F9">
        <w:rPr>
          <w:color w:val="000000"/>
          <w:spacing w:val="1"/>
          <w:szCs w:val="24"/>
        </w:rPr>
        <w:t xml:space="preserve"> déposé son bilan avec un passif net extrêmement lourd. </w:t>
      </w:r>
      <w:r>
        <w:rPr>
          <w:color w:val="000000"/>
          <w:spacing w:val="1"/>
          <w:szCs w:val="24"/>
        </w:rPr>
        <w:t>La société Buenaventura est</w:t>
      </w:r>
      <w:r w:rsidRPr="005A69F9">
        <w:rPr>
          <w:color w:val="000000"/>
          <w:spacing w:val="1"/>
          <w:szCs w:val="24"/>
        </w:rPr>
        <w:t xml:space="preserve"> créancier chirographaire et il est pr</w:t>
      </w:r>
      <w:r>
        <w:rPr>
          <w:color w:val="000000"/>
          <w:spacing w:val="1"/>
          <w:szCs w:val="24"/>
        </w:rPr>
        <w:t>obable qu’elle ne pourra</w:t>
      </w:r>
      <w:r w:rsidRPr="005A69F9">
        <w:rPr>
          <w:color w:val="000000"/>
          <w:spacing w:val="1"/>
          <w:szCs w:val="24"/>
        </w:rPr>
        <w:t xml:space="preserve"> récupérer au plus que 5% de </w:t>
      </w:r>
      <w:r>
        <w:rPr>
          <w:color w:val="000000"/>
          <w:spacing w:val="1"/>
          <w:szCs w:val="24"/>
        </w:rPr>
        <w:t>sa</w:t>
      </w:r>
      <w:r w:rsidRPr="005A69F9">
        <w:rPr>
          <w:color w:val="000000"/>
          <w:spacing w:val="1"/>
          <w:szCs w:val="24"/>
        </w:rPr>
        <w:t xml:space="preserve"> créance.</w:t>
      </w:r>
    </w:p>
    <w:p w:rsidR="007D4268" w:rsidRPr="005A69F9" w:rsidRDefault="007D4268" w:rsidP="007D4268">
      <w:pPr>
        <w:widowControl w:val="0"/>
        <w:shd w:val="clear" w:color="auto" w:fill="FFFFFF"/>
        <w:tabs>
          <w:tab w:val="left" w:pos="278"/>
          <w:tab w:val="left" w:pos="432"/>
          <w:tab w:val="left" w:leader="dot" w:pos="6197"/>
        </w:tabs>
        <w:suppressAutoHyphens/>
        <w:autoSpaceDE w:val="0"/>
        <w:rPr>
          <w:color w:val="000000"/>
          <w:spacing w:val="1"/>
          <w:szCs w:val="24"/>
        </w:rPr>
      </w:pPr>
    </w:p>
    <w:p w:rsidR="007D4268" w:rsidRPr="005A69F9" w:rsidRDefault="007D4268" w:rsidP="007D4268">
      <w:pPr>
        <w:widowControl w:val="0"/>
        <w:shd w:val="clear" w:color="auto" w:fill="FFFFFF"/>
        <w:tabs>
          <w:tab w:val="left" w:pos="278"/>
          <w:tab w:val="left" w:pos="432"/>
          <w:tab w:val="left" w:leader="dot" w:pos="6197"/>
        </w:tabs>
        <w:suppressAutoHyphens/>
        <w:autoSpaceDE w:val="0"/>
        <w:rPr>
          <w:color w:val="000000"/>
          <w:spacing w:val="1"/>
          <w:szCs w:val="24"/>
        </w:rPr>
      </w:pPr>
      <w:r w:rsidRPr="005A69F9">
        <w:rPr>
          <w:b/>
          <w:color w:val="000000"/>
          <w:spacing w:val="1"/>
          <w:szCs w:val="24"/>
        </w:rPr>
        <w:t>B.</w:t>
      </w:r>
      <w:r w:rsidR="00B6330F">
        <w:rPr>
          <w:color w:val="000000"/>
          <w:spacing w:val="1"/>
          <w:szCs w:val="24"/>
        </w:rPr>
        <w:t xml:space="preserve"> Le 25/01/2011</w:t>
      </w:r>
      <w:r w:rsidRPr="005A69F9">
        <w:rPr>
          <w:color w:val="000000"/>
          <w:spacing w:val="1"/>
          <w:szCs w:val="24"/>
        </w:rPr>
        <w:t>, la société TY-REX qui assure la fourniture de 80 % des approvisionnements de la société</w:t>
      </w:r>
      <w:r>
        <w:rPr>
          <w:color w:val="000000"/>
          <w:spacing w:val="1"/>
          <w:szCs w:val="24"/>
        </w:rPr>
        <w:t xml:space="preserve"> Buenaventura </w:t>
      </w:r>
      <w:r w:rsidRPr="005A69F9">
        <w:rPr>
          <w:color w:val="000000"/>
          <w:spacing w:val="1"/>
          <w:szCs w:val="24"/>
        </w:rPr>
        <w:t>en tissus classiques a décidé l'arrêt de cette activité devenue déficitaire du fait de la forte concurrence ex</w:t>
      </w:r>
      <w:r w:rsidR="00B6330F">
        <w:rPr>
          <w:color w:val="000000"/>
          <w:spacing w:val="1"/>
          <w:szCs w:val="24"/>
        </w:rPr>
        <w:t>istant sur ce marché. Au 31/12/2010</w:t>
      </w:r>
      <w:r w:rsidRPr="005A69F9">
        <w:rPr>
          <w:color w:val="000000"/>
          <w:spacing w:val="1"/>
          <w:szCs w:val="24"/>
        </w:rPr>
        <w:t xml:space="preserve">, la dette de la société </w:t>
      </w:r>
      <w:r>
        <w:rPr>
          <w:color w:val="000000"/>
          <w:spacing w:val="1"/>
          <w:szCs w:val="24"/>
        </w:rPr>
        <w:t>Buenaventura</w:t>
      </w:r>
      <w:r w:rsidRPr="005A69F9">
        <w:rPr>
          <w:color w:val="000000"/>
          <w:spacing w:val="1"/>
          <w:szCs w:val="24"/>
        </w:rPr>
        <w:t xml:space="preserve"> envers TY-REX </w:t>
      </w:r>
      <w:r w:rsidR="00B6330F">
        <w:rPr>
          <w:color w:val="000000"/>
          <w:spacing w:val="1"/>
          <w:szCs w:val="24"/>
        </w:rPr>
        <w:t>s'élè</w:t>
      </w:r>
      <w:r>
        <w:rPr>
          <w:color w:val="000000"/>
          <w:spacing w:val="1"/>
          <w:szCs w:val="24"/>
        </w:rPr>
        <w:t>ve à 593 000 €.</w:t>
      </w:r>
      <w:r w:rsidRPr="005A69F9">
        <w:rPr>
          <w:color w:val="000000"/>
          <w:spacing w:val="1"/>
          <w:szCs w:val="24"/>
        </w:rPr>
        <w:t xml:space="preserve"> </w:t>
      </w:r>
      <w:r>
        <w:rPr>
          <w:color w:val="000000"/>
          <w:spacing w:val="1"/>
          <w:szCs w:val="24"/>
        </w:rPr>
        <w:t>Elle correspond</w:t>
      </w:r>
      <w:r w:rsidRPr="005A69F9">
        <w:rPr>
          <w:color w:val="000000"/>
          <w:spacing w:val="1"/>
          <w:szCs w:val="24"/>
        </w:rPr>
        <w:t xml:space="preserve"> à </w:t>
      </w:r>
      <w:r w:rsidR="00B6330F">
        <w:rPr>
          <w:color w:val="000000"/>
          <w:spacing w:val="1"/>
          <w:szCs w:val="24"/>
        </w:rPr>
        <w:t>la dernière livraison du 15/12/2010</w:t>
      </w:r>
      <w:r w:rsidRPr="005A69F9">
        <w:rPr>
          <w:color w:val="000000"/>
          <w:spacing w:val="1"/>
          <w:szCs w:val="24"/>
        </w:rPr>
        <w:t>, payable à 60 jours fin de mois.</w:t>
      </w:r>
    </w:p>
    <w:p w:rsidR="007D4268" w:rsidRDefault="007D4268" w:rsidP="00B22E0F">
      <w:pPr>
        <w:shd w:val="clear" w:color="auto" w:fill="FFFFFF"/>
        <w:ind w:right="567"/>
        <w:jc w:val="center"/>
        <w:rPr>
          <w:b/>
          <w:szCs w:val="24"/>
        </w:rPr>
      </w:pPr>
    </w:p>
    <w:p w:rsidR="00B22E0F" w:rsidRDefault="00B22E0F" w:rsidP="00B22E0F">
      <w:pPr>
        <w:rPr>
          <w:sz w:val="22"/>
        </w:rPr>
      </w:pPr>
    </w:p>
    <w:p w:rsidR="00B22E0F" w:rsidRDefault="00B22E0F" w:rsidP="00B22E0F">
      <w:pPr>
        <w:shd w:val="clear" w:color="auto" w:fill="FFFFFF"/>
        <w:ind w:right="567"/>
        <w:jc w:val="center"/>
        <w:rPr>
          <w:b/>
          <w:szCs w:val="24"/>
        </w:rPr>
      </w:pPr>
      <w:r w:rsidRPr="00B22E0F">
        <w:rPr>
          <w:b/>
          <w:szCs w:val="24"/>
        </w:rPr>
        <w:lastRenderedPageBreak/>
        <w:t xml:space="preserve">Annexe </w:t>
      </w:r>
      <w:r w:rsidR="008536E1">
        <w:rPr>
          <w:b/>
          <w:szCs w:val="24"/>
        </w:rPr>
        <w:t>5</w:t>
      </w:r>
    </w:p>
    <w:p w:rsidR="000D43E0" w:rsidRDefault="000D43E0" w:rsidP="00B22E0F">
      <w:pPr>
        <w:shd w:val="clear" w:color="auto" w:fill="FFFFFF"/>
        <w:ind w:right="567"/>
        <w:jc w:val="center"/>
        <w:rPr>
          <w:b/>
          <w:szCs w:val="24"/>
        </w:rPr>
      </w:pPr>
    </w:p>
    <w:p w:rsidR="008536E1" w:rsidRDefault="008536E1" w:rsidP="008536E1">
      <w:pPr>
        <w:jc w:val="center"/>
        <w:rPr>
          <w:b/>
          <w:bCs/>
          <w:sz w:val="28"/>
          <w:szCs w:val="28"/>
        </w:rPr>
      </w:pPr>
      <w:r>
        <w:rPr>
          <w:b/>
          <w:bCs/>
          <w:szCs w:val="24"/>
          <w:u w:val="single"/>
        </w:rPr>
        <w:t xml:space="preserve">Éléments relatifs au conflit avec la société Graphnet </w:t>
      </w:r>
      <w:r>
        <w:rPr>
          <w:b/>
          <w:bCs/>
          <w:szCs w:val="24"/>
        </w:rPr>
        <w:t xml:space="preserve"> </w:t>
      </w:r>
    </w:p>
    <w:p w:rsidR="008536E1" w:rsidRDefault="008536E1" w:rsidP="008536E1">
      <w:pPr>
        <w:rPr>
          <w:szCs w:val="24"/>
        </w:rPr>
      </w:pPr>
    </w:p>
    <w:p w:rsidR="008536E1" w:rsidRPr="003E3784" w:rsidRDefault="008536E1" w:rsidP="008536E1">
      <w:pPr>
        <w:rPr>
          <w:szCs w:val="24"/>
        </w:rPr>
      </w:pPr>
      <w:r w:rsidRPr="003E3784">
        <w:rPr>
          <w:szCs w:val="24"/>
        </w:rPr>
        <w:t>En juillet 2010, la société est entrée en contact avec la société Graphnet pour la réal</w:t>
      </w:r>
      <w:r w:rsidR="000D43E0">
        <w:rPr>
          <w:szCs w:val="24"/>
        </w:rPr>
        <w:t>isation d’un site Internet.</w:t>
      </w:r>
      <w:r w:rsidRPr="003E3784">
        <w:rPr>
          <w:szCs w:val="24"/>
        </w:rPr>
        <w:t xml:space="preserve"> Suite à une série de retards et d’erreurs jugés inacceptables, </w:t>
      </w:r>
      <w:r w:rsidR="00BD710D" w:rsidRPr="003E3784">
        <w:rPr>
          <w:szCs w:val="24"/>
        </w:rPr>
        <w:t>la société Buenaventura</w:t>
      </w:r>
      <w:r w:rsidRPr="003E3784">
        <w:rPr>
          <w:szCs w:val="24"/>
        </w:rPr>
        <w:t xml:space="preserve"> a rompu unilatéralement  le contrat signé avec la société Graphnet, en octobre 2010, après avoir réglé le montant des factures partielles adressées par cette dernière. En novembre 2010, </w:t>
      </w:r>
      <w:r w:rsidR="00541D5A" w:rsidRPr="003E3784">
        <w:rPr>
          <w:szCs w:val="24"/>
        </w:rPr>
        <w:t>la société</w:t>
      </w:r>
      <w:r w:rsidRPr="003E3784">
        <w:rPr>
          <w:szCs w:val="24"/>
        </w:rPr>
        <w:t xml:space="preserve"> Graphnet a porté l’affaire devant le tribunal de </w:t>
      </w:r>
      <w:r w:rsidR="00541D5A" w:rsidRPr="003E3784">
        <w:rPr>
          <w:szCs w:val="24"/>
        </w:rPr>
        <w:t>c</w:t>
      </w:r>
      <w:r w:rsidRPr="003E3784">
        <w:rPr>
          <w:szCs w:val="24"/>
        </w:rPr>
        <w:t>ommerce pour rupture abusive de contrat et demande le paiement de dommages et intérêts.</w:t>
      </w:r>
    </w:p>
    <w:p w:rsidR="008536E1" w:rsidRPr="003E3784" w:rsidRDefault="008536E1" w:rsidP="008536E1">
      <w:pPr>
        <w:rPr>
          <w:szCs w:val="24"/>
        </w:rPr>
      </w:pPr>
      <w:r w:rsidRPr="003E3784">
        <w:rPr>
          <w:szCs w:val="24"/>
        </w:rPr>
        <w:t>Le cabinet d’avocats « Ravel et associés », conseils juridiques de</w:t>
      </w:r>
      <w:r w:rsidR="00541D5A" w:rsidRPr="003E3784">
        <w:rPr>
          <w:szCs w:val="24"/>
        </w:rPr>
        <w:t xml:space="preserve"> la société</w:t>
      </w:r>
      <w:r w:rsidRPr="003E3784">
        <w:rPr>
          <w:szCs w:val="24"/>
        </w:rPr>
        <w:t xml:space="preserve"> </w:t>
      </w:r>
      <w:r w:rsidR="00EB4FA6" w:rsidRPr="003E3784">
        <w:rPr>
          <w:szCs w:val="24"/>
        </w:rPr>
        <w:t>Buenav</w:t>
      </w:r>
      <w:r w:rsidR="00EB4FA6">
        <w:rPr>
          <w:szCs w:val="24"/>
        </w:rPr>
        <w:t>e</w:t>
      </w:r>
      <w:r w:rsidR="00EB4FA6" w:rsidRPr="003E3784">
        <w:rPr>
          <w:szCs w:val="24"/>
        </w:rPr>
        <w:t>ntura</w:t>
      </w:r>
      <w:r w:rsidRPr="003E3784">
        <w:rPr>
          <w:szCs w:val="24"/>
        </w:rPr>
        <w:t>, estime que la société devrait très certainement être condamnée à des dommages et intérêts pour rupture abusive. Les dirigeants de</w:t>
      </w:r>
      <w:r w:rsidR="00541D5A" w:rsidRPr="003E3784">
        <w:rPr>
          <w:szCs w:val="24"/>
        </w:rPr>
        <w:t xml:space="preserve"> la société</w:t>
      </w:r>
      <w:r w:rsidRPr="003E3784">
        <w:rPr>
          <w:szCs w:val="24"/>
        </w:rPr>
        <w:t xml:space="preserve"> </w:t>
      </w:r>
      <w:r w:rsidR="00EB4FA6" w:rsidRPr="003E3784">
        <w:rPr>
          <w:szCs w:val="24"/>
        </w:rPr>
        <w:t>Buenav</w:t>
      </w:r>
      <w:r w:rsidR="00EB4FA6">
        <w:rPr>
          <w:szCs w:val="24"/>
        </w:rPr>
        <w:t>e</w:t>
      </w:r>
      <w:r w:rsidR="00EB4FA6" w:rsidRPr="003E3784">
        <w:rPr>
          <w:szCs w:val="24"/>
        </w:rPr>
        <w:t>ntura</w:t>
      </w:r>
      <w:r w:rsidRPr="003E3784">
        <w:rPr>
          <w:szCs w:val="24"/>
        </w:rPr>
        <w:t xml:space="preserve"> considèrent ces éventuels dommages et intérêts comme des éléments exceptionnels.</w:t>
      </w:r>
    </w:p>
    <w:p w:rsidR="008536E1" w:rsidRPr="003E3784" w:rsidRDefault="008536E1" w:rsidP="008536E1">
      <w:pPr>
        <w:rPr>
          <w:szCs w:val="24"/>
        </w:rPr>
      </w:pPr>
      <w:r w:rsidRPr="003E3784">
        <w:rPr>
          <w:szCs w:val="24"/>
        </w:rPr>
        <w:t xml:space="preserve">Ce litige devrait normalement être jugé en 2011. </w:t>
      </w:r>
    </w:p>
    <w:p w:rsidR="008536E1" w:rsidRPr="003E3784" w:rsidRDefault="008536E1" w:rsidP="008536E1">
      <w:pPr>
        <w:rPr>
          <w:szCs w:val="24"/>
        </w:rPr>
      </w:pPr>
      <w:r w:rsidRPr="003E3784">
        <w:rPr>
          <w:szCs w:val="24"/>
        </w:rPr>
        <w:t>À la clôture de l’exercice 2010, le cabinet « Ravel et associés » a apporté une première estimation des dommages et intérêts auxquels</w:t>
      </w:r>
      <w:r w:rsidR="00541D5A" w:rsidRPr="003E3784">
        <w:rPr>
          <w:szCs w:val="24"/>
        </w:rPr>
        <w:t xml:space="preserve"> la société</w:t>
      </w:r>
      <w:r w:rsidRPr="003E3784">
        <w:rPr>
          <w:szCs w:val="24"/>
        </w:rPr>
        <w:t xml:space="preserve"> </w:t>
      </w:r>
      <w:r w:rsidR="00EB4FA6" w:rsidRPr="003E3784">
        <w:rPr>
          <w:szCs w:val="24"/>
        </w:rPr>
        <w:t>Buenaventura</w:t>
      </w:r>
      <w:r w:rsidRPr="003E3784">
        <w:rPr>
          <w:szCs w:val="24"/>
        </w:rPr>
        <w:t xml:space="preserve"> sera très certainement condamnée. Le montant des dommages et intérêts devrait s’établir dans une fourchette comprise entre 10 000 € et  16 000 €. Le rapport présenté estime que les probabilités sont les suivantes :</w:t>
      </w:r>
    </w:p>
    <w:p w:rsidR="008536E1" w:rsidRPr="003E3784" w:rsidRDefault="008536E1" w:rsidP="008536E1">
      <w:pPr>
        <w:tabs>
          <w:tab w:val="decimal" w:pos="1701"/>
          <w:tab w:val="decimal" w:leader="dot" w:pos="5670"/>
        </w:tabs>
        <w:rPr>
          <w:szCs w:val="24"/>
        </w:rPr>
      </w:pPr>
      <w:r w:rsidRPr="003E3784">
        <w:rPr>
          <w:szCs w:val="24"/>
        </w:rPr>
        <w:tab/>
        <w:t xml:space="preserve">10 000 € </w:t>
      </w:r>
      <w:r w:rsidRPr="003E3784">
        <w:rPr>
          <w:szCs w:val="24"/>
        </w:rPr>
        <w:tab/>
      </w:r>
      <w:r w:rsidRPr="003E3784">
        <w:rPr>
          <w:szCs w:val="24"/>
        </w:rPr>
        <w:tab/>
        <w:t xml:space="preserve">30% </w:t>
      </w:r>
    </w:p>
    <w:p w:rsidR="008536E1" w:rsidRPr="003E3784" w:rsidRDefault="008536E1" w:rsidP="008536E1">
      <w:pPr>
        <w:tabs>
          <w:tab w:val="decimal" w:pos="1701"/>
          <w:tab w:val="decimal" w:leader="dot" w:pos="5670"/>
        </w:tabs>
        <w:rPr>
          <w:szCs w:val="24"/>
        </w:rPr>
      </w:pPr>
      <w:r w:rsidRPr="003E3784">
        <w:rPr>
          <w:szCs w:val="24"/>
        </w:rPr>
        <w:tab/>
        <w:t>12 000 €</w:t>
      </w:r>
      <w:r w:rsidRPr="003E3784">
        <w:rPr>
          <w:szCs w:val="24"/>
        </w:rPr>
        <w:tab/>
      </w:r>
      <w:r w:rsidRPr="003E3784">
        <w:rPr>
          <w:szCs w:val="24"/>
        </w:rPr>
        <w:tab/>
        <w:t>60%</w:t>
      </w:r>
    </w:p>
    <w:p w:rsidR="008536E1" w:rsidRPr="003E3784" w:rsidRDefault="008536E1" w:rsidP="008536E1">
      <w:pPr>
        <w:tabs>
          <w:tab w:val="decimal" w:pos="1701"/>
          <w:tab w:val="decimal" w:leader="dot" w:pos="5670"/>
        </w:tabs>
        <w:rPr>
          <w:szCs w:val="24"/>
        </w:rPr>
      </w:pPr>
      <w:r w:rsidRPr="003E3784">
        <w:rPr>
          <w:szCs w:val="24"/>
        </w:rPr>
        <w:tab/>
        <w:t>16 000 €</w:t>
      </w:r>
      <w:r w:rsidRPr="003E3784">
        <w:rPr>
          <w:szCs w:val="24"/>
        </w:rPr>
        <w:tab/>
      </w:r>
      <w:r w:rsidRPr="003E3784">
        <w:rPr>
          <w:szCs w:val="24"/>
        </w:rPr>
        <w:tab/>
        <w:t>10%</w:t>
      </w:r>
    </w:p>
    <w:p w:rsidR="008536E1" w:rsidRPr="003E3784" w:rsidRDefault="008536E1" w:rsidP="008536E1">
      <w:pPr>
        <w:rPr>
          <w:szCs w:val="24"/>
        </w:rPr>
      </w:pPr>
      <w:r w:rsidRPr="003E3784">
        <w:rPr>
          <w:szCs w:val="24"/>
        </w:rPr>
        <w:t>Les dirigeants de</w:t>
      </w:r>
      <w:r w:rsidR="00541D5A" w:rsidRPr="003E3784">
        <w:rPr>
          <w:szCs w:val="24"/>
        </w:rPr>
        <w:t xml:space="preserve"> la société</w:t>
      </w:r>
      <w:r w:rsidRPr="003E3784">
        <w:rPr>
          <w:szCs w:val="24"/>
        </w:rPr>
        <w:t xml:space="preserve"> </w:t>
      </w:r>
      <w:r w:rsidR="00EB4FA6" w:rsidRPr="003E3784">
        <w:rPr>
          <w:szCs w:val="24"/>
        </w:rPr>
        <w:t>Buenaventura</w:t>
      </w:r>
      <w:r w:rsidRPr="003E3784">
        <w:rPr>
          <w:szCs w:val="24"/>
        </w:rPr>
        <w:t xml:space="preserve"> entendent suivre les conclusions de ce rapport pour reconnaître et évaluer le passif dont l’estimation est jugée fiable.</w:t>
      </w:r>
    </w:p>
    <w:p w:rsidR="008536E1" w:rsidRPr="003E3784" w:rsidRDefault="008536E1" w:rsidP="008536E1">
      <w:pPr>
        <w:rPr>
          <w:szCs w:val="24"/>
        </w:rPr>
      </w:pPr>
    </w:p>
    <w:p w:rsidR="008536E1" w:rsidRPr="003E3784" w:rsidRDefault="008536E1" w:rsidP="008536E1">
      <w:pPr>
        <w:rPr>
          <w:szCs w:val="24"/>
        </w:rPr>
      </w:pPr>
      <w:r w:rsidRPr="003E3784">
        <w:rPr>
          <w:szCs w:val="24"/>
        </w:rPr>
        <w:t xml:space="preserve">Par ailleurs, le cabinet « Ravel et associés » a fourni une première estimation du montant de ses honoraires, 1 500 € hors taxes, pour assurer la défense de </w:t>
      </w:r>
      <w:r w:rsidR="00541D5A" w:rsidRPr="003E3784">
        <w:rPr>
          <w:szCs w:val="24"/>
        </w:rPr>
        <w:t xml:space="preserve"> la société </w:t>
      </w:r>
      <w:r w:rsidR="00EB4FA6" w:rsidRPr="003E3784">
        <w:rPr>
          <w:szCs w:val="24"/>
        </w:rPr>
        <w:t>Buenaventura</w:t>
      </w:r>
      <w:r w:rsidRPr="003E3784">
        <w:rPr>
          <w:szCs w:val="24"/>
        </w:rPr>
        <w:t xml:space="preserve"> lors du procès à venir devant le tribunal de </w:t>
      </w:r>
      <w:r w:rsidR="00541D5A" w:rsidRPr="003E3784">
        <w:rPr>
          <w:szCs w:val="24"/>
        </w:rPr>
        <w:t>c</w:t>
      </w:r>
      <w:r w:rsidRPr="003E3784">
        <w:rPr>
          <w:szCs w:val="24"/>
        </w:rPr>
        <w:t>ommerce.</w:t>
      </w:r>
    </w:p>
    <w:p w:rsidR="008536E1" w:rsidRDefault="008536E1" w:rsidP="008536E1">
      <w:pPr>
        <w:rPr>
          <w:bCs/>
          <w:sz w:val="22"/>
        </w:rPr>
      </w:pPr>
    </w:p>
    <w:p w:rsidR="008536E1" w:rsidRDefault="008536E1" w:rsidP="008536E1"/>
    <w:p w:rsidR="00FC7094" w:rsidRDefault="005D200F" w:rsidP="00FC7094">
      <w:pPr>
        <w:jc w:val="center"/>
        <w:rPr>
          <w:b/>
          <w:bCs/>
        </w:rPr>
      </w:pPr>
      <w:r>
        <w:rPr>
          <w:b/>
          <w:bCs/>
        </w:rPr>
        <w:t xml:space="preserve">Annexe </w:t>
      </w:r>
      <w:r w:rsidR="00FC7094">
        <w:rPr>
          <w:b/>
          <w:bCs/>
        </w:rPr>
        <w:t>6</w:t>
      </w:r>
    </w:p>
    <w:p w:rsidR="00FC7094" w:rsidRDefault="00FC7094" w:rsidP="00FC7094">
      <w:pPr>
        <w:jc w:val="center"/>
        <w:rPr>
          <w:b/>
          <w:bCs/>
        </w:rPr>
      </w:pPr>
    </w:p>
    <w:p w:rsidR="005D200F" w:rsidRPr="00FC7094" w:rsidRDefault="005D200F" w:rsidP="00FC7094">
      <w:pPr>
        <w:jc w:val="center"/>
        <w:rPr>
          <w:b/>
          <w:bCs/>
        </w:rPr>
      </w:pPr>
      <w:r>
        <w:rPr>
          <w:b/>
          <w:bCs/>
          <w:szCs w:val="24"/>
          <w:u w:val="single"/>
        </w:rPr>
        <w:t xml:space="preserve">Éléments relatifs au contrôle interne </w:t>
      </w:r>
      <w:r>
        <w:rPr>
          <w:b/>
          <w:bCs/>
          <w:szCs w:val="24"/>
        </w:rPr>
        <w:t xml:space="preserve"> </w:t>
      </w:r>
    </w:p>
    <w:p w:rsidR="005D200F" w:rsidRDefault="005D200F" w:rsidP="005D200F">
      <w:pPr>
        <w:ind w:right="567"/>
        <w:jc w:val="center"/>
        <w:rPr>
          <w:b/>
          <w:bCs/>
          <w:szCs w:val="24"/>
          <w:u w:val="single"/>
        </w:rPr>
      </w:pPr>
    </w:p>
    <w:p w:rsidR="005D200F" w:rsidRDefault="005D200F" w:rsidP="005D200F">
      <w:pPr>
        <w:pStyle w:val="Corpsdetexte"/>
      </w:pPr>
      <w:r>
        <w:t>Le commissaire aux comptes a observé dans son rapport certaines faiblesses dans le contrôle interne de la société. Ces éléments n’ont pas remis en cause son opinion sur les comptes annuels. Les dirigeants ont demandé au commissaire aux comptes de proposer des solutions pour pallier les faiblesses de certaines procédures administratives, comme celles des ventes et des clients par exemple. Il a été rappelé à l’occasion qu’un système de contrôle interne efficace devait entraîner le respect de principes tels que la séparation des tâches, la supervision et la conservation des actifs.</w:t>
      </w:r>
    </w:p>
    <w:p w:rsidR="005D200F" w:rsidRDefault="00D460DA" w:rsidP="005D200F">
      <w:pPr>
        <w:pStyle w:val="Corpsdetexte"/>
      </w:pPr>
      <w:r>
        <w:t>D</w:t>
      </w:r>
      <w:r w:rsidR="005D200F">
        <w:t>ans le cadre de révision du cycle d’exploitation « ventes et clients » une procédure de circularisation et de rapprochement de documents a été mise en place.</w:t>
      </w:r>
    </w:p>
    <w:p w:rsidR="008536E1" w:rsidRDefault="008536E1" w:rsidP="00B22E0F">
      <w:pPr>
        <w:shd w:val="clear" w:color="auto" w:fill="FFFFFF"/>
        <w:ind w:right="567"/>
        <w:jc w:val="center"/>
        <w:rPr>
          <w:b/>
          <w:szCs w:val="24"/>
        </w:rPr>
      </w:pPr>
    </w:p>
    <w:p w:rsidR="0058149E" w:rsidRDefault="0058149E" w:rsidP="00B22E0F">
      <w:pPr>
        <w:autoSpaceDN w:val="0"/>
        <w:adjustRightInd w:val="0"/>
        <w:rPr>
          <w:b/>
          <w:bCs/>
          <w:sz w:val="22"/>
        </w:rPr>
      </w:pPr>
    </w:p>
    <w:sectPr w:rsidR="0058149E" w:rsidSect="00EA3EB7">
      <w:pgSz w:w="11906" w:h="16838" w:code="9"/>
      <w:pgMar w:top="680" w:right="567" w:bottom="425" w:left="992" w:header="22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2D" w:rsidRDefault="0061742D">
      <w:r>
        <w:separator/>
      </w:r>
    </w:p>
  </w:endnote>
  <w:endnote w:type="continuationSeparator" w:id="0">
    <w:p w:rsidR="0061742D" w:rsidRDefault="0061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9E" w:rsidRDefault="00FE10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E109E" w:rsidRDefault="00FE109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9E" w:rsidRDefault="00FE109E">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C06A58">
      <w:rPr>
        <w:rStyle w:val="Numrodepage"/>
        <w:noProof/>
      </w:rPr>
      <w:t>7</w:t>
    </w:r>
    <w:r>
      <w:rPr>
        <w:rStyle w:val="Numrodepage"/>
      </w:rPr>
      <w:fldChar w:fldCharType="end"/>
    </w:r>
  </w:p>
  <w:p w:rsidR="00FE109E" w:rsidRDefault="00EA3EB7">
    <w:pPr>
      <w:pStyle w:val="Pieddepage"/>
      <w:tabs>
        <w:tab w:val="clear" w:pos="9072"/>
        <w:tab w:val="right" w:pos="9781"/>
      </w:tabs>
      <w:ind w:right="360"/>
      <w:jc w:val="left"/>
      <w:rPr>
        <w:sz w:val="20"/>
      </w:rPr>
    </w:pPr>
    <w:r w:rsidRPr="00EA3EB7">
      <w:rPr>
        <w:sz w:val="20"/>
      </w:rPr>
      <w:t xml:space="preserve">©Comptazine – Reproduction Interdite - </w:t>
    </w:r>
    <w:r w:rsidR="00FE109E">
      <w:rPr>
        <w:sz w:val="20"/>
      </w:rPr>
      <w:t>DCG 201</w:t>
    </w:r>
    <w:r w:rsidR="00F53C71">
      <w:rPr>
        <w:sz w:val="20"/>
      </w:rPr>
      <w:t>1</w:t>
    </w:r>
    <w:r w:rsidR="00FE109E">
      <w:rPr>
        <w:sz w:val="20"/>
      </w:rPr>
      <w:t xml:space="preserve"> UE</w:t>
    </w:r>
    <w:r w:rsidR="00123EC8">
      <w:rPr>
        <w:sz w:val="20"/>
      </w:rPr>
      <w:t>10</w:t>
    </w:r>
    <w:r w:rsidR="00FE109E">
      <w:rPr>
        <w:sz w:val="20"/>
      </w:rPr>
      <w:t xml:space="preserve"> –</w:t>
    </w:r>
    <w:r w:rsidR="00123EC8">
      <w:rPr>
        <w:sz w:val="20"/>
      </w:rPr>
      <w:t xml:space="preserve"> C</w:t>
    </w:r>
    <w:r w:rsidR="00EE0402">
      <w:rPr>
        <w:sz w:val="20"/>
      </w:rPr>
      <w:t>omptabilité</w:t>
    </w:r>
    <w:r w:rsidR="00FE109E">
      <w:rPr>
        <w:sz w:val="20"/>
      </w:rPr>
      <w:t xml:space="preserve"> </w:t>
    </w:r>
    <w:r w:rsidR="00123EC8">
      <w:rPr>
        <w:sz w:val="20"/>
      </w:rPr>
      <w:t>approfondie</w:t>
    </w:r>
    <w:r w:rsidR="00FE109E">
      <w:rPr>
        <w:sz w:val="20"/>
      </w:rPr>
      <w:tab/>
    </w:r>
    <w:r w:rsidR="00FE109E">
      <w:rPr>
        <w:rStyle w:val="Numrodepage"/>
      </w:rPr>
      <w:fldChar w:fldCharType="begin"/>
    </w:r>
    <w:r w:rsidR="00FE109E">
      <w:rPr>
        <w:rStyle w:val="Numrodepage"/>
      </w:rPr>
      <w:instrText xml:space="preserve"> PAGE </w:instrText>
    </w:r>
    <w:r w:rsidR="00FE109E">
      <w:rPr>
        <w:rStyle w:val="Numrodepage"/>
      </w:rPr>
      <w:fldChar w:fldCharType="separate"/>
    </w:r>
    <w:r w:rsidR="00C06A58">
      <w:rPr>
        <w:rStyle w:val="Numrodepage"/>
        <w:noProof/>
      </w:rPr>
      <w:t>7</w:t>
    </w:r>
    <w:r w:rsidR="00FE109E">
      <w:rPr>
        <w:rStyle w:val="Numrodepage"/>
      </w:rPr>
      <w:fldChar w:fldCharType="end"/>
    </w:r>
    <w:r w:rsidR="00FE109E">
      <w:rPr>
        <w:rStyle w:val="Numrodepage"/>
      </w:rPr>
      <w:t>/</w:t>
    </w:r>
    <w:r w:rsidR="00FE109E">
      <w:rPr>
        <w:rStyle w:val="Numrodepage"/>
      </w:rPr>
      <w:fldChar w:fldCharType="begin"/>
    </w:r>
    <w:r w:rsidR="00FE109E">
      <w:rPr>
        <w:rStyle w:val="Numrodepage"/>
      </w:rPr>
      <w:instrText xml:space="preserve"> NUMPAGES </w:instrText>
    </w:r>
    <w:r w:rsidR="00FE109E">
      <w:rPr>
        <w:rStyle w:val="Numrodepage"/>
      </w:rPr>
      <w:fldChar w:fldCharType="separate"/>
    </w:r>
    <w:r w:rsidR="00C06A58">
      <w:rPr>
        <w:rStyle w:val="Numrodepage"/>
        <w:noProof/>
      </w:rPr>
      <w:t>7</w:t>
    </w:r>
    <w:r w:rsidR="00FE109E">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FDC" w:rsidRDefault="007E2FDC" w:rsidP="008773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06A58">
      <w:rPr>
        <w:rStyle w:val="Numrodepage"/>
        <w:noProof/>
      </w:rPr>
      <w:t>1</w:t>
    </w:r>
    <w:r>
      <w:rPr>
        <w:rStyle w:val="Numrodepage"/>
      </w:rPr>
      <w:fldChar w:fldCharType="end"/>
    </w:r>
    <w:r w:rsidR="008B73E4">
      <w:rPr>
        <w:rStyle w:val="Numrodepage"/>
      </w:rPr>
      <w:t>/</w:t>
    </w:r>
    <w:r w:rsidR="00E90F47">
      <w:rPr>
        <w:rStyle w:val="Numrodepage"/>
      </w:rPr>
      <w:t>7</w:t>
    </w:r>
  </w:p>
  <w:p w:rsidR="007E2FDC" w:rsidRDefault="00EC6B56" w:rsidP="007E2FDC">
    <w:pPr>
      <w:pStyle w:val="Pieddepage"/>
      <w:ind w:right="360"/>
    </w:pPr>
    <w:bookmarkStart w:id="0" w:name="_GoBack"/>
    <w:r>
      <w:rPr>
        <w:sz w:val="20"/>
      </w:rPr>
      <w:t xml:space="preserve">©Comptazine – Reproduction Interdite - </w:t>
    </w:r>
    <w:bookmarkEnd w:id="0"/>
    <w:r w:rsidR="007E2FDC">
      <w:rPr>
        <w:sz w:val="20"/>
      </w:rPr>
      <w:t>DCG 2011 UE10 – Comptabilité approfondie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2D" w:rsidRDefault="0061742D">
      <w:r>
        <w:separator/>
      </w:r>
    </w:p>
  </w:footnote>
  <w:footnote w:type="continuationSeparator" w:id="0">
    <w:p w:rsidR="0061742D" w:rsidRDefault="0061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B7" w:rsidRDefault="00EA3E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B7" w:rsidRDefault="007A14CD" w:rsidP="00EA3EB7">
    <w:pPr>
      <w:pStyle w:val="En-tte"/>
      <w:tabs>
        <w:tab w:val="left" w:pos="555"/>
        <w:tab w:val="right" w:pos="10580"/>
      </w:tabs>
    </w:pPr>
    <w:r>
      <w:rPr>
        <w:noProof/>
      </w:rPr>
      <w:drawing>
        <wp:anchor distT="0" distB="0" distL="114300" distR="114300" simplePos="0" relativeHeight="251659264"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EB7">
      <w:tab/>
    </w:r>
    <w:r w:rsidR="00EA3EB7">
      <w:tab/>
    </w:r>
    <w:r w:rsidR="00EA3EB7">
      <w:tab/>
    </w:r>
    <w:r w:rsidR="00EA3E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95.9pt;height:495.9pt;z-index:-251656192;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EA3EB7" w:rsidRPr="001C2C1B">
        <w:rPr>
          <w:rStyle w:val="Lienhypertexte"/>
          <w:rFonts w:cs="Calibri"/>
          <w:color w:val="E36C0A"/>
        </w:rPr>
        <w:t>www.comptazine.fr</w:t>
      </w:r>
    </w:hyperlink>
    <w:r w:rsidR="00EA3EB7">
      <w:rPr>
        <w:rStyle w:val="Lienhypertexte"/>
        <w:rFonts w:cs="Calibri"/>
        <w:color w:val="E36C0A"/>
      </w:rPr>
      <w:t xml:space="preserve"> </w:t>
    </w:r>
    <w:r>
      <w:rPr>
        <w:noProof/>
      </w:rPr>
      <mc:AlternateContent>
        <mc:Choice Requires="wps">
          <w:drawing>
            <wp:anchor distT="0" distB="0" distL="114300" distR="114300" simplePos="0" relativeHeight="251658240"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EB7" w:rsidRPr="005E18B7" w:rsidRDefault="00EA3EB7" w:rsidP="00EA3EB7">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3" type="#_x0000_t202" style="position:absolute;left:0;text-align:left;margin-left:41.5pt;margin-top:60.95pt;width:167.45pt;height:1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EA3EB7" w:rsidRPr="005E18B7" w:rsidRDefault="00EA3EB7" w:rsidP="00EA3EB7">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B7" w:rsidRDefault="007A14CD" w:rsidP="00EA3EB7">
    <w:pPr>
      <w:pStyle w:val="En-tte"/>
      <w:tabs>
        <w:tab w:val="left" w:pos="555"/>
        <w:tab w:val="right" w:pos="10580"/>
      </w:tabs>
    </w:pPr>
    <w:r>
      <w:rPr>
        <w:noProof/>
      </w:rPr>
      <w:drawing>
        <wp:anchor distT="0" distB="0" distL="114300" distR="114300" simplePos="0" relativeHeight="251656192"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EB7">
      <w:tab/>
    </w:r>
    <w:r w:rsidR="00EA3EB7">
      <w:tab/>
    </w:r>
    <w:r w:rsidR="00EA3EB7">
      <w:tab/>
    </w:r>
    <w:r w:rsidR="00EA3E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9264;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EA3EB7" w:rsidRPr="001C2C1B">
        <w:rPr>
          <w:rStyle w:val="Lienhypertexte"/>
          <w:rFonts w:cs="Calibri"/>
          <w:color w:val="E36C0A"/>
        </w:rPr>
        <w:t>www.comptazine.fr</w:t>
      </w:r>
    </w:hyperlink>
    <w:r w:rsidR="00EA3EB7">
      <w:rPr>
        <w:rStyle w:val="Lienhypertexte"/>
        <w:rFonts w:cs="Calibri"/>
        <w:color w:val="E36C0A"/>
      </w:rPr>
      <w:t xml:space="preserve"> </w:t>
    </w:r>
    <w:r>
      <w:rPr>
        <w:noProof/>
      </w:rPr>
      <mc:AlternateContent>
        <mc:Choice Requires="wps">
          <w:drawing>
            <wp:anchor distT="0" distB="0" distL="114300" distR="114300" simplePos="0" relativeHeight="251655168"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EB7" w:rsidRPr="005E18B7" w:rsidRDefault="00EA3EB7" w:rsidP="00EA3EB7">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41.5pt;margin-top:60.95pt;width:167.45pt;height:1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6yugIAALc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" filled="f" stroked="f">
              <v:textbox inset="0,0,0,0">
                <w:txbxContent>
                  <w:p w:rsidR="00EA3EB7" w:rsidRPr="005E18B7" w:rsidRDefault="00EA3EB7" w:rsidP="00EA3EB7">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F45A52"/>
    <w:lvl w:ilvl="0">
      <w:numFmt w:val="bullet"/>
      <w:lvlText w:val="*"/>
      <w:lvlJc w:val="left"/>
    </w:lvl>
  </w:abstractNum>
  <w:abstractNum w:abstractNumId="1">
    <w:nsid w:val="00000002"/>
    <w:multiLevelType w:val="singleLevel"/>
    <w:tmpl w:val="00000002"/>
    <w:name w:val="WW8Num7"/>
    <w:lvl w:ilvl="0">
      <w:start w:val="2"/>
      <w:numFmt w:val="bullet"/>
      <w:lvlText w:val="-"/>
      <w:lvlJc w:val="left"/>
      <w:pPr>
        <w:tabs>
          <w:tab w:val="num" w:pos="1068"/>
        </w:tabs>
        <w:ind w:left="1068" w:hanging="360"/>
      </w:pPr>
      <w:rPr>
        <w:rFonts w:ascii="StarSymbol" w:hAnsi="StarSymbol"/>
      </w:rPr>
    </w:lvl>
  </w:abstractNum>
  <w:abstractNum w:abstractNumId="2">
    <w:nsid w:val="00000003"/>
    <w:multiLevelType w:val="singleLevel"/>
    <w:tmpl w:val="00000003"/>
    <w:name w:val="WW8Num18"/>
    <w:lvl w:ilvl="0">
      <w:numFmt w:val="bullet"/>
      <w:suff w:val="nothing"/>
      <w:lvlText w:val="-"/>
      <w:lvlJc w:val="left"/>
      <w:pPr>
        <w:tabs>
          <w:tab w:val="num" w:pos="0"/>
        </w:tabs>
        <w:ind w:left="0" w:firstLine="0"/>
      </w:pPr>
      <w:rPr>
        <w:rFonts w:ascii="Times New Roman" w:hAnsi="Times New Roman" w:cs="Arial"/>
      </w:rPr>
    </w:lvl>
  </w:abstractNum>
  <w:abstractNum w:abstractNumId="3">
    <w:nsid w:val="01AD7D9B"/>
    <w:multiLevelType w:val="hybridMultilevel"/>
    <w:tmpl w:val="1C14A1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8507D5"/>
    <w:multiLevelType w:val="hybridMultilevel"/>
    <w:tmpl w:val="3A726F3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0605133F"/>
    <w:multiLevelType w:val="hybridMultilevel"/>
    <w:tmpl w:val="2C4E2A14"/>
    <w:lvl w:ilvl="0" w:tplc="040C000F">
      <w:start w:val="1"/>
      <w:numFmt w:val="decimal"/>
      <w:lvlText w:val="%1."/>
      <w:lvlJc w:val="left"/>
      <w:pPr>
        <w:tabs>
          <w:tab w:val="num" w:pos="1068"/>
        </w:tabs>
        <w:ind w:left="1068" w:hanging="360"/>
      </w:pPr>
      <w:rPr>
        <w:rFont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nsid w:val="096C2CBD"/>
    <w:multiLevelType w:val="hybridMultilevel"/>
    <w:tmpl w:val="0638D8F8"/>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7">
    <w:nsid w:val="0CD87B1B"/>
    <w:multiLevelType w:val="hybridMultilevel"/>
    <w:tmpl w:val="21D8A8F0"/>
    <w:lvl w:ilvl="0" w:tplc="FD98556A">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887A2D"/>
    <w:multiLevelType w:val="hybridMultilevel"/>
    <w:tmpl w:val="E17619D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5812AE2"/>
    <w:multiLevelType w:val="hybridMultilevel"/>
    <w:tmpl w:val="F552CAE6"/>
    <w:lvl w:ilvl="0" w:tplc="056EA754">
      <w:start w:val="100"/>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7C45CED"/>
    <w:multiLevelType w:val="hybridMultilevel"/>
    <w:tmpl w:val="60EEEC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9EB7D54"/>
    <w:multiLevelType w:val="hybridMultilevel"/>
    <w:tmpl w:val="702CEC38"/>
    <w:lvl w:ilvl="0" w:tplc="21B2EF7E">
      <w:start w:val="1"/>
      <w:numFmt w:val="decimal"/>
      <w:lvlText w:val="%1."/>
      <w:lvlJc w:val="left"/>
      <w:pPr>
        <w:ind w:left="374" w:hanging="360"/>
      </w:pPr>
      <w:rPr>
        <w:rFonts w:hint="default"/>
      </w:rPr>
    </w:lvl>
    <w:lvl w:ilvl="1" w:tplc="040C0019" w:tentative="1">
      <w:start w:val="1"/>
      <w:numFmt w:val="lowerLetter"/>
      <w:lvlText w:val="%2."/>
      <w:lvlJc w:val="left"/>
      <w:pPr>
        <w:ind w:left="1094" w:hanging="360"/>
      </w:pPr>
    </w:lvl>
    <w:lvl w:ilvl="2" w:tplc="040C001B" w:tentative="1">
      <w:start w:val="1"/>
      <w:numFmt w:val="lowerRoman"/>
      <w:lvlText w:val="%3."/>
      <w:lvlJc w:val="right"/>
      <w:pPr>
        <w:ind w:left="1814" w:hanging="180"/>
      </w:pPr>
    </w:lvl>
    <w:lvl w:ilvl="3" w:tplc="040C000F" w:tentative="1">
      <w:start w:val="1"/>
      <w:numFmt w:val="decimal"/>
      <w:lvlText w:val="%4."/>
      <w:lvlJc w:val="left"/>
      <w:pPr>
        <w:ind w:left="2534" w:hanging="360"/>
      </w:pPr>
    </w:lvl>
    <w:lvl w:ilvl="4" w:tplc="040C0019" w:tentative="1">
      <w:start w:val="1"/>
      <w:numFmt w:val="lowerLetter"/>
      <w:lvlText w:val="%5."/>
      <w:lvlJc w:val="left"/>
      <w:pPr>
        <w:ind w:left="3254" w:hanging="360"/>
      </w:pPr>
    </w:lvl>
    <w:lvl w:ilvl="5" w:tplc="040C001B" w:tentative="1">
      <w:start w:val="1"/>
      <w:numFmt w:val="lowerRoman"/>
      <w:lvlText w:val="%6."/>
      <w:lvlJc w:val="right"/>
      <w:pPr>
        <w:ind w:left="3974" w:hanging="180"/>
      </w:pPr>
    </w:lvl>
    <w:lvl w:ilvl="6" w:tplc="040C000F" w:tentative="1">
      <w:start w:val="1"/>
      <w:numFmt w:val="decimal"/>
      <w:lvlText w:val="%7."/>
      <w:lvlJc w:val="left"/>
      <w:pPr>
        <w:ind w:left="4694" w:hanging="360"/>
      </w:pPr>
    </w:lvl>
    <w:lvl w:ilvl="7" w:tplc="040C0019" w:tentative="1">
      <w:start w:val="1"/>
      <w:numFmt w:val="lowerLetter"/>
      <w:lvlText w:val="%8."/>
      <w:lvlJc w:val="left"/>
      <w:pPr>
        <w:ind w:left="5414" w:hanging="360"/>
      </w:pPr>
    </w:lvl>
    <w:lvl w:ilvl="8" w:tplc="040C001B" w:tentative="1">
      <w:start w:val="1"/>
      <w:numFmt w:val="lowerRoman"/>
      <w:lvlText w:val="%9."/>
      <w:lvlJc w:val="right"/>
      <w:pPr>
        <w:ind w:left="6134" w:hanging="180"/>
      </w:pPr>
    </w:lvl>
  </w:abstractNum>
  <w:abstractNum w:abstractNumId="12">
    <w:nsid w:val="1A751F57"/>
    <w:multiLevelType w:val="hybridMultilevel"/>
    <w:tmpl w:val="16285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D341A2"/>
    <w:multiLevelType w:val="hybridMultilevel"/>
    <w:tmpl w:val="2AB84D4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221B2800"/>
    <w:multiLevelType w:val="hybridMultilevel"/>
    <w:tmpl w:val="A2483F3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nsid w:val="26054F4B"/>
    <w:multiLevelType w:val="hybridMultilevel"/>
    <w:tmpl w:val="8A0A1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C087D06"/>
    <w:multiLevelType w:val="hybridMultilevel"/>
    <w:tmpl w:val="BC80137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2C2700B5"/>
    <w:multiLevelType w:val="hybridMultilevel"/>
    <w:tmpl w:val="F54C2B4C"/>
    <w:lvl w:ilvl="0" w:tplc="040C000F">
      <w:start w:val="1"/>
      <w:numFmt w:val="decimal"/>
      <w:lvlText w:val="%1."/>
      <w:lvlJc w:val="left"/>
      <w:pPr>
        <w:tabs>
          <w:tab w:val="num" w:pos="720"/>
        </w:tabs>
        <w:ind w:left="720" w:hanging="360"/>
      </w:pPr>
    </w:lvl>
    <w:lvl w:ilvl="1" w:tplc="4B5ECA6A">
      <w:start w:val="6"/>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C2D6D6C"/>
    <w:multiLevelType w:val="hybridMultilevel"/>
    <w:tmpl w:val="2BA82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D0C52D7"/>
    <w:multiLevelType w:val="hybridMultilevel"/>
    <w:tmpl w:val="781C6546"/>
    <w:lvl w:ilvl="0" w:tplc="22487BAC">
      <w:start w:val="5"/>
      <w:numFmt w:val="bullet"/>
      <w:lvlText w:val="-"/>
      <w:lvlJc w:val="left"/>
      <w:pPr>
        <w:ind w:left="734" w:hanging="360"/>
      </w:pPr>
      <w:rPr>
        <w:rFonts w:ascii="Times New Roman" w:eastAsia="Times New Roman" w:hAnsi="Times New Roman" w:cs="Times New Roman"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0">
    <w:nsid w:val="331A182C"/>
    <w:multiLevelType w:val="hybridMultilevel"/>
    <w:tmpl w:val="BC80137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35B17F06"/>
    <w:multiLevelType w:val="hybridMultilevel"/>
    <w:tmpl w:val="BFF6E7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E75335"/>
    <w:multiLevelType w:val="hybridMultilevel"/>
    <w:tmpl w:val="DC2637C2"/>
    <w:lvl w:ilvl="0" w:tplc="056EA754">
      <w:start w:val="100"/>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CD90F5A"/>
    <w:multiLevelType w:val="hybridMultilevel"/>
    <w:tmpl w:val="B282B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22C4517"/>
    <w:multiLevelType w:val="hybridMultilevel"/>
    <w:tmpl w:val="724438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AC52EE2"/>
    <w:multiLevelType w:val="hybridMultilevel"/>
    <w:tmpl w:val="ABAC734E"/>
    <w:lvl w:ilvl="0" w:tplc="22487BA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850153"/>
    <w:multiLevelType w:val="hybridMultilevel"/>
    <w:tmpl w:val="08E6D05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1F24193"/>
    <w:multiLevelType w:val="hybridMultilevel"/>
    <w:tmpl w:val="B198A78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nsid w:val="621C15E5"/>
    <w:multiLevelType w:val="hybridMultilevel"/>
    <w:tmpl w:val="593EF3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43D459D"/>
    <w:multiLevelType w:val="hybridMultilevel"/>
    <w:tmpl w:val="9430734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4DC1A2F"/>
    <w:multiLevelType w:val="hybridMultilevel"/>
    <w:tmpl w:val="EA7A0A22"/>
    <w:lvl w:ilvl="0" w:tplc="9384C8CC">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31">
    <w:nsid w:val="67ED2B87"/>
    <w:multiLevelType w:val="hybridMultilevel"/>
    <w:tmpl w:val="492A640C"/>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2">
    <w:nsid w:val="6A5E5387"/>
    <w:multiLevelType w:val="hybridMultilevel"/>
    <w:tmpl w:val="FE76AAD0"/>
    <w:lvl w:ilvl="0" w:tplc="22487BA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6D5B21"/>
    <w:multiLevelType w:val="hybridMultilevel"/>
    <w:tmpl w:val="707CCF94"/>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4">
    <w:nsid w:val="6F0F576C"/>
    <w:multiLevelType w:val="hybridMultilevel"/>
    <w:tmpl w:val="4D7ACC3C"/>
    <w:lvl w:ilvl="0" w:tplc="E94467A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D4749F"/>
    <w:multiLevelType w:val="hybridMultilevel"/>
    <w:tmpl w:val="A1FA6FE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21B361F"/>
    <w:multiLevelType w:val="hybridMultilevel"/>
    <w:tmpl w:val="6960DE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2B353C"/>
    <w:multiLevelType w:val="singleLevel"/>
    <w:tmpl w:val="7D2CA8DA"/>
    <w:lvl w:ilvl="0">
      <w:start w:val="1"/>
      <w:numFmt w:val="decimal"/>
      <w:lvlText w:val="%1)"/>
      <w:legacy w:legacy="1" w:legacySpace="0" w:legacyIndent="221"/>
      <w:lvlJc w:val="left"/>
      <w:rPr>
        <w:rFonts w:ascii="Times New Roman" w:hAnsi="Times New Roman" w:cs="Times New Roman" w:hint="default"/>
      </w:rPr>
    </w:lvl>
  </w:abstractNum>
  <w:abstractNum w:abstractNumId="38">
    <w:nsid w:val="73D918AA"/>
    <w:multiLevelType w:val="hybridMultilevel"/>
    <w:tmpl w:val="EBAA5672"/>
    <w:lvl w:ilvl="0" w:tplc="91BC6E10">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5D0930"/>
    <w:multiLevelType w:val="hybridMultilevel"/>
    <w:tmpl w:val="2F005A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DD05837"/>
    <w:multiLevelType w:val="hybridMultilevel"/>
    <w:tmpl w:val="1746502E"/>
    <w:lvl w:ilvl="0" w:tplc="FD98556A">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4"/>
  </w:num>
  <w:num w:numId="3">
    <w:abstractNumId w:val="8"/>
  </w:num>
  <w:num w:numId="4">
    <w:abstractNumId w:val="18"/>
  </w:num>
  <w:num w:numId="5">
    <w:abstractNumId w:val="21"/>
  </w:num>
  <w:num w:numId="6">
    <w:abstractNumId w:val="26"/>
  </w:num>
  <w:num w:numId="7">
    <w:abstractNumId w:val="10"/>
  </w:num>
  <w:num w:numId="8">
    <w:abstractNumId w:val="2"/>
  </w:num>
  <w:num w:numId="9">
    <w:abstractNumId w:val="0"/>
    <w:lvlOverride w:ilvl="0">
      <w:lvl w:ilvl="0">
        <w:start w:val="65535"/>
        <w:numFmt w:val="bullet"/>
        <w:lvlText w:val="-"/>
        <w:legacy w:legacy="1" w:legacySpace="0" w:legacyIndent="134"/>
        <w:lvlJc w:val="left"/>
        <w:rPr>
          <w:rFonts w:ascii="Arial" w:hAnsi="Arial" w:cs="Arial" w:hint="default"/>
        </w:rPr>
      </w:lvl>
    </w:lvlOverride>
  </w:num>
  <w:num w:numId="10">
    <w:abstractNumId w:val="37"/>
  </w:num>
  <w:num w:numId="11">
    <w:abstractNumId w:val="9"/>
  </w:num>
  <w:num w:numId="12">
    <w:abstractNumId w:val="22"/>
  </w:num>
  <w:num w:numId="13">
    <w:abstractNumId w:val="16"/>
  </w:num>
  <w:num w:numId="14">
    <w:abstractNumId w:val="36"/>
  </w:num>
  <w:num w:numId="15">
    <w:abstractNumId w:val="3"/>
  </w:num>
  <w:num w:numId="16">
    <w:abstractNumId w:val="15"/>
  </w:num>
  <w:num w:numId="17">
    <w:abstractNumId w:val="7"/>
  </w:num>
  <w:num w:numId="18">
    <w:abstractNumId w:val="1"/>
  </w:num>
  <w:num w:numId="19">
    <w:abstractNumId w:val="12"/>
  </w:num>
  <w:num w:numId="20">
    <w:abstractNumId w:val="25"/>
  </w:num>
  <w:num w:numId="21">
    <w:abstractNumId w:val="40"/>
  </w:num>
  <w:num w:numId="22">
    <w:abstractNumId w:val="23"/>
  </w:num>
  <w:num w:numId="23">
    <w:abstractNumId w:val="20"/>
  </w:num>
  <w:num w:numId="24">
    <w:abstractNumId w:val="6"/>
  </w:num>
  <w:num w:numId="25">
    <w:abstractNumId w:val="11"/>
  </w:num>
  <w:num w:numId="26">
    <w:abstractNumId w:val="19"/>
  </w:num>
  <w:num w:numId="27">
    <w:abstractNumId w:val="38"/>
  </w:num>
  <w:num w:numId="28">
    <w:abstractNumId w:val="28"/>
  </w:num>
  <w:num w:numId="29">
    <w:abstractNumId w:val="35"/>
  </w:num>
  <w:num w:numId="30">
    <w:abstractNumId w:val="17"/>
  </w:num>
  <w:num w:numId="31">
    <w:abstractNumId w:val="30"/>
  </w:num>
  <w:num w:numId="32">
    <w:abstractNumId w:val="29"/>
  </w:num>
  <w:num w:numId="33">
    <w:abstractNumId w:val="34"/>
  </w:num>
  <w:num w:numId="34">
    <w:abstractNumId w:val="39"/>
  </w:num>
  <w:num w:numId="35">
    <w:abstractNumId w:val="33"/>
  </w:num>
  <w:num w:numId="36">
    <w:abstractNumId w:val="5"/>
  </w:num>
  <w:num w:numId="37">
    <w:abstractNumId w:val="31"/>
  </w:num>
  <w:num w:numId="38">
    <w:abstractNumId w:val="4"/>
  </w:num>
  <w:num w:numId="39">
    <w:abstractNumId w:val="13"/>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10D75"/>
    <w:rsid w:val="0002083E"/>
    <w:rsid w:val="00024FC2"/>
    <w:rsid w:val="0002768B"/>
    <w:rsid w:val="00047C53"/>
    <w:rsid w:val="00054D2E"/>
    <w:rsid w:val="00057A95"/>
    <w:rsid w:val="00085076"/>
    <w:rsid w:val="000935F0"/>
    <w:rsid w:val="000A333A"/>
    <w:rsid w:val="000B01D2"/>
    <w:rsid w:val="000B3CD0"/>
    <w:rsid w:val="000C40E9"/>
    <w:rsid w:val="000D43E0"/>
    <w:rsid w:val="000F6F7B"/>
    <w:rsid w:val="001131B5"/>
    <w:rsid w:val="00123EC8"/>
    <w:rsid w:val="00124A52"/>
    <w:rsid w:val="0012551F"/>
    <w:rsid w:val="0013778F"/>
    <w:rsid w:val="00187098"/>
    <w:rsid w:val="001A418F"/>
    <w:rsid w:val="001B5EFC"/>
    <w:rsid w:val="001B70C7"/>
    <w:rsid w:val="001B7331"/>
    <w:rsid w:val="001C59D0"/>
    <w:rsid w:val="00207716"/>
    <w:rsid w:val="00214353"/>
    <w:rsid w:val="00275736"/>
    <w:rsid w:val="00280A07"/>
    <w:rsid w:val="002924DC"/>
    <w:rsid w:val="002D1CC1"/>
    <w:rsid w:val="002E26E8"/>
    <w:rsid w:val="003103D9"/>
    <w:rsid w:val="0031679A"/>
    <w:rsid w:val="00330262"/>
    <w:rsid w:val="00337EF7"/>
    <w:rsid w:val="00344ADC"/>
    <w:rsid w:val="0034754D"/>
    <w:rsid w:val="00355955"/>
    <w:rsid w:val="003578B6"/>
    <w:rsid w:val="003710E3"/>
    <w:rsid w:val="00383275"/>
    <w:rsid w:val="003B2D12"/>
    <w:rsid w:val="003B2E96"/>
    <w:rsid w:val="003C09EE"/>
    <w:rsid w:val="003E1A7E"/>
    <w:rsid w:val="003E3784"/>
    <w:rsid w:val="003E4797"/>
    <w:rsid w:val="003E59D5"/>
    <w:rsid w:val="003F6472"/>
    <w:rsid w:val="003F7902"/>
    <w:rsid w:val="0040583E"/>
    <w:rsid w:val="00440F22"/>
    <w:rsid w:val="00445EE8"/>
    <w:rsid w:val="0045174F"/>
    <w:rsid w:val="0048238F"/>
    <w:rsid w:val="004A0557"/>
    <w:rsid w:val="004A6702"/>
    <w:rsid w:val="004A7AE7"/>
    <w:rsid w:val="004D4263"/>
    <w:rsid w:val="0052181B"/>
    <w:rsid w:val="005400BE"/>
    <w:rsid w:val="00541D5A"/>
    <w:rsid w:val="00557BEF"/>
    <w:rsid w:val="005612AD"/>
    <w:rsid w:val="00563297"/>
    <w:rsid w:val="0058149E"/>
    <w:rsid w:val="00585AC4"/>
    <w:rsid w:val="005A0447"/>
    <w:rsid w:val="005A0512"/>
    <w:rsid w:val="005A69F9"/>
    <w:rsid w:val="005B1A61"/>
    <w:rsid w:val="005D200F"/>
    <w:rsid w:val="005D39A9"/>
    <w:rsid w:val="005F03F5"/>
    <w:rsid w:val="005F55FF"/>
    <w:rsid w:val="0060612F"/>
    <w:rsid w:val="006123ED"/>
    <w:rsid w:val="0061272F"/>
    <w:rsid w:val="0061742D"/>
    <w:rsid w:val="006221CE"/>
    <w:rsid w:val="00626DBA"/>
    <w:rsid w:val="0063762B"/>
    <w:rsid w:val="00681A82"/>
    <w:rsid w:val="006877AF"/>
    <w:rsid w:val="006C3DAE"/>
    <w:rsid w:val="006C7603"/>
    <w:rsid w:val="006D34FE"/>
    <w:rsid w:val="00722A07"/>
    <w:rsid w:val="00785493"/>
    <w:rsid w:val="007A14CD"/>
    <w:rsid w:val="007C06DA"/>
    <w:rsid w:val="007D4268"/>
    <w:rsid w:val="007D4C15"/>
    <w:rsid w:val="007E2FDC"/>
    <w:rsid w:val="007F6F11"/>
    <w:rsid w:val="008340F7"/>
    <w:rsid w:val="0084611D"/>
    <w:rsid w:val="00847AFC"/>
    <w:rsid w:val="008536E1"/>
    <w:rsid w:val="00854934"/>
    <w:rsid w:val="008675B1"/>
    <w:rsid w:val="00877325"/>
    <w:rsid w:val="00885EA5"/>
    <w:rsid w:val="00887877"/>
    <w:rsid w:val="008B73E4"/>
    <w:rsid w:val="008D715B"/>
    <w:rsid w:val="008E3FE8"/>
    <w:rsid w:val="00904AB0"/>
    <w:rsid w:val="009054F1"/>
    <w:rsid w:val="00907071"/>
    <w:rsid w:val="009079BA"/>
    <w:rsid w:val="00952256"/>
    <w:rsid w:val="00974386"/>
    <w:rsid w:val="00982C21"/>
    <w:rsid w:val="00997C2A"/>
    <w:rsid w:val="009A3026"/>
    <w:rsid w:val="009A3836"/>
    <w:rsid w:val="009B0FC1"/>
    <w:rsid w:val="009C01AE"/>
    <w:rsid w:val="009C5AAC"/>
    <w:rsid w:val="009E2286"/>
    <w:rsid w:val="009F1F0F"/>
    <w:rsid w:val="009F2243"/>
    <w:rsid w:val="009F2D32"/>
    <w:rsid w:val="00A26A26"/>
    <w:rsid w:val="00A31A0B"/>
    <w:rsid w:val="00A362EC"/>
    <w:rsid w:val="00A36757"/>
    <w:rsid w:val="00A5166C"/>
    <w:rsid w:val="00A776FA"/>
    <w:rsid w:val="00A8427C"/>
    <w:rsid w:val="00AA0CEE"/>
    <w:rsid w:val="00AA73B1"/>
    <w:rsid w:val="00AC0956"/>
    <w:rsid w:val="00AC5ADD"/>
    <w:rsid w:val="00AC650E"/>
    <w:rsid w:val="00AE4877"/>
    <w:rsid w:val="00B132C8"/>
    <w:rsid w:val="00B1665C"/>
    <w:rsid w:val="00B22E0F"/>
    <w:rsid w:val="00B362B1"/>
    <w:rsid w:val="00B57DAC"/>
    <w:rsid w:val="00B6330F"/>
    <w:rsid w:val="00B64872"/>
    <w:rsid w:val="00B779A7"/>
    <w:rsid w:val="00B83A77"/>
    <w:rsid w:val="00B9502A"/>
    <w:rsid w:val="00BA3ABE"/>
    <w:rsid w:val="00BB785B"/>
    <w:rsid w:val="00BC1B5D"/>
    <w:rsid w:val="00BD710D"/>
    <w:rsid w:val="00BD7517"/>
    <w:rsid w:val="00BE3B8F"/>
    <w:rsid w:val="00BE4581"/>
    <w:rsid w:val="00BE635E"/>
    <w:rsid w:val="00C01E06"/>
    <w:rsid w:val="00C03690"/>
    <w:rsid w:val="00C05DE5"/>
    <w:rsid w:val="00C05EA1"/>
    <w:rsid w:val="00C06A58"/>
    <w:rsid w:val="00C12C5B"/>
    <w:rsid w:val="00C328CA"/>
    <w:rsid w:val="00C52E2D"/>
    <w:rsid w:val="00C873B4"/>
    <w:rsid w:val="00C87EA2"/>
    <w:rsid w:val="00CB1A67"/>
    <w:rsid w:val="00CB5B88"/>
    <w:rsid w:val="00CC4149"/>
    <w:rsid w:val="00CC48D9"/>
    <w:rsid w:val="00CD1FA3"/>
    <w:rsid w:val="00D035F0"/>
    <w:rsid w:val="00D3387F"/>
    <w:rsid w:val="00D41A3A"/>
    <w:rsid w:val="00D431D7"/>
    <w:rsid w:val="00D460DA"/>
    <w:rsid w:val="00D46247"/>
    <w:rsid w:val="00D85A00"/>
    <w:rsid w:val="00D86E34"/>
    <w:rsid w:val="00DA345E"/>
    <w:rsid w:val="00DF286E"/>
    <w:rsid w:val="00DF356E"/>
    <w:rsid w:val="00E00805"/>
    <w:rsid w:val="00E02749"/>
    <w:rsid w:val="00E33DC4"/>
    <w:rsid w:val="00E40F78"/>
    <w:rsid w:val="00E57DCB"/>
    <w:rsid w:val="00E84EB5"/>
    <w:rsid w:val="00E90F47"/>
    <w:rsid w:val="00EA3EB7"/>
    <w:rsid w:val="00EB4FA6"/>
    <w:rsid w:val="00EC6B56"/>
    <w:rsid w:val="00ED1A30"/>
    <w:rsid w:val="00EE0402"/>
    <w:rsid w:val="00EE229F"/>
    <w:rsid w:val="00EF0A0E"/>
    <w:rsid w:val="00F007DC"/>
    <w:rsid w:val="00F01AD3"/>
    <w:rsid w:val="00F02667"/>
    <w:rsid w:val="00F06297"/>
    <w:rsid w:val="00F27D88"/>
    <w:rsid w:val="00F3461F"/>
    <w:rsid w:val="00F454B4"/>
    <w:rsid w:val="00F53C71"/>
    <w:rsid w:val="00F53F8D"/>
    <w:rsid w:val="00F60626"/>
    <w:rsid w:val="00F82DF5"/>
    <w:rsid w:val="00F83DF6"/>
    <w:rsid w:val="00F84849"/>
    <w:rsid w:val="00FA454B"/>
    <w:rsid w:val="00FB255F"/>
    <w:rsid w:val="00FB6D1F"/>
    <w:rsid w:val="00FC3157"/>
    <w:rsid w:val="00FC7094"/>
    <w:rsid w:val="00FD1794"/>
    <w:rsid w:val="00FE109E"/>
    <w:rsid w:val="00FE1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B13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
    <w:name w:val="Body Text"/>
    <w:basedOn w:val="Normal"/>
    <w:link w:val="CorpsdetexteCar"/>
    <w:rsid w:val="005D200F"/>
    <w:pPr>
      <w:spacing w:after="120"/>
    </w:pPr>
  </w:style>
  <w:style w:type="character" w:customStyle="1" w:styleId="CorpsdetexteCar">
    <w:name w:val="Corps de texte Car"/>
    <w:link w:val="Corpsdetexte"/>
    <w:rsid w:val="005D200F"/>
    <w:rPr>
      <w:sz w:val="24"/>
      <w:szCs w:val="22"/>
      <w:lang w:val="fr-FR" w:eastAsia="fr-FR" w:bidi="ar-SA"/>
    </w:rPr>
  </w:style>
  <w:style w:type="paragraph" w:styleId="Textedebulles">
    <w:name w:val="Balloon Text"/>
    <w:basedOn w:val="Normal"/>
    <w:semiHidden/>
    <w:rsid w:val="00C87EA2"/>
    <w:rPr>
      <w:rFonts w:ascii="Tahoma" w:hAnsi="Tahoma" w:cs="Tahoma"/>
      <w:sz w:val="16"/>
      <w:szCs w:val="16"/>
    </w:rPr>
  </w:style>
  <w:style w:type="character" w:customStyle="1" w:styleId="En-tteCar">
    <w:name w:val="En-tête Car"/>
    <w:link w:val="En-tte"/>
    <w:rsid w:val="00EA3EB7"/>
    <w:rPr>
      <w:sz w:val="24"/>
      <w:szCs w:val="22"/>
    </w:rPr>
  </w:style>
  <w:style w:type="character" w:styleId="Lienhypertexte">
    <w:name w:val="Hyperlink"/>
    <w:rsid w:val="00EA3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B13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
    <w:name w:val="Body Text"/>
    <w:basedOn w:val="Normal"/>
    <w:link w:val="CorpsdetexteCar"/>
    <w:rsid w:val="005D200F"/>
    <w:pPr>
      <w:spacing w:after="120"/>
    </w:pPr>
  </w:style>
  <w:style w:type="character" w:customStyle="1" w:styleId="CorpsdetexteCar">
    <w:name w:val="Corps de texte Car"/>
    <w:link w:val="Corpsdetexte"/>
    <w:rsid w:val="005D200F"/>
    <w:rPr>
      <w:sz w:val="24"/>
      <w:szCs w:val="22"/>
      <w:lang w:val="fr-FR" w:eastAsia="fr-FR" w:bidi="ar-SA"/>
    </w:rPr>
  </w:style>
  <w:style w:type="paragraph" w:styleId="Textedebulles">
    <w:name w:val="Balloon Text"/>
    <w:basedOn w:val="Normal"/>
    <w:semiHidden/>
    <w:rsid w:val="00C87EA2"/>
    <w:rPr>
      <w:rFonts w:ascii="Tahoma" w:hAnsi="Tahoma" w:cs="Tahoma"/>
      <w:sz w:val="16"/>
      <w:szCs w:val="16"/>
    </w:rPr>
  </w:style>
  <w:style w:type="character" w:customStyle="1" w:styleId="En-tteCar">
    <w:name w:val="En-tête Car"/>
    <w:link w:val="En-tte"/>
    <w:rsid w:val="00EA3EB7"/>
    <w:rPr>
      <w:sz w:val="24"/>
      <w:szCs w:val="22"/>
    </w:rPr>
  </w:style>
  <w:style w:type="character" w:styleId="Lienhypertexte">
    <w:name w:val="Hyperlink"/>
    <w:rsid w:val="00EA3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12528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1110010</vt:lpstr>
    </vt:vector>
  </TitlesOfParts>
  <Company>SIEC</Company>
  <LinksUpToDate>false</LinksUpToDate>
  <CharactersWithSpaces>14809</CharactersWithSpaces>
  <SharedDoc>false</SharedDoc>
  <HLinks>
    <vt:vector size="12" baseType="variant">
      <vt:variant>
        <vt:i4>1638468</vt:i4>
      </vt:variant>
      <vt:variant>
        <vt:i4>14</vt:i4>
      </vt:variant>
      <vt:variant>
        <vt:i4>0</vt:i4>
      </vt:variant>
      <vt:variant>
        <vt:i4>5</vt:i4>
      </vt:variant>
      <vt:variant>
        <vt:lpwstr>http://www.comptazine.fr/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2012-09-13T09:37:00Z</cp:lastPrinted>
  <dcterms:created xsi:type="dcterms:W3CDTF">2012-09-13T09:37:00Z</dcterms:created>
  <dcterms:modified xsi:type="dcterms:W3CDTF">2012-09-13T09:46:00Z</dcterms:modified>
</cp:coreProperties>
</file>