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C3F" w:rsidRDefault="004E2C3F">
      <w:pPr>
        <w:rPr>
          <w:sz w:val="20"/>
          <w:szCs w:val="20"/>
        </w:rPr>
      </w:pPr>
      <w:bookmarkStart w:id="0" w:name="_GoBack"/>
      <w:bookmarkEnd w:id="0"/>
      <w:r>
        <w:rPr>
          <w:noProof/>
          <w:sz w:val="20"/>
          <w:szCs w:val="20"/>
        </w:rPr>
        <w:pict>
          <v:group id="_x0000_s1040" style="position:absolute;left:0;text-align:left;margin-left:-20.05pt;margin-top:3.8pt;width:148.5pt;height:59.25pt;z-index:1" coordorigin="1155,1170" coordsize="2970,1185">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041" type="#_x0000_t11" style="position:absolute;left:1276;top:1315;width:2625;height:885"/>
            <v:shapetype id="_x0000_t202" coordsize="21600,21600" o:spt="202" path="m,l,21600r21600,l21600,xe">
              <v:stroke joinstyle="miter"/>
              <v:path gradientshapeok="t" o:connecttype="rect"/>
            </v:shapetype>
            <v:shape id="_x0000_s1042" type="#_x0000_t202" style="position:absolute;left:1666;top:1435;width:2070;height:525" filled="f" stroked="f">
              <v:textbox style="mso-next-textbox:#_x0000_s1042">
                <w:txbxContent>
                  <w:p w:rsidR="004E2C3F" w:rsidRDefault="004E2C3F">
                    <w:pPr>
                      <w:jc w:val="center"/>
                      <w:rPr>
                        <w:b/>
                        <w:bCs/>
                        <w:sz w:val="40"/>
                      </w:rPr>
                    </w:pPr>
                    <w:r>
                      <w:rPr>
                        <w:b/>
                        <w:bCs/>
                        <w:sz w:val="40"/>
                      </w:rPr>
                      <w:t>DCG</w:t>
                    </w:r>
                  </w:p>
                </w:txbxContent>
              </v:textbox>
            </v:shape>
            <v:shape id="_x0000_s1043" type="#_x0000_t202" style="position:absolute;left:1155;top:1170;width:510;height:525" filled="f" stroked="f">
              <v:textbox style="mso-next-textbox:#_x0000_s1043">
                <w:txbxContent>
                  <w:p w:rsidR="004E2C3F" w:rsidRDefault="004E2C3F">
                    <w:pPr>
                      <w:rPr>
                        <w:sz w:val="32"/>
                      </w:rPr>
                    </w:pPr>
                    <w:r>
                      <w:rPr>
                        <w:sz w:val="32"/>
                      </w:rPr>
                      <w:t>●</w:t>
                    </w:r>
                  </w:p>
                </w:txbxContent>
              </v:textbox>
            </v:shape>
            <v:shape id="_x0000_s1044" type="#_x0000_t202" style="position:absolute;left:3600;top:1170;width:525;height:555" filled="f" stroked="f">
              <v:textbox style="mso-next-textbox:#_x0000_s1044">
                <w:txbxContent>
                  <w:p w:rsidR="004E2C3F" w:rsidRDefault="004E2C3F">
                    <w:pPr>
                      <w:rPr>
                        <w:sz w:val="32"/>
                      </w:rPr>
                    </w:pPr>
                    <w:r>
                      <w:rPr>
                        <w:sz w:val="32"/>
                      </w:rPr>
                      <w:t>●</w:t>
                    </w:r>
                  </w:p>
                </w:txbxContent>
              </v:textbox>
            </v:shape>
            <v:shape id="_x0000_s1045" type="#_x0000_t202" style="position:absolute;left:3600;top:1830;width:480;height:510" filled="f" stroked="f">
              <v:textbox style="mso-next-textbox:#_x0000_s1045">
                <w:txbxContent>
                  <w:p w:rsidR="004E2C3F" w:rsidRDefault="004E2C3F">
                    <w:pPr>
                      <w:rPr>
                        <w:sz w:val="32"/>
                      </w:rPr>
                    </w:pPr>
                    <w:r>
                      <w:rPr>
                        <w:sz w:val="32"/>
                      </w:rPr>
                      <w:t>●</w:t>
                    </w:r>
                  </w:p>
                </w:txbxContent>
              </v:textbox>
            </v:shape>
            <v:shape id="_x0000_s1046" type="#_x0000_t202" style="position:absolute;left:1170;top:1845;width:495;height:510" filled="f" stroked="f">
              <v:textbox style="mso-next-textbox:#_x0000_s1046">
                <w:txbxContent>
                  <w:p w:rsidR="004E2C3F" w:rsidRDefault="004E2C3F">
                    <w:pPr>
                      <w:rPr>
                        <w:sz w:val="32"/>
                      </w:rPr>
                    </w:pPr>
                    <w:r>
                      <w:rPr>
                        <w:sz w:val="32"/>
                      </w:rPr>
                      <w:t>●</w:t>
                    </w:r>
                  </w:p>
                </w:txbxContent>
              </v:textbox>
            </v:shape>
            <w10:wrap anchorx="page"/>
          </v:group>
        </w:pict>
      </w:r>
      <w:r w:rsidR="00836A4A">
        <w:rPr>
          <w:sz w:val="20"/>
          <w:szCs w:val="20"/>
        </w:rPr>
        <w:t xml:space="preserve">              </w:t>
      </w:r>
      <w:r w:rsidR="00836A4A">
        <w:rPr>
          <w:b/>
          <w:bCs/>
          <w:sz w:val="20"/>
          <w:szCs w:val="20"/>
        </w:rPr>
        <w:t xml:space="preserve"> 1010011               </w:t>
      </w:r>
    </w:p>
    <w:p w:rsidR="004E2C3F" w:rsidRDefault="004E2C3F">
      <w:pPr>
        <w:pStyle w:val="Titre1"/>
      </w:pPr>
    </w:p>
    <w:p w:rsidR="004E2C3F" w:rsidRDefault="004E2C3F">
      <w:pPr>
        <w:pStyle w:val="Titre1"/>
      </w:pPr>
    </w:p>
    <w:p w:rsidR="004E2C3F" w:rsidRDefault="004E2C3F">
      <w:pPr>
        <w:pStyle w:val="Titre"/>
        <w:rPr>
          <w:b/>
          <w:bCs/>
          <w:caps/>
          <w:sz w:val="24"/>
        </w:rPr>
      </w:pPr>
    </w:p>
    <w:p w:rsidR="004E2C3F" w:rsidRDefault="004E2C3F">
      <w:pPr>
        <w:pStyle w:val="Titre"/>
        <w:rPr>
          <w:b/>
          <w:bCs/>
          <w:caps/>
          <w:sz w:val="24"/>
        </w:rPr>
      </w:pPr>
      <w:r>
        <w:rPr>
          <w:b/>
          <w:bCs/>
          <w:caps/>
          <w:sz w:val="24"/>
        </w:rPr>
        <w:t>SESSION 2010</w:t>
      </w:r>
    </w:p>
    <w:p w:rsidR="004E2C3F" w:rsidRDefault="004E2C3F">
      <w:pPr>
        <w:jc w:val="center"/>
        <w:rPr>
          <w:sz w:val="22"/>
        </w:rPr>
      </w:pPr>
    </w:p>
    <w:p w:rsidR="004E2C3F" w:rsidRDefault="004E2C3F">
      <w:pPr>
        <w:spacing w:line="259" w:lineRule="auto"/>
        <w:jc w:val="center"/>
        <w:rPr>
          <w:b/>
          <w:sz w:val="22"/>
        </w:rPr>
      </w:pPr>
    </w:p>
    <w:p w:rsidR="004E2C3F" w:rsidRDefault="004E2C3F">
      <w:pPr>
        <w:pStyle w:val="Titre3"/>
      </w:pPr>
      <w:r>
        <w:t>CONTRÔLE DE GESTION</w:t>
      </w:r>
    </w:p>
    <w:p w:rsidR="004E2C3F" w:rsidRDefault="004E2C3F">
      <w:pPr>
        <w:pBdr>
          <w:bottom w:val="single" w:sz="6" w:space="1" w:color="auto"/>
        </w:pBdr>
        <w:tabs>
          <w:tab w:val="left" w:pos="8340"/>
        </w:tabs>
        <w:spacing w:before="60"/>
        <w:jc w:val="center"/>
        <w:rPr>
          <w:sz w:val="22"/>
        </w:rPr>
      </w:pPr>
      <w:r>
        <w:rPr>
          <w:sz w:val="22"/>
        </w:rPr>
        <w:t>Durée de l’épreuve : 4 heures     -     coefficient : 1.5</w:t>
      </w:r>
    </w:p>
    <w:p w:rsidR="004E2C3F" w:rsidRDefault="004E2C3F">
      <w:pPr>
        <w:pStyle w:val="Titre"/>
        <w:jc w:val="both"/>
        <w:rPr>
          <w:sz w:val="22"/>
          <w:szCs w:val="22"/>
        </w:rPr>
      </w:pPr>
      <w:r>
        <w:rPr>
          <w:sz w:val="22"/>
          <w:szCs w:val="22"/>
        </w:rPr>
        <w:t>Document autorisé :</w:t>
      </w:r>
    </w:p>
    <w:p w:rsidR="004E2C3F" w:rsidRDefault="004E2C3F">
      <w:pPr>
        <w:pStyle w:val="Titre"/>
        <w:jc w:val="both"/>
        <w:rPr>
          <w:b/>
          <w:bCs/>
          <w:sz w:val="22"/>
          <w:szCs w:val="22"/>
        </w:rPr>
      </w:pPr>
      <w:r>
        <w:rPr>
          <w:b/>
          <w:bCs/>
          <w:sz w:val="22"/>
          <w:szCs w:val="22"/>
        </w:rPr>
        <w:t>Liste des comptes du plan comptable général, à l’exclusion de toute autre information.</w:t>
      </w:r>
    </w:p>
    <w:p w:rsidR="004E2C3F" w:rsidRDefault="004E2C3F">
      <w:pPr>
        <w:pStyle w:val="Titre"/>
        <w:ind w:firstLine="284"/>
        <w:jc w:val="both"/>
        <w:rPr>
          <w:b/>
          <w:bCs/>
          <w:sz w:val="10"/>
          <w:szCs w:val="10"/>
        </w:rPr>
      </w:pPr>
    </w:p>
    <w:p w:rsidR="004E2C3F" w:rsidRDefault="004E2C3F">
      <w:pPr>
        <w:pStyle w:val="Titre"/>
        <w:jc w:val="both"/>
        <w:rPr>
          <w:sz w:val="22"/>
          <w:szCs w:val="22"/>
        </w:rPr>
      </w:pPr>
      <w:r>
        <w:rPr>
          <w:sz w:val="22"/>
          <w:szCs w:val="22"/>
        </w:rPr>
        <w:t>Matériel autorisé :</w:t>
      </w:r>
    </w:p>
    <w:p w:rsidR="004E2C3F" w:rsidRDefault="004E2C3F">
      <w:pPr>
        <w:pStyle w:val="Titre"/>
        <w:jc w:val="both"/>
        <w:rPr>
          <w:b/>
          <w:bCs/>
          <w:sz w:val="22"/>
          <w:szCs w:val="22"/>
        </w:rPr>
      </w:pPr>
      <w:r>
        <w:rPr>
          <w:sz w:val="22"/>
          <w:szCs w:val="22"/>
        </w:rPr>
        <w:t>Une calculatrice de poche</w:t>
      </w:r>
      <w:r>
        <w:rPr>
          <w:b/>
          <w:bCs/>
          <w:sz w:val="22"/>
          <w:szCs w:val="22"/>
        </w:rPr>
        <w:t xml:space="preserve"> à fonctionnement autonome sans imprimante et sans aucun moyen de transmission, à l’exclusion de tout autre élément matériel ou documentaire (circulaire n° 99-186 du 16/11/99 ; BOEN n° 42).</w:t>
      </w:r>
    </w:p>
    <w:p w:rsidR="004E2C3F" w:rsidRDefault="004E2C3F">
      <w:pPr>
        <w:pStyle w:val="Titre"/>
        <w:jc w:val="both"/>
        <w:rPr>
          <w:b/>
          <w:bCs/>
          <w:sz w:val="10"/>
          <w:szCs w:val="10"/>
        </w:rPr>
      </w:pPr>
    </w:p>
    <w:p w:rsidR="004E2C3F" w:rsidRDefault="004E2C3F">
      <w:pPr>
        <w:pStyle w:val="Titre"/>
        <w:jc w:val="both"/>
        <w:rPr>
          <w:sz w:val="22"/>
          <w:szCs w:val="22"/>
        </w:rPr>
      </w:pPr>
      <w:r>
        <w:rPr>
          <w:sz w:val="22"/>
          <w:szCs w:val="22"/>
        </w:rPr>
        <w:t>Document remis au candidat :</w:t>
      </w:r>
    </w:p>
    <w:p w:rsidR="004E2C3F" w:rsidRDefault="004E2C3F">
      <w:pPr>
        <w:pStyle w:val="Titre"/>
        <w:jc w:val="both"/>
        <w:rPr>
          <w:b/>
          <w:bCs/>
          <w:sz w:val="22"/>
          <w:szCs w:val="22"/>
        </w:rPr>
      </w:pPr>
      <w:r>
        <w:rPr>
          <w:b/>
          <w:bCs/>
          <w:sz w:val="22"/>
          <w:szCs w:val="22"/>
        </w:rPr>
        <w:t xml:space="preserve">Le sujet comporte 11 pages numérotées de 1 à 11. </w:t>
      </w:r>
    </w:p>
    <w:p w:rsidR="004E2C3F" w:rsidRDefault="004E2C3F">
      <w:pPr>
        <w:pStyle w:val="Titre"/>
        <w:jc w:val="both"/>
        <w:rPr>
          <w:b/>
          <w:bCs/>
          <w:sz w:val="10"/>
          <w:szCs w:val="10"/>
        </w:rPr>
      </w:pPr>
    </w:p>
    <w:p w:rsidR="004E2C3F" w:rsidRDefault="004E2C3F">
      <w:pPr>
        <w:pStyle w:val="Titre"/>
        <w:pBdr>
          <w:bottom w:val="single" w:sz="4" w:space="1" w:color="auto"/>
        </w:pBdr>
        <w:jc w:val="both"/>
        <w:rPr>
          <w:sz w:val="22"/>
          <w:szCs w:val="22"/>
        </w:rPr>
      </w:pPr>
      <w:r>
        <w:rPr>
          <w:sz w:val="22"/>
          <w:szCs w:val="22"/>
        </w:rPr>
        <w:t>Il vous est demandé de vérifier que le sujet est complet dès sa mise à votre disposition.</w:t>
      </w:r>
    </w:p>
    <w:p w:rsidR="004E2C3F" w:rsidRDefault="004E2C3F">
      <w:pPr>
        <w:pStyle w:val="Sous-titre"/>
        <w:spacing w:before="0"/>
        <w:rPr>
          <w:rFonts w:ascii="Times New Roman" w:hAnsi="Times New Roman" w:cs="Times New Roman"/>
          <w:i/>
          <w:iCs/>
        </w:rPr>
      </w:pPr>
      <w:r>
        <w:rPr>
          <w:rFonts w:ascii="Times New Roman" w:hAnsi="Times New Roman" w:cs="Times New Roman"/>
          <w:i/>
          <w:iCs/>
        </w:rPr>
        <w:t>Le sujet se présente sous la forme de 4 dossiers indépendants</w:t>
      </w:r>
    </w:p>
    <w:p w:rsidR="004E2C3F" w:rsidRDefault="004E2C3F">
      <w:pPr>
        <w:shd w:val="clear" w:color="auto" w:fill="FFFFFF"/>
        <w:tabs>
          <w:tab w:val="left" w:pos="9356"/>
        </w:tabs>
        <w:ind w:left="29"/>
        <w:rPr>
          <w:b/>
          <w:bCs/>
          <w:color w:val="000000"/>
          <w:sz w:val="22"/>
        </w:rPr>
      </w:pPr>
      <w:r>
        <w:rPr>
          <w:b/>
          <w:bCs/>
          <w:color w:val="000000"/>
          <w:sz w:val="22"/>
        </w:rPr>
        <w:t>Page de garde………………………………………………………………………………………………page 1</w:t>
      </w:r>
    </w:p>
    <w:p w:rsidR="004E2C3F" w:rsidRDefault="004E2C3F">
      <w:pPr>
        <w:shd w:val="clear" w:color="auto" w:fill="FFFFFF"/>
        <w:tabs>
          <w:tab w:val="left" w:pos="9356"/>
        </w:tabs>
        <w:ind w:left="29"/>
        <w:rPr>
          <w:b/>
          <w:bCs/>
          <w:color w:val="000000"/>
          <w:sz w:val="22"/>
        </w:rPr>
      </w:pPr>
      <w:r>
        <w:rPr>
          <w:b/>
          <w:bCs/>
          <w:color w:val="000000"/>
          <w:sz w:val="22"/>
        </w:rPr>
        <w:t>Présentation du sujet………………………………………………………………………………………page 2</w:t>
      </w:r>
    </w:p>
    <w:p w:rsidR="004E2C3F" w:rsidRDefault="004E2C3F">
      <w:pPr>
        <w:shd w:val="clear" w:color="auto" w:fill="FFFFFF"/>
        <w:tabs>
          <w:tab w:val="left" w:pos="5387"/>
          <w:tab w:val="left" w:pos="9310"/>
          <w:tab w:val="left" w:pos="9356"/>
          <w:tab w:val="left" w:pos="9923"/>
        </w:tabs>
        <w:ind w:left="32"/>
        <w:rPr>
          <w:b/>
          <w:bCs/>
          <w:color w:val="000000"/>
          <w:sz w:val="22"/>
        </w:rPr>
      </w:pPr>
      <w:r>
        <w:rPr>
          <w:b/>
          <w:bCs/>
          <w:color w:val="000000"/>
          <w:sz w:val="22"/>
        </w:rPr>
        <w:t xml:space="preserve">DOSSIER 1 </w:t>
      </w:r>
      <w:r w:rsidR="002A71C5">
        <w:rPr>
          <w:b/>
          <w:bCs/>
          <w:color w:val="000000"/>
          <w:sz w:val="22"/>
        </w:rPr>
        <w:t>-</w:t>
      </w:r>
      <w:r>
        <w:rPr>
          <w:b/>
          <w:bCs/>
          <w:color w:val="000000"/>
          <w:sz w:val="22"/>
        </w:rPr>
        <w:t xml:space="preserve"> CALCUL DE COÛTS…………………………………………. (7 points)………………</w:t>
      </w:r>
      <w:r>
        <w:rPr>
          <w:b/>
          <w:bCs/>
          <w:color w:val="000000"/>
          <w:sz w:val="22"/>
        </w:rPr>
        <w:tab/>
        <w:t>page 3</w:t>
      </w:r>
    </w:p>
    <w:p w:rsidR="004E2C3F" w:rsidRDefault="004E2C3F">
      <w:pPr>
        <w:shd w:val="clear" w:color="auto" w:fill="FFFFFF"/>
        <w:tabs>
          <w:tab w:val="left" w:pos="5387"/>
          <w:tab w:val="left" w:pos="9310"/>
          <w:tab w:val="left" w:pos="9356"/>
          <w:tab w:val="left" w:pos="9923"/>
        </w:tabs>
        <w:ind w:left="32"/>
        <w:rPr>
          <w:b/>
          <w:bCs/>
          <w:color w:val="000000"/>
          <w:sz w:val="22"/>
        </w:rPr>
      </w:pPr>
      <w:r>
        <w:rPr>
          <w:b/>
          <w:bCs/>
          <w:color w:val="000000"/>
          <w:sz w:val="22"/>
        </w:rPr>
        <w:t xml:space="preserve">DOSSIER 2 </w:t>
      </w:r>
      <w:r w:rsidR="002A71C5">
        <w:rPr>
          <w:b/>
          <w:bCs/>
          <w:color w:val="000000"/>
          <w:sz w:val="22"/>
        </w:rPr>
        <w:t>-</w:t>
      </w:r>
      <w:r>
        <w:rPr>
          <w:b/>
          <w:bCs/>
          <w:color w:val="000000"/>
          <w:sz w:val="22"/>
        </w:rPr>
        <w:t xml:space="preserve"> GESTION DE </w:t>
      </w:r>
      <w:smartTag w:uri="urn:schemas-microsoft-com:office:smarttags" w:element="PersonName">
        <w:smartTagPr>
          <w:attr w:name="ProductID" w:val="LA PRODUCTION DES"/>
        </w:smartTagPr>
        <w:r>
          <w:rPr>
            <w:b/>
            <w:bCs/>
            <w:color w:val="000000"/>
            <w:sz w:val="22"/>
          </w:rPr>
          <w:t>LA PRODUCTION DES</w:t>
        </w:r>
      </w:smartTag>
      <w:r>
        <w:rPr>
          <w:b/>
          <w:bCs/>
          <w:color w:val="000000"/>
          <w:sz w:val="22"/>
        </w:rPr>
        <w:t xml:space="preserve"> PLAQU</w:t>
      </w:r>
      <w:r w:rsidR="00FF4607">
        <w:rPr>
          <w:b/>
          <w:bCs/>
          <w:color w:val="000000"/>
          <w:sz w:val="22"/>
        </w:rPr>
        <w:t>ETTES…</w:t>
      </w:r>
      <w:proofErr w:type="gramStart"/>
      <w:r w:rsidR="00FF4607">
        <w:rPr>
          <w:b/>
          <w:bCs/>
          <w:color w:val="000000"/>
          <w:sz w:val="22"/>
        </w:rPr>
        <w:t>…(</w:t>
      </w:r>
      <w:proofErr w:type="gramEnd"/>
      <w:r w:rsidR="00FF4607">
        <w:rPr>
          <w:b/>
          <w:bCs/>
          <w:color w:val="000000"/>
          <w:sz w:val="22"/>
        </w:rPr>
        <w:t>3.5 points)…………….</w:t>
      </w:r>
      <w:r w:rsidR="00FF4607">
        <w:rPr>
          <w:b/>
          <w:bCs/>
          <w:color w:val="000000"/>
          <w:sz w:val="22"/>
        </w:rPr>
        <w:tab/>
        <w:t>page 4</w:t>
      </w:r>
    </w:p>
    <w:p w:rsidR="004E2C3F" w:rsidRDefault="004E2C3F">
      <w:pPr>
        <w:shd w:val="clear" w:color="auto" w:fill="FFFFFF"/>
        <w:tabs>
          <w:tab w:val="left" w:pos="5387"/>
          <w:tab w:val="left" w:pos="9310"/>
          <w:tab w:val="left" w:pos="9356"/>
          <w:tab w:val="left" w:pos="9923"/>
        </w:tabs>
        <w:ind w:left="32"/>
        <w:rPr>
          <w:b/>
          <w:bCs/>
          <w:color w:val="000000"/>
          <w:sz w:val="22"/>
        </w:rPr>
      </w:pPr>
      <w:r>
        <w:rPr>
          <w:b/>
          <w:bCs/>
          <w:color w:val="000000"/>
          <w:sz w:val="22"/>
        </w:rPr>
        <w:t xml:space="preserve">DOSSIER 3 </w:t>
      </w:r>
      <w:r w:rsidR="002A71C5">
        <w:rPr>
          <w:b/>
          <w:bCs/>
          <w:color w:val="000000"/>
          <w:sz w:val="22"/>
        </w:rPr>
        <w:t>-</w:t>
      </w:r>
      <w:r>
        <w:rPr>
          <w:b/>
          <w:bCs/>
          <w:color w:val="000000"/>
          <w:sz w:val="22"/>
        </w:rPr>
        <w:t xml:space="preserve"> ANALYSE PREVISIONNELLE POUR 2010 ………………</w:t>
      </w:r>
      <w:proofErr w:type="gramStart"/>
      <w:r>
        <w:rPr>
          <w:b/>
          <w:bCs/>
          <w:color w:val="000000"/>
          <w:sz w:val="22"/>
        </w:rPr>
        <w:t>..(</w:t>
      </w:r>
      <w:proofErr w:type="gramEnd"/>
      <w:r>
        <w:rPr>
          <w:b/>
          <w:bCs/>
          <w:color w:val="000000"/>
          <w:sz w:val="22"/>
        </w:rPr>
        <w:t>5.5 points)…………….</w:t>
      </w:r>
      <w:r>
        <w:rPr>
          <w:b/>
          <w:bCs/>
          <w:color w:val="000000"/>
          <w:sz w:val="22"/>
        </w:rPr>
        <w:tab/>
        <w:t>page 4</w:t>
      </w:r>
    </w:p>
    <w:p w:rsidR="004E2C3F" w:rsidRDefault="004E2C3F">
      <w:pPr>
        <w:shd w:val="clear" w:color="auto" w:fill="FFFFFF"/>
        <w:tabs>
          <w:tab w:val="left" w:pos="5387"/>
          <w:tab w:val="left" w:pos="9310"/>
          <w:tab w:val="left" w:pos="9356"/>
          <w:tab w:val="left" w:pos="9923"/>
        </w:tabs>
        <w:ind w:left="32"/>
        <w:rPr>
          <w:b/>
          <w:bCs/>
          <w:color w:val="000000"/>
          <w:sz w:val="22"/>
        </w:rPr>
      </w:pPr>
      <w:r>
        <w:rPr>
          <w:b/>
          <w:bCs/>
          <w:color w:val="000000"/>
          <w:sz w:val="22"/>
        </w:rPr>
        <w:t xml:space="preserve">DOSSIER 4 </w:t>
      </w:r>
      <w:r w:rsidR="002A71C5">
        <w:rPr>
          <w:b/>
          <w:bCs/>
          <w:color w:val="000000"/>
          <w:sz w:val="22"/>
        </w:rPr>
        <w:t>-</w:t>
      </w:r>
      <w:r>
        <w:rPr>
          <w:b/>
          <w:bCs/>
          <w:color w:val="000000"/>
          <w:sz w:val="22"/>
        </w:rPr>
        <w:t xml:space="preserve"> TABLEAUX DE BORD……………………………………….. (4 points)……………..</w:t>
      </w:r>
      <w:r>
        <w:rPr>
          <w:b/>
          <w:bCs/>
          <w:color w:val="000000"/>
          <w:sz w:val="22"/>
        </w:rPr>
        <w:tab/>
      </w:r>
      <w:proofErr w:type="gramStart"/>
      <w:r>
        <w:rPr>
          <w:b/>
          <w:bCs/>
          <w:color w:val="000000"/>
          <w:sz w:val="22"/>
        </w:rPr>
        <w:t>page</w:t>
      </w:r>
      <w:proofErr w:type="gramEnd"/>
      <w:r>
        <w:rPr>
          <w:b/>
          <w:bCs/>
          <w:color w:val="000000"/>
          <w:sz w:val="22"/>
        </w:rPr>
        <w:t xml:space="preserve"> </w:t>
      </w:r>
      <w:r w:rsidR="00C16B6E">
        <w:rPr>
          <w:b/>
          <w:bCs/>
          <w:color w:val="000000"/>
          <w:sz w:val="22"/>
        </w:rPr>
        <w:t>5</w:t>
      </w:r>
    </w:p>
    <w:p w:rsidR="004E2C3F" w:rsidRDefault="004E2C3F">
      <w:pPr>
        <w:shd w:val="clear" w:color="auto" w:fill="FFFFFF"/>
        <w:jc w:val="center"/>
        <w:rPr>
          <w:b/>
          <w:bCs/>
          <w:color w:val="000000"/>
          <w:spacing w:val="-7"/>
          <w:sz w:val="22"/>
        </w:rPr>
      </w:pPr>
      <w:r>
        <w:rPr>
          <w:b/>
          <w:bCs/>
          <w:color w:val="000000"/>
          <w:spacing w:val="-7"/>
          <w:sz w:val="22"/>
        </w:rPr>
        <w:t>________________________________________________________________________________________________</w:t>
      </w:r>
    </w:p>
    <w:p w:rsidR="001128B1" w:rsidRDefault="001128B1">
      <w:pPr>
        <w:shd w:val="clear" w:color="auto" w:fill="FFFFFF"/>
        <w:jc w:val="center"/>
        <w:rPr>
          <w:i/>
          <w:iCs/>
          <w:color w:val="000000"/>
          <w:spacing w:val="-7"/>
          <w:sz w:val="22"/>
        </w:rPr>
      </w:pPr>
    </w:p>
    <w:p w:rsidR="004E2C3F" w:rsidRPr="001128B1" w:rsidRDefault="004E2C3F">
      <w:pPr>
        <w:shd w:val="clear" w:color="auto" w:fill="FFFFFF"/>
        <w:jc w:val="center"/>
        <w:rPr>
          <w:b/>
          <w:i/>
          <w:iCs/>
          <w:color w:val="000000"/>
          <w:spacing w:val="-7"/>
          <w:sz w:val="22"/>
        </w:rPr>
      </w:pPr>
      <w:r w:rsidRPr="001128B1">
        <w:rPr>
          <w:b/>
          <w:i/>
          <w:iCs/>
          <w:color w:val="000000"/>
          <w:spacing w:val="-7"/>
          <w:sz w:val="22"/>
        </w:rPr>
        <w:t>Le sujet comporte les annexes suivantes</w:t>
      </w:r>
    </w:p>
    <w:p w:rsidR="004E2C3F" w:rsidRDefault="004E2C3F">
      <w:pPr>
        <w:shd w:val="clear" w:color="auto" w:fill="FFFFFF"/>
        <w:jc w:val="center"/>
        <w:rPr>
          <w:i/>
          <w:iCs/>
          <w:color w:val="000000"/>
          <w:spacing w:val="-7"/>
          <w:sz w:val="22"/>
        </w:rPr>
      </w:pPr>
    </w:p>
    <w:p w:rsidR="004E2C3F" w:rsidRDefault="004E2C3F">
      <w:pPr>
        <w:shd w:val="clear" w:color="auto" w:fill="FFFFFF"/>
        <w:tabs>
          <w:tab w:val="left" w:pos="284"/>
          <w:tab w:val="left" w:pos="9356"/>
        </w:tabs>
        <w:jc w:val="left"/>
        <w:rPr>
          <w:i/>
          <w:iCs/>
          <w:sz w:val="22"/>
        </w:rPr>
      </w:pPr>
      <w:r>
        <w:rPr>
          <w:spacing w:val="-1"/>
          <w:sz w:val="22"/>
        </w:rPr>
        <w:tab/>
        <w:t>Annexe 1 </w:t>
      </w:r>
      <w:r w:rsidR="002A71C5">
        <w:rPr>
          <w:spacing w:val="-1"/>
          <w:sz w:val="22"/>
        </w:rPr>
        <w:t>-</w:t>
      </w:r>
      <w:r>
        <w:rPr>
          <w:spacing w:val="-1"/>
          <w:sz w:val="22"/>
        </w:rPr>
        <w:t xml:space="preserve"> </w:t>
      </w:r>
      <w:r>
        <w:rPr>
          <w:sz w:val="22"/>
        </w:rPr>
        <w:t>Le processus de production…………………………………………………………………..page 6</w:t>
      </w:r>
    </w:p>
    <w:p w:rsidR="004E2C3F" w:rsidRDefault="004E2C3F">
      <w:pPr>
        <w:pStyle w:val="Titre6"/>
      </w:pPr>
    </w:p>
    <w:p w:rsidR="004E2C3F" w:rsidRDefault="004E2C3F">
      <w:pPr>
        <w:pStyle w:val="Titre6"/>
      </w:pPr>
      <w:r>
        <w:t>DOSSIER  1</w:t>
      </w:r>
    </w:p>
    <w:p w:rsidR="004E2C3F" w:rsidRDefault="004E2C3F">
      <w:pPr>
        <w:tabs>
          <w:tab w:val="left" w:pos="284"/>
          <w:tab w:val="left" w:pos="709"/>
          <w:tab w:val="left" w:leader="dot" w:pos="9356"/>
        </w:tabs>
        <w:jc w:val="left"/>
        <w:rPr>
          <w:sz w:val="22"/>
        </w:rPr>
      </w:pPr>
      <w:r>
        <w:rPr>
          <w:spacing w:val="-1"/>
          <w:sz w:val="22"/>
        </w:rPr>
        <w:tab/>
        <w:t>Annexe 2 </w:t>
      </w:r>
      <w:r w:rsidR="002A71C5">
        <w:rPr>
          <w:spacing w:val="-1"/>
          <w:sz w:val="22"/>
        </w:rPr>
        <w:t>-</w:t>
      </w:r>
      <w:r>
        <w:rPr>
          <w:spacing w:val="-1"/>
          <w:sz w:val="22"/>
        </w:rPr>
        <w:t xml:space="preserve"> Informations sur la production du 4ème trimestre </w:t>
      </w:r>
      <w:proofErr w:type="gramStart"/>
      <w:r>
        <w:rPr>
          <w:spacing w:val="-1"/>
          <w:sz w:val="22"/>
        </w:rPr>
        <w:t>2009.……………..………………………p</w:t>
      </w:r>
      <w:r>
        <w:rPr>
          <w:sz w:val="22"/>
        </w:rPr>
        <w:t>age</w:t>
      </w:r>
      <w:proofErr w:type="gramEnd"/>
      <w:r>
        <w:rPr>
          <w:sz w:val="22"/>
        </w:rPr>
        <w:t> 7</w:t>
      </w:r>
    </w:p>
    <w:p w:rsidR="00CC5C8F" w:rsidRDefault="004E2C3F" w:rsidP="00CC5C8F">
      <w:pPr>
        <w:tabs>
          <w:tab w:val="left" w:pos="284"/>
          <w:tab w:val="left" w:pos="9356"/>
        </w:tabs>
        <w:jc w:val="left"/>
        <w:rPr>
          <w:spacing w:val="-1"/>
          <w:sz w:val="22"/>
        </w:rPr>
      </w:pPr>
      <w:r>
        <w:rPr>
          <w:spacing w:val="-1"/>
          <w:sz w:val="22"/>
        </w:rPr>
        <w:tab/>
        <w:t>Annexe 3 </w:t>
      </w:r>
      <w:r w:rsidR="002A71C5">
        <w:rPr>
          <w:spacing w:val="-1"/>
          <w:sz w:val="22"/>
        </w:rPr>
        <w:t>-</w:t>
      </w:r>
      <w:r>
        <w:rPr>
          <w:spacing w:val="-1"/>
          <w:sz w:val="22"/>
        </w:rPr>
        <w:t xml:space="preserve"> Informations sur les coûts hors production du 4</w:t>
      </w:r>
      <w:r>
        <w:rPr>
          <w:spacing w:val="-1"/>
          <w:sz w:val="22"/>
          <w:vertAlign w:val="superscript"/>
        </w:rPr>
        <w:t>ème</w:t>
      </w:r>
      <w:r>
        <w:rPr>
          <w:spacing w:val="-1"/>
          <w:sz w:val="22"/>
        </w:rPr>
        <w:t xml:space="preserve"> trimestre 2009…………………………...p</w:t>
      </w:r>
      <w:r>
        <w:rPr>
          <w:sz w:val="22"/>
        </w:rPr>
        <w:t>age 8</w:t>
      </w:r>
      <w:r>
        <w:rPr>
          <w:spacing w:val="-1"/>
          <w:sz w:val="22"/>
        </w:rPr>
        <w:tab/>
        <w:t>Annexe 4 </w:t>
      </w:r>
      <w:r w:rsidR="002A71C5">
        <w:rPr>
          <w:spacing w:val="-1"/>
          <w:sz w:val="22"/>
        </w:rPr>
        <w:t>-</w:t>
      </w:r>
      <w:r>
        <w:rPr>
          <w:spacing w:val="-1"/>
          <w:sz w:val="22"/>
        </w:rPr>
        <w:t xml:space="preserve"> Informations sur </w:t>
      </w:r>
      <w:r w:rsidR="00CC5C8F">
        <w:rPr>
          <w:spacing w:val="-1"/>
          <w:sz w:val="22"/>
        </w:rPr>
        <w:t>le client OTAC pour le 4</w:t>
      </w:r>
      <w:r w:rsidR="00CC5C8F" w:rsidRPr="00CC5C8F">
        <w:rPr>
          <w:spacing w:val="-1"/>
          <w:sz w:val="22"/>
          <w:vertAlign w:val="superscript"/>
        </w:rPr>
        <w:t>e</w:t>
      </w:r>
      <w:r w:rsidR="00CC5C8F">
        <w:rPr>
          <w:spacing w:val="-1"/>
          <w:sz w:val="22"/>
        </w:rPr>
        <w:t xml:space="preserve"> trimestre 2009 et sur sa </w:t>
      </w:r>
      <w:r>
        <w:rPr>
          <w:spacing w:val="-1"/>
          <w:sz w:val="22"/>
        </w:rPr>
        <w:t>commande</w:t>
      </w:r>
      <w:r w:rsidR="00CC5C8F">
        <w:rPr>
          <w:spacing w:val="-1"/>
          <w:sz w:val="22"/>
        </w:rPr>
        <w:t xml:space="preserve"> </w:t>
      </w:r>
    </w:p>
    <w:p w:rsidR="004E2C3F" w:rsidRPr="00CC5C8F" w:rsidRDefault="00CC5C8F" w:rsidP="00CC5C8F">
      <w:pPr>
        <w:tabs>
          <w:tab w:val="left" w:pos="284"/>
          <w:tab w:val="left" w:pos="9356"/>
        </w:tabs>
        <w:jc w:val="left"/>
        <w:rPr>
          <w:spacing w:val="-1"/>
          <w:sz w:val="22"/>
        </w:rPr>
      </w:pPr>
      <w:r>
        <w:rPr>
          <w:spacing w:val="-1"/>
          <w:sz w:val="22"/>
        </w:rPr>
        <w:tab/>
        <w:t xml:space="preserve">                           </w:t>
      </w:r>
      <w:r w:rsidR="004E2C3F">
        <w:rPr>
          <w:spacing w:val="-1"/>
          <w:sz w:val="22"/>
        </w:rPr>
        <w:t>du 12</w:t>
      </w:r>
      <w:r w:rsidR="002A71C5">
        <w:rPr>
          <w:spacing w:val="-1"/>
          <w:sz w:val="22"/>
        </w:rPr>
        <w:t xml:space="preserve"> novembre </w:t>
      </w:r>
      <w:proofErr w:type="gramStart"/>
      <w:r w:rsidR="002A71C5">
        <w:rPr>
          <w:spacing w:val="-1"/>
          <w:sz w:val="22"/>
        </w:rPr>
        <w:t>2009.</w:t>
      </w:r>
      <w:r>
        <w:rPr>
          <w:spacing w:val="-1"/>
          <w:sz w:val="22"/>
        </w:rPr>
        <w:t>…………………...……………………………….</w:t>
      </w:r>
      <w:r w:rsidR="004E2C3F">
        <w:rPr>
          <w:spacing w:val="-1"/>
          <w:sz w:val="22"/>
        </w:rPr>
        <w:t>……………...p</w:t>
      </w:r>
      <w:r w:rsidR="004E2C3F" w:rsidRPr="00CC5C8F">
        <w:rPr>
          <w:spacing w:val="-1"/>
          <w:sz w:val="22"/>
        </w:rPr>
        <w:t>age</w:t>
      </w:r>
      <w:proofErr w:type="gramEnd"/>
      <w:r w:rsidR="004E2C3F" w:rsidRPr="00CC5C8F">
        <w:rPr>
          <w:spacing w:val="-1"/>
          <w:sz w:val="22"/>
        </w:rPr>
        <w:t> 8</w:t>
      </w:r>
    </w:p>
    <w:p w:rsidR="004E2C3F" w:rsidRDefault="004E2C3F">
      <w:pPr>
        <w:tabs>
          <w:tab w:val="left" w:pos="284"/>
          <w:tab w:val="left" w:pos="9356"/>
        </w:tabs>
        <w:jc w:val="left"/>
        <w:rPr>
          <w:b/>
          <w:bCs/>
          <w:sz w:val="16"/>
          <w:szCs w:val="16"/>
        </w:rPr>
      </w:pPr>
    </w:p>
    <w:p w:rsidR="004E2C3F" w:rsidRDefault="004E2C3F">
      <w:pPr>
        <w:pStyle w:val="Titre7"/>
        <w:tabs>
          <w:tab w:val="left" w:pos="1276"/>
        </w:tabs>
      </w:pPr>
      <w:r>
        <w:t>DOSSIER  2</w:t>
      </w:r>
    </w:p>
    <w:p w:rsidR="004E2C3F" w:rsidRDefault="004E2C3F">
      <w:pPr>
        <w:tabs>
          <w:tab w:val="left" w:pos="284"/>
          <w:tab w:val="left" w:pos="709"/>
          <w:tab w:val="left" w:pos="1276"/>
          <w:tab w:val="left" w:leader="dot" w:pos="9356"/>
        </w:tabs>
        <w:jc w:val="left"/>
        <w:rPr>
          <w:sz w:val="16"/>
          <w:szCs w:val="16"/>
        </w:rPr>
      </w:pPr>
      <w:r>
        <w:rPr>
          <w:spacing w:val="-1"/>
          <w:sz w:val="22"/>
        </w:rPr>
        <w:tab/>
        <w:t>Annexe 5 </w:t>
      </w:r>
      <w:r w:rsidR="002A71C5">
        <w:rPr>
          <w:spacing w:val="-1"/>
          <w:sz w:val="22"/>
        </w:rPr>
        <w:t>-</w:t>
      </w:r>
      <w:r>
        <w:rPr>
          <w:spacing w:val="-1"/>
          <w:sz w:val="22"/>
        </w:rPr>
        <w:t xml:space="preserve"> Prévisions concernant les plaquettes vendues en l’état pour le 1</w:t>
      </w:r>
      <w:r>
        <w:rPr>
          <w:spacing w:val="-1"/>
          <w:sz w:val="22"/>
          <w:vertAlign w:val="superscript"/>
        </w:rPr>
        <w:t>er</w:t>
      </w:r>
      <w:r>
        <w:rPr>
          <w:spacing w:val="-1"/>
          <w:sz w:val="22"/>
        </w:rPr>
        <w:t xml:space="preserve"> trimestre 2010……………page 9</w:t>
      </w:r>
    </w:p>
    <w:p w:rsidR="004E2C3F" w:rsidRDefault="004E2C3F">
      <w:pPr>
        <w:tabs>
          <w:tab w:val="left" w:pos="284"/>
          <w:tab w:val="left" w:pos="709"/>
          <w:tab w:val="left" w:leader="dot" w:pos="9356"/>
        </w:tabs>
        <w:jc w:val="left"/>
        <w:rPr>
          <w:spacing w:val="-1"/>
          <w:sz w:val="22"/>
        </w:rPr>
      </w:pPr>
      <w:r>
        <w:rPr>
          <w:spacing w:val="-1"/>
          <w:sz w:val="22"/>
        </w:rPr>
        <w:tab/>
        <w:t>Annexe 6 </w:t>
      </w:r>
      <w:r w:rsidR="002A71C5">
        <w:rPr>
          <w:spacing w:val="-1"/>
          <w:sz w:val="22"/>
        </w:rPr>
        <w:t>-</w:t>
      </w:r>
      <w:r>
        <w:rPr>
          <w:spacing w:val="-1"/>
          <w:sz w:val="22"/>
        </w:rPr>
        <w:t xml:space="preserve"> Extrait de la table de la loi normale</w:t>
      </w:r>
      <w:proofErr w:type="gramStart"/>
      <w:r>
        <w:rPr>
          <w:spacing w:val="-1"/>
          <w:sz w:val="22"/>
        </w:rPr>
        <w:t>……….…………………………………………………..</w:t>
      </w:r>
      <w:proofErr w:type="gramEnd"/>
      <w:r>
        <w:rPr>
          <w:spacing w:val="-1"/>
          <w:sz w:val="22"/>
        </w:rPr>
        <w:t>page 9</w:t>
      </w:r>
    </w:p>
    <w:p w:rsidR="004E2C3F" w:rsidRDefault="004E2C3F">
      <w:pPr>
        <w:tabs>
          <w:tab w:val="left" w:pos="284"/>
          <w:tab w:val="left" w:pos="709"/>
          <w:tab w:val="left" w:leader="dot" w:pos="9356"/>
        </w:tabs>
        <w:jc w:val="left"/>
        <w:rPr>
          <w:sz w:val="16"/>
          <w:szCs w:val="16"/>
        </w:rPr>
      </w:pPr>
    </w:p>
    <w:p w:rsidR="004E2C3F" w:rsidRDefault="004E2C3F">
      <w:pPr>
        <w:pStyle w:val="Titre7"/>
        <w:rPr>
          <w:spacing w:val="-15"/>
        </w:rPr>
      </w:pPr>
      <w:r>
        <w:rPr>
          <w:spacing w:val="-15"/>
        </w:rPr>
        <w:t>DOSSIER  3</w:t>
      </w:r>
    </w:p>
    <w:p w:rsidR="004E2C3F" w:rsidRDefault="004E2C3F">
      <w:pPr>
        <w:tabs>
          <w:tab w:val="left" w:pos="284"/>
          <w:tab w:val="left" w:pos="709"/>
          <w:tab w:val="left" w:leader="dot" w:pos="9310"/>
          <w:tab w:val="left" w:pos="9356"/>
        </w:tabs>
        <w:rPr>
          <w:sz w:val="16"/>
          <w:szCs w:val="16"/>
        </w:rPr>
      </w:pPr>
      <w:r>
        <w:rPr>
          <w:spacing w:val="-1"/>
          <w:sz w:val="22"/>
        </w:rPr>
        <w:tab/>
        <w:t>Annexe 7 </w:t>
      </w:r>
      <w:r w:rsidR="002A71C5">
        <w:rPr>
          <w:spacing w:val="-1"/>
          <w:sz w:val="22"/>
        </w:rPr>
        <w:t>-</w:t>
      </w:r>
      <w:r>
        <w:rPr>
          <w:spacing w:val="-1"/>
          <w:sz w:val="22"/>
        </w:rPr>
        <w:t xml:space="preserve"> Données de gestion prévisionnelles de l’entreprise pour 2010</w:t>
      </w:r>
      <w:r>
        <w:rPr>
          <w:spacing w:val="-1"/>
          <w:sz w:val="22"/>
        </w:rPr>
        <w:tab/>
      </w:r>
      <w:r>
        <w:rPr>
          <w:sz w:val="22"/>
        </w:rPr>
        <w:t>page 10</w:t>
      </w:r>
      <w:r>
        <w:rPr>
          <w:sz w:val="16"/>
          <w:szCs w:val="16"/>
        </w:rPr>
        <w:tab/>
      </w:r>
      <w:r>
        <w:rPr>
          <w:spacing w:val="-1"/>
          <w:sz w:val="22"/>
        </w:rPr>
        <w:t>Annexe 8 </w:t>
      </w:r>
      <w:r w:rsidR="002A71C5">
        <w:rPr>
          <w:spacing w:val="-1"/>
          <w:sz w:val="22"/>
        </w:rPr>
        <w:t>-</w:t>
      </w:r>
      <w:r>
        <w:rPr>
          <w:spacing w:val="-1"/>
          <w:sz w:val="22"/>
        </w:rPr>
        <w:t xml:space="preserve"> Projet de développement des ventes de particules</w:t>
      </w:r>
      <w:r>
        <w:rPr>
          <w:spacing w:val="-1"/>
          <w:sz w:val="22"/>
        </w:rPr>
        <w:tab/>
      </w:r>
      <w:r>
        <w:rPr>
          <w:sz w:val="22"/>
        </w:rPr>
        <w:t>page 10</w:t>
      </w:r>
    </w:p>
    <w:p w:rsidR="004E2C3F" w:rsidRDefault="004E2C3F">
      <w:pPr>
        <w:pStyle w:val="Titre8"/>
      </w:pPr>
    </w:p>
    <w:p w:rsidR="004E2C3F" w:rsidRDefault="004E2C3F">
      <w:pPr>
        <w:pStyle w:val="Titre7"/>
        <w:rPr>
          <w:sz w:val="16"/>
          <w:szCs w:val="16"/>
        </w:rPr>
      </w:pPr>
      <w:r>
        <w:t>DOSSIER  4</w:t>
      </w:r>
      <w:r>
        <w:rPr>
          <w:spacing w:val="-1"/>
        </w:rPr>
        <w:tab/>
      </w:r>
    </w:p>
    <w:p w:rsidR="004E2C3F" w:rsidRDefault="004E2C3F">
      <w:pPr>
        <w:tabs>
          <w:tab w:val="left" w:pos="284"/>
          <w:tab w:val="left" w:pos="709"/>
          <w:tab w:val="left" w:leader="dot" w:pos="9310"/>
          <w:tab w:val="left" w:pos="9356"/>
        </w:tabs>
        <w:rPr>
          <w:sz w:val="16"/>
          <w:szCs w:val="16"/>
        </w:rPr>
      </w:pPr>
      <w:r>
        <w:rPr>
          <w:spacing w:val="-1"/>
          <w:sz w:val="22"/>
        </w:rPr>
        <w:tab/>
        <w:t>Annexe 9 </w:t>
      </w:r>
      <w:r w:rsidR="002A71C5">
        <w:rPr>
          <w:spacing w:val="-1"/>
          <w:sz w:val="22"/>
        </w:rPr>
        <w:t>-</w:t>
      </w:r>
      <w:r>
        <w:rPr>
          <w:spacing w:val="-1"/>
          <w:sz w:val="22"/>
        </w:rPr>
        <w:t xml:space="preserve"> Étude des principes de gestion opérationnelle chez RECIPO</w:t>
      </w:r>
      <w:r>
        <w:rPr>
          <w:spacing w:val="-1"/>
          <w:sz w:val="22"/>
        </w:rPr>
        <w:tab/>
      </w:r>
      <w:r>
        <w:rPr>
          <w:sz w:val="22"/>
        </w:rPr>
        <w:t>page 10</w:t>
      </w:r>
    </w:p>
    <w:p w:rsidR="004E2C3F" w:rsidRDefault="004E2C3F">
      <w:pPr>
        <w:tabs>
          <w:tab w:val="left" w:pos="284"/>
          <w:tab w:val="left" w:pos="709"/>
          <w:tab w:val="left" w:leader="dot" w:pos="9310"/>
          <w:tab w:val="left" w:pos="9356"/>
        </w:tabs>
        <w:rPr>
          <w:sz w:val="16"/>
          <w:szCs w:val="16"/>
        </w:rPr>
      </w:pPr>
      <w:r>
        <w:rPr>
          <w:spacing w:val="-1"/>
          <w:sz w:val="22"/>
        </w:rPr>
        <w:tab/>
        <w:t>Annexe10</w:t>
      </w:r>
      <w:r w:rsidR="002A71C5">
        <w:rPr>
          <w:spacing w:val="-1"/>
          <w:sz w:val="22"/>
        </w:rPr>
        <w:t xml:space="preserve"> -</w:t>
      </w:r>
      <w:r>
        <w:rPr>
          <w:spacing w:val="-1"/>
          <w:sz w:val="22"/>
        </w:rPr>
        <w:t xml:space="preserve"> Politique environnementale de l’entreprise ATOOBOIS</w:t>
      </w:r>
      <w:r>
        <w:rPr>
          <w:spacing w:val="-1"/>
          <w:sz w:val="22"/>
        </w:rPr>
        <w:tab/>
      </w:r>
      <w:r>
        <w:rPr>
          <w:sz w:val="22"/>
        </w:rPr>
        <w:t>page 11</w:t>
      </w:r>
      <w:r>
        <w:rPr>
          <w:sz w:val="16"/>
          <w:szCs w:val="16"/>
        </w:rPr>
        <w:tab/>
      </w:r>
    </w:p>
    <w:p w:rsidR="001128B1" w:rsidRDefault="001128B1">
      <w:pPr>
        <w:tabs>
          <w:tab w:val="left" w:pos="284"/>
          <w:tab w:val="left" w:pos="709"/>
          <w:tab w:val="left" w:leader="dot" w:pos="9310"/>
          <w:tab w:val="left" w:pos="9356"/>
        </w:tabs>
        <w:rPr>
          <w:sz w:val="16"/>
          <w:szCs w:val="16"/>
        </w:rPr>
      </w:pPr>
    </w:p>
    <w:p w:rsidR="001128B1" w:rsidRDefault="001128B1">
      <w:pPr>
        <w:tabs>
          <w:tab w:val="left" w:pos="284"/>
          <w:tab w:val="left" w:pos="709"/>
          <w:tab w:val="left" w:leader="dot" w:pos="9310"/>
          <w:tab w:val="left" w:pos="9356"/>
        </w:tabs>
        <w:rPr>
          <w:sz w:val="16"/>
          <w:szCs w:val="16"/>
        </w:rPr>
      </w:pPr>
    </w:p>
    <w:p w:rsidR="004E2C3F" w:rsidRDefault="004E2C3F">
      <w:pPr>
        <w:pStyle w:val="Commentaire"/>
        <w:tabs>
          <w:tab w:val="left" w:pos="284"/>
          <w:tab w:val="left" w:pos="9356"/>
        </w:tabs>
        <w:rPr>
          <w:rFonts w:ascii="Times New Roman" w:hAnsi="Times New Roman" w:cs="Times New Roman"/>
          <w:spacing w:val="-15"/>
          <w:sz w:val="16"/>
          <w:szCs w:val="16"/>
        </w:rPr>
      </w:pPr>
    </w:p>
    <w:p w:rsidR="004E2C3F" w:rsidRDefault="004E2C3F">
      <w:pPr>
        <w:pStyle w:val="Titre"/>
        <w:pBdr>
          <w:top w:val="single" w:sz="4" w:space="1" w:color="auto"/>
          <w:left w:val="single" w:sz="4" w:space="4" w:color="auto"/>
          <w:bottom w:val="single" w:sz="4" w:space="1" w:color="auto"/>
          <w:right w:val="single" w:sz="4" w:space="4" w:color="auto"/>
        </w:pBdr>
        <w:shd w:val="clear" w:color="auto" w:fill="FFFFFF"/>
        <w:rPr>
          <w:b/>
          <w:bCs/>
          <w:sz w:val="22"/>
          <w:szCs w:val="22"/>
          <w:u w:val="single"/>
        </w:rPr>
      </w:pPr>
      <w:r>
        <w:rPr>
          <w:b/>
          <w:bCs/>
          <w:sz w:val="22"/>
          <w:szCs w:val="22"/>
          <w:u w:val="single"/>
        </w:rPr>
        <w:t>AVERTISSEMENT</w:t>
      </w:r>
    </w:p>
    <w:p w:rsidR="004E2C3F" w:rsidRDefault="004E2C3F">
      <w:pPr>
        <w:pStyle w:val="Titre"/>
        <w:pBdr>
          <w:top w:val="single" w:sz="4" w:space="1" w:color="auto"/>
          <w:left w:val="single" w:sz="4" w:space="4" w:color="auto"/>
          <w:bottom w:val="single" w:sz="4" w:space="1" w:color="auto"/>
          <w:right w:val="single" w:sz="4" w:space="4" w:color="auto"/>
        </w:pBdr>
        <w:shd w:val="clear" w:color="auto" w:fill="FFFFFF"/>
        <w:rPr>
          <w:b/>
          <w:bCs/>
          <w:sz w:val="22"/>
          <w:szCs w:val="22"/>
        </w:rPr>
      </w:pPr>
      <w:r>
        <w:rPr>
          <w:b/>
          <w:bCs/>
          <w:sz w:val="22"/>
          <w:szCs w:val="22"/>
        </w:rPr>
        <w:t>Si le texte du sujet, de ses questions ou de ses annexes, vous conduit à formuler une ou plusieurs hypothèses, il vous est demandé de la (ou les) mentionner explicitement dans votre copie.</w:t>
      </w:r>
    </w:p>
    <w:p w:rsidR="004E2C3F" w:rsidRDefault="004E2C3F">
      <w:pPr>
        <w:jc w:val="center"/>
        <w:rPr>
          <w:sz w:val="28"/>
          <w:szCs w:val="28"/>
        </w:rPr>
      </w:pPr>
      <w:r>
        <w:rPr>
          <w:sz w:val="28"/>
          <w:szCs w:val="28"/>
        </w:rPr>
        <w:br w:type="page"/>
      </w:r>
    </w:p>
    <w:p w:rsidR="004E2C3F" w:rsidRDefault="004E2C3F">
      <w:pPr>
        <w:pStyle w:val="Titre1"/>
        <w:keepNext w:val="0"/>
        <w:jc w:val="center"/>
        <w:rPr>
          <w:sz w:val="24"/>
        </w:rPr>
      </w:pPr>
      <w:r>
        <w:rPr>
          <w:sz w:val="24"/>
        </w:rPr>
        <w:t>SUJET</w:t>
      </w:r>
    </w:p>
    <w:p w:rsidR="004E2C3F" w:rsidRDefault="004E2C3F">
      <w:pPr>
        <w:shd w:val="clear" w:color="auto" w:fill="FFFFFF"/>
        <w:rPr>
          <w:b/>
          <w:bCs/>
          <w:color w:val="000000"/>
          <w:spacing w:val="-5"/>
          <w:szCs w:val="24"/>
        </w:rPr>
      </w:pPr>
    </w:p>
    <w:p w:rsidR="004E2C3F" w:rsidRDefault="004E2C3F" w:rsidP="00486D1F">
      <w:pPr>
        <w:shd w:val="clear" w:color="auto" w:fill="FFFFFF"/>
        <w:ind w:right="567"/>
        <w:rPr>
          <w:b/>
          <w:bCs/>
          <w:color w:val="000000"/>
          <w:spacing w:val="-5"/>
          <w:szCs w:val="24"/>
        </w:rPr>
      </w:pPr>
    </w:p>
    <w:p w:rsidR="004E2C3F" w:rsidRDefault="004E2C3F" w:rsidP="00486D1F">
      <w:pPr>
        <w:pBdr>
          <w:top w:val="single" w:sz="4" w:space="1" w:color="auto"/>
          <w:left w:val="single" w:sz="4" w:space="4" w:color="auto"/>
          <w:bottom w:val="single" w:sz="4" w:space="1" w:color="auto"/>
          <w:right w:val="single" w:sz="4" w:space="4" w:color="auto"/>
        </w:pBdr>
        <w:shd w:val="clear" w:color="auto" w:fill="FFFFFF"/>
        <w:ind w:right="567"/>
        <w:jc w:val="center"/>
        <w:rPr>
          <w:color w:val="000000"/>
          <w:spacing w:val="-5"/>
          <w:sz w:val="22"/>
        </w:rPr>
      </w:pPr>
      <w:r>
        <w:rPr>
          <w:color w:val="000000"/>
          <w:spacing w:val="-5"/>
          <w:sz w:val="22"/>
        </w:rPr>
        <w:t>Il vous est demandé d’apporter un soin particulier à la présentation de votre copie.</w:t>
      </w:r>
    </w:p>
    <w:p w:rsidR="004E2C3F" w:rsidRDefault="004E2C3F" w:rsidP="00486D1F">
      <w:pPr>
        <w:pBdr>
          <w:top w:val="single" w:sz="4" w:space="1" w:color="auto"/>
          <w:left w:val="single" w:sz="4" w:space="4" w:color="auto"/>
          <w:bottom w:val="single" w:sz="4" w:space="1" w:color="auto"/>
          <w:right w:val="single" w:sz="4" w:space="4" w:color="auto"/>
        </w:pBdr>
        <w:shd w:val="clear" w:color="auto" w:fill="FFFFFF"/>
        <w:ind w:right="567"/>
        <w:jc w:val="center"/>
        <w:rPr>
          <w:sz w:val="22"/>
        </w:rPr>
      </w:pPr>
      <w:r>
        <w:rPr>
          <w:color w:val="000000"/>
          <w:spacing w:val="-5"/>
          <w:sz w:val="22"/>
        </w:rPr>
        <w:t>Toute information calculée devra être justifiée.</w:t>
      </w:r>
    </w:p>
    <w:p w:rsidR="004E2C3F" w:rsidRDefault="004E2C3F" w:rsidP="00486D1F">
      <w:pPr>
        <w:shd w:val="clear" w:color="auto" w:fill="FFFFFF"/>
        <w:ind w:right="567"/>
        <w:rPr>
          <w:color w:val="000000"/>
          <w:spacing w:val="-7"/>
          <w:szCs w:val="24"/>
        </w:rPr>
      </w:pPr>
    </w:p>
    <w:p w:rsidR="004E2C3F" w:rsidRDefault="004E2C3F">
      <w:pPr>
        <w:shd w:val="clear" w:color="auto" w:fill="FFFFFF"/>
        <w:rPr>
          <w:color w:val="000000"/>
          <w:spacing w:val="-7"/>
          <w:szCs w:val="24"/>
        </w:rPr>
      </w:pPr>
    </w:p>
    <w:p w:rsidR="004E2C3F" w:rsidRDefault="004E2C3F"/>
    <w:p w:rsidR="004E2C3F" w:rsidRDefault="004E2C3F" w:rsidP="00E571AA">
      <w:pPr>
        <w:ind w:right="567"/>
      </w:pPr>
      <w:r>
        <w:t xml:space="preserve">La société ATOOBOIS est spécialisée dans la valorisation de déchets de bois. Elle fait partie du groupe RECIPO positionné principalement  dans le recyclage des câbles et métaux non ferreux. </w:t>
      </w:r>
    </w:p>
    <w:p w:rsidR="004E2C3F" w:rsidRDefault="004E2C3F" w:rsidP="00E571AA">
      <w:pPr>
        <w:ind w:right="567"/>
      </w:pPr>
      <w:r>
        <w:t>L’entreprise, créée en 1986 par deux personnes physiques, compte une quarantaine de salariés. RECIPO a pris une participation majoritaire en 2005 afin d’assurer les investissements nécessaires au développement de l’entreprise ATOOBOIS. Elle traite 50 000  à 60 000 tonnes de déchets de bois par an sur un site industriel situé au sud du département du Nord.</w:t>
      </w:r>
    </w:p>
    <w:p w:rsidR="004E2C3F" w:rsidRDefault="004E2C3F" w:rsidP="00E571AA">
      <w:pPr>
        <w:ind w:right="567"/>
      </w:pPr>
      <w:r>
        <w:t>L’activité est soumise à autorisation administrative, au titre de la législation des installations classées pour la protection de l’environnement.</w:t>
      </w:r>
    </w:p>
    <w:p w:rsidR="004E2C3F" w:rsidRDefault="004E2C3F" w:rsidP="00E571AA">
      <w:pPr>
        <w:pStyle w:val="Pieddepage"/>
        <w:tabs>
          <w:tab w:val="clear" w:pos="4536"/>
          <w:tab w:val="clear" w:pos="9072"/>
        </w:tabs>
        <w:ind w:right="567"/>
        <w:rPr>
          <w:szCs w:val="16"/>
        </w:rPr>
      </w:pPr>
    </w:p>
    <w:p w:rsidR="004E2C3F" w:rsidRDefault="004E2C3F" w:rsidP="00E571AA">
      <w:pPr>
        <w:ind w:right="567"/>
      </w:pPr>
      <w:r>
        <w:t>Les déchets de bois sont essentiellement des emballages tels que des palettes, des caisses et des cagettes. Ils sont classés en catégories selon leur qualité :</w:t>
      </w:r>
    </w:p>
    <w:p w:rsidR="004E2C3F" w:rsidRDefault="004E2C3F" w:rsidP="00E571AA">
      <w:pPr>
        <w:numPr>
          <w:ilvl w:val="0"/>
          <w:numId w:val="12"/>
        </w:numPr>
        <w:tabs>
          <w:tab w:val="clear" w:pos="2392"/>
          <w:tab w:val="left" w:pos="567"/>
          <w:tab w:val="num" w:pos="709"/>
        </w:tabs>
        <w:ind w:left="851" w:right="567" w:hanging="142"/>
      </w:pPr>
      <w:r>
        <w:t>Catégorie 1 : déchets de palettes et de caisses, bois de calage, toure</w:t>
      </w:r>
      <w:r w:rsidR="00E77700">
        <w:t xml:space="preserve">ts et joues de tourets en bois </w:t>
      </w:r>
      <w:r>
        <w:t>sans corps étrangers ;</w:t>
      </w:r>
    </w:p>
    <w:p w:rsidR="004E2C3F" w:rsidRDefault="004E2C3F" w:rsidP="00E571AA">
      <w:pPr>
        <w:numPr>
          <w:ilvl w:val="0"/>
          <w:numId w:val="12"/>
        </w:numPr>
        <w:tabs>
          <w:tab w:val="left" w:pos="851"/>
          <w:tab w:val="num" w:pos="1134"/>
          <w:tab w:val="left" w:pos="1494"/>
        </w:tabs>
        <w:ind w:left="851" w:right="567" w:hanging="142"/>
      </w:pPr>
      <w:r>
        <w:t>Catégorie 2 : bois de construction et de chantier, bois de démolition, bois de déchetteries, bois aggloméré et contreplaqué</w:t>
      </w:r>
      <w:r w:rsidR="00D11919">
        <w:t>.</w:t>
      </w:r>
    </w:p>
    <w:p w:rsidR="004E2C3F" w:rsidRDefault="004E2C3F" w:rsidP="00E571AA">
      <w:pPr>
        <w:ind w:right="567"/>
      </w:pPr>
      <w:r>
        <w:t>Les panneaux souples, les bois traités ou pollués sont exclus du recyclage.</w:t>
      </w:r>
    </w:p>
    <w:p w:rsidR="004E2C3F" w:rsidRDefault="004E2C3F" w:rsidP="00E571AA">
      <w:pPr>
        <w:ind w:right="567"/>
      </w:pPr>
    </w:p>
    <w:p w:rsidR="004E2C3F" w:rsidRDefault="004E2C3F" w:rsidP="00E571AA">
      <w:pPr>
        <w:tabs>
          <w:tab w:val="left" w:pos="1065"/>
        </w:tabs>
        <w:ind w:right="567"/>
      </w:pPr>
      <w:r>
        <w:t>Les approvisionnements sont assurés par apport volontaire ou par collecte. Les fournisseurs de la catégorie 1 sont de gros industriels, des collecteurs et recycleurs d’emballages (tourets, palettes...) tandis que les déchets de la catégorie 2 sont principalement fournis par des collecteurs et pour une faible part par des collectivités et industriels.</w:t>
      </w:r>
    </w:p>
    <w:p w:rsidR="004E2C3F" w:rsidRDefault="004E2C3F" w:rsidP="00E571AA">
      <w:pPr>
        <w:tabs>
          <w:tab w:val="left" w:pos="1065"/>
        </w:tabs>
        <w:ind w:right="567"/>
        <w:rPr>
          <w:b/>
          <w:bCs/>
        </w:rPr>
      </w:pPr>
      <w:r>
        <w:rPr>
          <w:b/>
          <w:bCs/>
        </w:rPr>
        <w:t>Tous les déchets suivent le même processus de production qui est décrit en annexe 1</w:t>
      </w:r>
      <w:r>
        <w:t xml:space="preserve">. </w:t>
      </w:r>
      <w:r>
        <w:rPr>
          <w:b/>
          <w:bCs/>
        </w:rPr>
        <w:t>Cette annexe est utile pour les différents dossiers à traiter.</w:t>
      </w:r>
    </w:p>
    <w:p w:rsidR="004E2C3F" w:rsidRDefault="004E2C3F" w:rsidP="00E571AA">
      <w:pPr>
        <w:ind w:right="567"/>
      </w:pPr>
    </w:p>
    <w:p w:rsidR="004E2C3F" w:rsidRDefault="004E2C3F" w:rsidP="00E571AA">
      <w:pPr>
        <w:ind w:right="567"/>
      </w:pPr>
      <w:r>
        <w:t>Les opérateurs de production travaillent en deux postes (5h-13h et 13h-21h)</w:t>
      </w:r>
      <w:r w:rsidR="00CC5C8F">
        <w:t>.</w:t>
      </w:r>
      <w:r>
        <w:t xml:space="preserve"> Un poste de nuit peut être ajouté en fonction de l’augmentation de l’activité (21h-5h)</w:t>
      </w:r>
      <w:r w:rsidR="00CC5C8F">
        <w:t>.</w:t>
      </w:r>
      <w:r>
        <w:t xml:space="preserve"> Les opérateurs de tri bénéficient en général de contrats de travail aidés.</w:t>
      </w:r>
    </w:p>
    <w:p w:rsidR="004E2C3F" w:rsidRDefault="004E2C3F" w:rsidP="00E571AA">
      <w:pPr>
        <w:ind w:right="567"/>
      </w:pPr>
    </w:p>
    <w:p w:rsidR="004E2C3F" w:rsidRDefault="004E2C3F" w:rsidP="00E571AA">
      <w:pPr>
        <w:ind w:right="567"/>
      </w:pPr>
      <w:r>
        <w:t>Les principaux débouchés sont :</w:t>
      </w:r>
    </w:p>
    <w:p w:rsidR="004E2C3F" w:rsidRDefault="002A71C5" w:rsidP="00E76691">
      <w:pPr>
        <w:ind w:left="1134" w:right="567" w:hanging="425"/>
      </w:pPr>
      <w:r w:rsidRPr="002A71C5">
        <w:rPr>
          <w:rFonts w:ascii="(Utiliser une police de caractè" w:hAnsi="(Utiliser une police de caractè"/>
          <w:szCs w:val="24"/>
        </w:rPr>
        <w:t xml:space="preserve">- </w:t>
      </w:r>
      <w:r w:rsidR="004E2C3F" w:rsidRPr="002A71C5">
        <w:rPr>
          <w:rFonts w:ascii="(Utiliser une police de caractè" w:hAnsi="(Utiliser une police de caractè"/>
        </w:rPr>
        <w:t xml:space="preserve"> </w:t>
      </w:r>
      <w:r>
        <w:t>à</w:t>
      </w:r>
      <w:r w:rsidR="004E2C3F">
        <w:t xml:space="preserve"> partir de particules : fabrication de panneaux agglomérés, recyclage en litières pour animaux ;</w:t>
      </w:r>
    </w:p>
    <w:p w:rsidR="004E2C3F" w:rsidRDefault="002A71C5" w:rsidP="00E571AA">
      <w:pPr>
        <w:ind w:left="709" w:right="567"/>
      </w:pPr>
      <w:r>
        <w:rPr>
          <w:rFonts w:ascii="(Utiliser une police de caractè" w:hAnsi="(Utiliser une police de caractè"/>
          <w:szCs w:val="24"/>
        </w:rPr>
        <w:t xml:space="preserve">-  </w:t>
      </w:r>
      <w:r w:rsidR="004E2C3F" w:rsidRPr="002A71C5">
        <w:rPr>
          <w:rFonts w:ascii="(Utiliser une police de caractè" w:hAnsi="(Utiliser une police de caractè"/>
          <w:szCs w:val="24"/>
        </w:rPr>
        <w:t>à p</w:t>
      </w:r>
      <w:r w:rsidR="004E2C3F">
        <w:t>artir de plaquettes : valorisation énergétique en chaufferie (bois de chauffage)</w:t>
      </w:r>
      <w:r w:rsidR="00CC5C8F">
        <w:t>.</w:t>
      </w:r>
    </w:p>
    <w:p w:rsidR="004E2C3F" w:rsidRDefault="004E2C3F" w:rsidP="00E571AA">
      <w:pPr>
        <w:pStyle w:val="Pieddepage"/>
        <w:tabs>
          <w:tab w:val="clear" w:pos="4536"/>
          <w:tab w:val="clear" w:pos="9072"/>
          <w:tab w:val="num" w:pos="709"/>
        </w:tabs>
        <w:ind w:right="567"/>
      </w:pPr>
      <w:r>
        <w:t>Les acheteurs actuels de plaquettes sont, en général, des clients fidèles désireux de négocier les prix.</w:t>
      </w:r>
    </w:p>
    <w:p w:rsidR="004E2C3F" w:rsidRDefault="004E2C3F" w:rsidP="00E571AA">
      <w:pPr>
        <w:pStyle w:val="Pieddepage"/>
        <w:tabs>
          <w:tab w:val="clear" w:pos="4536"/>
          <w:tab w:val="clear" w:pos="9072"/>
          <w:tab w:val="num" w:pos="709"/>
        </w:tabs>
        <w:ind w:right="567"/>
      </w:pPr>
    </w:p>
    <w:p w:rsidR="004E2C3F" w:rsidRDefault="004E2C3F" w:rsidP="00E571AA">
      <w:pPr>
        <w:shd w:val="clear" w:color="auto" w:fill="FFFFFF"/>
        <w:ind w:right="567"/>
      </w:pPr>
      <w:r>
        <w:t>Un bâtiment spécifique  accueille les services généraux.</w:t>
      </w:r>
    </w:p>
    <w:p w:rsidR="004E2C3F" w:rsidRDefault="004E2C3F" w:rsidP="00E571AA">
      <w:pPr>
        <w:shd w:val="clear" w:color="auto" w:fill="FFFFFF"/>
        <w:ind w:right="567"/>
      </w:pPr>
    </w:p>
    <w:p w:rsidR="004E2C3F" w:rsidRDefault="004E2C3F" w:rsidP="00E571AA">
      <w:pPr>
        <w:shd w:val="clear" w:color="auto" w:fill="FFFFFF"/>
        <w:ind w:right="567"/>
      </w:pPr>
      <w:r>
        <w:t xml:space="preserve">Le contrôle de gestion est assuré par l’un des deux responsables de l’entreprise. </w:t>
      </w:r>
      <w:r w:rsidR="000F451D">
        <w:t>Fin 2009, i</w:t>
      </w:r>
      <w:r>
        <w:t>l vous confie quelques travaux  à réaliser.</w:t>
      </w:r>
    </w:p>
    <w:p w:rsidR="004E2C3F" w:rsidRDefault="004E2C3F">
      <w:pPr>
        <w:shd w:val="clear" w:color="auto" w:fill="FFFFFF"/>
      </w:pPr>
    </w:p>
    <w:p w:rsidR="004E2C3F" w:rsidRDefault="004E2C3F">
      <w:pPr>
        <w:shd w:val="clear" w:color="auto" w:fill="FFFFFF"/>
        <w:rPr>
          <w:color w:val="000000"/>
          <w:spacing w:val="-7"/>
          <w:szCs w:val="24"/>
        </w:rPr>
      </w:pPr>
      <w:r>
        <w:rPr>
          <w:color w:val="000000"/>
          <w:spacing w:val="-7"/>
          <w:szCs w:val="24"/>
        </w:rPr>
        <w:br w:type="page"/>
      </w:r>
    </w:p>
    <w:p w:rsidR="004E2C3F" w:rsidRDefault="004E2C3F" w:rsidP="00E571AA">
      <w:pPr>
        <w:pStyle w:val="Titre1"/>
        <w:keepNext w:val="0"/>
        <w:pBdr>
          <w:top w:val="single" w:sz="4" w:space="1" w:color="auto"/>
          <w:left w:val="single" w:sz="4" w:space="4" w:color="auto"/>
          <w:bottom w:val="single" w:sz="4" w:space="1" w:color="auto"/>
          <w:right w:val="single" w:sz="4" w:space="4" w:color="auto"/>
        </w:pBdr>
        <w:shd w:val="clear" w:color="auto" w:fill="C0C0C0"/>
        <w:tabs>
          <w:tab w:val="left" w:pos="426"/>
        </w:tabs>
        <w:spacing w:line="480" w:lineRule="auto"/>
        <w:ind w:right="567"/>
        <w:jc w:val="center"/>
        <w:rPr>
          <w:caps/>
          <w:position w:val="-48"/>
          <w:sz w:val="28"/>
          <w:szCs w:val="28"/>
        </w:rPr>
      </w:pPr>
      <w:r>
        <w:rPr>
          <w:caps/>
          <w:position w:val="-48"/>
          <w:sz w:val="28"/>
          <w:szCs w:val="28"/>
        </w:rPr>
        <w:t>DOSSIER 1 </w:t>
      </w:r>
      <w:r w:rsidR="002A71C5">
        <w:rPr>
          <w:caps/>
          <w:position w:val="-48"/>
          <w:sz w:val="28"/>
          <w:szCs w:val="28"/>
        </w:rPr>
        <w:t>-</w:t>
      </w:r>
      <w:r>
        <w:rPr>
          <w:caps/>
          <w:position w:val="-48"/>
          <w:sz w:val="28"/>
          <w:szCs w:val="28"/>
        </w:rPr>
        <w:t xml:space="preserve"> CALCUL DE COÛTS</w:t>
      </w:r>
    </w:p>
    <w:p w:rsidR="004E2C3F" w:rsidRDefault="004E2C3F" w:rsidP="00E571AA">
      <w:pPr>
        <w:ind w:right="567"/>
      </w:pPr>
    </w:p>
    <w:p w:rsidR="004E2C3F" w:rsidRDefault="004E2C3F" w:rsidP="00E571AA">
      <w:pPr>
        <w:ind w:right="567"/>
      </w:pPr>
      <w:r>
        <w:t xml:space="preserve">Vous êtes chargé </w:t>
      </w:r>
      <w:r>
        <w:rPr>
          <w:b/>
          <w:bCs/>
        </w:rPr>
        <w:t>du calcul des coûts complets pour le 4ème trimestre 2009.</w:t>
      </w:r>
      <w:r>
        <w:t xml:space="preserve">  </w:t>
      </w:r>
    </w:p>
    <w:p w:rsidR="004E2C3F" w:rsidRDefault="004E2C3F" w:rsidP="00E571AA">
      <w:pPr>
        <w:ind w:right="567"/>
      </w:pPr>
    </w:p>
    <w:p w:rsidR="004E2C3F" w:rsidRDefault="004E2C3F" w:rsidP="00E571AA">
      <w:pPr>
        <w:ind w:right="567"/>
      </w:pPr>
    </w:p>
    <w:p w:rsidR="004E2C3F" w:rsidRDefault="004E2C3F" w:rsidP="00E571AA">
      <w:pPr>
        <w:pStyle w:val="Titre9"/>
        <w:ind w:right="567"/>
        <w:rPr>
          <w:rFonts w:ascii="Times New Roman" w:hAnsi="Times New Roman" w:cs="Times New Roman"/>
          <w:szCs w:val="22"/>
        </w:rPr>
      </w:pPr>
      <w:r>
        <w:rPr>
          <w:rFonts w:ascii="Times New Roman" w:hAnsi="Times New Roman" w:cs="Times New Roman"/>
          <w:szCs w:val="22"/>
        </w:rPr>
        <w:t>Travail à faire</w:t>
      </w:r>
    </w:p>
    <w:p w:rsidR="004E2C3F" w:rsidRDefault="004E2C3F" w:rsidP="00E571AA">
      <w:pPr>
        <w:ind w:right="567"/>
        <w:rPr>
          <w:sz w:val="22"/>
        </w:rPr>
      </w:pPr>
    </w:p>
    <w:p w:rsidR="004E2C3F" w:rsidRDefault="004E2C3F" w:rsidP="00E571AA">
      <w:pPr>
        <w:ind w:right="567"/>
        <w:rPr>
          <w:b/>
          <w:bCs/>
          <w:color w:val="000000"/>
        </w:rPr>
      </w:pPr>
      <w:r>
        <w:rPr>
          <w:b/>
          <w:bCs/>
          <w:color w:val="000000"/>
        </w:rPr>
        <w:t xml:space="preserve">A l’aide des </w:t>
      </w:r>
      <w:r>
        <w:rPr>
          <w:b/>
          <w:bCs/>
          <w:i/>
          <w:iCs/>
          <w:color w:val="000000"/>
        </w:rPr>
        <w:t>annexes 1 et 2</w:t>
      </w:r>
      <w:r>
        <w:rPr>
          <w:b/>
          <w:bCs/>
          <w:color w:val="000000"/>
        </w:rPr>
        <w:t xml:space="preserve"> : </w:t>
      </w:r>
    </w:p>
    <w:p w:rsidR="004E2C3F" w:rsidRDefault="004E2C3F" w:rsidP="00E571AA">
      <w:pPr>
        <w:ind w:right="567"/>
        <w:rPr>
          <w:b/>
          <w:bCs/>
          <w:color w:val="000000"/>
        </w:rPr>
      </w:pPr>
    </w:p>
    <w:p w:rsidR="004E2C3F" w:rsidRDefault="004E2C3F" w:rsidP="00E571AA">
      <w:pPr>
        <w:numPr>
          <w:ilvl w:val="0"/>
          <w:numId w:val="7"/>
        </w:numPr>
        <w:tabs>
          <w:tab w:val="clear" w:pos="720"/>
          <w:tab w:val="num" w:pos="0"/>
          <w:tab w:val="left" w:pos="284"/>
          <w:tab w:val="left" w:pos="567"/>
        </w:tabs>
        <w:ind w:left="0" w:right="567" w:firstLine="0"/>
        <w:rPr>
          <w:b/>
          <w:bCs/>
          <w:color w:val="000000"/>
        </w:rPr>
      </w:pPr>
      <w:r>
        <w:rPr>
          <w:b/>
          <w:bCs/>
          <w:color w:val="000000"/>
        </w:rPr>
        <w:t>Présenter le tableau de répartition des charges. Calculer le coût de production des particules obtenues.</w:t>
      </w:r>
      <w:r>
        <w:rPr>
          <w:b/>
          <w:bCs/>
          <w:color w:val="000000"/>
        </w:rPr>
        <w:tab/>
      </w:r>
    </w:p>
    <w:p w:rsidR="002A71C5" w:rsidRDefault="002A71C5" w:rsidP="00E571AA">
      <w:pPr>
        <w:tabs>
          <w:tab w:val="left" w:pos="284"/>
          <w:tab w:val="left" w:pos="567"/>
        </w:tabs>
        <w:ind w:right="567"/>
        <w:rPr>
          <w:b/>
          <w:bCs/>
          <w:color w:val="000000"/>
        </w:rPr>
      </w:pPr>
    </w:p>
    <w:p w:rsidR="004E2C3F" w:rsidRDefault="004E2C3F" w:rsidP="00E571AA">
      <w:pPr>
        <w:numPr>
          <w:ilvl w:val="0"/>
          <w:numId w:val="7"/>
        </w:numPr>
        <w:tabs>
          <w:tab w:val="clear" w:pos="720"/>
          <w:tab w:val="num" w:pos="0"/>
          <w:tab w:val="left" w:pos="284"/>
          <w:tab w:val="left" w:pos="567"/>
        </w:tabs>
        <w:ind w:left="0" w:right="567" w:firstLine="0"/>
        <w:rPr>
          <w:b/>
          <w:bCs/>
          <w:color w:val="000000"/>
        </w:rPr>
      </w:pPr>
      <w:r>
        <w:rPr>
          <w:b/>
          <w:bCs/>
          <w:color w:val="000000"/>
        </w:rPr>
        <w:t>Calculer le coût de revient et le résultat des deux produits vendus.</w:t>
      </w:r>
      <w:r>
        <w:rPr>
          <w:b/>
          <w:bCs/>
          <w:color w:val="000000"/>
        </w:rPr>
        <w:tab/>
        <w:t>Commenter.</w:t>
      </w:r>
    </w:p>
    <w:p w:rsidR="002A71C5" w:rsidRDefault="002A71C5" w:rsidP="00E571AA">
      <w:pPr>
        <w:tabs>
          <w:tab w:val="left" w:pos="284"/>
          <w:tab w:val="left" w:pos="567"/>
        </w:tabs>
        <w:ind w:right="567"/>
        <w:rPr>
          <w:b/>
          <w:bCs/>
          <w:color w:val="000000"/>
        </w:rPr>
      </w:pPr>
    </w:p>
    <w:p w:rsidR="004E2C3F" w:rsidRDefault="00CC5C8F" w:rsidP="00E571AA">
      <w:pPr>
        <w:pStyle w:val="Corpsdetexte3"/>
        <w:numPr>
          <w:ilvl w:val="0"/>
          <w:numId w:val="7"/>
        </w:numPr>
        <w:tabs>
          <w:tab w:val="clear" w:pos="720"/>
          <w:tab w:val="num" w:pos="0"/>
          <w:tab w:val="left" w:pos="284"/>
          <w:tab w:val="left" w:pos="567"/>
        </w:tabs>
        <w:ind w:left="0" w:right="567" w:firstLine="0"/>
      </w:pPr>
      <w:r>
        <w:t xml:space="preserve">Rappeler </w:t>
      </w:r>
      <w:r w:rsidR="004E2C3F">
        <w:t>la signification de</w:t>
      </w:r>
      <w:r>
        <w:t>s notions de charges directes et charges indirectes. Illustrer votre réponse au travers des charges de l’opération 7 et des services généraux.</w:t>
      </w:r>
      <w:r w:rsidR="004E2C3F">
        <w:t xml:space="preserve"> </w:t>
      </w:r>
    </w:p>
    <w:p w:rsidR="004E2C3F" w:rsidRDefault="004E2C3F" w:rsidP="00E571AA">
      <w:pPr>
        <w:tabs>
          <w:tab w:val="left" w:pos="284"/>
          <w:tab w:val="left" w:pos="567"/>
        </w:tabs>
        <w:ind w:right="567"/>
        <w:rPr>
          <w:b/>
          <w:bCs/>
          <w:color w:val="000000"/>
        </w:rPr>
      </w:pPr>
    </w:p>
    <w:p w:rsidR="004E2C3F" w:rsidRDefault="004E2C3F" w:rsidP="00E571AA">
      <w:pPr>
        <w:ind w:right="567"/>
        <w:rPr>
          <w:b/>
          <w:bCs/>
          <w:color w:val="000000"/>
        </w:rPr>
      </w:pPr>
      <w:r>
        <w:rPr>
          <w:b/>
          <w:bCs/>
          <w:color w:val="000000"/>
        </w:rPr>
        <w:t xml:space="preserve">A l’aide des </w:t>
      </w:r>
      <w:r>
        <w:rPr>
          <w:b/>
          <w:bCs/>
          <w:i/>
          <w:iCs/>
          <w:color w:val="000000"/>
        </w:rPr>
        <w:t>annexes 1, 2, 3 et 4 </w:t>
      </w:r>
      <w:r>
        <w:rPr>
          <w:b/>
          <w:bCs/>
          <w:color w:val="000000"/>
        </w:rPr>
        <w:t xml:space="preserve">: </w:t>
      </w:r>
    </w:p>
    <w:p w:rsidR="004E2C3F" w:rsidRDefault="004E2C3F" w:rsidP="00E571AA">
      <w:pPr>
        <w:ind w:right="567"/>
        <w:rPr>
          <w:b/>
          <w:bCs/>
          <w:color w:val="000000"/>
        </w:rPr>
      </w:pPr>
    </w:p>
    <w:p w:rsidR="004E2C3F" w:rsidRDefault="004E2C3F" w:rsidP="00E571AA">
      <w:pPr>
        <w:ind w:right="567"/>
        <w:rPr>
          <w:color w:val="000000"/>
        </w:rPr>
      </w:pPr>
      <w:r>
        <w:rPr>
          <w:color w:val="000000"/>
        </w:rPr>
        <w:t xml:space="preserve">Le responsable de la gestion de l’entreprise souhaite mettre en place en 2010 </w:t>
      </w:r>
      <w:r>
        <w:rPr>
          <w:b/>
          <w:bCs/>
          <w:color w:val="000000"/>
        </w:rPr>
        <w:t>l’analyse des coûts hors production par activités</w:t>
      </w:r>
      <w:r>
        <w:rPr>
          <w:color w:val="000000"/>
        </w:rPr>
        <w:t xml:space="preserve">. Il avance </w:t>
      </w:r>
      <w:r w:rsidR="00B155EE">
        <w:rPr>
          <w:color w:val="000000"/>
        </w:rPr>
        <w:t>deux</w:t>
      </w:r>
      <w:r>
        <w:rPr>
          <w:color w:val="000000"/>
        </w:rPr>
        <w:t xml:space="preserve"> motivations principales :</w:t>
      </w:r>
    </w:p>
    <w:p w:rsidR="004E2C3F" w:rsidRDefault="004E2C3F" w:rsidP="00E571AA">
      <w:pPr>
        <w:numPr>
          <w:ilvl w:val="0"/>
          <w:numId w:val="25"/>
        </w:numPr>
        <w:tabs>
          <w:tab w:val="clear" w:pos="720"/>
          <w:tab w:val="num" w:pos="709"/>
        </w:tabs>
        <w:ind w:right="567" w:hanging="294"/>
        <w:rPr>
          <w:color w:val="000000"/>
        </w:rPr>
      </w:pPr>
      <w:r>
        <w:rPr>
          <w:color w:val="000000"/>
        </w:rPr>
        <w:t>L’amélioration de la connaissance de la formation des coûts ;</w:t>
      </w:r>
    </w:p>
    <w:p w:rsidR="004E2C3F" w:rsidRDefault="004E2C3F" w:rsidP="00E571AA">
      <w:pPr>
        <w:numPr>
          <w:ilvl w:val="1"/>
          <w:numId w:val="7"/>
        </w:numPr>
        <w:tabs>
          <w:tab w:val="clear" w:pos="1440"/>
          <w:tab w:val="num" w:pos="426"/>
        </w:tabs>
        <w:ind w:left="709" w:right="567" w:hanging="283"/>
        <w:rPr>
          <w:color w:val="000000"/>
        </w:rPr>
      </w:pPr>
      <w:r>
        <w:rPr>
          <w:color w:val="000000"/>
        </w:rPr>
        <w:t xml:space="preserve">La politique de prix pratiquée par l’entreprise, </w:t>
      </w:r>
      <w:r w:rsidR="00B155EE">
        <w:rPr>
          <w:color w:val="000000"/>
        </w:rPr>
        <w:t xml:space="preserve">fondée </w:t>
      </w:r>
      <w:r>
        <w:rPr>
          <w:color w:val="000000"/>
        </w:rPr>
        <w:t>sur les coûts actuels, ne prend pas suffisamment en compte le type de client dans les négociations (quantités achetées, importance des quantités livrées, fidélité, choix des conditions de transport</w:t>
      </w:r>
      <w:r w:rsidR="00E77700">
        <w:rPr>
          <w:color w:val="000000"/>
        </w:rPr>
        <w:t>..</w:t>
      </w:r>
      <w:r>
        <w:rPr>
          <w:color w:val="000000"/>
        </w:rPr>
        <w:t>.)</w:t>
      </w:r>
      <w:r w:rsidR="00CC5C8F">
        <w:rPr>
          <w:color w:val="000000"/>
        </w:rPr>
        <w:t>.</w:t>
      </w:r>
    </w:p>
    <w:p w:rsidR="004E2C3F" w:rsidRDefault="004E2C3F" w:rsidP="00E571AA">
      <w:pPr>
        <w:tabs>
          <w:tab w:val="left" w:pos="284"/>
        </w:tabs>
        <w:ind w:right="567"/>
        <w:rPr>
          <w:color w:val="000000"/>
        </w:rPr>
      </w:pPr>
      <w:r>
        <w:rPr>
          <w:color w:val="000000"/>
        </w:rPr>
        <w:t xml:space="preserve"> Il vous demande de procéder à une étude préliminaire pour le 4</w:t>
      </w:r>
      <w:r>
        <w:rPr>
          <w:color w:val="000000"/>
          <w:vertAlign w:val="superscript"/>
        </w:rPr>
        <w:t>ème</w:t>
      </w:r>
      <w:r>
        <w:rPr>
          <w:color w:val="000000"/>
        </w:rPr>
        <w:t xml:space="preserve"> trimestre 2009.</w:t>
      </w:r>
    </w:p>
    <w:p w:rsidR="004E2C3F" w:rsidRDefault="004E2C3F" w:rsidP="00E571AA">
      <w:pPr>
        <w:ind w:right="567"/>
        <w:rPr>
          <w:b/>
          <w:bCs/>
          <w:color w:val="000000"/>
        </w:rPr>
      </w:pPr>
    </w:p>
    <w:p w:rsidR="004E2C3F" w:rsidRDefault="004E2C3F" w:rsidP="00E571AA">
      <w:pPr>
        <w:numPr>
          <w:ilvl w:val="0"/>
          <w:numId w:val="7"/>
        </w:numPr>
        <w:tabs>
          <w:tab w:val="clear" w:pos="720"/>
          <w:tab w:val="num" w:pos="0"/>
          <w:tab w:val="left" w:pos="284"/>
          <w:tab w:val="left" w:pos="851"/>
        </w:tabs>
        <w:ind w:left="0" w:right="567" w:firstLine="0"/>
        <w:rPr>
          <w:b/>
          <w:bCs/>
          <w:color w:val="000000"/>
        </w:rPr>
      </w:pPr>
      <w:r>
        <w:rPr>
          <w:b/>
          <w:bCs/>
          <w:color w:val="000000"/>
        </w:rPr>
        <w:t>Expliquer les notions d’activité et d’inducteur d’activité</w:t>
      </w:r>
      <w:r w:rsidR="00CC5C8F">
        <w:rPr>
          <w:b/>
          <w:bCs/>
          <w:color w:val="000000"/>
        </w:rPr>
        <w:t xml:space="preserve"> (ou de coût)</w:t>
      </w:r>
      <w:r>
        <w:rPr>
          <w:b/>
          <w:bCs/>
          <w:color w:val="000000"/>
        </w:rPr>
        <w:t xml:space="preserve">. Procéder à l’analyse critique du choix du responsable </w:t>
      </w:r>
      <w:r w:rsidR="00CC5C8F">
        <w:rPr>
          <w:b/>
          <w:bCs/>
          <w:color w:val="000000"/>
        </w:rPr>
        <w:t xml:space="preserve">de n’appliquer la méthode des coûts par activités qu’au coût hors production </w:t>
      </w:r>
      <w:r>
        <w:rPr>
          <w:b/>
          <w:bCs/>
          <w:color w:val="000000"/>
        </w:rPr>
        <w:t>(4 à 5 idées sont attendues)</w:t>
      </w:r>
      <w:r w:rsidR="00CC5C8F">
        <w:rPr>
          <w:b/>
          <w:bCs/>
          <w:color w:val="000000"/>
        </w:rPr>
        <w:t>.</w:t>
      </w:r>
    </w:p>
    <w:p w:rsidR="002A71C5" w:rsidRDefault="002A71C5" w:rsidP="00E571AA">
      <w:pPr>
        <w:tabs>
          <w:tab w:val="left" w:pos="284"/>
          <w:tab w:val="left" w:pos="851"/>
        </w:tabs>
        <w:ind w:right="567"/>
        <w:rPr>
          <w:b/>
          <w:bCs/>
          <w:color w:val="000000"/>
        </w:rPr>
      </w:pPr>
    </w:p>
    <w:p w:rsidR="004E2C3F" w:rsidRDefault="004E2C3F" w:rsidP="00E571AA">
      <w:pPr>
        <w:numPr>
          <w:ilvl w:val="0"/>
          <w:numId w:val="7"/>
        </w:numPr>
        <w:tabs>
          <w:tab w:val="clear" w:pos="720"/>
          <w:tab w:val="num" w:pos="0"/>
          <w:tab w:val="left" w:pos="284"/>
          <w:tab w:val="left" w:pos="851"/>
        </w:tabs>
        <w:ind w:left="0" w:right="567" w:firstLine="0"/>
        <w:rPr>
          <w:b/>
          <w:bCs/>
          <w:color w:val="000000"/>
        </w:rPr>
      </w:pPr>
      <w:r>
        <w:rPr>
          <w:b/>
          <w:bCs/>
          <w:color w:val="000000"/>
        </w:rPr>
        <w:t>Calculer le coût des inducteurs d’activité au 4</w:t>
      </w:r>
      <w:r>
        <w:rPr>
          <w:b/>
          <w:bCs/>
          <w:color w:val="000000"/>
          <w:vertAlign w:val="superscript"/>
        </w:rPr>
        <w:t>ème</w:t>
      </w:r>
      <w:r>
        <w:rPr>
          <w:b/>
          <w:bCs/>
          <w:color w:val="000000"/>
        </w:rPr>
        <w:t xml:space="preserve"> trimestre 2009.</w:t>
      </w:r>
    </w:p>
    <w:p w:rsidR="002A71C5" w:rsidRDefault="002A71C5" w:rsidP="00E571AA">
      <w:pPr>
        <w:tabs>
          <w:tab w:val="left" w:pos="284"/>
          <w:tab w:val="left" w:pos="851"/>
        </w:tabs>
        <w:ind w:right="567"/>
        <w:rPr>
          <w:b/>
          <w:bCs/>
          <w:color w:val="000000"/>
        </w:rPr>
      </w:pPr>
    </w:p>
    <w:p w:rsidR="004E2C3F" w:rsidRDefault="004E2C3F" w:rsidP="00E571AA">
      <w:pPr>
        <w:numPr>
          <w:ilvl w:val="0"/>
          <w:numId w:val="7"/>
        </w:numPr>
        <w:tabs>
          <w:tab w:val="clear" w:pos="720"/>
          <w:tab w:val="num" w:pos="0"/>
          <w:tab w:val="left" w:pos="284"/>
          <w:tab w:val="left" w:pos="851"/>
        </w:tabs>
        <w:ind w:left="0" w:right="567" w:firstLine="0"/>
        <w:rPr>
          <w:b/>
          <w:bCs/>
          <w:color w:val="000000"/>
        </w:rPr>
      </w:pPr>
      <w:r>
        <w:rPr>
          <w:b/>
          <w:bCs/>
          <w:color w:val="000000"/>
        </w:rPr>
        <w:t>Calculer le coût de revient de la commande du 12</w:t>
      </w:r>
      <w:r w:rsidR="002A71C5">
        <w:rPr>
          <w:b/>
          <w:bCs/>
          <w:color w:val="000000"/>
        </w:rPr>
        <w:t xml:space="preserve"> novembre </w:t>
      </w:r>
      <w:r>
        <w:rPr>
          <w:b/>
          <w:bCs/>
          <w:color w:val="000000"/>
        </w:rPr>
        <w:t>2009. Faire la comparaison avec le coût obtenu par la méthode actuelle. Conclure.</w:t>
      </w:r>
    </w:p>
    <w:p w:rsidR="002A71C5" w:rsidRDefault="002A71C5" w:rsidP="00E571AA">
      <w:pPr>
        <w:tabs>
          <w:tab w:val="left" w:pos="284"/>
          <w:tab w:val="left" w:pos="851"/>
        </w:tabs>
        <w:ind w:right="567"/>
        <w:rPr>
          <w:b/>
          <w:bCs/>
          <w:color w:val="000000"/>
        </w:rPr>
      </w:pPr>
    </w:p>
    <w:p w:rsidR="004E2C3F" w:rsidRDefault="004E2C3F" w:rsidP="00E571AA">
      <w:pPr>
        <w:numPr>
          <w:ilvl w:val="0"/>
          <w:numId w:val="7"/>
        </w:numPr>
        <w:tabs>
          <w:tab w:val="clear" w:pos="720"/>
          <w:tab w:val="num" w:pos="0"/>
          <w:tab w:val="left" w:pos="284"/>
          <w:tab w:val="left" w:pos="851"/>
        </w:tabs>
        <w:ind w:left="0" w:right="567" w:firstLine="0"/>
        <w:rPr>
          <w:b/>
          <w:bCs/>
        </w:rPr>
      </w:pPr>
      <w:r>
        <w:rPr>
          <w:b/>
          <w:bCs/>
          <w:szCs w:val="24"/>
        </w:rPr>
        <w:t>Indiquer les intérêts de la méthode pour la détermination d’une nouvelle  politique de prix.</w:t>
      </w:r>
    </w:p>
    <w:p w:rsidR="004E2C3F" w:rsidRDefault="004E2C3F" w:rsidP="00E571AA">
      <w:pPr>
        <w:tabs>
          <w:tab w:val="left" w:pos="284"/>
          <w:tab w:val="left" w:pos="851"/>
        </w:tabs>
        <w:ind w:right="567"/>
        <w:rPr>
          <w:b/>
          <w:bCs/>
        </w:rPr>
      </w:pPr>
    </w:p>
    <w:p w:rsidR="004E2C3F" w:rsidRDefault="004E2C3F">
      <w:pPr>
        <w:rPr>
          <w:b/>
          <w:bCs/>
        </w:rPr>
      </w:pPr>
    </w:p>
    <w:p w:rsidR="002A71C5" w:rsidRDefault="002A71C5">
      <w:pPr>
        <w:rPr>
          <w:b/>
          <w:bCs/>
        </w:rPr>
      </w:pPr>
    </w:p>
    <w:p w:rsidR="002A71C5" w:rsidRDefault="002A71C5">
      <w:pPr>
        <w:rPr>
          <w:b/>
          <w:bCs/>
        </w:rPr>
      </w:pPr>
    </w:p>
    <w:p w:rsidR="002A71C5" w:rsidRDefault="002A71C5">
      <w:pPr>
        <w:rPr>
          <w:b/>
          <w:bCs/>
        </w:rPr>
      </w:pPr>
    </w:p>
    <w:p w:rsidR="002A71C5" w:rsidRDefault="002A71C5">
      <w:pPr>
        <w:rPr>
          <w:b/>
          <w:bCs/>
        </w:rPr>
      </w:pPr>
    </w:p>
    <w:p w:rsidR="002A71C5" w:rsidRDefault="002A71C5">
      <w:pPr>
        <w:rPr>
          <w:b/>
          <w:bCs/>
        </w:rPr>
      </w:pPr>
    </w:p>
    <w:p w:rsidR="002A71C5" w:rsidRDefault="002A71C5">
      <w:pPr>
        <w:rPr>
          <w:b/>
          <w:bCs/>
        </w:rPr>
      </w:pPr>
    </w:p>
    <w:p w:rsidR="002A71C5" w:rsidRDefault="002A71C5">
      <w:pPr>
        <w:rPr>
          <w:b/>
          <w:bCs/>
        </w:rPr>
      </w:pPr>
    </w:p>
    <w:p w:rsidR="002A71C5" w:rsidRDefault="002A71C5">
      <w:pPr>
        <w:rPr>
          <w:b/>
          <w:bCs/>
        </w:rPr>
      </w:pPr>
    </w:p>
    <w:p w:rsidR="002A71C5" w:rsidRDefault="002A71C5">
      <w:pPr>
        <w:rPr>
          <w:b/>
          <w:bCs/>
        </w:rPr>
      </w:pPr>
    </w:p>
    <w:p w:rsidR="002A71C5" w:rsidRDefault="002A71C5">
      <w:pPr>
        <w:rPr>
          <w:b/>
          <w:bCs/>
        </w:rPr>
      </w:pPr>
    </w:p>
    <w:p w:rsidR="002A71C5" w:rsidRDefault="002A71C5">
      <w:pPr>
        <w:rPr>
          <w:b/>
          <w:bCs/>
        </w:rPr>
      </w:pPr>
    </w:p>
    <w:p w:rsidR="004E2C3F" w:rsidRDefault="004E2C3F" w:rsidP="00E571AA">
      <w:pPr>
        <w:pStyle w:val="Titre1"/>
        <w:keepNext w:val="0"/>
        <w:pBdr>
          <w:top w:val="single" w:sz="4" w:space="1" w:color="auto"/>
          <w:left w:val="single" w:sz="4" w:space="4" w:color="auto"/>
          <w:bottom w:val="single" w:sz="4" w:space="1" w:color="auto"/>
          <w:right w:val="single" w:sz="4" w:space="4" w:color="auto"/>
        </w:pBdr>
        <w:shd w:val="clear" w:color="auto" w:fill="C0C0C0"/>
        <w:tabs>
          <w:tab w:val="left" w:pos="426"/>
        </w:tabs>
        <w:spacing w:line="480" w:lineRule="auto"/>
        <w:ind w:right="425"/>
        <w:jc w:val="center"/>
        <w:rPr>
          <w:caps/>
          <w:position w:val="-48"/>
          <w:sz w:val="28"/>
          <w:szCs w:val="28"/>
        </w:rPr>
      </w:pPr>
      <w:r>
        <w:rPr>
          <w:caps/>
          <w:position w:val="-48"/>
          <w:sz w:val="28"/>
          <w:szCs w:val="28"/>
        </w:rPr>
        <w:lastRenderedPageBreak/>
        <w:t>DOSSIER 2 </w:t>
      </w:r>
      <w:r w:rsidR="002A71C5">
        <w:rPr>
          <w:caps/>
          <w:position w:val="-48"/>
          <w:sz w:val="28"/>
          <w:szCs w:val="28"/>
        </w:rPr>
        <w:t>-</w:t>
      </w:r>
      <w:r>
        <w:rPr>
          <w:caps/>
          <w:position w:val="-48"/>
          <w:sz w:val="28"/>
          <w:szCs w:val="28"/>
        </w:rPr>
        <w:t xml:space="preserve"> gestion de </w:t>
      </w:r>
      <w:smartTag w:uri="urn:schemas-microsoft-com:office:smarttags" w:element="PersonName">
        <w:smartTagPr>
          <w:attr w:name="ProductID" w:val="LA PRODUCTION DES"/>
        </w:smartTagPr>
        <w:r>
          <w:rPr>
            <w:caps/>
            <w:position w:val="-48"/>
            <w:sz w:val="28"/>
            <w:szCs w:val="28"/>
          </w:rPr>
          <w:t>LA PRODUCTION DES</w:t>
        </w:r>
      </w:smartTag>
      <w:r>
        <w:rPr>
          <w:caps/>
          <w:position w:val="-48"/>
          <w:sz w:val="28"/>
          <w:szCs w:val="28"/>
        </w:rPr>
        <w:t xml:space="preserve"> PLAQUETTES</w:t>
      </w:r>
    </w:p>
    <w:p w:rsidR="004E2C3F" w:rsidRDefault="004E2C3F" w:rsidP="00E571AA">
      <w:pPr>
        <w:ind w:right="425"/>
        <w:rPr>
          <w:b/>
          <w:bCs/>
        </w:rPr>
      </w:pPr>
    </w:p>
    <w:p w:rsidR="004E2C3F" w:rsidRDefault="004E2C3F" w:rsidP="00E571AA">
      <w:pPr>
        <w:ind w:right="425"/>
      </w:pPr>
      <w:r>
        <w:t xml:space="preserve">La demande de plaquettes vendues en l’état génère des variations saisonnières importantes. La mise en place de flux tendus n’est pas envisageable pour ce type d’activité. </w:t>
      </w:r>
    </w:p>
    <w:p w:rsidR="004E2C3F" w:rsidRDefault="004E2C3F" w:rsidP="00E571AA">
      <w:pPr>
        <w:tabs>
          <w:tab w:val="left" w:pos="426"/>
        </w:tabs>
        <w:ind w:right="425"/>
        <w:rPr>
          <w:b/>
          <w:bCs/>
          <w:sz w:val="22"/>
        </w:rPr>
      </w:pPr>
    </w:p>
    <w:p w:rsidR="004E2C3F" w:rsidRDefault="004E2C3F" w:rsidP="00E571AA">
      <w:pPr>
        <w:pStyle w:val="Titre2"/>
        <w:keepNext w:val="0"/>
        <w:tabs>
          <w:tab w:val="left" w:pos="426"/>
        </w:tabs>
        <w:ind w:right="425"/>
        <w:jc w:val="center"/>
        <w:rPr>
          <w:b/>
          <w:bCs/>
          <w:sz w:val="24"/>
          <w:szCs w:val="22"/>
        </w:rPr>
      </w:pPr>
      <w:r>
        <w:rPr>
          <w:b/>
          <w:bCs/>
          <w:sz w:val="24"/>
          <w:szCs w:val="22"/>
        </w:rPr>
        <w:t>Travail à faire</w:t>
      </w:r>
    </w:p>
    <w:p w:rsidR="004E2C3F" w:rsidRDefault="004E2C3F" w:rsidP="00E571AA">
      <w:pPr>
        <w:shd w:val="clear" w:color="auto" w:fill="FFFFFF"/>
        <w:tabs>
          <w:tab w:val="left" w:pos="426"/>
        </w:tabs>
        <w:ind w:right="425"/>
        <w:rPr>
          <w:b/>
          <w:bCs/>
          <w:sz w:val="22"/>
        </w:rPr>
      </w:pPr>
    </w:p>
    <w:p w:rsidR="004E2C3F" w:rsidRDefault="004E2C3F" w:rsidP="00E571AA">
      <w:pPr>
        <w:shd w:val="clear" w:color="auto" w:fill="FFFFFF"/>
        <w:tabs>
          <w:tab w:val="left" w:pos="426"/>
        </w:tabs>
        <w:ind w:right="425"/>
        <w:rPr>
          <w:b/>
          <w:bCs/>
          <w:color w:val="000000"/>
        </w:rPr>
      </w:pPr>
      <w:r>
        <w:rPr>
          <w:b/>
          <w:bCs/>
          <w:color w:val="000000"/>
        </w:rPr>
        <w:t xml:space="preserve">A l’aide des </w:t>
      </w:r>
      <w:r>
        <w:rPr>
          <w:b/>
          <w:bCs/>
          <w:i/>
          <w:iCs/>
          <w:color w:val="000000"/>
        </w:rPr>
        <w:t>annexes  1, 5 et 6 :</w:t>
      </w:r>
      <w:r>
        <w:rPr>
          <w:b/>
          <w:bCs/>
          <w:color w:val="000000"/>
        </w:rPr>
        <w:t xml:space="preserve"> </w:t>
      </w:r>
    </w:p>
    <w:p w:rsidR="004E2C3F" w:rsidRDefault="004E2C3F" w:rsidP="00E571AA">
      <w:pPr>
        <w:shd w:val="clear" w:color="auto" w:fill="FFFFFF"/>
        <w:tabs>
          <w:tab w:val="left" w:pos="426"/>
        </w:tabs>
        <w:ind w:right="425"/>
        <w:rPr>
          <w:b/>
          <w:bCs/>
          <w:color w:val="000000"/>
        </w:rPr>
      </w:pPr>
    </w:p>
    <w:p w:rsidR="004E2C3F" w:rsidRDefault="004E2C3F" w:rsidP="00E571AA">
      <w:pPr>
        <w:numPr>
          <w:ilvl w:val="0"/>
          <w:numId w:val="8"/>
        </w:numPr>
        <w:shd w:val="clear" w:color="auto" w:fill="FFFFFF"/>
        <w:tabs>
          <w:tab w:val="clear" w:pos="720"/>
          <w:tab w:val="num" w:pos="0"/>
          <w:tab w:val="left" w:pos="284"/>
          <w:tab w:val="left" w:pos="426"/>
        </w:tabs>
        <w:ind w:left="0" w:right="425" w:firstLine="0"/>
        <w:rPr>
          <w:b/>
          <w:bCs/>
          <w:color w:val="000000"/>
        </w:rPr>
      </w:pPr>
      <w:r>
        <w:rPr>
          <w:b/>
          <w:bCs/>
          <w:color w:val="000000"/>
        </w:rPr>
        <w:t>Comment expliquer l’importance de l’écart type de la demande du 1</w:t>
      </w:r>
      <w:r>
        <w:rPr>
          <w:b/>
          <w:bCs/>
          <w:color w:val="000000"/>
          <w:vertAlign w:val="superscript"/>
        </w:rPr>
        <w:t>er</w:t>
      </w:r>
      <w:r>
        <w:rPr>
          <w:b/>
          <w:bCs/>
          <w:color w:val="000000"/>
        </w:rPr>
        <w:t xml:space="preserve"> trimestre 2010</w:t>
      </w:r>
      <w:r w:rsidR="0015723C">
        <w:rPr>
          <w:b/>
          <w:bCs/>
          <w:color w:val="000000"/>
        </w:rPr>
        <w:t xml:space="preserve"> </w:t>
      </w:r>
      <w:r>
        <w:rPr>
          <w:b/>
          <w:bCs/>
          <w:color w:val="000000"/>
        </w:rPr>
        <w:t>?</w:t>
      </w:r>
    </w:p>
    <w:p w:rsidR="00E76691" w:rsidRDefault="00E76691" w:rsidP="00E76691">
      <w:pPr>
        <w:shd w:val="clear" w:color="auto" w:fill="FFFFFF"/>
        <w:tabs>
          <w:tab w:val="left" w:pos="284"/>
          <w:tab w:val="left" w:pos="426"/>
        </w:tabs>
        <w:ind w:right="425"/>
        <w:rPr>
          <w:b/>
          <w:bCs/>
          <w:color w:val="000000"/>
        </w:rPr>
      </w:pPr>
    </w:p>
    <w:p w:rsidR="004E2C3F" w:rsidRDefault="004E2C3F" w:rsidP="00E571AA">
      <w:pPr>
        <w:numPr>
          <w:ilvl w:val="0"/>
          <w:numId w:val="8"/>
        </w:numPr>
        <w:tabs>
          <w:tab w:val="clear" w:pos="720"/>
          <w:tab w:val="num" w:pos="0"/>
          <w:tab w:val="left" w:pos="284"/>
        </w:tabs>
        <w:ind w:left="0" w:right="425" w:firstLine="0"/>
        <w:rPr>
          <w:b/>
          <w:bCs/>
          <w:color w:val="000000"/>
        </w:rPr>
      </w:pPr>
      <w:r>
        <w:rPr>
          <w:b/>
          <w:bCs/>
          <w:color w:val="000000"/>
        </w:rPr>
        <w:t>Calculer la probabilité de se trouver en rupture de stock au cours du trimestre.</w:t>
      </w:r>
    </w:p>
    <w:p w:rsidR="004E2C3F" w:rsidRDefault="004E2C3F" w:rsidP="00E571AA">
      <w:pPr>
        <w:tabs>
          <w:tab w:val="left" w:pos="284"/>
        </w:tabs>
        <w:ind w:right="425"/>
        <w:rPr>
          <w:b/>
          <w:bCs/>
          <w:color w:val="000000"/>
        </w:rPr>
      </w:pPr>
    </w:p>
    <w:p w:rsidR="004E2C3F" w:rsidRDefault="004E2C3F" w:rsidP="00E571AA">
      <w:pPr>
        <w:numPr>
          <w:ilvl w:val="0"/>
          <w:numId w:val="8"/>
        </w:numPr>
        <w:tabs>
          <w:tab w:val="clear" w:pos="720"/>
          <w:tab w:val="num" w:pos="0"/>
          <w:tab w:val="left" w:pos="284"/>
        </w:tabs>
        <w:ind w:left="0" w:right="425" w:firstLine="0"/>
        <w:rPr>
          <w:b/>
          <w:bCs/>
          <w:color w:val="000000"/>
        </w:rPr>
      </w:pPr>
      <w:r>
        <w:rPr>
          <w:b/>
          <w:bCs/>
          <w:color w:val="000000"/>
        </w:rPr>
        <w:t>Quel niveau de production permettrait de satisfaire 98% de la demande trimestrielle sans retard de livraison? Conclure.</w:t>
      </w:r>
    </w:p>
    <w:p w:rsidR="004E2C3F" w:rsidRDefault="004E2C3F" w:rsidP="00E571AA">
      <w:pPr>
        <w:tabs>
          <w:tab w:val="left" w:pos="284"/>
        </w:tabs>
        <w:ind w:right="425"/>
        <w:rPr>
          <w:b/>
          <w:bCs/>
          <w:color w:val="000000"/>
        </w:rPr>
      </w:pPr>
    </w:p>
    <w:p w:rsidR="0015723C" w:rsidRDefault="004E2C3F" w:rsidP="00E571AA">
      <w:pPr>
        <w:tabs>
          <w:tab w:val="left" w:pos="284"/>
        </w:tabs>
        <w:ind w:right="425"/>
        <w:rPr>
          <w:b/>
        </w:rPr>
      </w:pPr>
      <w:r w:rsidRPr="0015723C">
        <w:t xml:space="preserve">L’entreprise </w:t>
      </w:r>
      <w:r w:rsidR="0015723C" w:rsidRPr="0015723C">
        <w:rPr>
          <w:bCs/>
          <w:color w:val="000000"/>
        </w:rPr>
        <w:t>peut se trouver face à deux situations problématiques : une rupture de stocks et/ou une augmentation forte et temporaire de  la production (l’entreprise</w:t>
      </w:r>
      <w:r w:rsidR="0015723C" w:rsidRPr="0015723C">
        <w:t xml:space="preserve"> </w:t>
      </w:r>
      <w:r w:rsidRPr="0015723C">
        <w:t>utilise la flexibilité pour répondre aux variations de la demande en utilisant la troisième équipe</w:t>
      </w:r>
      <w:r w:rsidR="0015723C" w:rsidRPr="0015723C">
        <w:t>)</w:t>
      </w:r>
      <w:r w:rsidRPr="0015723C">
        <w:t>.</w:t>
      </w:r>
      <w:r>
        <w:rPr>
          <w:b/>
        </w:rPr>
        <w:t xml:space="preserve"> </w:t>
      </w:r>
    </w:p>
    <w:p w:rsidR="002A71C5" w:rsidRDefault="002A71C5" w:rsidP="00E571AA">
      <w:pPr>
        <w:tabs>
          <w:tab w:val="left" w:pos="284"/>
        </w:tabs>
        <w:ind w:right="425"/>
        <w:rPr>
          <w:b/>
        </w:rPr>
      </w:pPr>
    </w:p>
    <w:p w:rsidR="004E2C3F" w:rsidRDefault="004E2C3F" w:rsidP="00E571AA">
      <w:pPr>
        <w:numPr>
          <w:ilvl w:val="0"/>
          <w:numId w:val="8"/>
        </w:numPr>
        <w:tabs>
          <w:tab w:val="clear" w:pos="720"/>
          <w:tab w:val="left" w:pos="284"/>
        </w:tabs>
        <w:ind w:left="284" w:right="425" w:hanging="284"/>
        <w:rPr>
          <w:b/>
          <w:bCs/>
          <w:color w:val="000000"/>
        </w:rPr>
      </w:pPr>
      <w:r>
        <w:rPr>
          <w:b/>
          <w:bCs/>
          <w:color w:val="000000"/>
        </w:rPr>
        <w:t>Après avoir défini la notion de coûts cachés, indiquer les coûts cachés envisageables dans les deux  situations (deux à trois éléments concrets attendus par situation)</w:t>
      </w:r>
      <w:r w:rsidR="00F37C9F">
        <w:rPr>
          <w:b/>
          <w:bCs/>
          <w:color w:val="000000"/>
        </w:rPr>
        <w:t>.</w:t>
      </w:r>
    </w:p>
    <w:p w:rsidR="004E2C3F" w:rsidRDefault="004E2C3F">
      <w:pPr>
        <w:tabs>
          <w:tab w:val="left" w:pos="284"/>
        </w:tabs>
        <w:rPr>
          <w:b/>
          <w:bCs/>
          <w:color w:val="000000"/>
        </w:rPr>
      </w:pPr>
    </w:p>
    <w:p w:rsidR="004E2C3F" w:rsidRDefault="004E2C3F">
      <w:pPr>
        <w:tabs>
          <w:tab w:val="num" w:pos="0"/>
        </w:tabs>
        <w:rPr>
          <w:b/>
          <w:bCs/>
          <w:color w:val="000000"/>
        </w:rPr>
      </w:pPr>
    </w:p>
    <w:p w:rsidR="004E2C3F" w:rsidRDefault="004E2C3F" w:rsidP="00E571AA">
      <w:pPr>
        <w:pStyle w:val="Titre1"/>
        <w:keepNext w:val="0"/>
        <w:pBdr>
          <w:top w:val="single" w:sz="4" w:space="1" w:color="auto"/>
          <w:left w:val="single" w:sz="4" w:space="4" w:color="auto"/>
          <w:bottom w:val="single" w:sz="4" w:space="1" w:color="auto"/>
          <w:right w:val="single" w:sz="4" w:space="4" w:color="auto"/>
        </w:pBdr>
        <w:shd w:val="clear" w:color="auto" w:fill="C0C0C0"/>
        <w:spacing w:line="480" w:lineRule="auto"/>
        <w:ind w:right="567"/>
        <w:jc w:val="center"/>
        <w:rPr>
          <w:caps/>
          <w:position w:val="-48"/>
          <w:sz w:val="28"/>
          <w:szCs w:val="28"/>
        </w:rPr>
      </w:pPr>
      <w:r>
        <w:rPr>
          <w:b w:val="0"/>
          <w:bCs w:val="0"/>
          <w:color w:val="000000"/>
        </w:rPr>
        <w:t xml:space="preserve"> </w:t>
      </w:r>
      <w:r>
        <w:rPr>
          <w:caps/>
          <w:position w:val="-48"/>
          <w:sz w:val="28"/>
          <w:szCs w:val="28"/>
        </w:rPr>
        <w:t>DOSSIER 3 </w:t>
      </w:r>
      <w:r w:rsidR="002A71C5">
        <w:rPr>
          <w:caps/>
          <w:position w:val="-48"/>
          <w:sz w:val="28"/>
          <w:szCs w:val="28"/>
        </w:rPr>
        <w:t>-</w:t>
      </w:r>
      <w:r>
        <w:rPr>
          <w:caps/>
          <w:position w:val="-48"/>
          <w:sz w:val="28"/>
          <w:szCs w:val="28"/>
        </w:rPr>
        <w:t xml:space="preserve"> ANALYSE PREVISIONNELLE POUR 2010</w:t>
      </w:r>
    </w:p>
    <w:p w:rsidR="004E2C3F" w:rsidRDefault="004E2C3F" w:rsidP="00E571AA">
      <w:pPr>
        <w:shd w:val="clear" w:color="auto" w:fill="FFFFFF"/>
        <w:ind w:right="567"/>
        <w:rPr>
          <w:color w:val="000000"/>
          <w:spacing w:val="-7"/>
          <w:szCs w:val="24"/>
        </w:rPr>
      </w:pPr>
    </w:p>
    <w:p w:rsidR="004E2C3F" w:rsidRDefault="004E2C3F" w:rsidP="00E571AA">
      <w:pPr>
        <w:ind w:right="567"/>
      </w:pPr>
      <w:r>
        <w:t>Le responsable de la gestion a établi les prévisions pour l’année 2010 fournies en annexe 7.</w:t>
      </w:r>
    </w:p>
    <w:p w:rsidR="004E2C3F" w:rsidRDefault="004E2C3F" w:rsidP="00E571AA">
      <w:pPr>
        <w:ind w:right="567"/>
      </w:pPr>
    </w:p>
    <w:p w:rsidR="004E2C3F" w:rsidRDefault="004E2C3F" w:rsidP="00E571AA">
      <w:pPr>
        <w:pStyle w:val="Titre2"/>
        <w:keepNext w:val="0"/>
        <w:tabs>
          <w:tab w:val="left" w:pos="426"/>
        </w:tabs>
        <w:ind w:right="567"/>
        <w:jc w:val="center"/>
        <w:rPr>
          <w:b/>
          <w:bCs/>
          <w:sz w:val="24"/>
          <w:szCs w:val="22"/>
        </w:rPr>
      </w:pPr>
      <w:r>
        <w:rPr>
          <w:b/>
          <w:bCs/>
          <w:sz w:val="24"/>
          <w:szCs w:val="22"/>
        </w:rPr>
        <w:t>Travail à faire</w:t>
      </w:r>
    </w:p>
    <w:p w:rsidR="004E2C3F" w:rsidRDefault="004E2C3F" w:rsidP="00E571AA">
      <w:pPr>
        <w:ind w:right="567"/>
        <w:rPr>
          <w:b/>
          <w:bCs/>
          <w:color w:val="000000"/>
        </w:rPr>
      </w:pPr>
    </w:p>
    <w:p w:rsidR="004E2C3F" w:rsidRDefault="004E2C3F" w:rsidP="00E571AA">
      <w:pPr>
        <w:ind w:right="567"/>
        <w:rPr>
          <w:b/>
          <w:bCs/>
          <w:i/>
          <w:iCs/>
          <w:color w:val="000000"/>
        </w:rPr>
      </w:pPr>
      <w:r>
        <w:rPr>
          <w:b/>
          <w:bCs/>
          <w:color w:val="000000"/>
        </w:rPr>
        <w:t xml:space="preserve">A l’aide des </w:t>
      </w:r>
      <w:r>
        <w:rPr>
          <w:b/>
          <w:bCs/>
          <w:i/>
          <w:iCs/>
          <w:color w:val="000000"/>
        </w:rPr>
        <w:t>annexes  1 et 7, pour  l’année 2010 :</w:t>
      </w:r>
    </w:p>
    <w:p w:rsidR="004E2C3F" w:rsidRDefault="004E2C3F" w:rsidP="00E571AA">
      <w:pPr>
        <w:ind w:right="567"/>
        <w:rPr>
          <w:b/>
          <w:bCs/>
          <w:color w:val="000000"/>
        </w:rPr>
      </w:pPr>
    </w:p>
    <w:p w:rsidR="004E2C3F" w:rsidRDefault="004E2C3F" w:rsidP="00E571AA">
      <w:pPr>
        <w:numPr>
          <w:ilvl w:val="0"/>
          <w:numId w:val="10"/>
        </w:numPr>
        <w:tabs>
          <w:tab w:val="clear" w:pos="720"/>
          <w:tab w:val="num" w:pos="0"/>
          <w:tab w:val="left" w:pos="284"/>
        </w:tabs>
        <w:ind w:left="0" w:right="567" w:firstLine="0"/>
        <w:rPr>
          <w:b/>
          <w:bCs/>
          <w:color w:val="000000"/>
        </w:rPr>
      </w:pPr>
      <w:r>
        <w:rPr>
          <w:b/>
          <w:bCs/>
          <w:color w:val="000000"/>
        </w:rPr>
        <w:t>Présenter le tableau d’analyse des résultats prévisionnels par produits et globaux fournissant  la marge sur coût variable et le résultat.</w:t>
      </w:r>
    </w:p>
    <w:p w:rsidR="002A71C5" w:rsidRDefault="002A71C5" w:rsidP="00E571AA">
      <w:pPr>
        <w:tabs>
          <w:tab w:val="left" w:pos="284"/>
        </w:tabs>
        <w:ind w:right="567"/>
        <w:rPr>
          <w:b/>
          <w:bCs/>
          <w:color w:val="000000"/>
        </w:rPr>
      </w:pPr>
    </w:p>
    <w:p w:rsidR="004E2C3F" w:rsidRDefault="004E2C3F" w:rsidP="00E571AA">
      <w:pPr>
        <w:numPr>
          <w:ilvl w:val="0"/>
          <w:numId w:val="10"/>
        </w:numPr>
        <w:tabs>
          <w:tab w:val="clear" w:pos="720"/>
          <w:tab w:val="num" w:pos="0"/>
          <w:tab w:val="left" w:pos="284"/>
        </w:tabs>
        <w:ind w:left="0" w:right="567" w:firstLine="0"/>
        <w:rPr>
          <w:b/>
          <w:bCs/>
          <w:color w:val="000000"/>
        </w:rPr>
      </w:pPr>
      <w:r>
        <w:rPr>
          <w:b/>
          <w:bCs/>
          <w:color w:val="000000"/>
        </w:rPr>
        <w:t>Déterminer le seuil de rentabilité et le levier opérationnel à partir des données globales. An</w:t>
      </w:r>
      <w:r w:rsidR="00E77700">
        <w:rPr>
          <w:b/>
          <w:bCs/>
          <w:color w:val="000000"/>
        </w:rPr>
        <w:t xml:space="preserve">alyser le levier opérationnel. </w:t>
      </w:r>
      <w:r>
        <w:rPr>
          <w:b/>
          <w:bCs/>
          <w:color w:val="000000"/>
        </w:rPr>
        <w:t>Les résultats obtenus sont-ils significatifs ?</w:t>
      </w:r>
    </w:p>
    <w:p w:rsidR="002A71C5" w:rsidRDefault="002A71C5" w:rsidP="00E571AA">
      <w:pPr>
        <w:tabs>
          <w:tab w:val="left" w:pos="284"/>
        </w:tabs>
        <w:ind w:right="567"/>
        <w:rPr>
          <w:b/>
          <w:bCs/>
          <w:color w:val="000000"/>
        </w:rPr>
      </w:pPr>
    </w:p>
    <w:p w:rsidR="004E2C3F" w:rsidRDefault="004E2C3F" w:rsidP="00E571AA">
      <w:pPr>
        <w:numPr>
          <w:ilvl w:val="0"/>
          <w:numId w:val="10"/>
        </w:numPr>
        <w:tabs>
          <w:tab w:val="clear" w:pos="720"/>
          <w:tab w:val="num" w:pos="0"/>
          <w:tab w:val="left" w:pos="284"/>
        </w:tabs>
        <w:ind w:left="0" w:right="567" w:firstLine="0"/>
        <w:rPr>
          <w:b/>
          <w:bCs/>
          <w:color w:val="000000"/>
        </w:rPr>
      </w:pPr>
      <w:r>
        <w:rPr>
          <w:b/>
          <w:bCs/>
          <w:color w:val="000000"/>
        </w:rPr>
        <w:t>Déterminer l’équation du résultat et du seuil de rentabilité à partir des données par produits. Commenter.</w:t>
      </w:r>
    </w:p>
    <w:p w:rsidR="002A71C5" w:rsidRDefault="002A71C5" w:rsidP="00E571AA">
      <w:pPr>
        <w:tabs>
          <w:tab w:val="left" w:pos="284"/>
        </w:tabs>
        <w:ind w:right="567"/>
        <w:rPr>
          <w:b/>
          <w:bCs/>
          <w:color w:val="000000"/>
        </w:rPr>
      </w:pPr>
    </w:p>
    <w:p w:rsidR="004E2C3F" w:rsidRDefault="004E2C3F" w:rsidP="00E571AA">
      <w:pPr>
        <w:numPr>
          <w:ilvl w:val="0"/>
          <w:numId w:val="10"/>
        </w:numPr>
        <w:tabs>
          <w:tab w:val="clear" w:pos="720"/>
          <w:tab w:val="num" w:pos="0"/>
          <w:tab w:val="left" w:pos="284"/>
        </w:tabs>
        <w:ind w:left="0" w:right="567" w:firstLine="0"/>
        <w:rPr>
          <w:b/>
          <w:bCs/>
          <w:color w:val="000000"/>
        </w:rPr>
      </w:pPr>
      <w:r>
        <w:rPr>
          <w:b/>
          <w:bCs/>
          <w:color w:val="000000"/>
        </w:rPr>
        <w:t>Calculer l’incidence sur le résultat d’une diminution de la production et des ventes de 4 000 tonnes de plaquettes vendues en l’état.</w:t>
      </w:r>
    </w:p>
    <w:p w:rsidR="004E2C3F" w:rsidRDefault="004E2C3F" w:rsidP="00E571AA">
      <w:pPr>
        <w:tabs>
          <w:tab w:val="left" w:pos="284"/>
        </w:tabs>
        <w:ind w:right="567"/>
        <w:rPr>
          <w:b/>
          <w:bCs/>
          <w:color w:val="000000"/>
        </w:rPr>
      </w:pPr>
    </w:p>
    <w:p w:rsidR="004E2C3F" w:rsidRDefault="004E2C3F" w:rsidP="00E571AA">
      <w:pPr>
        <w:ind w:right="567"/>
        <w:rPr>
          <w:b/>
          <w:bCs/>
          <w:i/>
          <w:iCs/>
          <w:color w:val="000000"/>
        </w:rPr>
      </w:pPr>
      <w:r>
        <w:rPr>
          <w:b/>
          <w:bCs/>
          <w:color w:val="000000"/>
        </w:rPr>
        <w:t xml:space="preserve">A l’aide des </w:t>
      </w:r>
      <w:r>
        <w:rPr>
          <w:b/>
          <w:bCs/>
          <w:i/>
          <w:iCs/>
          <w:color w:val="000000"/>
        </w:rPr>
        <w:t>annexes 1, 7 et 8, pour  l’année 2010 :</w:t>
      </w:r>
    </w:p>
    <w:p w:rsidR="004E2C3F" w:rsidRDefault="004E2C3F" w:rsidP="00E571AA">
      <w:pPr>
        <w:tabs>
          <w:tab w:val="left" w:pos="284"/>
        </w:tabs>
        <w:ind w:right="567"/>
        <w:rPr>
          <w:b/>
          <w:bCs/>
          <w:color w:val="000000"/>
        </w:rPr>
      </w:pPr>
    </w:p>
    <w:p w:rsidR="004E2C3F" w:rsidRDefault="004E2C3F" w:rsidP="00E571AA">
      <w:pPr>
        <w:pStyle w:val="Corpsdetexte3"/>
        <w:numPr>
          <w:ilvl w:val="0"/>
          <w:numId w:val="10"/>
        </w:numPr>
        <w:tabs>
          <w:tab w:val="clear" w:pos="720"/>
          <w:tab w:val="num" w:pos="0"/>
          <w:tab w:val="left" w:pos="284"/>
        </w:tabs>
        <w:ind w:left="0" w:right="567" w:firstLine="0"/>
      </w:pPr>
      <w:r>
        <w:t>Calculer l’incidence sur le résultat du remplacement des ventes de 5</w:t>
      </w:r>
      <w:r w:rsidR="002A71C5">
        <w:t xml:space="preserve"> </w:t>
      </w:r>
      <w:r>
        <w:t>000 tonnes de plaquettes vendues en l’état par 5 000 tonnes de particules. Quels autres éléments faut-il prendre en considération pour prendre une décision définitive ?</w:t>
      </w:r>
    </w:p>
    <w:p w:rsidR="004E2C3F" w:rsidRDefault="004E2C3F" w:rsidP="00E571AA">
      <w:pPr>
        <w:pStyle w:val="Corpsdetexte3"/>
        <w:tabs>
          <w:tab w:val="left" w:pos="284"/>
        </w:tabs>
        <w:ind w:right="567"/>
        <w:jc w:val="left"/>
      </w:pPr>
    </w:p>
    <w:p w:rsidR="004E2C3F" w:rsidRDefault="004E2C3F" w:rsidP="00E571AA">
      <w:pPr>
        <w:pStyle w:val="Titre1"/>
        <w:keepNext w:val="0"/>
        <w:pBdr>
          <w:top w:val="single" w:sz="4" w:space="1" w:color="auto"/>
          <w:left w:val="single" w:sz="4" w:space="4" w:color="auto"/>
          <w:bottom w:val="single" w:sz="4" w:space="1" w:color="auto"/>
          <w:right w:val="single" w:sz="4" w:space="4" w:color="auto"/>
        </w:pBdr>
        <w:shd w:val="clear" w:color="auto" w:fill="C0C0C0"/>
        <w:spacing w:line="480" w:lineRule="auto"/>
        <w:ind w:right="567"/>
        <w:jc w:val="center"/>
        <w:rPr>
          <w:caps/>
          <w:position w:val="-48"/>
          <w:sz w:val="28"/>
          <w:szCs w:val="28"/>
        </w:rPr>
      </w:pPr>
      <w:r>
        <w:rPr>
          <w:caps/>
          <w:position w:val="-48"/>
          <w:sz w:val="28"/>
          <w:szCs w:val="28"/>
        </w:rPr>
        <w:lastRenderedPageBreak/>
        <w:t>DOSSIER 4 </w:t>
      </w:r>
      <w:r w:rsidR="002A71C5">
        <w:rPr>
          <w:caps/>
          <w:position w:val="-48"/>
          <w:sz w:val="28"/>
          <w:szCs w:val="28"/>
        </w:rPr>
        <w:t>-</w:t>
      </w:r>
      <w:r>
        <w:rPr>
          <w:caps/>
          <w:position w:val="-48"/>
          <w:sz w:val="28"/>
          <w:szCs w:val="28"/>
        </w:rPr>
        <w:t xml:space="preserve"> TABLEAU DE BORD</w:t>
      </w:r>
    </w:p>
    <w:p w:rsidR="004E2C3F" w:rsidRDefault="004E2C3F">
      <w:pPr>
        <w:pStyle w:val="Pieddepage"/>
        <w:tabs>
          <w:tab w:val="clear" w:pos="4536"/>
          <w:tab w:val="clear" w:pos="9072"/>
          <w:tab w:val="left" w:pos="0"/>
        </w:tabs>
      </w:pPr>
    </w:p>
    <w:p w:rsidR="004E2C3F" w:rsidRDefault="004E2C3F" w:rsidP="00E571AA">
      <w:pPr>
        <w:pStyle w:val="Pieddepage"/>
        <w:tabs>
          <w:tab w:val="clear" w:pos="4536"/>
          <w:tab w:val="clear" w:pos="9072"/>
          <w:tab w:val="left" w:pos="0"/>
        </w:tabs>
        <w:ind w:right="567"/>
      </w:pPr>
      <w:r>
        <w:t>Le groupe RECIPO souhaite mettre en place un système de tableaux de bord opérationnels chez ATOOBOIS.</w:t>
      </w:r>
    </w:p>
    <w:p w:rsidR="004E2C3F" w:rsidRDefault="004E2C3F" w:rsidP="00E571AA">
      <w:pPr>
        <w:pStyle w:val="Pieddepage"/>
        <w:tabs>
          <w:tab w:val="clear" w:pos="4536"/>
          <w:tab w:val="clear" w:pos="9072"/>
          <w:tab w:val="left" w:pos="0"/>
        </w:tabs>
        <w:ind w:right="567"/>
      </w:pPr>
      <w:r>
        <w:t>Vous disposez, en annexe 9, d’un résumé des pratiques opérationnelles du groupe RECIPO et, en annexe 10, de la politique environnementale de l’entreprise ATOOBOIS qui dispose d’une certification environnementale.</w:t>
      </w:r>
    </w:p>
    <w:p w:rsidR="004E2C3F" w:rsidRDefault="004E2C3F"/>
    <w:p w:rsidR="004E2C3F" w:rsidRDefault="004E2C3F">
      <w:pPr>
        <w:pStyle w:val="Titre2"/>
        <w:keepNext w:val="0"/>
        <w:tabs>
          <w:tab w:val="left" w:pos="0"/>
          <w:tab w:val="left" w:pos="426"/>
        </w:tabs>
        <w:jc w:val="center"/>
        <w:rPr>
          <w:b/>
          <w:bCs/>
          <w:sz w:val="24"/>
          <w:szCs w:val="22"/>
        </w:rPr>
      </w:pPr>
      <w:r>
        <w:rPr>
          <w:b/>
          <w:bCs/>
          <w:sz w:val="24"/>
          <w:szCs w:val="22"/>
        </w:rPr>
        <w:t>Travail à faire :</w:t>
      </w:r>
    </w:p>
    <w:p w:rsidR="004E2C3F" w:rsidRDefault="004E2C3F">
      <w:pPr>
        <w:shd w:val="clear" w:color="auto" w:fill="FFFFFF"/>
        <w:tabs>
          <w:tab w:val="left" w:pos="0"/>
        </w:tabs>
        <w:rPr>
          <w:b/>
          <w:bCs/>
          <w:sz w:val="22"/>
        </w:rPr>
      </w:pPr>
    </w:p>
    <w:p w:rsidR="004E2C3F" w:rsidRPr="002A71C5" w:rsidRDefault="004E2C3F">
      <w:pPr>
        <w:numPr>
          <w:ilvl w:val="0"/>
          <w:numId w:val="16"/>
        </w:numPr>
        <w:tabs>
          <w:tab w:val="clear" w:pos="720"/>
          <w:tab w:val="left" w:pos="0"/>
          <w:tab w:val="left" w:pos="284"/>
        </w:tabs>
        <w:ind w:left="0" w:firstLine="0"/>
        <w:jc w:val="left"/>
        <w:rPr>
          <w:b/>
          <w:bCs/>
          <w:i/>
          <w:iCs/>
          <w:color w:val="000000"/>
        </w:rPr>
      </w:pPr>
      <w:r>
        <w:rPr>
          <w:b/>
          <w:bCs/>
          <w:color w:val="000000"/>
        </w:rPr>
        <w:t>Définir la notion de tableau de bord.</w:t>
      </w:r>
    </w:p>
    <w:p w:rsidR="002A71C5" w:rsidRDefault="002A71C5" w:rsidP="002A71C5">
      <w:pPr>
        <w:tabs>
          <w:tab w:val="left" w:pos="0"/>
          <w:tab w:val="left" w:pos="284"/>
        </w:tabs>
        <w:jc w:val="left"/>
        <w:rPr>
          <w:b/>
          <w:bCs/>
          <w:i/>
          <w:iCs/>
          <w:color w:val="000000"/>
        </w:rPr>
      </w:pPr>
    </w:p>
    <w:p w:rsidR="004E2C3F" w:rsidRDefault="004E2C3F" w:rsidP="00E571AA">
      <w:pPr>
        <w:numPr>
          <w:ilvl w:val="0"/>
          <w:numId w:val="16"/>
        </w:numPr>
        <w:tabs>
          <w:tab w:val="clear" w:pos="720"/>
          <w:tab w:val="left" w:pos="0"/>
          <w:tab w:val="left" w:pos="284"/>
        </w:tabs>
        <w:ind w:left="0" w:right="567" w:firstLine="0"/>
        <w:rPr>
          <w:b/>
          <w:bCs/>
          <w:i/>
          <w:iCs/>
          <w:color w:val="000000"/>
        </w:rPr>
      </w:pPr>
      <w:r>
        <w:rPr>
          <w:b/>
          <w:bCs/>
          <w:color w:val="000000"/>
        </w:rPr>
        <w:t xml:space="preserve">Donner une typologie des indicateurs de performance de l’activité de production d’une entreprise industrielle. </w:t>
      </w:r>
    </w:p>
    <w:p w:rsidR="004E2C3F" w:rsidRDefault="004E2C3F" w:rsidP="00E571AA">
      <w:pPr>
        <w:tabs>
          <w:tab w:val="left" w:pos="0"/>
        </w:tabs>
        <w:ind w:right="567"/>
        <w:rPr>
          <w:b/>
          <w:bCs/>
          <w:i/>
          <w:iCs/>
          <w:color w:val="000000"/>
        </w:rPr>
      </w:pPr>
    </w:p>
    <w:p w:rsidR="004E2C3F" w:rsidRDefault="004E2C3F" w:rsidP="00E571AA">
      <w:pPr>
        <w:tabs>
          <w:tab w:val="left" w:pos="0"/>
        </w:tabs>
        <w:ind w:right="567"/>
        <w:rPr>
          <w:b/>
          <w:bCs/>
          <w:i/>
          <w:iCs/>
          <w:color w:val="000000"/>
        </w:rPr>
      </w:pPr>
      <w:r>
        <w:rPr>
          <w:b/>
          <w:bCs/>
          <w:color w:val="000000"/>
        </w:rPr>
        <w:t xml:space="preserve">A l’aide des </w:t>
      </w:r>
      <w:r>
        <w:rPr>
          <w:b/>
          <w:bCs/>
          <w:i/>
          <w:iCs/>
          <w:color w:val="000000"/>
        </w:rPr>
        <w:t>annexes 1, 9  et 10</w:t>
      </w:r>
      <w:r w:rsidR="0015723C">
        <w:rPr>
          <w:b/>
          <w:bCs/>
          <w:i/>
          <w:iCs/>
          <w:color w:val="000000"/>
        </w:rPr>
        <w:t xml:space="preserve"> </w:t>
      </w:r>
      <w:r>
        <w:rPr>
          <w:b/>
          <w:bCs/>
          <w:i/>
          <w:iCs/>
          <w:color w:val="000000"/>
        </w:rPr>
        <w:t>:</w:t>
      </w:r>
    </w:p>
    <w:p w:rsidR="004E2C3F" w:rsidRDefault="004E2C3F" w:rsidP="00E571AA">
      <w:pPr>
        <w:tabs>
          <w:tab w:val="left" w:pos="0"/>
        </w:tabs>
        <w:ind w:right="567"/>
        <w:rPr>
          <w:b/>
          <w:bCs/>
          <w:i/>
          <w:iCs/>
          <w:color w:val="000000"/>
        </w:rPr>
      </w:pPr>
    </w:p>
    <w:p w:rsidR="004E2C3F" w:rsidRDefault="004E2C3F" w:rsidP="00E571AA">
      <w:pPr>
        <w:numPr>
          <w:ilvl w:val="0"/>
          <w:numId w:val="16"/>
        </w:numPr>
        <w:tabs>
          <w:tab w:val="clear" w:pos="720"/>
          <w:tab w:val="num" w:pos="284"/>
        </w:tabs>
        <w:ind w:left="0" w:right="567" w:firstLine="0"/>
        <w:rPr>
          <w:b/>
          <w:bCs/>
          <w:color w:val="000000"/>
        </w:rPr>
      </w:pPr>
      <w:r>
        <w:rPr>
          <w:b/>
          <w:bCs/>
          <w:color w:val="000000"/>
        </w:rPr>
        <w:t xml:space="preserve">Expliquer les raisons de la préférence du groupe RECIPO pour les tableaux de bord au détriment de la gestion budgétaire classique. </w:t>
      </w:r>
    </w:p>
    <w:p w:rsidR="00C16B6E" w:rsidRDefault="00C16B6E" w:rsidP="00E571AA">
      <w:pPr>
        <w:ind w:right="567"/>
        <w:rPr>
          <w:b/>
          <w:bCs/>
          <w:color w:val="000000"/>
        </w:rPr>
      </w:pPr>
    </w:p>
    <w:p w:rsidR="004E2C3F" w:rsidRPr="00C16B6E" w:rsidRDefault="004E2C3F" w:rsidP="00E571AA">
      <w:pPr>
        <w:ind w:right="567"/>
        <w:rPr>
          <w:bCs/>
          <w:color w:val="000000"/>
        </w:rPr>
      </w:pPr>
      <w:r w:rsidRPr="00C16B6E">
        <w:rPr>
          <w:bCs/>
          <w:color w:val="000000"/>
        </w:rPr>
        <w:t>Votre travail porte uniquement sur deux objectifs du tableau de bord opérationnel des opérations de production  1 à 7.</w:t>
      </w:r>
    </w:p>
    <w:p w:rsidR="004E2C3F" w:rsidRPr="00C16B6E" w:rsidRDefault="00C16B6E" w:rsidP="00E571AA">
      <w:pPr>
        <w:ind w:right="567"/>
        <w:rPr>
          <w:bCs/>
          <w:color w:val="000000"/>
        </w:rPr>
      </w:pPr>
      <w:r w:rsidRPr="00C16B6E">
        <w:rPr>
          <w:bCs/>
          <w:color w:val="000000"/>
        </w:rPr>
        <w:t>Il s’agit de :</w:t>
      </w:r>
      <w:r w:rsidRPr="00C16B6E">
        <w:rPr>
          <w:bCs/>
          <w:color w:val="000000"/>
        </w:rPr>
        <w:tab/>
        <w:t>- 1 : a</w:t>
      </w:r>
      <w:r w:rsidR="004E2C3F" w:rsidRPr="00C16B6E">
        <w:rPr>
          <w:bCs/>
          <w:color w:val="000000"/>
        </w:rPr>
        <w:t>tteindre les objectifs mensuels de production ;</w:t>
      </w:r>
    </w:p>
    <w:p w:rsidR="004E2C3F" w:rsidRPr="00C16B6E" w:rsidRDefault="00C16B6E" w:rsidP="00E571AA">
      <w:pPr>
        <w:ind w:right="567"/>
        <w:rPr>
          <w:bCs/>
          <w:color w:val="000000"/>
        </w:rPr>
      </w:pPr>
      <w:r w:rsidRPr="00C16B6E">
        <w:rPr>
          <w:bCs/>
          <w:color w:val="000000"/>
        </w:rPr>
        <w:tab/>
      </w:r>
      <w:r w:rsidRPr="00C16B6E">
        <w:rPr>
          <w:bCs/>
          <w:color w:val="000000"/>
        </w:rPr>
        <w:tab/>
        <w:t>- 2 : r</w:t>
      </w:r>
      <w:r w:rsidR="004E2C3F" w:rsidRPr="00C16B6E">
        <w:rPr>
          <w:bCs/>
          <w:color w:val="000000"/>
        </w:rPr>
        <w:t>especter la politique environnementale de l’entreprise.</w:t>
      </w:r>
    </w:p>
    <w:p w:rsidR="00C16B6E" w:rsidRDefault="004E2C3F" w:rsidP="00E571AA">
      <w:pPr>
        <w:ind w:right="567"/>
        <w:rPr>
          <w:bCs/>
          <w:color w:val="000000"/>
        </w:rPr>
      </w:pPr>
      <w:r w:rsidRPr="00C16B6E">
        <w:rPr>
          <w:bCs/>
          <w:color w:val="000000"/>
        </w:rPr>
        <w:t xml:space="preserve">Il faut s’intéresser uniquement  aux éléments maîtrisables par les responsables techniques  et les opérateurs de production. </w:t>
      </w:r>
    </w:p>
    <w:p w:rsidR="00105B58" w:rsidRPr="00C16B6E" w:rsidRDefault="00105B58" w:rsidP="00E571AA">
      <w:pPr>
        <w:ind w:right="567"/>
        <w:rPr>
          <w:bCs/>
          <w:color w:val="000000"/>
        </w:rPr>
      </w:pPr>
    </w:p>
    <w:p w:rsidR="00C16B6E" w:rsidRDefault="004E2C3F" w:rsidP="00E571AA">
      <w:pPr>
        <w:numPr>
          <w:ilvl w:val="0"/>
          <w:numId w:val="16"/>
        </w:numPr>
        <w:tabs>
          <w:tab w:val="clear" w:pos="720"/>
        </w:tabs>
        <w:ind w:left="284" w:right="567" w:hanging="284"/>
        <w:rPr>
          <w:b/>
          <w:bCs/>
          <w:color w:val="000000"/>
        </w:rPr>
      </w:pPr>
      <w:r>
        <w:rPr>
          <w:b/>
          <w:bCs/>
          <w:color w:val="000000"/>
        </w:rPr>
        <w:t xml:space="preserve">Identifier les facteurs clés de succès (FCS) et les indicateurs de performance correspondants. Le responsable attend deux à trois facteurs clés de succès  par objectif  et </w:t>
      </w:r>
      <w:r w:rsidR="00E86A92">
        <w:rPr>
          <w:b/>
          <w:bCs/>
          <w:color w:val="000000"/>
        </w:rPr>
        <w:t xml:space="preserve">deux à </w:t>
      </w:r>
      <w:r>
        <w:rPr>
          <w:b/>
          <w:bCs/>
          <w:color w:val="000000"/>
        </w:rPr>
        <w:t>trois indicateurs par facteur clé de succès.</w:t>
      </w:r>
      <w:r w:rsidR="00C16B6E">
        <w:rPr>
          <w:b/>
          <w:bCs/>
          <w:color w:val="000000"/>
        </w:rPr>
        <w:t xml:space="preserve"> Pour chaque indicateur vous préciserez, si nécessaire, les modalités d’obtention et/ou de calcul.</w:t>
      </w:r>
    </w:p>
    <w:p w:rsidR="00C16B6E" w:rsidRDefault="00C16B6E">
      <w:pPr>
        <w:rPr>
          <w:b/>
          <w:bCs/>
          <w:color w:val="000000"/>
        </w:rPr>
      </w:pPr>
    </w:p>
    <w:p w:rsidR="004E2C3F" w:rsidRDefault="004E2C3F">
      <w:pPr>
        <w:pStyle w:val="Pieddepage"/>
        <w:tabs>
          <w:tab w:val="clear" w:pos="4536"/>
          <w:tab w:val="clear" w:pos="9072"/>
        </w:tabs>
        <w:rPr>
          <w:szCs w:val="24"/>
        </w:rPr>
      </w:pPr>
      <w:r>
        <w:br w:type="page"/>
      </w:r>
    </w:p>
    <w:p w:rsidR="004E2C3F" w:rsidRDefault="004E2C3F">
      <w:pPr>
        <w:pStyle w:val="Pieddepage"/>
        <w:tabs>
          <w:tab w:val="clear" w:pos="4536"/>
          <w:tab w:val="clear" w:pos="9072"/>
        </w:tabs>
        <w:jc w:val="center"/>
        <w:rPr>
          <w:b/>
          <w:bCs/>
          <w:szCs w:val="24"/>
        </w:rPr>
      </w:pPr>
      <w:bookmarkStart w:id="1" w:name="_Toc507562742"/>
      <w:r>
        <w:rPr>
          <w:b/>
          <w:bCs/>
          <w:szCs w:val="24"/>
        </w:rPr>
        <w:t>A</w:t>
      </w:r>
      <w:r w:rsidR="00AA31BB">
        <w:rPr>
          <w:b/>
          <w:bCs/>
          <w:szCs w:val="24"/>
        </w:rPr>
        <w:t>NNEXE</w:t>
      </w:r>
      <w:r>
        <w:rPr>
          <w:b/>
          <w:bCs/>
          <w:szCs w:val="24"/>
        </w:rPr>
        <w:t xml:space="preserve"> 1 </w:t>
      </w:r>
    </w:p>
    <w:p w:rsidR="004E2C3F" w:rsidRDefault="004E2C3F">
      <w:pPr>
        <w:pStyle w:val="Pieddepage"/>
        <w:tabs>
          <w:tab w:val="clear" w:pos="4536"/>
          <w:tab w:val="clear" w:pos="9072"/>
        </w:tabs>
        <w:jc w:val="center"/>
        <w:rPr>
          <w:szCs w:val="24"/>
        </w:rPr>
      </w:pPr>
    </w:p>
    <w:p w:rsidR="004E2C3F" w:rsidRDefault="004E2C3F">
      <w:pPr>
        <w:pStyle w:val="Titre3"/>
        <w:rPr>
          <w:bCs/>
          <w:iCs/>
          <w:sz w:val="24"/>
          <w:u w:val="single"/>
        </w:rPr>
      </w:pPr>
      <w:r>
        <w:rPr>
          <w:bCs/>
          <w:iCs/>
          <w:sz w:val="24"/>
          <w:u w:val="single"/>
        </w:rPr>
        <w:t>Le process</w:t>
      </w:r>
      <w:bookmarkEnd w:id="1"/>
      <w:r>
        <w:rPr>
          <w:bCs/>
          <w:iCs/>
          <w:sz w:val="24"/>
          <w:u w:val="single"/>
        </w:rPr>
        <w:t>us de production</w:t>
      </w:r>
    </w:p>
    <w:p w:rsidR="004E2C3F" w:rsidRDefault="004E2C3F" w:rsidP="00E76691">
      <w:pPr>
        <w:ind w:right="567"/>
      </w:pPr>
    </w:p>
    <w:p w:rsidR="004E2C3F" w:rsidRDefault="004E2C3F" w:rsidP="00E76691">
      <w:pPr>
        <w:ind w:right="567"/>
        <w:rPr>
          <w:sz w:val="22"/>
        </w:rPr>
      </w:pPr>
      <w:r>
        <w:rPr>
          <w:sz w:val="22"/>
        </w:rPr>
        <w:t xml:space="preserve">Les déchets reçus sont des déchets industriels de bois (palettes usagées par exemple) collectés. Les procédés de valorisation de ces déchets sur le site d’ATOOBOIS permettent deux types de recyclage : </w:t>
      </w:r>
    </w:p>
    <w:p w:rsidR="004E2C3F" w:rsidRDefault="004E2C3F" w:rsidP="00E76691">
      <w:pPr>
        <w:numPr>
          <w:ilvl w:val="0"/>
          <w:numId w:val="27"/>
        </w:numPr>
        <w:tabs>
          <w:tab w:val="clear" w:pos="720"/>
          <w:tab w:val="num" w:pos="567"/>
        </w:tabs>
        <w:ind w:left="567" w:right="567" w:hanging="207"/>
        <w:rPr>
          <w:sz w:val="22"/>
        </w:rPr>
      </w:pPr>
      <w:r>
        <w:rPr>
          <w:sz w:val="22"/>
        </w:rPr>
        <w:t xml:space="preserve">Le </w:t>
      </w:r>
      <w:r>
        <w:rPr>
          <w:b/>
          <w:sz w:val="22"/>
        </w:rPr>
        <w:t>recyclage énergétique</w:t>
      </w:r>
      <w:r>
        <w:rPr>
          <w:sz w:val="22"/>
        </w:rPr>
        <w:t xml:space="preserve"> par la fabrication de plaquettes d’une taille variant entre 2 et </w:t>
      </w:r>
      <w:smartTag w:uri="urn:schemas-microsoft-com:office:smarttags" w:element="metricconverter">
        <w:smartTagPr>
          <w:attr w:name="ProductID" w:val="6 cm"/>
        </w:smartTagPr>
        <w:r>
          <w:rPr>
            <w:sz w:val="22"/>
          </w:rPr>
          <w:t>6 cm</w:t>
        </w:r>
      </w:smartTag>
      <w:r>
        <w:rPr>
          <w:sz w:val="22"/>
        </w:rPr>
        <w:t xml:space="preserve"> utilisées pour le chauffage ; </w:t>
      </w:r>
    </w:p>
    <w:p w:rsidR="004E2C3F" w:rsidRDefault="004E2C3F" w:rsidP="00E76691">
      <w:pPr>
        <w:numPr>
          <w:ilvl w:val="0"/>
          <w:numId w:val="27"/>
        </w:numPr>
        <w:tabs>
          <w:tab w:val="clear" w:pos="720"/>
          <w:tab w:val="num" w:pos="567"/>
        </w:tabs>
        <w:ind w:left="567" w:right="567" w:hanging="207"/>
        <w:rPr>
          <w:sz w:val="22"/>
        </w:rPr>
      </w:pPr>
      <w:r>
        <w:rPr>
          <w:sz w:val="22"/>
        </w:rPr>
        <w:t xml:space="preserve">Le </w:t>
      </w:r>
      <w:r>
        <w:rPr>
          <w:b/>
          <w:sz w:val="22"/>
        </w:rPr>
        <w:t>recyclage matière</w:t>
      </w:r>
      <w:r>
        <w:rPr>
          <w:sz w:val="22"/>
        </w:rPr>
        <w:t xml:space="preserve"> par la production de fines particules de bois destinées essentiellement à être utilisées dans l’industrie de fabrication de panneaux d’agglomérés.</w:t>
      </w:r>
    </w:p>
    <w:p w:rsidR="004E2C3F" w:rsidRDefault="004E2C3F" w:rsidP="00E76691">
      <w:pPr>
        <w:ind w:right="567"/>
        <w:rPr>
          <w:sz w:val="22"/>
        </w:rPr>
      </w:pPr>
    </w:p>
    <w:p w:rsidR="004E2C3F" w:rsidRDefault="004E2C3F" w:rsidP="00E76691">
      <w:pPr>
        <w:pStyle w:val="Date"/>
        <w:ind w:left="0" w:right="567"/>
        <w:rPr>
          <w:rFonts w:ascii="Times New Roman" w:hAnsi="Times New Roman"/>
          <w:sz w:val="22"/>
        </w:rPr>
      </w:pPr>
      <w:r>
        <w:rPr>
          <w:rFonts w:ascii="Times New Roman" w:hAnsi="Times New Roman"/>
          <w:sz w:val="22"/>
        </w:rPr>
        <w:t>A leur réception sur le site, les déchets sont déversés sur une aire bétonnée. Ils subissent les opérations suivantes :</w:t>
      </w:r>
    </w:p>
    <w:p w:rsidR="004E2C3F" w:rsidRDefault="004E2C3F" w:rsidP="00E76691">
      <w:pPr>
        <w:ind w:right="567"/>
      </w:pPr>
    </w:p>
    <w:p w:rsidR="004E2C3F" w:rsidRDefault="004E2C3F" w:rsidP="00E76691">
      <w:pPr>
        <w:tabs>
          <w:tab w:val="left" w:pos="1843"/>
        </w:tabs>
        <w:ind w:right="567"/>
        <w:rPr>
          <w:sz w:val="22"/>
        </w:rPr>
      </w:pPr>
      <w:r>
        <w:rPr>
          <w:b/>
          <w:caps/>
          <w:sz w:val="22"/>
        </w:rPr>
        <w:t>Opération 1 :</w:t>
      </w:r>
      <w:r>
        <w:rPr>
          <w:sz w:val="22"/>
        </w:rPr>
        <w:t xml:space="preserve"> ils sont introduits par une pelle à godet avec bras télescopique dans une trémie d’alimentation les acheminant vers un pré broyeur. Il fonctionne 21 heures par jour au maximum (à l’issue de chaque poste le matériel est nettoyé pendant une heure)</w:t>
      </w:r>
      <w:r w:rsidR="0015723C">
        <w:rPr>
          <w:sz w:val="22"/>
        </w:rPr>
        <w:t>.</w:t>
      </w:r>
      <w:r>
        <w:rPr>
          <w:sz w:val="22"/>
        </w:rPr>
        <w:t xml:space="preserve"> Les déchets sont ainsi concassés.</w:t>
      </w:r>
    </w:p>
    <w:p w:rsidR="004E2C3F" w:rsidRDefault="004E2C3F" w:rsidP="00E76691">
      <w:pPr>
        <w:numPr>
          <w:ilvl w:val="12"/>
          <w:numId w:val="0"/>
        </w:numPr>
        <w:ind w:right="567"/>
        <w:rPr>
          <w:sz w:val="22"/>
        </w:rPr>
      </w:pPr>
    </w:p>
    <w:p w:rsidR="004E2C3F" w:rsidRDefault="004E2C3F" w:rsidP="00E76691">
      <w:pPr>
        <w:tabs>
          <w:tab w:val="left" w:pos="1843"/>
        </w:tabs>
        <w:ind w:right="567"/>
        <w:rPr>
          <w:sz w:val="22"/>
        </w:rPr>
      </w:pPr>
      <w:r>
        <w:rPr>
          <w:b/>
          <w:caps/>
          <w:sz w:val="22"/>
        </w:rPr>
        <w:t>Opération 2</w:t>
      </w:r>
      <w:r>
        <w:rPr>
          <w:sz w:val="22"/>
        </w:rPr>
        <w:t xml:space="preserve"> : les déchets concassés sont repris en sortie sur une bande transporteuse horizontale. Un séparateur automatique de métaux  permet l’élimination des pièces métalliques </w:t>
      </w:r>
      <w:r w:rsidR="00C16B6E">
        <w:rPr>
          <w:sz w:val="22"/>
        </w:rPr>
        <w:t xml:space="preserve">les plus importantes </w:t>
      </w:r>
      <w:r>
        <w:rPr>
          <w:sz w:val="22"/>
        </w:rPr>
        <w:t>qui sont récupérées dans une benne.</w:t>
      </w:r>
    </w:p>
    <w:p w:rsidR="004E2C3F" w:rsidRDefault="004E2C3F" w:rsidP="00E76691">
      <w:pPr>
        <w:tabs>
          <w:tab w:val="left" w:pos="1843"/>
        </w:tabs>
        <w:ind w:right="567"/>
        <w:rPr>
          <w:b/>
          <w:sz w:val="22"/>
        </w:rPr>
      </w:pPr>
    </w:p>
    <w:p w:rsidR="004E2C3F" w:rsidRDefault="004E2C3F" w:rsidP="00E76691">
      <w:pPr>
        <w:tabs>
          <w:tab w:val="left" w:pos="1843"/>
        </w:tabs>
        <w:ind w:right="567"/>
        <w:rPr>
          <w:sz w:val="22"/>
        </w:rPr>
      </w:pPr>
      <w:r>
        <w:rPr>
          <w:b/>
          <w:caps/>
          <w:sz w:val="22"/>
        </w:rPr>
        <w:t>Opération 3 </w:t>
      </w:r>
      <w:r>
        <w:rPr>
          <w:sz w:val="22"/>
        </w:rPr>
        <w:t>: un tri manuel est ensuite effectué par des opérateurs. Il permet de retirer les matières indésirables comme le plastique, le verre ou les pierres. Ces éléments sont stockés dans un petit conteneur.</w:t>
      </w:r>
    </w:p>
    <w:p w:rsidR="004E2C3F" w:rsidRDefault="004E2C3F" w:rsidP="00E76691">
      <w:pPr>
        <w:tabs>
          <w:tab w:val="left" w:pos="1843"/>
        </w:tabs>
        <w:ind w:left="-397" w:right="567"/>
        <w:rPr>
          <w:b/>
          <w:sz w:val="22"/>
        </w:rPr>
      </w:pPr>
    </w:p>
    <w:p w:rsidR="004E2C3F" w:rsidRDefault="004E2C3F" w:rsidP="00E76691">
      <w:pPr>
        <w:tabs>
          <w:tab w:val="left" w:pos="1843"/>
        </w:tabs>
        <w:ind w:right="567"/>
        <w:rPr>
          <w:sz w:val="22"/>
        </w:rPr>
      </w:pPr>
      <w:r>
        <w:rPr>
          <w:b/>
          <w:caps/>
          <w:sz w:val="22"/>
        </w:rPr>
        <w:t>Opération 4 </w:t>
      </w:r>
      <w:r>
        <w:rPr>
          <w:sz w:val="22"/>
        </w:rPr>
        <w:t>: le bois trié est ensuite repris par une bande transporteuse alimentant un broyeur. Il fonctionne 21 heures par jour au maximum (à l’issue de chaque poste le matériel est nettoyé pendant une heure)</w:t>
      </w:r>
      <w:r w:rsidR="0015723C">
        <w:rPr>
          <w:sz w:val="22"/>
        </w:rPr>
        <w:t>.</w:t>
      </w:r>
      <w:r>
        <w:rPr>
          <w:sz w:val="22"/>
        </w:rPr>
        <w:t xml:space="preserve"> Les déchets sont réduits sous forme de plaquettes de 2 à </w:t>
      </w:r>
      <w:smartTag w:uri="urn:schemas-microsoft-com:office:smarttags" w:element="metricconverter">
        <w:smartTagPr>
          <w:attr w:name="ProductID" w:val="6 cm"/>
        </w:smartTagPr>
        <w:r>
          <w:rPr>
            <w:sz w:val="22"/>
          </w:rPr>
          <w:t>6 cm</w:t>
        </w:r>
      </w:smartTag>
      <w:r>
        <w:rPr>
          <w:sz w:val="22"/>
        </w:rPr>
        <w:t xml:space="preserve"> de coté.</w:t>
      </w:r>
    </w:p>
    <w:p w:rsidR="004E2C3F" w:rsidRDefault="004E2C3F" w:rsidP="00E76691">
      <w:pPr>
        <w:numPr>
          <w:ilvl w:val="12"/>
          <w:numId w:val="0"/>
        </w:numPr>
        <w:ind w:right="567"/>
        <w:rPr>
          <w:sz w:val="22"/>
        </w:rPr>
      </w:pPr>
    </w:p>
    <w:p w:rsidR="004E2C3F" w:rsidRDefault="004E2C3F" w:rsidP="00E76691">
      <w:pPr>
        <w:tabs>
          <w:tab w:val="left" w:pos="1843"/>
        </w:tabs>
        <w:ind w:right="567"/>
        <w:rPr>
          <w:sz w:val="22"/>
        </w:rPr>
      </w:pPr>
      <w:r>
        <w:rPr>
          <w:b/>
          <w:caps/>
          <w:sz w:val="22"/>
        </w:rPr>
        <w:t>Opération 5 </w:t>
      </w:r>
      <w:r>
        <w:rPr>
          <w:sz w:val="22"/>
        </w:rPr>
        <w:t>: ces plaquettes transitent à nouveau par un séparateur automatique de métaux  puis sont stockées en vrac sur une aire bétonnée. Une partie d’entre elles est destinée à être vendues en l’état, tandis qu’une autre partie est transformée en particules.</w:t>
      </w:r>
    </w:p>
    <w:p w:rsidR="004E2C3F" w:rsidRDefault="004E2C3F" w:rsidP="00E76691">
      <w:pPr>
        <w:tabs>
          <w:tab w:val="left" w:pos="1843"/>
        </w:tabs>
        <w:ind w:right="567"/>
        <w:rPr>
          <w:sz w:val="22"/>
        </w:rPr>
      </w:pPr>
    </w:p>
    <w:p w:rsidR="004E2C3F" w:rsidRDefault="004E2C3F" w:rsidP="00E76691">
      <w:pPr>
        <w:tabs>
          <w:tab w:val="left" w:pos="1843"/>
        </w:tabs>
        <w:ind w:right="567"/>
        <w:rPr>
          <w:sz w:val="22"/>
        </w:rPr>
      </w:pPr>
      <w:r>
        <w:rPr>
          <w:b/>
          <w:caps/>
          <w:sz w:val="22"/>
        </w:rPr>
        <w:t>Opération 6 </w:t>
      </w:r>
      <w:r>
        <w:rPr>
          <w:sz w:val="22"/>
        </w:rPr>
        <w:t>: une partie des plaquettes est reprise depuis l’aire bétonnée à l’aide d’une chargeuse vers une trémie tampon. Elle alimente un convoyeur qui les achemine jusqu’à une coupeuse fonctionnant 8 à 12 heures par jour. Les déchets sont à ce stade transformés en particules. Elles t</w:t>
      </w:r>
      <w:r w:rsidR="00C16B6E">
        <w:rPr>
          <w:sz w:val="22"/>
        </w:rPr>
        <w:t>ransitent par un séparateur-épie</w:t>
      </w:r>
      <w:r>
        <w:rPr>
          <w:sz w:val="22"/>
        </w:rPr>
        <w:t>rreur qui permet l’élimination, par tri aéraulique des derniers corps étrangers (poussières de silices, limaille de métaux non ferreux…)</w:t>
      </w:r>
      <w:r w:rsidR="0015723C">
        <w:rPr>
          <w:sz w:val="22"/>
        </w:rPr>
        <w:t>.</w:t>
      </w:r>
    </w:p>
    <w:p w:rsidR="004E2C3F" w:rsidRDefault="004E2C3F" w:rsidP="00E76691">
      <w:pPr>
        <w:tabs>
          <w:tab w:val="left" w:pos="1843"/>
        </w:tabs>
        <w:ind w:right="567"/>
        <w:rPr>
          <w:sz w:val="22"/>
        </w:rPr>
      </w:pPr>
    </w:p>
    <w:p w:rsidR="004E2C3F" w:rsidRDefault="004E2C3F" w:rsidP="00E76691">
      <w:pPr>
        <w:tabs>
          <w:tab w:val="left" w:pos="1843"/>
        </w:tabs>
        <w:ind w:right="567"/>
        <w:rPr>
          <w:sz w:val="22"/>
        </w:rPr>
      </w:pPr>
      <w:r>
        <w:rPr>
          <w:b/>
          <w:caps/>
          <w:sz w:val="22"/>
        </w:rPr>
        <w:t>Opération 7</w:t>
      </w:r>
      <w:r>
        <w:rPr>
          <w:b/>
          <w:sz w:val="22"/>
        </w:rPr>
        <w:t> </w:t>
      </w:r>
      <w:r>
        <w:rPr>
          <w:sz w:val="22"/>
        </w:rPr>
        <w:t>: les particules de bois sont reprises par un système pneumatique vers un bâtiment de stockage.</w:t>
      </w:r>
    </w:p>
    <w:p w:rsidR="004E2C3F" w:rsidRDefault="004E2C3F" w:rsidP="00105B58">
      <w:pPr>
        <w:ind w:right="567"/>
        <w:rPr>
          <w:sz w:val="22"/>
        </w:rPr>
      </w:pPr>
    </w:p>
    <w:p w:rsidR="004E2C3F" w:rsidRDefault="004E2C3F" w:rsidP="00105B58">
      <w:pPr>
        <w:ind w:right="567"/>
      </w:pPr>
    </w:p>
    <w:p w:rsidR="004E2C3F" w:rsidRDefault="004E2C3F">
      <w:pPr>
        <w:jc w:val="center"/>
        <w:rPr>
          <w:b/>
          <w:bCs/>
          <w:szCs w:val="24"/>
        </w:rPr>
      </w:pPr>
      <w:r>
        <w:br w:type="page"/>
      </w:r>
      <w:r>
        <w:rPr>
          <w:b/>
          <w:bCs/>
          <w:szCs w:val="24"/>
        </w:rPr>
        <w:lastRenderedPageBreak/>
        <w:t>A</w:t>
      </w:r>
      <w:r w:rsidR="00AA31BB">
        <w:rPr>
          <w:b/>
          <w:bCs/>
          <w:szCs w:val="24"/>
        </w:rPr>
        <w:t>NNEXE</w:t>
      </w:r>
      <w:r>
        <w:rPr>
          <w:b/>
          <w:bCs/>
          <w:szCs w:val="24"/>
        </w:rPr>
        <w:t xml:space="preserve"> 2</w:t>
      </w:r>
    </w:p>
    <w:p w:rsidR="004E2C3F" w:rsidRDefault="004E2C3F">
      <w:pPr>
        <w:shd w:val="clear" w:color="auto" w:fill="FFFFFF"/>
        <w:ind w:right="567"/>
        <w:jc w:val="center"/>
        <w:rPr>
          <w:b/>
          <w:bCs/>
          <w:szCs w:val="24"/>
        </w:rPr>
      </w:pPr>
    </w:p>
    <w:p w:rsidR="004E2C3F" w:rsidRDefault="004E2C3F">
      <w:pPr>
        <w:jc w:val="center"/>
        <w:rPr>
          <w:b/>
          <w:bCs/>
          <w:sz w:val="28"/>
          <w:szCs w:val="28"/>
        </w:rPr>
      </w:pPr>
      <w:r>
        <w:rPr>
          <w:b/>
          <w:bCs/>
          <w:szCs w:val="24"/>
          <w:u w:val="single"/>
        </w:rPr>
        <w:t>Informations sur la production du 4</w:t>
      </w:r>
      <w:r>
        <w:rPr>
          <w:b/>
          <w:bCs/>
          <w:szCs w:val="24"/>
          <w:u w:val="single"/>
          <w:vertAlign w:val="superscript"/>
        </w:rPr>
        <w:t>ème</w:t>
      </w:r>
      <w:r>
        <w:rPr>
          <w:b/>
          <w:bCs/>
          <w:szCs w:val="24"/>
          <w:u w:val="single"/>
        </w:rPr>
        <w:t xml:space="preserve"> trimestre 2009</w:t>
      </w:r>
      <w:r>
        <w:rPr>
          <w:b/>
          <w:bCs/>
          <w:szCs w:val="24"/>
        </w:rPr>
        <w:t xml:space="preserve"> </w:t>
      </w:r>
    </w:p>
    <w:p w:rsidR="004E2C3F" w:rsidRDefault="004E2C3F">
      <w:pPr>
        <w:rPr>
          <w:szCs w:val="24"/>
        </w:rPr>
      </w:pPr>
    </w:p>
    <w:p w:rsidR="004E2C3F" w:rsidRDefault="004E2C3F" w:rsidP="00105B58">
      <w:pPr>
        <w:pStyle w:val="Retraitcorpsdetexte2"/>
        <w:ind w:left="0" w:right="850" w:firstLine="0"/>
      </w:pPr>
      <w:r>
        <w:t xml:space="preserve">Afin de limiter les calculs, vous disposez du </w:t>
      </w:r>
      <w:r>
        <w:rPr>
          <w:b/>
        </w:rPr>
        <w:t>coût de production d’une tonne de plaquettes à la sortie de l’opération 5 qui s’élève à 40 €.</w:t>
      </w:r>
      <w:r>
        <w:t xml:space="preserve"> A titre d’information, ce coût est obtenu en additionnant les charges des opérations 1 à 5  et en retirant le prix payé à Atoobois par les fournisseurs de déchets. </w:t>
      </w:r>
    </w:p>
    <w:p w:rsidR="004E2C3F" w:rsidRDefault="004E2C3F" w:rsidP="00105B58">
      <w:pPr>
        <w:pStyle w:val="Corpsdetexte"/>
        <w:ind w:right="850"/>
      </w:pPr>
      <w:r>
        <w:t>Les différents centres d’analyse présentés ci-dessous correspondent aux différentes étapes fin</w:t>
      </w:r>
      <w:r w:rsidR="00D11919">
        <w:t xml:space="preserve">ales du processus de production </w:t>
      </w:r>
      <w:r>
        <w:t>et aux coûts hors production. Ils regroupent l’ensemble des charges correspondantes.</w:t>
      </w:r>
    </w:p>
    <w:p w:rsidR="004E2C3F" w:rsidRDefault="004E2C3F">
      <w:pPr>
        <w:ind w:left="284" w:hanging="284"/>
        <w:rPr>
          <w:sz w:val="22"/>
        </w:rPr>
      </w:pPr>
    </w:p>
    <w:p w:rsidR="004E2C3F" w:rsidRDefault="004E2C3F">
      <w:pPr>
        <w:tabs>
          <w:tab w:val="left" w:pos="142"/>
        </w:tabs>
        <w:ind w:left="284" w:hanging="284"/>
        <w:jc w:val="center"/>
        <w:rPr>
          <w:b/>
          <w:bCs/>
          <w:sz w:val="22"/>
        </w:rPr>
      </w:pPr>
      <w:r>
        <w:rPr>
          <w:b/>
          <w:bCs/>
          <w:sz w:val="22"/>
        </w:rPr>
        <w:t>Tableau de répartition des charges des opérations 6 à 7 et des coûts hors production</w:t>
      </w:r>
    </w:p>
    <w:p w:rsidR="004E2C3F" w:rsidRDefault="004E2C3F">
      <w:pPr>
        <w:ind w:left="284" w:hanging="284"/>
        <w:jc w:val="center"/>
        <w:rPr>
          <w:b/>
          <w:bCs/>
          <w:sz w:val="22"/>
        </w:rPr>
      </w:pPr>
    </w:p>
    <w:p w:rsidR="004E2C3F" w:rsidRDefault="004E2C3F">
      <w:pPr>
        <w:ind w:left="284" w:hanging="284"/>
        <w:jc w:val="center"/>
        <w:rPr>
          <w:b/>
          <w:bCs/>
          <w:sz w:val="22"/>
        </w:rPr>
      </w:pPr>
    </w:p>
    <w:tbl>
      <w:tblPr>
        <w:tblW w:w="0" w:type="auto"/>
        <w:tblInd w:w="1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40"/>
        <w:gridCol w:w="1614"/>
        <w:gridCol w:w="1614"/>
        <w:gridCol w:w="1651"/>
        <w:gridCol w:w="1608"/>
      </w:tblGrid>
      <w:tr w:rsidR="004E2C3F">
        <w:tblPrEx>
          <w:tblCellMar>
            <w:top w:w="0" w:type="dxa"/>
            <w:bottom w:w="0" w:type="dxa"/>
          </w:tblCellMar>
        </w:tblPrEx>
        <w:trPr>
          <w:trHeight w:val="507"/>
        </w:trPr>
        <w:tc>
          <w:tcPr>
            <w:tcW w:w="1740" w:type="dxa"/>
            <w:vAlign w:val="center"/>
          </w:tcPr>
          <w:p w:rsidR="004E2C3F" w:rsidRDefault="004E2C3F" w:rsidP="00C16B6E">
            <w:pPr>
              <w:jc w:val="center"/>
              <w:rPr>
                <w:sz w:val="22"/>
              </w:rPr>
            </w:pPr>
          </w:p>
        </w:tc>
        <w:tc>
          <w:tcPr>
            <w:tcW w:w="1614" w:type="dxa"/>
            <w:vAlign w:val="center"/>
          </w:tcPr>
          <w:p w:rsidR="004E2C3F" w:rsidRDefault="004E2C3F" w:rsidP="00C16B6E">
            <w:pPr>
              <w:jc w:val="center"/>
              <w:rPr>
                <w:b/>
                <w:bCs/>
                <w:sz w:val="22"/>
              </w:rPr>
            </w:pPr>
            <w:r>
              <w:rPr>
                <w:b/>
                <w:bCs/>
                <w:sz w:val="22"/>
              </w:rPr>
              <w:t>Opération 6</w:t>
            </w:r>
          </w:p>
        </w:tc>
        <w:tc>
          <w:tcPr>
            <w:tcW w:w="1614" w:type="dxa"/>
            <w:vAlign w:val="center"/>
          </w:tcPr>
          <w:p w:rsidR="004E2C3F" w:rsidRDefault="004E2C3F" w:rsidP="00C16B6E">
            <w:pPr>
              <w:jc w:val="center"/>
              <w:rPr>
                <w:b/>
                <w:bCs/>
                <w:sz w:val="22"/>
              </w:rPr>
            </w:pPr>
            <w:r>
              <w:rPr>
                <w:b/>
                <w:bCs/>
                <w:sz w:val="22"/>
              </w:rPr>
              <w:t>Opération 7</w:t>
            </w:r>
          </w:p>
        </w:tc>
        <w:tc>
          <w:tcPr>
            <w:tcW w:w="1651" w:type="dxa"/>
            <w:vAlign w:val="center"/>
          </w:tcPr>
          <w:p w:rsidR="004E2C3F" w:rsidRDefault="004E2C3F" w:rsidP="00C16B6E">
            <w:pPr>
              <w:jc w:val="center"/>
              <w:rPr>
                <w:b/>
                <w:bCs/>
                <w:sz w:val="22"/>
              </w:rPr>
            </w:pPr>
            <w:r>
              <w:rPr>
                <w:b/>
                <w:bCs/>
                <w:sz w:val="22"/>
              </w:rPr>
              <w:t>Expédition</w:t>
            </w:r>
          </w:p>
        </w:tc>
        <w:tc>
          <w:tcPr>
            <w:tcW w:w="1608" w:type="dxa"/>
            <w:vAlign w:val="center"/>
          </w:tcPr>
          <w:p w:rsidR="004E2C3F" w:rsidRDefault="004E2C3F" w:rsidP="00C16B6E">
            <w:pPr>
              <w:jc w:val="center"/>
              <w:rPr>
                <w:b/>
                <w:bCs/>
                <w:sz w:val="22"/>
              </w:rPr>
            </w:pPr>
            <w:r>
              <w:rPr>
                <w:b/>
                <w:bCs/>
                <w:sz w:val="22"/>
              </w:rPr>
              <w:t>Services généraux</w:t>
            </w:r>
          </w:p>
        </w:tc>
      </w:tr>
      <w:tr w:rsidR="004E2C3F">
        <w:tblPrEx>
          <w:tblCellMar>
            <w:top w:w="0" w:type="dxa"/>
            <w:bottom w:w="0" w:type="dxa"/>
          </w:tblCellMar>
        </w:tblPrEx>
        <w:trPr>
          <w:trHeight w:val="507"/>
        </w:trPr>
        <w:tc>
          <w:tcPr>
            <w:tcW w:w="1740" w:type="dxa"/>
          </w:tcPr>
          <w:p w:rsidR="004E2C3F" w:rsidRDefault="004E2C3F">
            <w:pPr>
              <w:jc w:val="center"/>
              <w:rPr>
                <w:sz w:val="22"/>
              </w:rPr>
            </w:pPr>
            <w:r>
              <w:rPr>
                <w:sz w:val="22"/>
              </w:rPr>
              <w:t>Répartition secondaire</w:t>
            </w:r>
          </w:p>
        </w:tc>
        <w:tc>
          <w:tcPr>
            <w:tcW w:w="1614" w:type="dxa"/>
          </w:tcPr>
          <w:p w:rsidR="004E2C3F" w:rsidRDefault="004E2C3F">
            <w:pPr>
              <w:jc w:val="center"/>
              <w:rPr>
                <w:sz w:val="22"/>
              </w:rPr>
            </w:pPr>
            <w:r>
              <w:rPr>
                <w:sz w:val="22"/>
              </w:rPr>
              <w:t>70 000</w:t>
            </w:r>
          </w:p>
        </w:tc>
        <w:tc>
          <w:tcPr>
            <w:tcW w:w="1614" w:type="dxa"/>
          </w:tcPr>
          <w:p w:rsidR="004E2C3F" w:rsidRDefault="004E2C3F">
            <w:pPr>
              <w:jc w:val="center"/>
              <w:rPr>
                <w:sz w:val="22"/>
              </w:rPr>
            </w:pPr>
            <w:r>
              <w:rPr>
                <w:sz w:val="22"/>
              </w:rPr>
              <w:t>10 000</w:t>
            </w:r>
          </w:p>
        </w:tc>
        <w:tc>
          <w:tcPr>
            <w:tcW w:w="1651" w:type="dxa"/>
          </w:tcPr>
          <w:p w:rsidR="004E2C3F" w:rsidRDefault="004E2C3F">
            <w:pPr>
              <w:jc w:val="center"/>
              <w:rPr>
                <w:sz w:val="22"/>
              </w:rPr>
            </w:pPr>
            <w:r>
              <w:rPr>
                <w:sz w:val="22"/>
              </w:rPr>
              <w:t>135 000</w:t>
            </w:r>
          </w:p>
        </w:tc>
        <w:tc>
          <w:tcPr>
            <w:tcW w:w="1608" w:type="dxa"/>
          </w:tcPr>
          <w:p w:rsidR="004E2C3F" w:rsidRDefault="004E2C3F">
            <w:pPr>
              <w:jc w:val="center"/>
              <w:rPr>
                <w:sz w:val="22"/>
              </w:rPr>
            </w:pPr>
            <w:r>
              <w:rPr>
                <w:sz w:val="22"/>
              </w:rPr>
              <w:t>153 000</w:t>
            </w:r>
          </w:p>
        </w:tc>
      </w:tr>
      <w:tr w:rsidR="004E2C3F">
        <w:tblPrEx>
          <w:tblCellMar>
            <w:top w:w="0" w:type="dxa"/>
            <w:bottom w:w="0" w:type="dxa"/>
          </w:tblCellMar>
        </w:tblPrEx>
        <w:trPr>
          <w:trHeight w:val="1044"/>
        </w:trPr>
        <w:tc>
          <w:tcPr>
            <w:tcW w:w="1740" w:type="dxa"/>
          </w:tcPr>
          <w:p w:rsidR="004E2C3F" w:rsidRDefault="004E2C3F">
            <w:pPr>
              <w:jc w:val="center"/>
              <w:rPr>
                <w:sz w:val="22"/>
              </w:rPr>
            </w:pPr>
            <w:r>
              <w:rPr>
                <w:sz w:val="22"/>
              </w:rPr>
              <w:t>Unité d’œuvre</w:t>
            </w:r>
          </w:p>
        </w:tc>
        <w:tc>
          <w:tcPr>
            <w:tcW w:w="1614" w:type="dxa"/>
          </w:tcPr>
          <w:p w:rsidR="004E2C3F" w:rsidRDefault="004E2C3F">
            <w:pPr>
              <w:jc w:val="center"/>
              <w:rPr>
                <w:sz w:val="22"/>
              </w:rPr>
            </w:pPr>
            <w:r>
              <w:rPr>
                <w:sz w:val="22"/>
              </w:rPr>
              <w:t>La tonne de particules produite</w:t>
            </w:r>
          </w:p>
        </w:tc>
        <w:tc>
          <w:tcPr>
            <w:tcW w:w="1614" w:type="dxa"/>
          </w:tcPr>
          <w:p w:rsidR="004E2C3F" w:rsidRDefault="004E2C3F">
            <w:pPr>
              <w:jc w:val="center"/>
              <w:rPr>
                <w:sz w:val="22"/>
              </w:rPr>
            </w:pPr>
            <w:r>
              <w:rPr>
                <w:sz w:val="22"/>
              </w:rPr>
              <w:t>La tonne de particules  produite</w:t>
            </w:r>
          </w:p>
        </w:tc>
        <w:tc>
          <w:tcPr>
            <w:tcW w:w="1651" w:type="dxa"/>
          </w:tcPr>
          <w:p w:rsidR="004E2C3F" w:rsidRDefault="004E2C3F">
            <w:pPr>
              <w:jc w:val="center"/>
              <w:rPr>
                <w:sz w:val="22"/>
              </w:rPr>
            </w:pPr>
            <w:r>
              <w:rPr>
                <w:sz w:val="22"/>
              </w:rPr>
              <w:t xml:space="preserve">La tonne </w:t>
            </w:r>
            <w:r w:rsidR="0015723C">
              <w:rPr>
                <w:sz w:val="22"/>
              </w:rPr>
              <w:t xml:space="preserve">de produits </w:t>
            </w:r>
            <w:r>
              <w:rPr>
                <w:sz w:val="22"/>
              </w:rPr>
              <w:t>vendu</w:t>
            </w:r>
            <w:r w:rsidR="0015723C">
              <w:rPr>
                <w:sz w:val="22"/>
              </w:rPr>
              <w:t>s</w:t>
            </w:r>
          </w:p>
        </w:tc>
        <w:tc>
          <w:tcPr>
            <w:tcW w:w="1608" w:type="dxa"/>
          </w:tcPr>
          <w:p w:rsidR="004E2C3F" w:rsidRDefault="004E2C3F">
            <w:pPr>
              <w:jc w:val="center"/>
              <w:rPr>
                <w:sz w:val="22"/>
              </w:rPr>
            </w:pPr>
            <w:r>
              <w:rPr>
                <w:sz w:val="22"/>
              </w:rPr>
              <w:t>100 € de coût de production des produits vendus</w:t>
            </w:r>
          </w:p>
        </w:tc>
      </w:tr>
    </w:tbl>
    <w:p w:rsidR="004E2C3F" w:rsidRDefault="004E2C3F">
      <w:pPr>
        <w:ind w:left="284" w:hanging="284"/>
        <w:jc w:val="center"/>
        <w:rPr>
          <w:b/>
          <w:bCs/>
          <w:sz w:val="22"/>
        </w:rPr>
      </w:pPr>
    </w:p>
    <w:p w:rsidR="004E2C3F" w:rsidRDefault="004E2C3F">
      <w:pPr>
        <w:ind w:left="284" w:hanging="284"/>
        <w:rPr>
          <w:b/>
          <w:bCs/>
          <w:sz w:val="22"/>
        </w:rPr>
      </w:pPr>
    </w:p>
    <w:p w:rsidR="004E2C3F" w:rsidRDefault="004E2C3F">
      <w:pPr>
        <w:ind w:left="284" w:hanging="284"/>
        <w:jc w:val="center"/>
        <w:rPr>
          <w:b/>
          <w:bCs/>
          <w:sz w:val="22"/>
        </w:rPr>
      </w:pPr>
      <w:r>
        <w:rPr>
          <w:b/>
          <w:bCs/>
          <w:sz w:val="22"/>
        </w:rPr>
        <w:t>État des stocks au 01/10/2009 </w:t>
      </w:r>
    </w:p>
    <w:p w:rsidR="004E2C3F" w:rsidRDefault="004E2C3F">
      <w:pPr>
        <w:ind w:left="284" w:hanging="284"/>
        <w:jc w:val="center"/>
        <w:rPr>
          <w:b/>
          <w:bCs/>
          <w:sz w:val="22"/>
        </w:rPr>
      </w:pPr>
    </w:p>
    <w:tbl>
      <w:tblPr>
        <w:tblpPr w:leftFromText="141" w:rightFromText="141" w:vertAnchor="text" w:horzAnchor="page" w:tblpX="2532"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67"/>
        <w:gridCol w:w="2303"/>
        <w:gridCol w:w="2049"/>
      </w:tblGrid>
      <w:tr w:rsidR="004E2C3F">
        <w:tblPrEx>
          <w:tblCellMar>
            <w:top w:w="0" w:type="dxa"/>
            <w:bottom w:w="0" w:type="dxa"/>
          </w:tblCellMar>
        </w:tblPrEx>
        <w:tc>
          <w:tcPr>
            <w:tcW w:w="3167" w:type="dxa"/>
          </w:tcPr>
          <w:p w:rsidR="004E2C3F" w:rsidRDefault="004E2C3F">
            <w:pPr>
              <w:jc w:val="center"/>
              <w:rPr>
                <w:sz w:val="22"/>
              </w:rPr>
            </w:pPr>
          </w:p>
        </w:tc>
        <w:tc>
          <w:tcPr>
            <w:tcW w:w="2303" w:type="dxa"/>
            <w:vAlign w:val="center"/>
          </w:tcPr>
          <w:p w:rsidR="004E2C3F" w:rsidRDefault="004E2C3F" w:rsidP="00C16B6E">
            <w:pPr>
              <w:jc w:val="center"/>
              <w:rPr>
                <w:sz w:val="22"/>
              </w:rPr>
            </w:pPr>
            <w:r>
              <w:rPr>
                <w:sz w:val="22"/>
              </w:rPr>
              <w:t>Quantité en tonnes</w:t>
            </w:r>
          </w:p>
        </w:tc>
        <w:tc>
          <w:tcPr>
            <w:tcW w:w="2049" w:type="dxa"/>
            <w:vAlign w:val="center"/>
          </w:tcPr>
          <w:p w:rsidR="004E2C3F" w:rsidRDefault="004E2C3F" w:rsidP="00C16B6E">
            <w:pPr>
              <w:jc w:val="center"/>
              <w:rPr>
                <w:sz w:val="22"/>
              </w:rPr>
            </w:pPr>
            <w:r>
              <w:rPr>
                <w:sz w:val="22"/>
              </w:rPr>
              <w:t>Coût unitaire par tonne</w:t>
            </w:r>
          </w:p>
        </w:tc>
      </w:tr>
      <w:tr w:rsidR="004E2C3F">
        <w:tblPrEx>
          <w:tblCellMar>
            <w:top w:w="0" w:type="dxa"/>
            <w:bottom w:w="0" w:type="dxa"/>
          </w:tblCellMar>
        </w:tblPrEx>
        <w:tc>
          <w:tcPr>
            <w:tcW w:w="3167" w:type="dxa"/>
          </w:tcPr>
          <w:p w:rsidR="004E2C3F" w:rsidRDefault="004E2C3F">
            <w:pPr>
              <w:jc w:val="center"/>
              <w:rPr>
                <w:sz w:val="22"/>
              </w:rPr>
            </w:pPr>
            <w:r>
              <w:rPr>
                <w:sz w:val="22"/>
              </w:rPr>
              <w:t>Plaquettes vendues en l’état</w:t>
            </w:r>
          </w:p>
        </w:tc>
        <w:tc>
          <w:tcPr>
            <w:tcW w:w="2303" w:type="dxa"/>
          </w:tcPr>
          <w:p w:rsidR="004E2C3F" w:rsidRDefault="004E2C3F">
            <w:pPr>
              <w:jc w:val="center"/>
              <w:rPr>
                <w:sz w:val="22"/>
              </w:rPr>
            </w:pPr>
            <w:r>
              <w:rPr>
                <w:sz w:val="22"/>
              </w:rPr>
              <w:t>30 000</w:t>
            </w:r>
          </w:p>
        </w:tc>
        <w:tc>
          <w:tcPr>
            <w:tcW w:w="2049" w:type="dxa"/>
          </w:tcPr>
          <w:p w:rsidR="004E2C3F" w:rsidRDefault="004E2C3F">
            <w:pPr>
              <w:jc w:val="center"/>
              <w:rPr>
                <w:sz w:val="22"/>
              </w:rPr>
            </w:pPr>
            <w:r>
              <w:rPr>
                <w:sz w:val="22"/>
              </w:rPr>
              <w:t>40 €</w:t>
            </w:r>
          </w:p>
        </w:tc>
      </w:tr>
      <w:tr w:rsidR="004E2C3F">
        <w:tblPrEx>
          <w:tblCellMar>
            <w:top w:w="0" w:type="dxa"/>
            <w:bottom w:w="0" w:type="dxa"/>
          </w:tblCellMar>
        </w:tblPrEx>
        <w:tc>
          <w:tcPr>
            <w:tcW w:w="3167" w:type="dxa"/>
          </w:tcPr>
          <w:p w:rsidR="004E2C3F" w:rsidRDefault="004E2C3F">
            <w:pPr>
              <w:jc w:val="center"/>
              <w:rPr>
                <w:sz w:val="22"/>
              </w:rPr>
            </w:pPr>
            <w:r>
              <w:rPr>
                <w:sz w:val="22"/>
              </w:rPr>
              <w:t>Particules</w:t>
            </w:r>
          </w:p>
        </w:tc>
        <w:tc>
          <w:tcPr>
            <w:tcW w:w="2303" w:type="dxa"/>
          </w:tcPr>
          <w:p w:rsidR="004E2C3F" w:rsidRDefault="004E2C3F">
            <w:pPr>
              <w:jc w:val="center"/>
              <w:rPr>
                <w:sz w:val="22"/>
              </w:rPr>
            </w:pPr>
            <w:r>
              <w:rPr>
                <w:sz w:val="22"/>
              </w:rPr>
              <w:t xml:space="preserve"> 5 000</w:t>
            </w:r>
          </w:p>
        </w:tc>
        <w:tc>
          <w:tcPr>
            <w:tcW w:w="2049" w:type="dxa"/>
          </w:tcPr>
          <w:p w:rsidR="004E2C3F" w:rsidRDefault="004E2C3F">
            <w:pPr>
              <w:jc w:val="center"/>
              <w:rPr>
                <w:sz w:val="22"/>
              </w:rPr>
            </w:pPr>
            <w:r>
              <w:rPr>
                <w:sz w:val="22"/>
              </w:rPr>
              <w:t>54 €</w:t>
            </w:r>
          </w:p>
        </w:tc>
      </w:tr>
    </w:tbl>
    <w:p w:rsidR="004E2C3F" w:rsidRDefault="004E2C3F">
      <w:pPr>
        <w:ind w:left="284" w:hanging="284"/>
        <w:jc w:val="center"/>
        <w:rPr>
          <w:b/>
          <w:bCs/>
          <w:sz w:val="22"/>
        </w:rPr>
      </w:pPr>
    </w:p>
    <w:p w:rsidR="004E2C3F" w:rsidRDefault="004E2C3F">
      <w:pPr>
        <w:ind w:left="284" w:hanging="284"/>
        <w:jc w:val="center"/>
        <w:rPr>
          <w:sz w:val="22"/>
        </w:rPr>
      </w:pPr>
    </w:p>
    <w:p w:rsidR="004E2C3F" w:rsidRDefault="004E2C3F">
      <w:pPr>
        <w:ind w:left="284" w:hanging="284"/>
        <w:jc w:val="center"/>
        <w:rPr>
          <w:b/>
          <w:bCs/>
          <w:sz w:val="22"/>
        </w:rPr>
      </w:pPr>
    </w:p>
    <w:p w:rsidR="004E2C3F" w:rsidRDefault="004E2C3F">
      <w:pPr>
        <w:ind w:left="284" w:hanging="284"/>
        <w:jc w:val="center"/>
        <w:rPr>
          <w:b/>
          <w:bCs/>
          <w:sz w:val="22"/>
        </w:rPr>
      </w:pPr>
    </w:p>
    <w:p w:rsidR="004E2C3F" w:rsidRDefault="004E2C3F">
      <w:pPr>
        <w:ind w:left="284" w:hanging="284"/>
        <w:rPr>
          <w:b/>
          <w:bCs/>
          <w:sz w:val="22"/>
        </w:rPr>
      </w:pPr>
    </w:p>
    <w:p w:rsidR="004E2C3F" w:rsidRPr="0015723C" w:rsidRDefault="0015723C" w:rsidP="0015723C">
      <w:pPr>
        <w:ind w:left="284" w:hanging="284"/>
        <w:rPr>
          <w:bCs/>
          <w:sz w:val="22"/>
        </w:rPr>
      </w:pPr>
      <w:r>
        <w:rPr>
          <w:bCs/>
          <w:sz w:val="22"/>
        </w:rPr>
        <w:t>La valorisation des stocks se fait au coût moyen pondéré.</w:t>
      </w:r>
    </w:p>
    <w:p w:rsidR="0015723C" w:rsidRDefault="0015723C">
      <w:pPr>
        <w:ind w:left="284" w:hanging="284"/>
        <w:jc w:val="center"/>
        <w:rPr>
          <w:b/>
          <w:bCs/>
          <w:sz w:val="22"/>
        </w:rPr>
      </w:pPr>
    </w:p>
    <w:p w:rsidR="0015723C" w:rsidRDefault="0015723C">
      <w:pPr>
        <w:ind w:left="284" w:hanging="284"/>
        <w:jc w:val="center"/>
        <w:rPr>
          <w:b/>
          <w:bCs/>
          <w:sz w:val="22"/>
        </w:rPr>
      </w:pPr>
    </w:p>
    <w:p w:rsidR="004E2C3F" w:rsidRDefault="004E2C3F">
      <w:pPr>
        <w:ind w:left="284" w:hanging="284"/>
        <w:jc w:val="center"/>
        <w:rPr>
          <w:b/>
          <w:bCs/>
          <w:sz w:val="22"/>
        </w:rPr>
      </w:pPr>
      <w:r>
        <w:rPr>
          <w:b/>
          <w:bCs/>
          <w:sz w:val="22"/>
        </w:rPr>
        <w:t>Production et ventes du 4ème trimestre 2009</w:t>
      </w:r>
    </w:p>
    <w:p w:rsidR="004E2C3F" w:rsidRDefault="004E2C3F">
      <w:pPr>
        <w:ind w:left="284" w:hanging="284"/>
        <w:jc w:val="center"/>
        <w:rPr>
          <w:b/>
          <w:bCs/>
          <w:sz w:val="22"/>
        </w:rPr>
      </w:pPr>
    </w:p>
    <w:tbl>
      <w:tblPr>
        <w:tblpPr w:leftFromText="141" w:rightFromText="141" w:vertAnchor="text" w:horzAnchor="page" w:tblpX="2204"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127"/>
        <w:gridCol w:w="2410"/>
      </w:tblGrid>
      <w:tr w:rsidR="004E2C3F">
        <w:tblPrEx>
          <w:tblCellMar>
            <w:top w:w="0" w:type="dxa"/>
            <w:bottom w:w="0" w:type="dxa"/>
          </w:tblCellMar>
        </w:tblPrEx>
        <w:tc>
          <w:tcPr>
            <w:tcW w:w="3685" w:type="dxa"/>
            <w:vAlign w:val="center"/>
          </w:tcPr>
          <w:p w:rsidR="004E2C3F" w:rsidRDefault="004E2C3F" w:rsidP="00C16B6E">
            <w:pPr>
              <w:jc w:val="center"/>
              <w:rPr>
                <w:sz w:val="22"/>
              </w:rPr>
            </w:pPr>
          </w:p>
        </w:tc>
        <w:tc>
          <w:tcPr>
            <w:tcW w:w="2127" w:type="dxa"/>
            <w:vAlign w:val="center"/>
          </w:tcPr>
          <w:p w:rsidR="004E2C3F" w:rsidRDefault="004E2C3F" w:rsidP="00C16B6E">
            <w:pPr>
              <w:jc w:val="center"/>
              <w:rPr>
                <w:sz w:val="22"/>
              </w:rPr>
            </w:pPr>
            <w:r>
              <w:rPr>
                <w:sz w:val="22"/>
              </w:rPr>
              <w:t>Quantité en tonnes</w:t>
            </w:r>
          </w:p>
        </w:tc>
        <w:tc>
          <w:tcPr>
            <w:tcW w:w="2410" w:type="dxa"/>
            <w:vAlign w:val="center"/>
          </w:tcPr>
          <w:p w:rsidR="004E2C3F" w:rsidRDefault="004E2C3F" w:rsidP="00C16B6E">
            <w:pPr>
              <w:jc w:val="center"/>
              <w:rPr>
                <w:sz w:val="22"/>
              </w:rPr>
            </w:pPr>
            <w:r>
              <w:rPr>
                <w:sz w:val="22"/>
              </w:rPr>
              <w:t>Prix de vente moyen par tonne</w:t>
            </w:r>
          </w:p>
        </w:tc>
      </w:tr>
      <w:tr w:rsidR="004E2C3F">
        <w:tblPrEx>
          <w:tblCellMar>
            <w:top w:w="0" w:type="dxa"/>
            <w:bottom w:w="0" w:type="dxa"/>
          </w:tblCellMar>
        </w:tblPrEx>
        <w:tc>
          <w:tcPr>
            <w:tcW w:w="3685" w:type="dxa"/>
          </w:tcPr>
          <w:p w:rsidR="004E2C3F" w:rsidRDefault="004E2C3F">
            <w:pPr>
              <w:rPr>
                <w:sz w:val="22"/>
              </w:rPr>
            </w:pPr>
            <w:r>
              <w:rPr>
                <w:sz w:val="22"/>
              </w:rPr>
              <w:t xml:space="preserve">Plaquettes obtenues après l’opération 5  </w:t>
            </w:r>
          </w:p>
        </w:tc>
        <w:tc>
          <w:tcPr>
            <w:tcW w:w="2127" w:type="dxa"/>
          </w:tcPr>
          <w:p w:rsidR="004E2C3F" w:rsidRDefault="004E2C3F">
            <w:pPr>
              <w:jc w:val="center"/>
              <w:rPr>
                <w:sz w:val="22"/>
              </w:rPr>
            </w:pPr>
            <w:r>
              <w:rPr>
                <w:sz w:val="22"/>
              </w:rPr>
              <w:t>15 000</w:t>
            </w:r>
          </w:p>
        </w:tc>
        <w:tc>
          <w:tcPr>
            <w:tcW w:w="2410" w:type="dxa"/>
          </w:tcPr>
          <w:p w:rsidR="004E2C3F" w:rsidRDefault="004E2C3F">
            <w:pPr>
              <w:jc w:val="center"/>
              <w:rPr>
                <w:sz w:val="22"/>
              </w:rPr>
            </w:pPr>
          </w:p>
        </w:tc>
      </w:tr>
      <w:tr w:rsidR="004E2C3F">
        <w:tblPrEx>
          <w:tblCellMar>
            <w:top w:w="0" w:type="dxa"/>
            <w:bottom w:w="0" w:type="dxa"/>
          </w:tblCellMar>
        </w:tblPrEx>
        <w:tc>
          <w:tcPr>
            <w:tcW w:w="3685" w:type="dxa"/>
          </w:tcPr>
          <w:p w:rsidR="004E2C3F" w:rsidRDefault="004E2C3F">
            <w:pPr>
              <w:rPr>
                <w:sz w:val="22"/>
              </w:rPr>
            </w:pPr>
            <w:r>
              <w:rPr>
                <w:sz w:val="22"/>
              </w:rPr>
              <w:t>Plaquettes transformées en particules (1)</w:t>
            </w:r>
          </w:p>
        </w:tc>
        <w:tc>
          <w:tcPr>
            <w:tcW w:w="2127" w:type="dxa"/>
          </w:tcPr>
          <w:p w:rsidR="004E2C3F" w:rsidRDefault="004E2C3F">
            <w:pPr>
              <w:jc w:val="center"/>
              <w:rPr>
                <w:sz w:val="22"/>
              </w:rPr>
            </w:pPr>
            <w:r>
              <w:rPr>
                <w:sz w:val="22"/>
              </w:rPr>
              <w:t xml:space="preserve"> 5 000</w:t>
            </w:r>
          </w:p>
        </w:tc>
        <w:tc>
          <w:tcPr>
            <w:tcW w:w="2410" w:type="dxa"/>
          </w:tcPr>
          <w:p w:rsidR="004E2C3F" w:rsidRDefault="004E2C3F">
            <w:pPr>
              <w:jc w:val="center"/>
              <w:rPr>
                <w:sz w:val="22"/>
              </w:rPr>
            </w:pPr>
          </w:p>
        </w:tc>
      </w:tr>
      <w:tr w:rsidR="004E2C3F">
        <w:tblPrEx>
          <w:tblCellMar>
            <w:top w:w="0" w:type="dxa"/>
            <w:bottom w:w="0" w:type="dxa"/>
          </w:tblCellMar>
        </w:tblPrEx>
        <w:tc>
          <w:tcPr>
            <w:tcW w:w="3685" w:type="dxa"/>
          </w:tcPr>
          <w:p w:rsidR="004E2C3F" w:rsidRDefault="004E2C3F">
            <w:pPr>
              <w:rPr>
                <w:sz w:val="22"/>
              </w:rPr>
            </w:pPr>
            <w:r>
              <w:rPr>
                <w:sz w:val="22"/>
              </w:rPr>
              <w:t>Plaquettes vendues en l’état</w:t>
            </w:r>
          </w:p>
        </w:tc>
        <w:tc>
          <w:tcPr>
            <w:tcW w:w="2127" w:type="dxa"/>
          </w:tcPr>
          <w:p w:rsidR="004E2C3F" w:rsidRDefault="004E2C3F">
            <w:pPr>
              <w:jc w:val="center"/>
              <w:rPr>
                <w:sz w:val="22"/>
              </w:rPr>
            </w:pPr>
            <w:r>
              <w:rPr>
                <w:sz w:val="22"/>
              </w:rPr>
              <w:t>25 000</w:t>
            </w:r>
          </w:p>
        </w:tc>
        <w:tc>
          <w:tcPr>
            <w:tcW w:w="2410" w:type="dxa"/>
          </w:tcPr>
          <w:p w:rsidR="004E2C3F" w:rsidRDefault="004E2C3F">
            <w:pPr>
              <w:jc w:val="center"/>
              <w:rPr>
                <w:sz w:val="22"/>
              </w:rPr>
            </w:pPr>
            <w:r>
              <w:rPr>
                <w:sz w:val="22"/>
              </w:rPr>
              <w:t>52</w:t>
            </w:r>
          </w:p>
        </w:tc>
      </w:tr>
      <w:tr w:rsidR="004E2C3F">
        <w:tblPrEx>
          <w:tblCellMar>
            <w:top w:w="0" w:type="dxa"/>
            <w:bottom w:w="0" w:type="dxa"/>
          </w:tblCellMar>
        </w:tblPrEx>
        <w:tc>
          <w:tcPr>
            <w:tcW w:w="3685" w:type="dxa"/>
          </w:tcPr>
          <w:p w:rsidR="004E2C3F" w:rsidRDefault="004E2C3F">
            <w:pPr>
              <w:rPr>
                <w:sz w:val="22"/>
              </w:rPr>
            </w:pPr>
            <w:r>
              <w:rPr>
                <w:sz w:val="22"/>
              </w:rPr>
              <w:t>Particules vendues</w:t>
            </w:r>
          </w:p>
        </w:tc>
        <w:tc>
          <w:tcPr>
            <w:tcW w:w="2127" w:type="dxa"/>
          </w:tcPr>
          <w:p w:rsidR="004E2C3F" w:rsidRDefault="004E2C3F">
            <w:pPr>
              <w:jc w:val="center"/>
              <w:rPr>
                <w:sz w:val="22"/>
              </w:rPr>
            </w:pPr>
            <w:r>
              <w:rPr>
                <w:sz w:val="22"/>
              </w:rPr>
              <w:t xml:space="preserve"> 5 000</w:t>
            </w:r>
          </w:p>
        </w:tc>
        <w:tc>
          <w:tcPr>
            <w:tcW w:w="2410" w:type="dxa"/>
          </w:tcPr>
          <w:p w:rsidR="004E2C3F" w:rsidRDefault="004E2C3F">
            <w:pPr>
              <w:jc w:val="center"/>
              <w:rPr>
                <w:sz w:val="22"/>
              </w:rPr>
            </w:pPr>
            <w:r>
              <w:rPr>
                <w:sz w:val="22"/>
              </w:rPr>
              <w:t>74</w:t>
            </w:r>
          </w:p>
        </w:tc>
      </w:tr>
    </w:tbl>
    <w:p w:rsidR="004E2C3F" w:rsidRDefault="004E2C3F">
      <w:pPr>
        <w:ind w:left="284" w:hanging="284"/>
        <w:jc w:val="center"/>
        <w:rPr>
          <w:b/>
          <w:bCs/>
          <w:sz w:val="22"/>
        </w:rPr>
      </w:pPr>
    </w:p>
    <w:p w:rsidR="004E2C3F" w:rsidRDefault="004E2C3F">
      <w:pPr>
        <w:ind w:left="284" w:hanging="284"/>
        <w:rPr>
          <w:b/>
          <w:bCs/>
          <w:sz w:val="22"/>
        </w:rPr>
      </w:pPr>
    </w:p>
    <w:p w:rsidR="004E2C3F" w:rsidRDefault="004E2C3F">
      <w:pPr>
        <w:pStyle w:val="Retraitcorpsdetexte2"/>
        <w:numPr>
          <w:ilvl w:val="0"/>
          <w:numId w:val="11"/>
        </w:numPr>
      </w:pPr>
      <w:r>
        <w:t>Vous admettrez, par simplification, qu’il n’y a pas de perte de poids lors de l’opération 6.</w:t>
      </w:r>
    </w:p>
    <w:p w:rsidR="004E2C3F" w:rsidRDefault="004E2C3F">
      <w:pPr>
        <w:pStyle w:val="Retraitcorpsdetexte2"/>
      </w:pPr>
    </w:p>
    <w:p w:rsidR="004E2C3F" w:rsidRDefault="004E2C3F" w:rsidP="00C16B6E">
      <w:pPr>
        <w:ind w:left="284" w:hanging="284"/>
        <w:jc w:val="center"/>
        <w:rPr>
          <w:b/>
          <w:bCs/>
          <w:szCs w:val="24"/>
        </w:rPr>
      </w:pPr>
      <w:r>
        <w:rPr>
          <w:sz w:val="22"/>
        </w:rPr>
        <w:br w:type="page"/>
      </w:r>
      <w:r>
        <w:rPr>
          <w:b/>
          <w:bCs/>
          <w:szCs w:val="24"/>
        </w:rPr>
        <w:lastRenderedPageBreak/>
        <w:t>A</w:t>
      </w:r>
      <w:r w:rsidR="002463BB">
        <w:rPr>
          <w:b/>
          <w:bCs/>
          <w:szCs w:val="24"/>
        </w:rPr>
        <w:t>NNEXE</w:t>
      </w:r>
      <w:r>
        <w:rPr>
          <w:b/>
          <w:bCs/>
          <w:szCs w:val="24"/>
        </w:rPr>
        <w:t xml:space="preserve"> 3</w:t>
      </w:r>
    </w:p>
    <w:p w:rsidR="004E2C3F" w:rsidRDefault="004E2C3F" w:rsidP="00C16B6E">
      <w:pPr>
        <w:shd w:val="clear" w:color="auto" w:fill="FFFFFF"/>
        <w:ind w:right="567"/>
        <w:jc w:val="center"/>
        <w:rPr>
          <w:b/>
          <w:bCs/>
          <w:szCs w:val="24"/>
        </w:rPr>
      </w:pPr>
    </w:p>
    <w:p w:rsidR="004E2C3F" w:rsidRDefault="004E2C3F">
      <w:pPr>
        <w:jc w:val="center"/>
        <w:rPr>
          <w:b/>
          <w:bCs/>
          <w:sz w:val="28"/>
          <w:szCs w:val="28"/>
        </w:rPr>
      </w:pPr>
      <w:r>
        <w:rPr>
          <w:b/>
          <w:bCs/>
          <w:szCs w:val="24"/>
          <w:u w:val="single"/>
        </w:rPr>
        <w:t>Informations sur les coûts hors production  du 4</w:t>
      </w:r>
      <w:r>
        <w:rPr>
          <w:b/>
          <w:bCs/>
          <w:szCs w:val="24"/>
          <w:u w:val="single"/>
          <w:vertAlign w:val="superscript"/>
        </w:rPr>
        <w:t>ème</w:t>
      </w:r>
      <w:r>
        <w:rPr>
          <w:b/>
          <w:bCs/>
          <w:szCs w:val="24"/>
          <w:u w:val="single"/>
        </w:rPr>
        <w:t xml:space="preserve"> trimestre 2009</w:t>
      </w:r>
      <w:r>
        <w:rPr>
          <w:b/>
          <w:bCs/>
          <w:szCs w:val="24"/>
        </w:rPr>
        <w:t xml:space="preserve"> </w:t>
      </w:r>
    </w:p>
    <w:p w:rsidR="004E2C3F" w:rsidRDefault="004E2C3F">
      <w:pPr>
        <w:ind w:left="284" w:hanging="284"/>
        <w:rPr>
          <w:b/>
          <w:bCs/>
          <w:sz w:val="22"/>
        </w:rPr>
      </w:pPr>
    </w:p>
    <w:p w:rsidR="004E2C3F" w:rsidRDefault="004E2C3F">
      <w:pPr>
        <w:ind w:left="284" w:hanging="284"/>
        <w:rPr>
          <w:sz w:val="22"/>
        </w:rPr>
      </w:pPr>
      <w:r>
        <w:rPr>
          <w:sz w:val="22"/>
        </w:rPr>
        <w:t>L’étude transversale a permis de prédéfinir les activités suivantes pour les coûts hors production :</w:t>
      </w:r>
    </w:p>
    <w:p w:rsidR="004E2C3F" w:rsidRDefault="004E2C3F">
      <w:pPr>
        <w:ind w:left="284" w:hanging="284"/>
        <w:rPr>
          <w:sz w:val="22"/>
        </w:rPr>
      </w:pPr>
    </w:p>
    <w:tbl>
      <w:tblPr>
        <w:tblW w:w="0" w:type="auto"/>
        <w:tblInd w:w="1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7"/>
        <w:gridCol w:w="3903"/>
        <w:gridCol w:w="3260"/>
      </w:tblGrid>
      <w:tr w:rsidR="004E2C3F">
        <w:tblPrEx>
          <w:tblCellMar>
            <w:top w:w="0" w:type="dxa"/>
            <w:bottom w:w="0" w:type="dxa"/>
          </w:tblCellMar>
        </w:tblPrEx>
        <w:tc>
          <w:tcPr>
            <w:tcW w:w="1097" w:type="dxa"/>
            <w:vAlign w:val="center"/>
          </w:tcPr>
          <w:p w:rsidR="004E2C3F" w:rsidRDefault="004E2C3F" w:rsidP="00C16B6E">
            <w:pPr>
              <w:jc w:val="center"/>
              <w:rPr>
                <w:sz w:val="22"/>
              </w:rPr>
            </w:pPr>
            <w:r>
              <w:rPr>
                <w:sz w:val="22"/>
              </w:rPr>
              <w:t>Numéro de l’activité</w:t>
            </w:r>
          </w:p>
        </w:tc>
        <w:tc>
          <w:tcPr>
            <w:tcW w:w="3903" w:type="dxa"/>
            <w:vAlign w:val="center"/>
          </w:tcPr>
          <w:p w:rsidR="004E2C3F" w:rsidRDefault="004E2C3F" w:rsidP="00C16B6E">
            <w:pPr>
              <w:jc w:val="center"/>
              <w:rPr>
                <w:sz w:val="22"/>
              </w:rPr>
            </w:pPr>
            <w:r>
              <w:rPr>
                <w:sz w:val="22"/>
              </w:rPr>
              <w:t>Nature de l’activité</w:t>
            </w:r>
          </w:p>
        </w:tc>
        <w:tc>
          <w:tcPr>
            <w:tcW w:w="3260" w:type="dxa"/>
            <w:vAlign w:val="center"/>
          </w:tcPr>
          <w:p w:rsidR="004E2C3F" w:rsidRDefault="004E2C3F" w:rsidP="00C16B6E">
            <w:pPr>
              <w:jc w:val="center"/>
              <w:rPr>
                <w:sz w:val="22"/>
              </w:rPr>
            </w:pPr>
            <w:r>
              <w:rPr>
                <w:sz w:val="22"/>
              </w:rPr>
              <w:t xml:space="preserve">Inducteur </w:t>
            </w:r>
            <w:r w:rsidR="0015723C">
              <w:rPr>
                <w:sz w:val="22"/>
              </w:rPr>
              <w:t xml:space="preserve">d’activité (ou </w:t>
            </w:r>
            <w:r>
              <w:rPr>
                <w:sz w:val="22"/>
              </w:rPr>
              <w:t>de coût</w:t>
            </w:r>
            <w:r w:rsidR="0015723C">
              <w:rPr>
                <w:sz w:val="22"/>
              </w:rPr>
              <w:t>)</w:t>
            </w:r>
            <w:r>
              <w:rPr>
                <w:sz w:val="22"/>
              </w:rPr>
              <w:t xml:space="preserve"> choisi</w:t>
            </w:r>
          </w:p>
        </w:tc>
      </w:tr>
      <w:tr w:rsidR="004E2C3F">
        <w:tblPrEx>
          <w:tblCellMar>
            <w:top w:w="0" w:type="dxa"/>
            <w:bottom w:w="0" w:type="dxa"/>
          </w:tblCellMar>
        </w:tblPrEx>
        <w:tc>
          <w:tcPr>
            <w:tcW w:w="1097" w:type="dxa"/>
          </w:tcPr>
          <w:p w:rsidR="004E2C3F" w:rsidRDefault="004E2C3F">
            <w:pPr>
              <w:jc w:val="center"/>
              <w:rPr>
                <w:sz w:val="22"/>
              </w:rPr>
            </w:pPr>
            <w:r>
              <w:rPr>
                <w:sz w:val="22"/>
              </w:rPr>
              <w:t>1</w:t>
            </w:r>
          </w:p>
        </w:tc>
        <w:tc>
          <w:tcPr>
            <w:tcW w:w="3903" w:type="dxa"/>
          </w:tcPr>
          <w:p w:rsidR="004E2C3F" w:rsidRDefault="004E2C3F">
            <w:pPr>
              <w:rPr>
                <w:sz w:val="22"/>
              </w:rPr>
            </w:pPr>
            <w:r>
              <w:rPr>
                <w:sz w:val="22"/>
              </w:rPr>
              <w:t>Choisir les transporteurs</w:t>
            </w:r>
          </w:p>
        </w:tc>
        <w:tc>
          <w:tcPr>
            <w:tcW w:w="3260" w:type="dxa"/>
          </w:tcPr>
          <w:p w:rsidR="004E2C3F" w:rsidRDefault="004E2C3F">
            <w:pPr>
              <w:rPr>
                <w:sz w:val="22"/>
              </w:rPr>
            </w:pPr>
            <w:r>
              <w:rPr>
                <w:sz w:val="22"/>
              </w:rPr>
              <w:t>Le transporteur contacté</w:t>
            </w:r>
          </w:p>
        </w:tc>
      </w:tr>
      <w:tr w:rsidR="004E2C3F">
        <w:tblPrEx>
          <w:tblCellMar>
            <w:top w:w="0" w:type="dxa"/>
            <w:bottom w:w="0" w:type="dxa"/>
          </w:tblCellMar>
        </w:tblPrEx>
        <w:tc>
          <w:tcPr>
            <w:tcW w:w="1097" w:type="dxa"/>
          </w:tcPr>
          <w:p w:rsidR="004E2C3F" w:rsidRDefault="004E2C3F">
            <w:pPr>
              <w:jc w:val="center"/>
              <w:rPr>
                <w:sz w:val="22"/>
              </w:rPr>
            </w:pPr>
            <w:r>
              <w:rPr>
                <w:sz w:val="22"/>
              </w:rPr>
              <w:t>2</w:t>
            </w:r>
          </w:p>
        </w:tc>
        <w:tc>
          <w:tcPr>
            <w:tcW w:w="3903" w:type="dxa"/>
          </w:tcPr>
          <w:p w:rsidR="004E2C3F" w:rsidRDefault="004E2C3F">
            <w:pPr>
              <w:rPr>
                <w:sz w:val="22"/>
              </w:rPr>
            </w:pPr>
            <w:r>
              <w:rPr>
                <w:sz w:val="22"/>
              </w:rPr>
              <w:t>Négocier les conditions de vente avec les clients</w:t>
            </w:r>
          </w:p>
        </w:tc>
        <w:tc>
          <w:tcPr>
            <w:tcW w:w="3260" w:type="dxa"/>
          </w:tcPr>
          <w:p w:rsidR="004E2C3F" w:rsidRDefault="004E2C3F">
            <w:pPr>
              <w:rPr>
                <w:sz w:val="22"/>
              </w:rPr>
            </w:pPr>
            <w:r>
              <w:rPr>
                <w:sz w:val="22"/>
              </w:rPr>
              <w:t xml:space="preserve">Le client </w:t>
            </w:r>
          </w:p>
        </w:tc>
      </w:tr>
      <w:tr w:rsidR="004E2C3F">
        <w:tblPrEx>
          <w:tblCellMar>
            <w:top w:w="0" w:type="dxa"/>
            <w:bottom w:w="0" w:type="dxa"/>
          </w:tblCellMar>
        </w:tblPrEx>
        <w:tc>
          <w:tcPr>
            <w:tcW w:w="1097" w:type="dxa"/>
          </w:tcPr>
          <w:p w:rsidR="004E2C3F" w:rsidRDefault="004E2C3F">
            <w:pPr>
              <w:jc w:val="center"/>
              <w:rPr>
                <w:sz w:val="22"/>
              </w:rPr>
            </w:pPr>
            <w:r>
              <w:rPr>
                <w:sz w:val="22"/>
              </w:rPr>
              <w:t>3</w:t>
            </w:r>
          </w:p>
        </w:tc>
        <w:tc>
          <w:tcPr>
            <w:tcW w:w="3903" w:type="dxa"/>
          </w:tcPr>
          <w:p w:rsidR="004E2C3F" w:rsidRDefault="004E2C3F">
            <w:pPr>
              <w:rPr>
                <w:sz w:val="22"/>
              </w:rPr>
            </w:pPr>
            <w:r>
              <w:rPr>
                <w:sz w:val="22"/>
              </w:rPr>
              <w:t>Planification des commandes</w:t>
            </w:r>
          </w:p>
        </w:tc>
        <w:tc>
          <w:tcPr>
            <w:tcW w:w="3260" w:type="dxa"/>
          </w:tcPr>
          <w:p w:rsidR="004E2C3F" w:rsidRDefault="004E2C3F">
            <w:pPr>
              <w:rPr>
                <w:sz w:val="22"/>
              </w:rPr>
            </w:pPr>
            <w:r>
              <w:rPr>
                <w:sz w:val="22"/>
              </w:rPr>
              <w:t>La commande</w:t>
            </w:r>
          </w:p>
        </w:tc>
      </w:tr>
      <w:tr w:rsidR="004E2C3F">
        <w:tblPrEx>
          <w:tblCellMar>
            <w:top w:w="0" w:type="dxa"/>
            <w:bottom w:w="0" w:type="dxa"/>
          </w:tblCellMar>
        </w:tblPrEx>
        <w:tc>
          <w:tcPr>
            <w:tcW w:w="1097" w:type="dxa"/>
          </w:tcPr>
          <w:p w:rsidR="004E2C3F" w:rsidRDefault="004E2C3F">
            <w:pPr>
              <w:jc w:val="center"/>
              <w:rPr>
                <w:sz w:val="22"/>
              </w:rPr>
            </w:pPr>
            <w:r>
              <w:rPr>
                <w:sz w:val="22"/>
              </w:rPr>
              <w:t>4</w:t>
            </w:r>
          </w:p>
        </w:tc>
        <w:tc>
          <w:tcPr>
            <w:tcW w:w="3903" w:type="dxa"/>
          </w:tcPr>
          <w:p w:rsidR="004E2C3F" w:rsidRDefault="004E2C3F">
            <w:pPr>
              <w:rPr>
                <w:sz w:val="22"/>
              </w:rPr>
            </w:pPr>
            <w:r>
              <w:rPr>
                <w:sz w:val="22"/>
              </w:rPr>
              <w:t>Chargement des particules</w:t>
            </w:r>
          </w:p>
        </w:tc>
        <w:tc>
          <w:tcPr>
            <w:tcW w:w="3260" w:type="dxa"/>
          </w:tcPr>
          <w:p w:rsidR="004E2C3F" w:rsidRDefault="004E2C3F">
            <w:pPr>
              <w:rPr>
                <w:sz w:val="22"/>
              </w:rPr>
            </w:pPr>
            <w:r>
              <w:rPr>
                <w:sz w:val="22"/>
              </w:rPr>
              <w:t>La tonne vendue</w:t>
            </w:r>
            <w:r w:rsidR="0015723C">
              <w:rPr>
                <w:sz w:val="22"/>
              </w:rPr>
              <w:t xml:space="preserve"> </w:t>
            </w:r>
          </w:p>
        </w:tc>
      </w:tr>
      <w:tr w:rsidR="004E2C3F">
        <w:tblPrEx>
          <w:tblCellMar>
            <w:top w:w="0" w:type="dxa"/>
            <w:bottom w:w="0" w:type="dxa"/>
          </w:tblCellMar>
        </w:tblPrEx>
        <w:tc>
          <w:tcPr>
            <w:tcW w:w="1097" w:type="dxa"/>
          </w:tcPr>
          <w:p w:rsidR="004E2C3F" w:rsidRDefault="004E2C3F">
            <w:pPr>
              <w:jc w:val="center"/>
              <w:rPr>
                <w:sz w:val="22"/>
              </w:rPr>
            </w:pPr>
            <w:r>
              <w:rPr>
                <w:sz w:val="22"/>
              </w:rPr>
              <w:t>5</w:t>
            </w:r>
          </w:p>
        </w:tc>
        <w:tc>
          <w:tcPr>
            <w:tcW w:w="3903" w:type="dxa"/>
          </w:tcPr>
          <w:p w:rsidR="004E2C3F" w:rsidRDefault="004E2C3F">
            <w:pPr>
              <w:rPr>
                <w:sz w:val="22"/>
              </w:rPr>
            </w:pPr>
            <w:r>
              <w:rPr>
                <w:sz w:val="22"/>
              </w:rPr>
              <w:t>Chargement des plaquettes vendues en l’état</w:t>
            </w:r>
          </w:p>
        </w:tc>
        <w:tc>
          <w:tcPr>
            <w:tcW w:w="3260" w:type="dxa"/>
          </w:tcPr>
          <w:p w:rsidR="004E2C3F" w:rsidRDefault="004E2C3F">
            <w:pPr>
              <w:rPr>
                <w:sz w:val="22"/>
              </w:rPr>
            </w:pPr>
            <w:r>
              <w:rPr>
                <w:sz w:val="22"/>
              </w:rPr>
              <w:t>La tonne vendue</w:t>
            </w:r>
          </w:p>
        </w:tc>
      </w:tr>
      <w:tr w:rsidR="004E2C3F">
        <w:tblPrEx>
          <w:tblCellMar>
            <w:top w:w="0" w:type="dxa"/>
            <w:bottom w:w="0" w:type="dxa"/>
          </w:tblCellMar>
        </w:tblPrEx>
        <w:tc>
          <w:tcPr>
            <w:tcW w:w="1097" w:type="dxa"/>
          </w:tcPr>
          <w:p w:rsidR="004E2C3F" w:rsidRDefault="004E2C3F">
            <w:pPr>
              <w:jc w:val="center"/>
              <w:rPr>
                <w:sz w:val="22"/>
              </w:rPr>
            </w:pPr>
            <w:r>
              <w:rPr>
                <w:sz w:val="22"/>
              </w:rPr>
              <w:t>6</w:t>
            </w:r>
          </w:p>
        </w:tc>
        <w:tc>
          <w:tcPr>
            <w:tcW w:w="3903" w:type="dxa"/>
          </w:tcPr>
          <w:p w:rsidR="004E2C3F" w:rsidRDefault="004E2C3F">
            <w:pPr>
              <w:rPr>
                <w:sz w:val="22"/>
              </w:rPr>
            </w:pPr>
            <w:r>
              <w:rPr>
                <w:sz w:val="22"/>
              </w:rPr>
              <w:t>Traiter les litiges clients</w:t>
            </w:r>
          </w:p>
        </w:tc>
        <w:tc>
          <w:tcPr>
            <w:tcW w:w="3260" w:type="dxa"/>
          </w:tcPr>
          <w:p w:rsidR="004E2C3F" w:rsidRDefault="004E2C3F">
            <w:pPr>
              <w:rPr>
                <w:sz w:val="22"/>
              </w:rPr>
            </w:pPr>
            <w:r>
              <w:rPr>
                <w:sz w:val="22"/>
              </w:rPr>
              <w:t>Le litige</w:t>
            </w:r>
          </w:p>
        </w:tc>
      </w:tr>
      <w:tr w:rsidR="004E2C3F">
        <w:tblPrEx>
          <w:tblCellMar>
            <w:top w:w="0" w:type="dxa"/>
            <w:bottom w:w="0" w:type="dxa"/>
          </w:tblCellMar>
        </w:tblPrEx>
        <w:tc>
          <w:tcPr>
            <w:tcW w:w="1097" w:type="dxa"/>
          </w:tcPr>
          <w:p w:rsidR="004E2C3F" w:rsidRDefault="004E2C3F">
            <w:pPr>
              <w:jc w:val="center"/>
              <w:rPr>
                <w:sz w:val="22"/>
              </w:rPr>
            </w:pPr>
            <w:r>
              <w:rPr>
                <w:sz w:val="22"/>
              </w:rPr>
              <w:t>7</w:t>
            </w:r>
          </w:p>
        </w:tc>
        <w:tc>
          <w:tcPr>
            <w:tcW w:w="3903" w:type="dxa"/>
          </w:tcPr>
          <w:p w:rsidR="004E2C3F" w:rsidRDefault="004E2C3F">
            <w:pPr>
              <w:rPr>
                <w:sz w:val="22"/>
              </w:rPr>
            </w:pPr>
            <w:r>
              <w:rPr>
                <w:sz w:val="22"/>
              </w:rPr>
              <w:t>Charges de transport</w:t>
            </w:r>
          </w:p>
        </w:tc>
        <w:tc>
          <w:tcPr>
            <w:tcW w:w="3260" w:type="dxa"/>
          </w:tcPr>
          <w:p w:rsidR="004E2C3F" w:rsidRDefault="004E2C3F">
            <w:pPr>
              <w:rPr>
                <w:sz w:val="22"/>
              </w:rPr>
            </w:pPr>
            <w:r>
              <w:rPr>
                <w:sz w:val="22"/>
              </w:rPr>
              <w:t>Le km parcouru</w:t>
            </w:r>
          </w:p>
        </w:tc>
      </w:tr>
      <w:tr w:rsidR="004E2C3F">
        <w:tblPrEx>
          <w:tblCellMar>
            <w:top w:w="0" w:type="dxa"/>
            <w:bottom w:w="0" w:type="dxa"/>
          </w:tblCellMar>
        </w:tblPrEx>
        <w:tc>
          <w:tcPr>
            <w:tcW w:w="1097" w:type="dxa"/>
          </w:tcPr>
          <w:p w:rsidR="004E2C3F" w:rsidRDefault="004E2C3F">
            <w:pPr>
              <w:jc w:val="center"/>
              <w:rPr>
                <w:sz w:val="22"/>
              </w:rPr>
            </w:pPr>
            <w:r>
              <w:rPr>
                <w:sz w:val="22"/>
              </w:rPr>
              <w:t>8</w:t>
            </w:r>
          </w:p>
        </w:tc>
        <w:tc>
          <w:tcPr>
            <w:tcW w:w="3903" w:type="dxa"/>
          </w:tcPr>
          <w:p w:rsidR="004E2C3F" w:rsidRDefault="004E2C3F">
            <w:pPr>
              <w:rPr>
                <w:sz w:val="22"/>
              </w:rPr>
            </w:pPr>
            <w:r>
              <w:rPr>
                <w:sz w:val="22"/>
              </w:rPr>
              <w:t>Charges d’entretien</w:t>
            </w:r>
          </w:p>
        </w:tc>
        <w:tc>
          <w:tcPr>
            <w:tcW w:w="3260" w:type="dxa"/>
          </w:tcPr>
          <w:p w:rsidR="004E2C3F" w:rsidRDefault="004E2C3F">
            <w:pPr>
              <w:rPr>
                <w:sz w:val="22"/>
              </w:rPr>
            </w:pPr>
            <w:r>
              <w:rPr>
                <w:sz w:val="22"/>
              </w:rPr>
              <w:t>Le m2 entretenu</w:t>
            </w:r>
          </w:p>
        </w:tc>
      </w:tr>
      <w:tr w:rsidR="004E2C3F">
        <w:tblPrEx>
          <w:tblCellMar>
            <w:top w:w="0" w:type="dxa"/>
            <w:bottom w:w="0" w:type="dxa"/>
          </w:tblCellMar>
        </w:tblPrEx>
        <w:tc>
          <w:tcPr>
            <w:tcW w:w="1097" w:type="dxa"/>
          </w:tcPr>
          <w:p w:rsidR="004E2C3F" w:rsidRDefault="004E2C3F">
            <w:pPr>
              <w:jc w:val="center"/>
              <w:rPr>
                <w:sz w:val="22"/>
              </w:rPr>
            </w:pPr>
            <w:r>
              <w:rPr>
                <w:sz w:val="22"/>
              </w:rPr>
              <w:t>9</w:t>
            </w:r>
          </w:p>
        </w:tc>
        <w:tc>
          <w:tcPr>
            <w:tcW w:w="3903" w:type="dxa"/>
          </w:tcPr>
          <w:p w:rsidR="004E2C3F" w:rsidRDefault="004E2C3F">
            <w:pPr>
              <w:rPr>
                <w:sz w:val="22"/>
              </w:rPr>
            </w:pPr>
            <w:r>
              <w:rPr>
                <w:sz w:val="22"/>
              </w:rPr>
              <w:t>Administration centrale</w:t>
            </w:r>
          </w:p>
        </w:tc>
        <w:tc>
          <w:tcPr>
            <w:tcW w:w="3260" w:type="dxa"/>
          </w:tcPr>
          <w:p w:rsidR="004E2C3F" w:rsidRDefault="004E2C3F">
            <w:pPr>
              <w:rPr>
                <w:sz w:val="22"/>
              </w:rPr>
            </w:pPr>
            <w:r>
              <w:rPr>
                <w:sz w:val="22"/>
              </w:rPr>
              <w:t xml:space="preserve">L’euro </w:t>
            </w:r>
            <w:r w:rsidR="002862E8">
              <w:rPr>
                <w:sz w:val="22"/>
              </w:rPr>
              <w:t>de chiffre</w:t>
            </w:r>
            <w:r w:rsidR="0015723C">
              <w:rPr>
                <w:sz w:val="22"/>
              </w:rPr>
              <w:t xml:space="preserve"> d’affaires</w:t>
            </w:r>
          </w:p>
        </w:tc>
      </w:tr>
      <w:tr w:rsidR="004E2C3F">
        <w:tblPrEx>
          <w:tblCellMar>
            <w:top w:w="0" w:type="dxa"/>
            <w:bottom w:w="0" w:type="dxa"/>
          </w:tblCellMar>
        </w:tblPrEx>
        <w:tc>
          <w:tcPr>
            <w:tcW w:w="1097" w:type="dxa"/>
          </w:tcPr>
          <w:p w:rsidR="004E2C3F" w:rsidRDefault="004E2C3F">
            <w:pPr>
              <w:jc w:val="center"/>
              <w:rPr>
                <w:sz w:val="22"/>
              </w:rPr>
            </w:pPr>
            <w:r>
              <w:rPr>
                <w:sz w:val="22"/>
              </w:rPr>
              <w:t xml:space="preserve">10 </w:t>
            </w:r>
          </w:p>
        </w:tc>
        <w:tc>
          <w:tcPr>
            <w:tcW w:w="3903" w:type="dxa"/>
          </w:tcPr>
          <w:p w:rsidR="004E2C3F" w:rsidRDefault="004E2C3F">
            <w:pPr>
              <w:rPr>
                <w:sz w:val="22"/>
              </w:rPr>
            </w:pPr>
            <w:r>
              <w:rPr>
                <w:sz w:val="22"/>
              </w:rPr>
              <w:t>Facturation</w:t>
            </w:r>
          </w:p>
        </w:tc>
        <w:tc>
          <w:tcPr>
            <w:tcW w:w="3260" w:type="dxa"/>
          </w:tcPr>
          <w:p w:rsidR="004E2C3F" w:rsidRDefault="004E2C3F">
            <w:pPr>
              <w:rPr>
                <w:sz w:val="22"/>
              </w:rPr>
            </w:pPr>
            <w:r>
              <w:rPr>
                <w:sz w:val="22"/>
              </w:rPr>
              <w:t>La facture</w:t>
            </w:r>
          </w:p>
        </w:tc>
      </w:tr>
      <w:tr w:rsidR="004E2C3F">
        <w:tblPrEx>
          <w:tblCellMar>
            <w:top w:w="0" w:type="dxa"/>
            <w:bottom w:w="0" w:type="dxa"/>
          </w:tblCellMar>
        </w:tblPrEx>
        <w:tc>
          <w:tcPr>
            <w:tcW w:w="1097" w:type="dxa"/>
          </w:tcPr>
          <w:p w:rsidR="004E2C3F" w:rsidRDefault="004E2C3F">
            <w:pPr>
              <w:jc w:val="center"/>
              <w:rPr>
                <w:sz w:val="22"/>
              </w:rPr>
            </w:pPr>
            <w:r>
              <w:rPr>
                <w:sz w:val="22"/>
              </w:rPr>
              <w:t>11</w:t>
            </w:r>
          </w:p>
        </w:tc>
        <w:tc>
          <w:tcPr>
            <w:tcW w:w="3903" w:type="dxa"/>
          </w:tcPr>
          <w:p w:rsidR="004E2C3F" w:rsidRDefault="004E2C3F">
            <w:pPr>
              <w:rPr>
                <w:sz w:val="22"/>
              </w:rPr>
            </w:pPr>
            <w:r>
              <w:rPr>
                <w:sz w:val="22"/>
              </w:rPr>
              <w:t>Suivi du contrôle interne</w:t>
            </w:r>
          </w:p>
        </w:tc>
        <w:tc>
          <w:tcPr>
            <w:tcW w:w="3260" w:type="dxa"/>
          </w:tcPr>
          <w:p w:rsidR="004E2C3F" w:rsidRDefault="0015723C">
            <w:pPr>
              <w:rPr>
                <w:sz w:val="22"/>
              </w:rPr>
            </w:pPr>
            <w:r>
              <w:rPr>
                <w:sz w:val="22"/>
              </w:rPr>
              <w:t xml:space="preserve">L’euro </w:t>
            </w:r>
            <w:r w:rsidR="002862E8">
              <w:rPr>
                <w:sz w:val="22"/>
              </w:rPr>
              <w:t>de chiffre</w:t>
            </w:r>
            <w:r>
              <w:rPr>
                <w:sz w:val="22"/>
              </w:rPr>
              <w:t xml:space="preserve"> d’affaires</w:t>
            </w:r>
          </w:p>
        </w:tc>
      </w:tr>
    </w:tbl>
    <w:p w:rsidR="004E2C3F" w:rsidRDefault="004E2C3F">
      <w:pPr>
        <w:ind w:left="284" w:hanging="284"/>
        <w:rPr>
          <w:b/>
          <w:bCs/>
          <w:sz w:val="22"/>
        </w:rPr>
      </w:pPr>
    </w:p>
    <w:p w:rsidR="004E2C3F" w:rsidRDefault="004E2C3F">
      <w:pPr>
        <w:ind w:left="284" w:hanging="284"/>
        <w:jc w:val="center"/>
        <w:rPr>
          <w:b/>
          <w:bCs/>
        </w:rPr>
      </w:pPr>
      <w:r>
        <w:rPr>
          <w:b/>
          <w:bCs/>
        </w:rPr>
        <w:t>Coûts des activités au 4</w:t>
      </w:r>
      <w:r>
        <w:rPr>
          <w:b/>
          <w:bCs/>
          <w:vertAlign w:val="superscript"/>
        </w:rPr>
        <w:t>ème</w:t>
      </w:r>
      <w:r>
        <w:rPr>
          <w:b/>
          <w:bCs/>
        </w:rPr>
        <w:t xml:space="preserve"> trimestre 2009</w:t>
      </w:r>
    </w:p>
    <w:p w:rsidR="004E2C3F" w:rsidRDefault="004E2C3F">
      <w:pPr>
        <w:ind w:left="284" w:hanging="284"/>
        <w:rPr>
          <w:b/>
          <w:bCs/>
        </w:rPr>
      </w:pPr>
    </w:p>
    <w:tbl>
      <w:tblPr>
        <w:tblW w:w="0" w:type="auto"/>
        <w:tblInd w:w="1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88"/>
        <w:gridCol w:w="2700"/>
        <w:gridCol w:w="2883"/>
      </w:tblGrid>
      <w:tr w:rsidR="004E2C3F">
        <w:tblPrEx>
          <w:tblCellMar>
            <w:top w:w="0" w:type="dxa"/>
            <w:bottom w:w="0" w:type="dxa"/>
          </w:tblCellMar>
        </w:tblPrEx>
        <w:trPr>
          <w:trHeight w:val="518"/>
        </w:trPr>
        <w:tc>
          <w:tcPr>
            <w:tcW w:w="1888" w:type="dxa"/>
            <w:vAlign w:val="center"/>
          </w:tcPr>
          <w:p w:rsidR="004E2C3F" w:rsidRDefault="004E2C3F" w:rsidP="00C16B6E">
            <w:pPr>
              <w:jc w:val="center"/>
              <w:rPr>
                <w:sz w:val="22"/>
              </w:rPr>
            </w:pPr>
            <w:r>
              <w:rPr>
                <w:sz w:val="22"/>
              </w:rPr>
              <w:t>Numéro de l’activité</w:t>
            </w:r>
          </w:p>
        </w:tc>
        <w:tc>
          <w:tcPr>
            <w:tcW w:w="2700" w:type="dxa"/>
            <w:vAlign w:val="center"/>
          </w:tcPr>
          <w:p w:rsidR="004E2C3F" w:rsidRDefault="004E2C3F" w:rsidP="00C16B6E">
            <w:pPr>
              <w:jc w:val="center"/>
              <w:rPr>
                <w:sz w:val="22"/>
              </w:rPr>
            </w:pPr>
            <w:r>
              <w:rPr>
                <w:sz w:val="22"/>
              </w:rPr>
              <w:t>Coût au 4ème trimestre 2009</w:t>
            </w:r>
          </w:p>
        </w:tc>
        <w:tc>
          <w:tcPr>
            <w:tcW w:w="2883" w:type="dxa"/>
            <w:vAlign w:val="center"/>
          </w:tcPr>
          <w:p w:rsidR="004E2C3F" w:rsidRDefault="004E2C3F" w:rsidP="00C16B6E">
            <w:pPr>
              <w:jc w:val="center"/>
              <w:rPr>
                <w:sz w:val="22"/>
              </w:rPr>
            </w:pPr>
            <w:r>
              <w:rPr>
                <w:sz w:val="22"/>
              </w:rPr>
              <w:t>Nombre d’inducteurs</w:t>
            </w:r>
          </w:p>
        </w:tc>
      </w:tr>
      <w:tr w:rsidR="004E2C3F">
        <w:tblPrEx>
          <w:tblCellMar>
            <w:top w:w="0" w:type="dxa"/>
            <w:bottom w:w="0" w:type="dxa"/>
          </w:tblCellMar>
        </w:tblPrEx>
        <w:trPr>
          <w:trHeight w:val="267"/>
        </w:trPr>
        <w:tc>
          <w:tcPr>
            <w:tcW w:w="1888" w:type="dxa"/>
          </w:tcPr>
          <w:p w:rsidR="004E2C3F" w:rsidRDefault="004E2C3F">
            <w:pPr>
              <w:jc w:val="center"/>
              <w:rPr>
                <w:sz w:val="22"/>
              </w:rPr>
            </w:pPr>
            <w:r>
              <w:rPr>
                <w:sz w:val="22"/>
              </w:rPr>
              <w:t>1</w:t>
            </w:r>
          </w:p>
        </w:tc>
        <w:tc>
          <w:tcPr>
            <w:tcW w:w="2700" w:type="dxa"/>
          </w:tcPr>
          <w:p w:rsidR="004E2C3F" w:rsidRDefault="004E2C3F">
            <w:pPr>
              <w:jc w:val="center"/>
              <w:rPr>
                <w:sz w:val="22"/>
              </w:rPr>
            </w:pPr>
            <w:r>
              <w:rPr>
                <w:sz w:val="22"/>
              </w:rPr>
              <w:t xml:space="preserve"> 14 000</w:t>
            </w:r>
          </w:p>
        </w:tc>
        <w:tc>
          <w:tcPr>
            <w:tcW w:w="2883" w:type="dxa"/>
          </w:tcPr>
          <w:p w:rsidR="004E2C3F" w:rsidRDefault="004E2C3F">
            <w:pPr>
              <w:tabs>
                <w:tab w:val="left" w:pos="1489"/>
              </w:tabs>
              <w:jc w:val="center"/>
              <w:rPr>
                <w:sz w:val="22"/>
              </w:rPr>
            </w:pPr>
            <w:r>
              <w:rPr>
                <w:sz w:val="22"/>
              </w:rPr>
              <w:t xml:space="preserve">     100</w:t>
            </w:r>
          </w:p>
        </w:tc>
      </w:tr>
      <w:tr w:rsidR="004E2C3F">
        <w:tblPrEx>
          <w:tblCellMar>
            <w:top w:w="0" w:type="dxa"/>
            <w:bottom w:w="0" w:type="dxa"/>
          </w:tblCellMar>
        </w:tblPrEx>
        <w:trPr>
          <w:trHeight w:val="251"/>
        </w:trPr>
        <w:tc>
          <w:tcPr>
            <w:tcW w:w="1888" w:type="dxa"/>
          </w:tcPr>
          <w:p w:rsidR="004E2C3F" w:rsidRDefault="004E2C3F">
            <w:pPr>
              <w:jc w:val="center"/>
              <w:rPr>
                <w:sz w:val="22"/>
              </w:rPr>
            </w:pPr>
            <w:r>
              <w:rPr>
                <w:sz w:val="22"/>
              </w:rPr>
              <w:t>2</w:t>
            </w:r>
          </w:p>
        </w:tc>
        <w:tc>
          <w:tcPr>
            <w:tcW w:w="2700" w:type="dxa"/>
          </w:tcPr>
          <w:p w:rsidR="004E2C3F" w:rsidRDefault="004E2C3F">
            <w:pPr>
              <w:jc w:val="center"/>
              <w:rPr>
                <w:sz w:val="22"/>
              </w:rPr>
            </w:pPr>
            <w:r>
              <w:rPr>
                <w:sz w:val="22"/>
              </w:rPr>
              <w:t>12 000</w:t>
            </w:r>
          </w:p>
        </w:tc>
        <w:tc>
          <w:tcPr>
            <w:tcW w:w="2883" w:type="dxa"/>
          </w:tcPr>
          <w:p w:rsidR="004E2C3F" w:rsidRDefault="004E2C3F">
            <w:pPr>
              <w:jc w:val="center"/>
              <w:rPr>
                <w:sz w:val="22"/>
              </w:rPr>
            </w:pPr>
            <w:r>
              <w:rPr>
                <w:sz w:val="22"/>
              </w:rPr>
              <w:t xml:space="preserve">     400</w:t>
            </w:r>
          </w:p>
        </w:tc>
      </w:tr>
      <w:tr w:rsidR="004E2C3F">
        <w:tblPrEx>
          <w:tblCellMar>
            <w:top w:w="0" w:type="dxa"/>
            <w:bottom w:w="0" w:type="dxa"/>
          </w:tblCellMar>
        </w:tblPrEx>
        <w:trPr>
          <w:trHeight w:val="267"/>
        </w:trPr>
        <w:tc>
          <w:tcPr>
            <w:tcW w:w="1888" w:type="dxa"/>
          </w:tcPr>
          <w:p w:rsidR="004E2C3F" w:rsidRDefault="004E2C3F">
            <w:pPr>
              <w:jc w:val="center"/>
              <w:rPr>
                <w:sz w:val="22"/>
              </w:rPr>
            </w:pPr>
            <w:r>
              <w:rPr>
                <w:sz w:val="22"/>
              </w:rPr>
              <w:t>3</w:t>
            </w:r>
          </w:p>
        </w:tc>
        <w:tc>
          <w:tcPr>
            <w:tcW w:w="2700" w:type="dxa"/>
          </w:tcPr>
          <w:p w:rsidR="004E2C3F" w:rsidRDefault="004E2C3F">
            <w:pPr>
              <w:jc w:val="center"/>
              <w:rPr>
                <w:sz w:val="22"/>
              </w:rPr>
            </w:pPr>
            <w:r>
              <w:rPr>
                <w:sz w:val="22"/>
              </w:rPr>
              <w:t xml:space="preserve">  9 000</w:t>
            </w:r>
          </w:p>
        </w:tc>
        <w:tc>
          <w:tcPr>
            <w:tcW w:w="2883" w:type="dxa"/>
          </w:tcPr>
          <w:p w:rsidR="004E2C3F" w:rsidRDefault="004E2C3F">
            <w:pPr>
              <w:jc w:val="center"/>
              <w:rPr>
                <w:sz w:val="22"/>
              </w:rPr>
            </w:pPr>
            <w:r>
              <w:rPr>
                <w:sz w:val="22"/>
              </w:rPr>
              <w:t xml:space="preserve">    600</w:t>
            </w:r>
          </w:p>
        </w:tc>
      </w:tr>
      <w:tr w:rsidR="004E2C3F">
        <w:tblPrEx>
          <w:tblCellMar>
            <w:top w:w="0" w:type="dxa"/>
            <w:bottom w:w="0" w:type="dxa"/>
          </w:tblCellMar>
        </w:tblPrEx>
        <w:trPr>
          <w:trHeight w:val="267"/>
        </w:trPr>
        <w:tc>
          <w:tcPr>
            <w:tcW w:w="1888" w:type="dxa"/>
          </w:tcPr>
          <w:p w:rsidR="004E2C3F" w:rsidRDefault="004E2C3F">
            <w:pPr>
              <w:jc w:val="center"/>
              <w:rPr>
                <w:sz w:val="22"/>
              </w:rPr>
            </w:pPr>
            <w:r>
              <w:rPr>
                <w:sz w:val="22"/>
              </w:rPr>
              <w:t>4</w:t>
            </w:r>
          </w:p>
        </w:tc>
        <w:tc>
          <w:tcPr>
            <w:tcW w:w="2700" w:type="dxa"/>
          </w:tcPr>
          <w:p w:rsidR="004E2C3F" w:rsidRDefault="004E2C3F">
            <w:pPr>
              <w:jc w:val="center"/>
              <w:rPr>
                <w:sz w:val="22"/>
              </w:rPr>
            </w:pPr>
            <w:r>
              <w:rPr>
                <w:sz w:val="22"/>
              </w:rPr>
              <w:t>50 000</w:t>
            </w:r>
          </w:p>
        </w:tc>
        <w:tc>
          <w:tcPr>
            <w:tcW w:w="2883" w:type="dxa"/>
          </w:tcPr>
          <w:p w:rsidR="004E2C3F" w:rsidRDefault="004E2C3F">
            <w:pPr>
              <w:jc w:val="center"/>
              <w:rPr>
                <w:sz w:val="22"/>
              </w:rPr>
            </w:pPr>
            <w:r>
              <w:rPr>
                <w:sz w:val="22"/>
              </w:rPr>
              <w:t>À déterminer</w:t>
            </w:r>
          </w:p>
        </w:tc>
      </w:tr>
      <w:tr w:rsidR="004E2C3F">
        <w:tblPrEx>
          <w:tblCellMar>
            <w:top w:w="0" w:type="dxa"/>
            <w:bottom w:w="0" w:type="dxa"/>
          </w:tblCellMar>
        </w:tblPrEx>
        <w:trPr>
          <w:trHeight w:val="251"/>
        </w:trPr>
        <w:tc>
          <w:tcPr>
            <w:tcW w:w="1888" w:type="dxa"/>
          </w:tcPr>
          <w:p w:rsidR="004E2C3F" w:rsidRDefault="004E2C3F">
            <w:pPr>
              <w:jc w:val="center"/>
              <w:rPr>
                <w:sz w:val="22"/>
              </w:rPr>
            </w:pPr>
            <w:r>
              <w:rPr>
                <w:sz w:val="22"/>
              </w:rPr>
              <w:t>5</w:t>
            </w:r>
          </w:p>
        </w:tc>
        <w:tc>
          <w:tcPr>
            <w:tcW w:w="2700" w:type="dxa"/>
          </w:tcPr>
          <w:p w:rsidR="004E2C3F" w:rsidRDefault="004E2C3F">
            <w:pPr>
              <w:jc w:val="center"/>
              <w:rPr>
                <w:sz w:val="22"/>
              </w:rPr>
            </w:pPr>
            <w:r>
              <w:rPr>
                <w:sz w:val="22"/>
              </w:rPr>
              <w:t>25 000</w:t>
            </w:r>
          </w:p>
        </w:tc>
        <w:tc>
          <w:tcPr>
            <w:tcW w:w="2883" w:type="dxa"/>
          </w:tcPr>
          <w:p w:rsidR="004E2C3F" w:rsidRDefault="004E2C3F">
            <w:pPr>
              <w:jc w:val="center"/>
              <w:rPr>
                <w:sz w:val="22"/>
              </w:rPr>
            </w:pPr>
            <w:r>
              <w:rPr>
                <w:sz w:val="22"/>
              </w:rPr>
              <w:t>À déterminer</w:t>
            </w:r>
          </w:p>
        </w:tc>
      </w:tr>
      <w:tr w:rsidR="004E2C3F">
        <w:tblPrEx>
          <w:tblCellMar>
            <w:top w:w="0" w:type="dxa"/>
            <w:bottom w:w="0" w:type="dxa"/>
          </w:tblCellMar>
        </w:tblPrEx>
        <w:trPr>
          <w:trHeight w:val="267"/>
        </w:trPr>
        <w:tc>
          <w:tcPr>
            <w:tcW w:w="1888" w:type="dxa"/>
          </w:tcPr>
          <w:p w:rsidR="004E2C3F" w:rsidRDefault="004E2C3F">
            <w:pPr>
              <w:jc w:val="center"/>
              <w:rPr>
                <w:sz w:val="22"/>
              </w:rPr>
            </w:pPr>
            <w:r>
              <w:rPr>
                <w:sz w:val="22"/>
              </w:rPr>
              <w:t>6</w:t>
            </w:r>
          </w:p>
        </w:tc>
        <w:tc>
          <w:tcPr>
            <w:tcW w:w="2700" w:type="dxa"/>
          </w:tcPr>
          <w:p w:rsidR="004E2C3F" w:rsidRDefault="004E2C3F">
            <w:pPr>
              <w:jc w:val="center"/>
              <w:rPr>
                <w:sz w:val="22"/>
              </w:rPr>
            </w:pPr>
            <w:r>
              <w:rPr>
                <w:sz w:val="22"/>
              </w:rPr>
              <w:t>18 000</w:t>
            </w:r>
          </w:p>
        </w:tc>
        <w:tc>
          <w:tcPr>
            <w:tcW w:w="2883" w:type="dxa"/>
          </w:tcPr>
          <w:p w:rsidR="004E2C3F" w:rsidRDefault="004E2C3F">
            <w:pPr>
              <w:jc w:val="center"/>
              <w:rPr>
                <w:sz w:val="22"/>
              </w:rPr>
            </w:pPr>
            <w:r>
              <w:rPr>
                <w:sz w:val="22"/>
              </w:rPr>
              <w:t xml:space="preserve">      30</w:t>
            </w:r>
          </w:p>
        </w:tc>
      </w:tr>
      <w:tr w:rsidR="004E2C3F">
        <w:tblPrEx>
          <w:tblCellMar>
            <w:top w:w="0" w:type="dxa"/>
            <w:bottom w:w="0" w:type="dxa"/>
          </w:tblCellMar>
        </w:tblPrEx>
        <w:trPr>
          <w:trHeight w:val="251"/>
        </w:trPr>
        <w:tc>
          <w:tcPr>
            <w:tcW w:w="1888" w:type="dxa"/>
          </w:tcPr>
          <w:p w:rsidR="004E2C3F" w:rsidRDefault="004E2C3F">
            <w:pPr>
              <w:jc w:val="center"/>
              <w:rPr>
                <w:sz w:val="22"/>
              </w:rPr>
            </w:pPr>
            <w:r>
              <w:rPr>
                <w:sz w:val="22"/>
              </w:rPr>
              <w:t>7</w:t>
            </w:r>
          </w:p>
        </w:tc>
        <w:tc>
          <w:tcPr>
            <w:tcW w:w="2700" w:type="dxa"/>
          </w:tcPr>
          <w:p w:rsidR="004E2C3F" w:rsidRDefault="004E2C3F">
            <w:pPr>
              <w:jc w:val="center"/>
              <w:rPr>
                <w:sz w:val="22"/>
              </w:rPr>
            </w:pPr>
            <w:r>
              <w:rPr>
                <w:sz w:val="22"/>
              </w:rPr>
              <w:t>53 000</w:t>
            </w:r>
          </w:p>
        </w:tc>
        <w:tc>
          <w:tcPr>
            <w:tcW w:w="2883" w:type="dxa"/>
          </w:tcPr>
          <w:p w:rsidR="004E2C3F" w:rsidRDefault="004E2C3F">
            <w:pPr>
              <w:jc w:val="center"/>
              <w:rPr>
                <w:sz w:val="22"/>
              </w:rPr>
            </w:pPr>
            <w:r>
              <w:rPr>
                <w:sz w:val="22"/>
              </w:rPr>
              <w:t xml:space="preserve">10 000  </w:t>
            </w:r>
          </w:p>
        </w:tc>
      </w:tr>
      <w:tr w:rsidR="004E2C3F">
        <w:tblPrEx>
          <w:tblCellMar>
            <w:top w:w="0" w:type="dxa"/>
            <w:bottom w:w="0" w:type="dxa"/>
          </w:tblCellMar>
        </w:tblPrEx>
        <w:trPr>
          <w:trHeight w:val="267"/>
        </w:trPr>
        <w:tc>
          <w:tcPr>
            <w:tcW w:w="1888" w:type="dxa"/>
          </w:tcPr>
          <w:p w:rsidR="004E2C3F" w:rsidRDefault="004E2C3F">
            <w:pPr>
              <w:jc w:val="center"/>
              <w:rPr>
                <w:sz w:val="22"/>
              </w:rPr>
            </w:pPr>
            <w:r>
              <w:rPr>
                <w:sz w:val="22"/>
              </w:rPr>
              <w:t>8</w:t>
            </w:r>
          </w:p>
        </w:tc>
        <w:tc>
          <w:tcPr>
            <w:tcW w:w="2700" w:type="dxa"/>
          </w:tcPr>
          <w:p w:rsidR="004E2C3F" w:rsidRDefault="004E2C3F">
            <w:pPr>
              <w:jc w:val="center"/>
              <w:rPr>
                <w:sz w:val="22"/>
              </w:rPr>
            </w:pPr>
            <w:r>
              <w:rPr>
                <w:sz w:val="22"/>
              </w:rPr>
              <w:t>21 000</w:t>
            </w:r>
          </w:p>
        </w:tc>
        <w:tc>
          <w:tcPr>
            <w:tcW w:w="2883" w:type="dxa"/>
          </w:tcPr>
          <w:p w:rsidR="004E2C3F" w:rsidRDefault="004E2C3F">
            <w:pPr>
              <w:jc w:val="center"/>
              <w:rPr>
                <w:sz w:val="22"/>
              </w:rPr>
            </w:pPr>
            <w:r>
              <w:rPr>
                <w:sz w:val="22"/>
              </w:rPr>
              <w:t>15 000</w:t>
            </w:r>
          </w:p>
        </w:tc>
      </w:tr>
      <w:tr w:rsidR="004E2C3F">
        <w:tblPrEx>
          <w:tblCellMar>
            <w:top w:w="0" w:type="dxa"/>
            <w:bottom w:w="0" w:type="dxa"/>
          </w:tblCellMar>
        </w:tblPrEx>
        <w:trPr>
          <w:trHeight w:val="251"/>
        </w:trPr>
        <w:tc>
          <w:tcPr>
            <w:tcW w:w="1888" w:type="dxa"/>
          </w:tcPr>
          <w:p w:rsidR="004E2C3F" w:rsidRDefault="004E2C3F">
            <w:pPr>
              <w:jc w:val="center"/>
              <w:rPr>
                <w:sz w:val="22"/>
              </w:rPr>
            </w:pPr>
            <w:r>
              <w:rPr>
                <w:sz w:val="22"/>
              </w:rPr>
              <w:t>9</w:t>
            </w:r>
          </w:p>
        </w:tc>
        <w:tc>
          <w:tcPr>
            <w:tcW w:w="2700" w:type="dxa"/>
          </w:tcPr>
          <w:p w:rsidR="004E2C3F" w:rsidRDefault="004E2C3F">
            <w:pPr>
              <w:jc w:val="center"/>
              <w:rPr>
                <w:sz w:val="22"/>
              </w:rPr>
            </w:pPr>
            <w:r>
              <w:rPr>
                <w:sz w:val="22"/>
              </w:rPr>
              <w:t>52 000</w:t>
            </w:r>
          </w:p>
        </w:tc>
        <w:tc>
          <w:tcPr>
            <w:tcW w:w="2883" w:type="dxa"/>
          </w:tcPr>
          <w:p w:rsidR="004E2C3F" w:rsidRDefault="004E2C3F">
            <w:pPr>
              <w:jc w:val="center"/>
              <w:rPr>
                <w:sz w:val="22"/>
              </w:rPr>
            </w:pPr>
            <w:r>
              <w:rPr>
                <w:sz w:val="22"/>
              </w:rPr>
              <w:t>À déterminer</w:t>
            </w:r>
          </w:p>
        </w:tc>
      </w:tr>
      <w:tr w:rsidR="004E2C3F">
        <w:tblPrEx>
          <w:tblCellMar>
            <w:top w:w="0" w:type="dxa"/>
            <w:bottom w:w="0" w:type="dxa"/>
          </w:tblCellMar>
        </w:tblPrEx>
        <w:trPr>
          <w:trHeight w:val="267"/>
        </w:trPr>
        <w:tc>
          <w:tcPr>
            <w:tcW w:w="1888" w:type="dxa"/>
          </w:tcPr>
          <w:p w:rsidR="004E2C3F" w:rsidRDefault="004E2C3F">
            <w:pPr>
              <w:jc w:val="center"/>
              <w:rPr>
                <w:sz w:val="22"/>
              </w:rPr>
            </w:pPr>
            <w:r>
              <w:rPr>
                <w:sz w:val="22"/>
              </w:rPr>
              <w:t>10</w:t>
            </w:r>
          </w:p>
        </w:tc>
        <w:tc>
          <w:tcPr>
            <w:tcW w:w="2700" w:type="dxa"/>
          </w:tcPr>
          <w:p w:rsidR="004E2C3F" w:rsidRDefault="004E2C3F">
            <w:pPr>
              <w:jc w:val="center"/>
              <w:rPr>
                <w:sz w:val="22"/>
              </w:rPr>
            </w:pPr>
            <w:r>
              <w:rPr>
                <w:sz w:val="22"/>
              </w:rPr>
              <w:t>10 850</w:t>
            </w:r>
          </w:p>
        </w:tc>
        <w:tc>
          <w:tcPr>
            <w:tcW w:w="2883" w:type="dxa"/>
          </w:tcPr>
          <w:p w:rsidR="004E2C3F" w:rsidRDefault="004E2C3F">
            <w:pPr>
              <w:jc w:val="center"/>
              <w:rPr>
                <w:sz w:val="22"/>
              </w:rPr>
            </w:pPr>
            <w:r>
              <w:rPr>
                <w:sz w:val="22"/>
              </w:rPr>
              <w:t xml:space="preserve">    200</w:t>
            </w:r>
          </w:p>
        </w:tc>
      </w:tr>
      <w:tr w:rsidR="004E2C3F">
        <w:tblPrEx>
          <w:tblCellMar>
            <w:top w:w="0" w:type="dxa"/>
            <w:bottom w:w="0" w:type="dxa"/>
          </w:tblCellMar>
        </w:tblPrEx>
        <w:trPr>
          <w:trHeight w:val="267"/>
        </w:trPr>
        <w:tc>
          <w:tcPr>
            <w:tcW w:w="1888" w:type="dxa"/>
          </w:tcPr>
          <w:p w:rsidR="004E2C3F" w:rsidRDefault="004E2C3F">
            <w:pPr>
              <w:jc w:val="center"/>
              <w:rPr>
                <w:sz w:val="22"/>
              </w:rPr>
            </w:pPr>
            <w:r>
              <w:rPr>
                <w:sz w:val="22"/>
              </w:rPr>
              <w:t>11</w:t>
            </w:r>
          </w:p>
        </w:tc>
        <w:tc>
          <w:tcPr>
            <w:tcW w:w="2700" w:type="dxa"/>
          </w:tcPr>
          <w:p w:rsidR="004E2C3F" w:rsidRDefault="004E2C3F">
            <w:pPr>
              <w:jc w:val="center"/>
              <w:rPr>
                <w:sz w:val="22"/>
              </w:rPr>
            </w:pPr>
            <w:r>
              <w:rPr>
                <w:sz w:val="22"/>
              </w:rPr>
              <w:t>23 150</w:t>
            </w:r>
          </w:p>
        </w:tc>
        <w:tc>
          <w:tcPr>
            <w:tcW w:w="2883" w:type="dxa"/>
          </w:tcPr>
          <w:p w:rsidR="004E2C3F" w:rsidRDefault="004E2C3F">
            <w:pPr>
              <w:jc w:val="center"/>
              <w:rPr>
                <w:sz w:val="22"/>
              </w:rPr>
            </w:pPr>
            <w:r>
              <w:rPr>
                <w:sz w:val="22"/>
              </w:rPr>
              <w:t>À déterminer</w:t>
            </w:r>
          </w:p>
        </w:tc>
      </w:tr>
    </w:tbl>
    <w:p w:rsidR="004E2C3F" w:rsidRDefault="004E2C3F">
      <w:pPr>
        <w:ind w:left="284" w:hanging="284"/>
        <w:rPr>
          <w:b/>
          <w:bCs/>
          <w:sz w:val="22"/>
        </w:rPr>
      </w:pPr>
    </w:p>
    <w:p w:rsidR="004E2C3F" w:rsidRDefault="004E2C3F">
      <w:pPr>
        <w:ind w:left="284" w:hanging="284"/>
        <w:rPr>
          <w:b/>
          <w:bCs/>
          <w:sz w:val="22"/>
        </w:rPr>
      </w:pPr>
    </w:p>
    <w:p w:rsidR="004E2C3F" w:rsidRDefault="004E2C3F">
      <w:pPr>
        <w:shd w:val="clear" w:color="auto" w:fill="FFFFFF"/>
        <w:ind w:right="567"/>
        <w:jc w:val="center"/>
        <w:rPr>
          <w:b/>
          <w:bCs/>
          <w:szCs w:val="24"/>
        </w:rPr>
      </w:pPr>
      <w:r>
        <w:rPr>
          <w:b/>
          <w:bCs/>
          <w:szCs w:val="24"/>
        </w:rPr>
        <w:t>A</w:t>
      </w:r>
      <w:r w:rsidR="002463BB">
        <w:rPr>
          <w:b/>
          <w:bCs/>
          <w:szCs w:val="24"/>
        </w:rPr>
        <w:t>NNEXE</w:t>
      </w:r>
      <w:r>
        <w:rPr>
          <w:b/>
          <w:bCs/>
          <w:szCs w:val="24"/>
        </w:rPr>
        <w:t xml:space="preserve"> 4 </w:t>
      </w:r>
    </w:p>
    <w:p w:rsidR="0015723C" w:rsidRDefault="0015723C">
      <w:pPr>
        <w:shd w:val="clear" w:color="auto" w:fill="FFFFFF"/>
        <w:ind w:right="567"/>
        <w:jc w:val="center"/>
        <w:rPr>
          <w:b/>
          <w:bCs/>
          <w:szCs w:val="24"/>
        </w:rPr>
      </w:pPr>
    </w:p>
    <w:p w:rsidR="00C16B6E" w:rsidRDefault="00CC5C8F" w:rsidP="00CC5C8F">
      <w:pPr>
        <w:jc w:val="center"/>
        <w:rPr>
          <w:b/>
          <w:bCs/>
          <w:szCs w:val="24"/>
          <w:u w:val="single"/>
        </w:rPr>
      </w:pPr>
      <w:r w:rsidRPr="00CC5C8F">
        <w:rPr>
          <w:b/>
          <w:bCs/>
          <w:szCs w:val="24"/>
          <w:u w:val="single"/>
        </w:rPr>
        <w:t xml:space="preserve">Informations sur le client OTAC pour le 4e trimestre 2009 et sur </w:t>
      </w:r>
      <w:r>
        <w:rPr>
          <w:b/>
          <w:bCs/>
          <w:szCs w:val="24"/>
          <w:u w:val="single"/>
        </w:rPr>
        <w:t>s</w:t>
      </w:r>
      <w:r w:rsidRPr="00CC5C8F">
        <w:rPr>
          <w:b/>
          <w:bCs/>
          <w:szCs w:val="24"/>
          <w:u w:val="single"/>
        </w:rPr>
        <w:t>a commande</w:t>
      </w:r>
    </w:p>
    <w:p w:rsidR="004E2C3F" w:rsidRPr="00CC5C8F" w:rsidRDefault="00CC5C8F" w:rsidP="00CC5C8F">
      <w:pPr>
        <w:jc w:val="center"/>
        <w:rPr>
          <w:b/>
          <w:bCs/>
          <w:szCs w:val="24"/>
          <w:u w:val="single"/>
        </w:rPr>
      </w:pPr>
      <w:proofErr w:type="gramStart"/>
      <w:r w:rsidRPr="00CC5C8F">
        <w:rPr>
          <w:b/>
          <w:bCs/>
          <w:szCs w:val="24"/>
          <w:u w:val="single"/>
        </w:rPr>
        <w:t>du</w:t>
      </w:r>
      <w:proofErr w:type="gramEnd"/>
      <w:r w:rsidRPr="00CC5C8F">
        <w:rPr>
          <w:b/>
          <w:bCs/>
          <w:szCs w:val="24"/>
          <w:u w:val="single"/>
        </w:rPr>
        <w:t xml:space="preserve"> 12</w:t>
      </w:r>
      <w:r w:rsidR="00C16B6E">
        <w:rPr>
          <w:b/>
          <w:bCs/>
          <w:szCs w:val="24"/>
          <w:u w:val="single"/>
        </w:rPr>
        <w:t xml:space="preserve"> novembre </w:t>
      </w:r>
      <w:r w:rsidRPr="00CC5C8F">
        <w:rPr>
          <w:b/>
          <w:bCs/>
          <w:szCs w:val="24"/>
          <w:u w:val="single"/>
        </w:rPr>
        <w:t>2009</w:t>
      </w:r>
    </w:p>
    <w:p w:rsidR="004E2C3F" w:rsidRDefault="004E2C3F">
      <w:pPr>
        <w:ind w:left="284" w:hanging="284"/>
        <w:rPr>
          <w:b/>
          <w:bCs/>
          <w:sz w:val="22"/>
        </w:rPr>
      </w:pPr>
    </w:p>
    <w:p w:rsidR="004E2C3F" w:rsidRDefault="004E2C3F" w:rsidP="00105B58">
      <w:pPr>
        <w:ind w:right="708"/>
        <w:rPr>
          <w:szCs w:val="24"/>
        </w:rPr>
      </w:pPr>
      <w:r>
        <w:rPr>
          <w:szCs w:val="24"/>
        </w:rPr>
        <w:t>Deux transporteurs ont été contactés</w:t>
      </w:r>
      <w:r w:rsidR="0015723C">
        <w:rPr>
          <w:szCs w:val="24"/>
        </w:rPr>
        <w:t xml:space="preserve"> pour ce client au cours du trimestre</w:t>
      </w:r>
      <w:r>
        <w:rPr>
          <w:szCs w:val="24"/>
        </w:rPr>
        <w:t xml:space="preserve">. </w:t>
      </w:r>
    </w:p>
    <w:p w:rsidR="004E2C3F" w:rsidRDefault="004E2C3F" w:rsidP="00105B58">
      <w:pPr>
        <w:pStyle w:val="Corpsdetexte2"/>
        <w:ind w:right="708"/>
        <w:rPr>
          <w:b w:val="0"/>
          <w:bCs w:val="0"/>
        </w:rPr>
      </w:pPr>
      <w:r>
        <w:rPr>
          <w:b w:val="0"/>
          <w:bCs w:val="0"/>
        </w:rPr>
        <w:t>Le client reçoit une facture par trimestre.</w:t>
      </w:r>
      <w:r>
        <w:t xml:space="preserve"> </w:t>
      </w:r>
      <w:r>
        <w:rPr>
          <w:b w:val="0"/>
          <w:bCs w:val="0"/>
        </w:rPr>
        <w:t>Une commande engendre une</w:t>
      </w:r>
      <w:r w:rsidR="00A92B90">
        <w:rPr>
          <w:b w:val="0"/>
          <w:bCs w:val="0"/>
        </w:rPr>
        <w:t xml:space="preserve"> seule </w:t>
      </w:r>
      <w:r>
        <w:rPr>
          <w:b w:val="0"/>
          <w:bCs w:val="0"/>
        </w:rPr>
        <w:t>livraison</w:t>
      </w:r>
      <w:r>
        <w:t>.</w:t>
      </w:r>
      <w:r>
        <w:rPr>
          <w:b w:val="0"/>
          <w:bCs w:val="0"/>
        </w:rPr>
        <w:t xml:space="preserve"> Dix</w:t>
      </w:r>
      <w:r w:rsidR="00A92B90">
        <w:rPr>
          <w:b w:val="0"/>
          <w:bCs w:val="0"/>
        </w:rPr>
        <w:t xml:space="preserve"> commandes </w:t>
      </w:r>
      <w:r>
        <w:rPr>
          <w:b w:val="0"/>
          <w:bCs w:val="0"/>
        </w:rPr>
        <w:t>ont été réalisées pour ce client au cours du trimestre.</w:t>
      </w:r>
    </w:p>
    <w:p w:rsidR="004E2C3F" w:rsidRDefault="004E2C3F" w:rsidP="00105B58">
      <w:pPr>
        <w:ind w:right="708"/>
        <w:rPr>
          <w:szCs w:val="24"/>
        </w:rPr>
      </w:pPr>
      <w:r>
        <w:rPr>
          <w:szCs w:val="24"/>
        </w:rPr>
        <w:t>Le règlement de la facture a été réalisé le 15/01/2010 par le client satisfait de</w:t>
      </w:r>
      <w:r w:rsidR="00A92B90">
        <w:rPr>
          <w:szCs w:val="24"/>
        </w:rPr>
        <w:t xml:space="preserve">s </w:t>
      </w:r>
      <w:r>
        <w:rPr>
          <w:szCs w:val="24"/>
        </w:rPr>
        <w:t>prestation</w:t>
      </w:r>
      <w:r w:rsidR="00A92B90">
        <w:rPr>
          <w:szCs w:val="24"/>
        </w:rPr>
        <w:t>s du trimestre</w:t>
      </w:r>
      <w:r>
        <w:rPr>
          <w:szCs w:val="24"/>
        </w:rPr>
        <w:t>.</w:t>
      </w:r>
    </w:p>
    <w:p w:rsidR="00A92B90" w:rsidRDefault="00A92B90" w:rsidP="00105B58">
      <w:pPr>
        <w:ind w:right="708"/>
        <w:rPr>
          <w:szCs w:val="24"/>
        </w:rPr>
      </w:pPr>
      <w:r>
        <w:rPr>
          <w:szCs w:val="24"/>
        </w:rPr>
        <w:t xml:space="preserve">Le point de livraison se situe à </w:t>
      </w:r>
      <w:smartTag w:uri="urn:schemas-microsoft-com:office:smarttags" w:element="metricconverter">
        <w:smartTagPr>
          <w:attr w:name="ProductID" w:val="6 km"/>
        </w:smartTagPr>
        <w:r>
          <w:rPr>
            <w:szCs w:val="24"/>
          </w:rPr>
          <w:t>6 km</w:t>
        </w:r>
      </w:smartTag>
      <w:r>
        <w:rPr>
          <w:szCs w:val="24"/>
        </w:rPr>
        <w:t xml:space="preserve"> de l’aire de stockage. Le retour du camion se fait à vide.</w:t>
      </w:r>
    </w:p>
    <w:p w:rsidR="0015723C" w:rsidRDefault="0015723C" w:rsidP="00105B58">
      <w:pPr>
        <w:ind w:right="708"/>
        <w:rPr>
          <w:szCs w:val="24"/>
        </w:rPr>
      </w:pPr>
    </w:p>
    <w:p w:rsidR="00A92B90" w:rsidRDefault="00A92B90" w:rsidP="00105B58">
      <w:pPr>
        <w:ind w:right="708"/>
        <w:rPr>
          <w:szCs w:val="24"/>
        </w:rPr>
      </w:pPr>
    </w:p>
    <w:p w:rsidR="0015723C" w:rsidRDefault="00A92B90" w:rsidP="00105B58">
      <w:pPr>
        <w:ind w:right="708"/>
        <w:rPr>
          <w:szCs w:val="24"/>
        </w:rPr>
      </w:pPr>
      <w:r>
        <w:rPr>
          <w:szCs w:val="24"/>
        </w:rPr>
        <w:t>La commande du 12</w:t>
      </w:r>
      <w:r w:rsidR="00C16B6E">
        <w:rPr>
          <w:szCs w:val="24"/>
        </w:rPr>
        <w:t xml:space="preserve"> novembre </w:t>
      </w:r>
      <w:r>
        <w:rPr>
          <w:szCs w:val="24"/>
        </w:rPr>
        <w:t>2009 porte sur 50 tonnes de plaquettes vendues en l’état au p</w:t>
      </w:r>
      <w:r w:rsidR="0015723C">
        <w:rPr>
          <w:szCs w:val="24"/>
        </w:rPr>
        <w:t>rix de vente</w:t>
      </w:r>
      <w:r>
        <w:rPr>
          <w:szCs w:val="24"/>
        </w:rPr>
        <w:t xml:space="preserve"> de</w:t>
      </w:r>
      <w:r w:rsidR="0015723C">
        <w:rPr>
          <w:szCs w:val="24"/>
        </w:rPr>
        <w:t xml:space="preserve"> </w:t>
      </w:r>
      <w:r>
        <w:rPr>
          <w:szCs w:val="24"/>
        </w:rPr>
        <w:t xml:space="preserve">60 € la tonne. </w:t>
      </w:r>
      <w:r w:rsidR="0015723C">
        <w:rPr>
          <w:szCs w:val="24"/>
        </w:rPr>
        <w:t xml:space="preserve">Les m² entretenus </w:t>
      </w:r>
      <w:r w:rsidR="00C16B6E">
        <w:rPr>
          <w:szCs w:val="24"/>
        </w:rPr>
        <w:t xml:space="preserve">correspondent </w:t>
      </w:r>
      <w:r w:rsidR="0015723C">
        <w:rPr>
          <w:szCs w:val="24"/>
        </w:rPr>
        <w:t xml:space="preserve">à </w:t>
      </w:r>
      <w:smartTag w:uri="urn:schemas-microsoft-com:office:smarttags" w:element="metricconverter">
        <w:smartTagPr>
          <w:attr w:name="ProductID" w:val="30 mﾲ"/>
        </w:smartTagPr>
        <w:r w:rsidR="0015723C">
          <w:rPr>
            <w:szCs w:val="24"/>
          </w:rPr>
          <w:t>30 m²</w:t>
        </w:r>
      </w:smartTag>
      <w:r w:rsidR="00C16B6E">
        <w:rPr>
          <w:szCs w:val="24"/>
        </w:rPr>
        <w:t xml:space="preserve"> pour cette commande</w:t>
      </w:r>
      <w:r w:rsidR="0015723C">
        <w:rPr>
          <w:szCs w:val="24"/>
        </w:rPr>
        <w:t>.</w:t>
      </w:r>
    </w:p>
    <w:p w:rsidR="004E2C3F" w:rsidRDefault="004E2C3F">
      <w:pPr>
        <w:ind w:right="567"/>
        <w:jc w:val="center"/>
        <w:rPr>
          <w:b/>
          <w:bCs/>
          <w:szCs w:val="24"/>
        </w:rPr>
      </w:pPr>
      <w:r>
        <w:rPr>
          <w:b/>
          <w:bCs/>
          <w:szCs w:val="24"/>
        </w:rPr>
        <w:br w:type="page"/>
      </w:r>
      <w:r>
        <w:rPr>
          <w:b/>
          <w:bCs/>
          <w:szCs w:val="24"/>
        </w:rPr>
        <w:lastRenderedPageBreak/>
        <w:t>A</w:t>
      </w:r>
      <w:r w:rsidR="002463BB">
        <w:rPr>
          <w:b/>
          <w:bCs/>
          <w:szCs w:val="24"/>
        </w:rPr>
        <w:t>NNEXE</w:t>
      </w:r>
      <w:r>
        <w:rPr>
          <w:b/>
          <w:bCs/>
          <w:szCs w:val="24"/>
        </w:rPr>
        <w:t xml:space="preserve"> 5</w:t>
      </w:r>
    </w:p>
    <w:p w:rsidR="004E2C3F" w:rsidRDefault="004E2C3F">
      <w:pPr>
        <w:shd w:val="clear" w:color="auto" w:fill="FFFFFF"/>
        <w:ind w:right="567"/>
        <w:jc w:val="center"/>
        <w:rPr>
          <w:b/>
          <w:bCs/>
          <w:szCs w:val="24"/>
        </w:rPr>
      </w:pPr>
    </w:p>
    <w:p w:rsidR="004E2C3F" w:rsidRDefault="004E2C3F">
      <w:pPr>
        <w:jc w:val="center"/>
        <w:rPr>
          <w:b/>
          <w:bCs/>
          <w:szCs w:val="24"/>
          <w:u w:val="single"/>
        </w:rPr>
      </w:pPr>
      <w:r>
        <w:rPr>
          <w:b/>
          <w:bCs/>
          <w:szCs w:val="24"/>
          <w:u w:val="single"/>
        </w:rPr>
        <w:t xml:space="preserve"> Prévisions concernant les plaquettes vendues en l’état pour le 1</w:t>
      </w:r>
      <w:r>
        <w:rPr>
          <w:b/>
          <w:bCs/>
          <w:szCs w:val="24"/>
          <w:u w:val="single"/>
          <w:vertAlign w:val="superscript"/>
        </w:rPr>
        <w:t>er</w:t>
      </w:r>
      <w:r>
        <w:rPr>
          <w:b/>
          <w:bCs/>
          <w:szCs w:val="24"/>
          <w:u w:val="single"/>
        </w:rPr>
        <w:t xml:space="preserve"> trimestre</w:t>
      </w:r>
      <w:r w:rsidR="00C16B6E">
        <w:rPr>
          <w:b/>
          <w:bCs/>
          <w:szCs w:val="24"/>
          <w:u w:val="single"/>
        </w:rPr>
        <w:t xml:space="preserve"> </w:t>
      </w:r>
      <w:r>
        <w:rPr>
          <w:b/>
          <w:bCs/>
          <w:szCs w:val="24"/>
          <w:u w:val="single"/>
        </w:rPr>
        <w:t>2010</w:t>
      </w:r>
    </w:p>
    <w:p w:rsidR="004E2C3F" w:rsidRDefault="004E2C3F">
      <w:pPr>
        <w:jc w:val="center"/>
        <w:rPr>
          <w:b/>
          <w:bCs/>
          <w:szCs w:val="24"/>
          <w:u w:val="single"/>
        </w:rPr>
      </w:pPr>
    </w:p>
    <w:tbl>
      <w:tblPr>
        <w:tblpPr w:leftFromText="141" w:rightFromText="141" w:vertAnchor="text" w:horzAnchor="margin" w:tblpXSpec="center"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1"/>
        <w:gridCol w:w="1707"/>
      </w:tblGrid>
      <w:tr w:rsidR="004E2C3F">
        <w:tblPrEx>
          <w:tblCellMar>
            <w:top w:w="0" w:type="dxa"/>
            <w:bottom w:w="0" w:type="dxa"/>
          </w:tblCellMar>
        </w:tblPrEx>
        <w:tc>
          <w:tcPr>
            <w:tcW w:w="4961" w:type="dxa"/>
          </w:tcPr>
          <w:p w:rsidR="004E2C3F" w:rsidRDefault="004E2C3F">
            <w:pPr>
              <w:jc w:val="center"/>
              <w:rPr>
                <w:szCs w:val="24"/>
              </w:rPr>
            </w:pPr>
            <w:r>
              <w:rPr>
                <w:szCs w:val="24"/>
              </w:rPr>
              <w:t>Stock au 01/01/2010 en tonnes</w:t>
            </w:r>
          </w:p>
        </w:tc>
        <w:tc>
          <w:tcPr>
            <w:tcW w:w="1707" w:type="dxa"/>
          </w:tcPr>
          <w:p w:rsidR="004E2C3F" w:rsidRDefault="004E2C3F">
            <w:pPr>
              <w:jc w:val="center"/>
              <w:rPr>
                <w:szCs w:val="24"/>
              </w:rPr>
            </w:pPr>
            <w:r>
              <w:rPr>
                <w:szCs w:val="24"/>
              </w:rPr>
              <w:t>15 000</w:t>
            </w:r>
          </w:p>
        </w:tc>
      </w:tr>
      <w:tr w:rsidR="004E2C3F">
        <w:tblPrEx>
          <w:tblCellMar>
            <w:top w:w="0" w:type="dxa"/>
            <w:bottom w:w="0" w:type="dxa"/>
          </w:tblCellMar>
        </w:tblPrEx>
        <w:tc>
          <w:tcPr>
            <w:tcW w:w="4961" w:type="dxa"/>
          </w:tcPr>
          <w:p w:rsidR="004E2C3F" w:rsidRDefault="004E2C3F">
            <w:pPr>
              <w:jc w:val="center"/>
              <w:rPr>
                <w:szCs w:val="24"/>
              </w:rPr>
            </w:pPr>
            <w:r>
              <w:rPr>
                <w:szCs w:val="24"/>
              </w:rPr>
              <w:t>Production  du 1</w:t>
            </w:r>
            <w:r>
              <w:rPr>
                <w:szCs w:val="24"/>
                <w:vertAlign w:val="superscript"/>
              </w:rPr>
              <w:t>er</w:t>
            </w:r>
            <w:r>
              <w:rPr>
                <w:szCs w:val="24"/>
              </w:rPr>
              <w:t xml:space="preserve"> trimestre 2010 en tonnes</w:t>
            </w:r>
          </w:p>
        </w:tc>
        <w:tc>
          <w:tcPr>
            <w:tcW w:w="1707" w:type="dxa"/>
          </w:tcPr>
          <w:p w:rsidR="004E2C3F" w:rsidRDefault="004E2C3F">
            <w:pPr>
              <w:jc w:val="center"/>
              <w:rPr>
                <w:szCs w:val="24"/>
              </w:rPr>
            </w:pPr>
            <w:r>
              <w:rPr>
                <w:szCs w:val="24"/>
              </w:rPr>
              <w:t>10 200</w:t>
            </w:r>
          </w:p>
        </w:tc>
      </w:tr>
    </w:tbl>
    <w:p w:rsidR="004E2C3F" w:rsidRDefault="004E2C3F">
      <w:pPr>
        <w:jc w:val="center"/>
        <w:rPr>
          <w:b/>
          <w:bCs/>
          <w:szCs w:val="24"/>
          <w:u w:val="single"/>
        </w:rPr>
      </w:pPr>
    </w:p>
    <w:p w:rsidR="004E2C3F" w:rsidRDefault="004E2C3F">
      <w:pPr>
        <w:jc w:val="center"/>
        <w:rPr>
          <w:b/>
          <w:bCs/>
          <w:szCs w:val="24"/>
          <w:u w:val="single"/>
        </w:rPr>
      </w:pPr>
    </w:p>
    <w:p w:rsidR="004E2C3F" w:rsidRDefault="004E2C3F">
      <w:pPr>
        <w:jc w:val="center"/>
        <w:rPr>
          <w:b/>
          <w:bCs/>
          <w:szCs w:val="24"/>
          <w:u w:val="single"/>
        </w:rPr>
      </w:pPr>
    </w:p>
    <w:p w:rsidR="004E2C3F" w:rsidRDefault="004E2C3F">
      <w:pPr>
        <w:jc w:val="center"/>
        <w:rPr>
          <w:b/>
          <w:bCs/>
          <w:szCs w:val="24"/>
          <w:u w:val="single"/>
        </w:rPr>
      </w:pPr>
    </w:p>
    <w:p w:rsidR="004E2C3F" w:rsidRDefault="004E2C3F" w:rsidP="00105B58">
      <w:pPr>
        <w:ind w:right="708"/>
        <w:rPr>
          <w:szCs w:val="24"/>
        </w:rPr>
      </w:pPr>
      <w:r>
        <w:rPr>
          <w:szCs w:val="24"/>
        </w:rPr>
        <w:t>Vous admettrez, par simplification, que la production et la vente sont régulières au cours du trimestre pour traiter les questions 2 et 3.</w:t>
      </w:r>
    </w:p>
    <w:p w:rsidR="004E2C3F" w:rsidRDefault="004E2C3F" w:rsidP="00105B58">
      <w:pPr>
        <w:ind w:right="708"/>
      </w:pPr>
      <w:r>
        <w:t>La demande prévisionnelle de ce trimestre suit une loi normale d’espérance mathématique 22 000 tonnes  et d’écart type 8 000 tonnes.</w:t>
      </w:r>
    </w:p>
    <w:p w:rsidR="004E2C3F" w:rsidRDefault="004E2C3F" w:rsidP="00105B58">
      <w:pPr>
        <w:ind w:right="708"/>
        <w:jc w:val="center"/>
        <w:rPr>
          <w:b/>
          <w:bCs/>
          <w:sz w:val="22"/>
          <w:szCs w:val="24"/>
        </w:rPr>
      </w:pPr>
    </w:p>
    <w:p w:rsidR="004E2C3F" w:rsidRDefault="004E2C3F">
      <w:pPr>
        <w:pStyle w:val="Titre9"/>
        <w:widowControl/>
        <w:autoSpaceDE/>
        <w:autoSpaceDN/>
        <w:adjustRightInd/>
        <w:ind w:left="3540" w:firstLine="708"/>
        <w:jc w:val="both"/>
        <w:rPr>
          <w:rFonts w:ascii="Times New Roman" w:hAnsi="Times New Roman" w:cs="Times New Roman"/>
          <w:bCs w:val="0"/>
          <w:szCs w:val="22"/>
        </w:rPr>
      </w:pPr>
      <w:r>
        <w:rPr>
          <w:rFonts w:ascii="Times New Roman" w:hAnsi="Times New Roman" w:cs="Times New Roman"/>
          <w:bCs w:val="0"/>
          <w:szCs w:val="22"/>
        </w:rPr>
        <w:t>A</w:t>
      </w:r>
      <w:r w:rsidR="002463BB">
        <w:rPr>
          <w:rFonts w:ascii="Times New Roman" w:hAnsi="Times New Roman" w:cs="Times New Roman"/>
          <w:bCs w:val="0"/>
          <w:szCs w:val="22"/>
        </w:rPr>
        <w:t>NNEXE</w:t>
      </w:r>
      <w:r>
        <w:rPr>
          <w:rFonts w:ascii="Times New Roman" w:hAnsi="Times New Roman" w:cs="Times New Roman"/>
          <w:bCs w:val="0"/>
          <w:szCs w:val="22"/>
        </w:rPr>
        <w:t xml:space="preserve"> 6</w:t>
      </w:r>
    </w:p>
    <w:p w:rsidR="004E2C3F" w:rsidRDefault="004E2C3F">
      <w:pPr>
        <w:jc w:val="center"/>
      </w:pPr>
    </w:p>
    <w:p w:rsidR="004E2C3F" w:rsidRDefault="004E2C3F">
      <w:pPr>
        <w:jc w:val="center"/>
        <w:rPr>
          <w:b/>
          <w:bCs/>
          <w:u w:val="single"/>
        </w:rPr>
      </w:pPr>
      <w:r>
        <w:rPr>
          <w:b/>
          <w:bCs/>
          <w:u w:val="single"/>
        </w:rPr>
        <w:t>Extrait de la table de la loi normale</w:t>
      </w:r>
    </w:p>
    <w:p w:rsidR="004E2C3F" w:rsidRDefault="004E2C3F">
      <w:pPr>
        <w:jc w:val="center"/>
        <w:rPr>
          <w:bCs/>
          <w:sz w:val="22"/>
        </w:rPr>
      </w:pPr>
      <w:r>
        <w:rPr>
          <w:sz w:val="22"/>
        </w:rPr>
        <w:t xml:space="preserve">L’extrait de la table ci-dessous comporte les valeurs de la fonction </w:t>
      </w:r>
      <w:r>
        <w:rPr>
          <w:bCs/>
          <w:sz w:val="22"/>
        </w:rPr>
        <w:t>de répartition de la loi normale</w:t>
      </w:r>
    </w:p>
    <w:p w:rsidR="004E2C3F" w:rsidRDefault="004E2C3F">
      <w:pPr>
        <w:jc w:val="center"/>
        <w:rPr>
          <w:bCs/>
        </w:rPr>
      </w:pPr>
      <w:r>
        <w:rPr>
          <w:bCs/>
        </w:rPr>
        <w:t xml:space="preserve">P(T&lt;t) =  </w:t>
      </w:r>
      <w:r>
        <w:rPr>
          <w:bCs/>
          <w:sz w:val="32"/>
        </w:rPr>
        <w:t>π</w:t>
      </w:r>
      <w:r>
        <w:rPr>
          <w:bCs/>
        </w:rPr>
        <w:t>(t)</w:t>
      </w:r>
    </w:p>
    <w:p w:rsidR="004E2C3F" w:rsidRDefault="004E2C3F">
      <w:pPr>
        <w:jc w:val="center"/>
        <w:rPr>
          <w:b/>
          <w:bCs/>
        </w:rPr>
      </w:pPr>
    </w:p>
    <w:tbl>
      <w:tblPr>
        <w:tblW w:w="0" w:type="auto"/>
        <w:jc w:val="center"/>
        <w:tblCellSpacing w:w="0" w:type="dxa"/>
        <w:shd w:val="clear" w:color="auto" w:fill="CCCCCC"/>
        <w:tblCellMar>
          <w:top w:w="15" w:type="dxa"/>
          <w:left w:w="15" w:type="dxa"/>
          <w:bottom w:w="15" w:type="dxa"/>
          <w:right w:w="15" w:type="dxa"/>
        </w:tblCellMar>
        <w:tblLook w:val="0000" w:firstRow="0" w:lastRow="0" w:firstColumn="0" w:lastColumn="0" w:noHBand="0" w:noVBand="0"/>
      </w:tblPr>
      <w:tblGrid>
        <w:gridCol w:w="450"/>
        <w:gridCol w:w="810"/>
        <w:gridCol w:w="810"/>
        <w:gridCol w:w="810"/>
        <w:gridCol w:w="810"/>
        <w:gridCol w:w="810"/>
        <w:gridCol w:w="810"/>
        <w:gridCol w:w="810"/>
        <w:gridCol w:w="810"/>
        <w:gridCol w:w="810"/>
        <w:gridCol w:w="810"/>
      </w:tblGrid>
      <w:tr w:rsidR="004E2C3F">
        <w:trPr>
          <w:tblCellSpacing w:w="0" w:type="dxa"/>
          <w:jc w:val="center"/>
        </w:trPr>
        <w:tc>
          <w:tcPr>
            <w:tcW w:w="0" w:type="auto"/>
            <w:shd w:val="clear" w:color="auto" w:fill="CCCCCC"/>
            <w:vAlign w:val="center"/>
          </w:tcPr>
          <w:p w:rsidR="004E2C3F" w:rsidRDefault="004E2C3F"/>
        </w:tc>
        <w:tc>
          <w:tcPr>
            <w:tcW w:w="0" w:type="auto"/>
            <w:shd w:val="clear" w:color="auto" w:fill="CCCCCC"/>
            <w:vAlign w:val="center"/>
          </w:tcPr>
          <w:p w:rsidR="004E2C3F" w:rsidRDefault="004E2C3F">
            <w:pPr>
              <w:jc w:val="center"/>
            </w:pPr>
            <w:r>
              <w:t>0.00</w:t>
            </w:r>
          </w:p>
        </w:tc>
        <w:tc>
          <w:tcPr>
            <w:tcW w:w="0" w:type="auto"/>
            <w:shd w:val="clear" w:color="auto" w:fill="AAAAAA"/>
            <w:vAlign w:val="center"/>
          </w:tcPr>
          <w:p w:rsidR="004E2C3F" w:rsidRDefault="004E2C3F">
            <w:pPr>
              <w:jc w:val="center"/>
            </w:pPr>
            <w:r>
              <w:t>0.01</w:t>
            </w:r>
          </w:p>
        </w:tc>
        <w:tc>
          <w:tcPr>
            <w:tcW w:w="0" w:type="auto"/>
            <w:shd w:val="clear" w:color="auto" w:fill="CCCCCC"/>
            <w:vAlign w:val="center"/>
          </w:tcPr>
          <w:p w:rsidR="004E2C3F" w:rsidRDefault="004E2C3F">
            <w:pPr>
              <w:jc w:val="center"/>
            </w:pPr>
            <w:r>
              <w:t>0.02</w:t>
            </w:r>
          </w:p>
        </w:tc>
        <w:tc>
          <w:tcPr>
            <w:tcW w:w="0" w:type="auto"/>
            <w:shd w:val="clear" w:color="auto" w:fill="AAAAAA"/>
            <w:vAlign w:val="center"/>
          </w:tcPr>
          <w:p w:rsidR="004E2C3F" w:rsidRDefault="004E2C3F">
            <w:pPr>
              <w:jc w:val="center"/>
            </w:pPr>
            <w:r>
              <w:t>0.03</w:t>
            </w:r>
          </w:p>
        </w:tc>
        <w:tc>
          <w:tcPr>
            <w:tcW w:w="0" w:type="auto"/>
            <w:shd w:val="clear" w:color="auto" w:fill="CCCCCC"/>
            <w:vAlign w:val="center"/>
          </w:tcPr>
          <w:p w:rsidR="004E2C3F" w:rsidRDefault="004E2C3F">
            <w:pPr>
              <w:jc w:val="center"/>
            </w:pPr>
            <w:r>
              <w:t>0.04</w:t>
            </w:r>
          </w:p>
        </w:tc>
        <w:tc>
          <w:tcPr>
            <w:tcW w:w="0" w:type="auto"/>
            <w:shd w:val="clear" w:color="auto" w:fill="AAAAAA"/>
            <w:vAlign w:val="center"/>
          </w:tcPr>
          <w:p w:rsidR="004E2C3F" w:rsidRDefault="004E2C3F">
            <w:pPr>
              <w:jc w:val="center"/>
            </w:pPr>
            <w:r>
              <w:t>0.05</w:t>
            </w:r>
          </w:p>
        </w:tc>
        <w:tc>
          <w:tcPr>
            <w:tcW w:w="0" w:type="auto"/>
            <w:shd w:val="clear" w:color="auto" w:fill="CCCCCC"/>
            <w:vAlign w:val="center"/>
          </w:tcPr>
          <w:p w:rsidR="004E2C3F" w:rsidRDefault="004E2C3F">
            <w:pPr>
              <w:jc w:val="center"/>
            </w:pPr>
            <w:r>
              <w:t>0.06</w:t>
            </w:r>
          </w:p>
        </w:tc>
        <w:tc>
          <w:tcPr>
            <w:tcW w:w="0" w:type="auto"/>
            <w:shd w:val="clear" w:color="auto" w:fill="AAAAAA"/>
            <w:vAlign w:val="center"/>
          </w:tcPr>
          <w:p w:rsidR="004E2C3F" w:rsidRDefault="004E2C3F">
            <w:pPr>
              <w:jc w:val="center"/>
            </w:pPr>
            <w:r>
              <w:t>0.07</w:t>
            </w:r>
          </w:p>
        </w:tc>
        <w:tc>
          <w:tcPr>
            <w:tcW w:w="0" w:type="auto"/>
            <w:shd w:val="clear" w:color="auto" w:fill="CCCCCC"/>
            <w:vAlign w:val="center"/>
          </w:tcPr>
          <w:p w:rsidR="004E2C3F" w:rsidRDefault="004E2C3F">
            <w:pPr>
              <w:jc w:val="center"/>
            </w:pPr>
            <w:r>
              <w:t>0.08</w:t>
            </w:r>
          </w:p>
        </w:tc>
        <w:tc>
          <w:tcPr>
            <w:tcW w:w="0" w:type="auto"/>
            <w:shd w:val="clear" w:color="auto" w:fill="AAAAAA"/>
            <w:vAlign w:val="center"/>
          </w:tcPr>
          <w:p w:rsidR="004E2C3F" w:rsidRDefault="004E2C3F">
            <w:pPr>
              <w:jc w:val="center"/>
            </w:pPr>
            <w:r>
              <w:t>0.09</w:t>
            </w:r>
          </w:p>
        </w:tc>
      </w:tr>
      <w:tr w:rsidR="004E2C3F">
        <w:trPr>
          <w:tblCellSpacing w:w="0" w:type="dxa"/>
          <w:jc w:val="center"/>
        </w:trPr>
        <w:tc>
          <w:tcPr>
            <w:tcW w:w="0" w:type="auto"/>
            <w:shd w:val="clear" w:color="auto" w:fill="99FFCC"/>
            <w:vAlign w:val="center"/>
          </w:tcPr>
          <w:p w:rsidR="004E2C3F" w:rsidRDefault="004E2C3F">
            <w:pPr>
              <w:rPr>
                <w:highlight w:val="lightGray"/>
              </w:rPr>
            </w:pPr>
            <w:r>
              <w:t> </w:t>
            </w:r>
            <w:r>
              <w:rPr>
                <w:highlight w:val="lightGray"/>
              </w:rPr>
              <w:t>0.0 </w:t>
            </w:r>
          </w:p>
        </w:tc>
        <w:tc>
          <w:tcPr>
            <w:tcW w:w="0" w:type="auto"/>
            <w:shd w:val="clear" w:color="auto" w:fill="CCFFFF"/>
            <w:vAlign w:val="center"/>
          </w:tcPr>
          <w:p w:rsidR="004E2C3F" w:rsidRDefault="004E2C3F">
            <w:pPr>
              <w:rPr>
                <w:color w:val="000000"/>
                <w:highlight w:val="lightGray"/>
              </w:rPr>
            </w:pPr>
            <w:r>
              <w:rPr>
                <w:color w:val="000000"/>
                <w:highlight w:val="lightGray"/>
              </w:rPr>
              <w:t> 0.5000 </w:t>
            </w:r>
          </w:p>
        </w:tc>
        <w:tc>
          <w:tcPr>
            <w:tcW w:w="0" w:type="auto"/>
            <w:shd w:val="clear" w:color="auto" w:fill="AAFFFF"/>
            <w:vAlign w:val="center"/>
          </w:tcPr>
          <w:p w:rsidR="004E2C3F" w:rsidRDefault="004E2C3F">
            <w:pPr>
              <w:rPr>
                <w:color w:val="000000"/>
                <w:highlight w:val="lightGray"/>
              </w:rPr>
            </w:pPr>
            <w:r>
              <w:rPr>
                <w:color w:val="000000"/>
                <w:highlight w:val="lightGray"/>
              </w:rPr>
              <w:t> 0.5040 </w:t>
            </w:r>
          </w:p>
        </w:tc>
        <w:tc>
          <w:tcPr>
            <w:tcW w:w="0" w:type="auto"/>
            <w:shd w:val="clear" w:color="auto" w:fill="CCFFFF"/>
            <w:vAlign w:val="center"/>
          </w:tcPr>
          <w:p w:rsidR="004E2C3F" w:rsidRDefault="004E2C3F">
            <w:pPr>
              <w:rPr>
                <w:color w:val="000000"/>
                <w:highlight w:val="lightGray"/>
              </w:rPr>
            </w:pPr>
            <w:r>
              <w:rPr>
                <w:color w:val="000000"/>
                <w:highlight w:val="lightGray"/>
              </w:rPr>
              <w:t> 0.5080 </w:t>
            </w:r>
          </w:p>
        </w:tc>
        <w:tc>
          <w:tcPr>
            <w:tcW w:w="0" w:type="auto"/>
            <w:shd w:val="clear" w:color="auto" w:fill="AAFFFF"/>
            <w:vAlign w:val="center"/>
          </w:tcPr>
          <w:p w:rsidR="004E2C3F" w:rsidRDefault="004E2C3F">
            <w:pPr>
              <w:rPr>
                <w:color w:val="000000"/>
                <w:highlight w:val="lightGray"/>
              </w:rPr>
            </w:pPr>
            <w:r>
              <w:rPr>
                <w:color w:val="000000"/>
                <w:highlight w:val="lightGray"/>
              </w:rPr>
              <w:t> 0.5120 </w:t>
            </w:r>
          </w:p>
        </w:tc>
        <w:tc>
          <w:tcPr>
            <w:tcW w:w="0" w:type="auto"/>
            <w:shd w:val="clear" w:color="auto" w:fill="CCFFFF"/>
            <w:vAlign w:val="center"/>
          </w:tcPr>
          <w:p w:rsidR="004E2C3F" w:rsidRDefault="004E2C3F">
            <w:pPr>
              <w:rPr>
                <w:color w:val="000000"/>
                <w:highlight w:val="lightGray"/>
              </w:rPr>
            </w:pPr>
            <w:r>
              <w:rPr>
                <w:color w:val="000000"/>
                <w:highlight w:val="lightGray"/>
              </w:rPr>
              <w:t> 0.5160 </w:t>
            </w:r>
          </w:p>
        </w:tc>
        <w:tc>
          <w:tcPr>
            <w:tcW w:w="0" w:type="auto"/>
            <w:shd w:val="clear" w:color="auto" w:fill="AAFFFF"/>
            <w:vAlign w:val="center"/>
          </w:tcPr>
          <w:p w:rsidR="004E2C3F" w:rsidRDefault="004E2C3F">
            <w:pPr>
              <w:rPr>
                <w:color w:val="000000"/>
                <w:highlight w:val="lightGray"/>
              </w:rPr>
            </w:pPr>
            <w:r>
              <w:rPr>
                <w:color w:val="000000"/>
                <w:highlight w:val="lightGray"/>
              </w:rPr>
              <w:t> 0.5199 </w:t>
            </w:r>
          </w:p>
        </w:tc>
        <w:tc>
          <w:tcPr>
            <w:tcW w:w="0" w:type="auto"/>
            <w:shd w:val="clear" w:color="auto" w:fill="CCFFFF"/>
            <w:vAlign w:val="center"/>
          </w:tcPr>
          <w:p w:rsidR="004E2C3F" w:rsidRDefault="004E2C3F">
            <w:pPr>
              <w:rPr>
                <w:color w:val="000000"/>
                <w:highlight w:val="lightGray"/>
              </w:rPr>
            </w:pPr>
            <w:r>
              <w:rPr>
                <w:color w:val="000000"/>
                <w:highlight w:val="lightGray"/>
              </w:rPr>
              <w:t> 0.5239 </w:t>
            </w:r>
          </w:p>
        </w:tc>
        <w:tc>
          <w:tcPr>
            <w:tcW w:w="0" w:type="auto"/>
            <w:shd w:val="clear" w:color="auto" w:fill="AAFFFF"/>
            <w:vAlign w:val="center"/>
          </w:tcPr>
          <w:p w:rsidR="004E2C3F" w:rsidRDefault="004E2C3F">
            <w:pPr>
              <w:rPr>
                <w:color w:val="000000"/>
                <w:highlight w:val="lightGray"/>
              </w:rPr>
            </w:pPr>
            <w:r>
              <w:rPr>
                <w:color w:val="000000"/>
                <w:highlight w:val="lightGray"/>
              </w:rPr>
              <w:t> 0.5279 </w:t>
            </w:r>
          </w:p>
        </w:tc>
        <w:tc>
          <w:tcPr>
            <w:tcW w:w="0" w:type="auto"/>
            <w:shd w:val="clear" w:color="auto" w:fill="CCFFFF"/>
            <w:vAlign w:val="center"/>
          </w:tcPr>
          <w:p w:rsidR="004E2C3F" w:rsidRDefault="004E2C3F">
            <w:pPr>
              <w:rPr>
                <w:color w:val="000000"/>
                <w:highlight w:val="lightGray"/>
              </w:rPr>
            </w:pPr>
            <w:r>
              <w:rPr>
                <w:color w:val="000000"/>
                <w:highlight w:val="lightGray"/>
              </w:rPr>
              <w:t> 0.5319 </w:t>
            </w:r>
          </w:p>
        </w:tc>
        <w:tc>
          <w:tcPr>
            <w:tcW w:w="0" w:type="auto"/>
            <w:shd w:val="clear" w:color="auto" w:fill="AAFFFF"/>
            <w:vAlign w:val="center"/>
          </w:tcPr>
          <w:p w:rsidR="004E2C3F" w:rsidRDefault="004E2C3F">
            <w:pPr>
              <w:rPr>
                <w:color w:val="000000"/>
                <w:highlight w:val="lightGray"/>
              </w:rPr>
            </w:pPr>
            <w:r>
              <w:rPr>
                <w:color w:val="000000"/>
                <w:highlight w:val="lightGray"/>
              </w:rPr>
              <w:t> 0.5359 </w:t>
            </w:r>
          </w:p>
        </w:tc>
      </w:tr>
      <w:tr w:rsidR="004E2C3F">
        <w:trPr>
          <w:tblCellSpacing w:w="0" w:type="dxa"/>
          <w:jc w:val="center"/>
        </w:trPr>
        <w:tc>
          <w:tcPr>
            <w:tcW w:w="0" w:type="auto"/>
            <w:shd w:val="clear" w:color="auto" w:fill="FFCC99"/>
            <w:vAlign w:val="center"/>
          </w:tcPr>
          <w:p w:rsidR="004E2C3F" w:rsidRDefault="004E2C3F">
            <w:pPr>
              <w:rPr>
                <w:highlight w:val="lightGray"/>
              </w:rPr>
            </w:pPr>
            <w:r>
              <w:rPr>
                <w:highlight w:val="lightGray"/>
              </w:rPr>
              <w:t> 0.1 </w:t>
            </w:r>
          </w:p>
        </w:tc>
        <w:tc>
          <w:tcPr>
            <w:tcW w:w="0" w:type="auto"/>
            <w:shd w:val="clear" w:color="auto" w:fill="FFFFCC"/>
            <w:vAlign w:val="center"/>
          </w:tcPr>
          <w:p w:rsidR="004E2C3F" w:rsidRDefault="004E2C3F">
            <w:pPr>
              <w:rPr>
                <w:color w:val="000000"/>
                <w:highlight w:val="lightGray"/>
              </w:rPr>
            </w:pPr>
            <w:r>
              <w:rPr>
                <w:color w:val="000000"/>
                <w:highlight w:val="lightGray"/>
              </w:rPr>
              <w:t> 0.5398 </w:t>
            </w:r>
          </w:p>
        </w:tc>
        <w:tc>
          <w:tcPr>
            <w:tcW w:w="0" w:type="auto"/>
            <w:shd w:val="clear" w:color="auto" w:fill="FFFFAA"/>
            <w:vAlign w:val="center"/>
          </w:tcPr>
          <w:p w:rsidR="004E2C3F" w:rsidRDefault="004E2C3F">
            <w:pPr>
              <w:rPr>
                <w:color w:val="000000"/>
                <w:highlight w:val="lightGray"/>
              </w:rPr>
            </w:pPr>
            <w:r>
              <w:rPr>
                <w:color w:val="000000"/>
                <w:highlight w:val="lightGray"/>
              </w:rPr>
              <w:t> 0.5438 </w:t>
            </w:r>
          </w:p>
        </w:tc>
        <w:tc>
          <w:tcPr>
            <w:tcW w:w="0" w:type="auto"/>
            <w:shd w:val="clear" w:color="auto" w:fill="FFFFCC"/>
            <w:vAlign w:val="center"/>
          </w:tcPr>
          <w:p w:rsidR="004E2C3F" w:rsidRDefault="004E2C3F">
            <w:pPr>
              <w:rPr>
                <w:color w:val="000000"/>
                <w:highlight w:val="lightGray"/>
              </w:rPr>
            </w:pPr>
            <w:r>
              <w:rPr>
                <w:color w:val="000000"/>
                <w:highlight w:val="lightGray"/>
              </w:rPr>
              <w:t> 0.5478 </w:t>
            </w:r>
          </w:p>
        </w:tc>
        <w:tc>
          <w:tcPr>
            <w:tcW w:w="0" w:type="auto"/>
            <w:shd w:val="clear" w:color="auto" w:fill="FFFFAA"/>
            <w:vAlign w:val="center"/>
          </w:tcPr>
          <w:p w:rsidR="004E2C3F" w:rsidRDefault="004E2C3F">
            <w:pPr>
              <w:rPr>
                <w:color w:val="000000"/>
                <w:highlight w:val="lightGray"/>
              </w:rPr>
            </w:pPr>
            <w:r>
              <w:rPr>
                <w:color w:val="000000"/>
                <w:highlight w:val="lightGray"/>
              </w:rPr>
              <w:t> 0.5517 </w:t>
            </w:r>
          </w:p>
        </w:tc>
        <w:tc>
          <w:tcPr>
            <w:tcW w:w="0" w:type="auto"/>
            <w:shd w:val="clear" w:color="auto" w:fill="FFFFCC"/>
            <w:vAlign w:val="center"/>
          </w:tcPr>
          <w:p w:rsidR="004E2C3F" w:rsidRDefault="004E2C3F">
            <w:pPr>
              <w:rPr>
                <w:color w:val="000000"/>
                <w:highlight w:val="lightGray"/>
              </w:rPr>
            </w:pPr>
            <w:r>
              <w:rPr>
                <w:color w:val="000000"/>
                <w:highlight w:val="lightGray"/>
              </w:rPr>
              <w:t> 0.5557 </w:t>
            </w:r>
          </w:p>
        </w:tc>
        <w:tc>
          <w:tcPr>
            <w:tcW w:w="0" w:type="auto"/>
            <w:shd w:val="clear" w:color="auto" w:fill="FFFFAA"/>
            <w:vAlign w:val="center"/>
          </w:tcPr>
          <w:p w:rsidR="004E2C3F" w:rsidRDefault="004E2C3F">
            <w:pPr>
              <w:rPr>
                <w:color w:val="000000"/>
                <w:highlight w:val="lightGray"/>
              </w:rPr>
            </w:pPr>
            <w:r>
              <w:rPr>
                <w:color w:val="000000"/>
                <w:highlight w:val="lightGray"/>
              </w:rPr>
              <w:t> 0.5596 </w:t>
            </w:r>
          </w:p>
        </w:tc>
        <w:tc>
          <w:tcPr>
            <w:tcW w:w="0" w:type="auto"/>
            <w:shd w:val="clear" w:color="auto" w:fill="FFFFCC"/>
            <w:vAlign w:val="center"/>
          </w:tcPr>
          <w:p w:rsidR="004E2C3F" w:rsidRDefault="004E2C3F">
            <w:pPr>
              <w:rPr>
                <w:color w:val="000000"/>
                <w:highlight w:val="lightGray"/>
              </w:rPr>
            </w:pPr>
            <w:r>
              <w:rPr>
                <w:color w:val="000000"/>
                <w:highlight w:val="lightGray"/>
              </w:rPr>
              <w:t> 0.5636 </w:t>
            </w:r>
          </w:p>
        </w:tc>
        <w:tc>
          <w:tcPr>
            <w:tcW w:w="0" w:type="auto"/>
            <w:shd w:val="clear" w:color="auto" w:fill="FFFFAA"/>
            <w:vAlign w:val="center"/>
          </w:tcPr>
          <w:p w:rsidR="004E2C3F" w:rsidRDefault="004E2C3F">
            <w:pPr>
              <w:rPr>
                <w:color w:val="000000"/>
                <w:highlight w:val="lightGray"/>
              </w:rPr>
            </w:pPr>
            <w:r>
              <w:rPr>
                <w:color w:val="000000"/>
                <w:highlight w:val="lightGray"/>
              </w:rPr>
              <w:t> 0.5675 </w:t>
            </w:r>
          </w:p>
        </w:tc>
        <w:tc>
          <w:tcPr>
            <w:tcW w:w="0" w:type="auto"/>
            <w:shd w:val="clear" w:color="auto" w:fill="FFFFCC"/>
            <w:vAlign w:val="center"/>
          </w:tcPr>
          <w:p w:rsidR="004E2C3F" w:rsidRDefault="004E2C3F">
            <w:pPr>
              <w:rPr>
                <w:color w:val="000000"/>
                <w:highlight w:val="lightGray"/>
              </w:rPr>
            </w:pPr>
            <w:r>
              <w:rPr>
                <w:color w:val="000000"/>
                <w:highlight w:val="lightGray"/>
              </w:rPr>
              <w:t> 0.5714 </w:t>
            </w:r>
          </w:p>
        </w:tc>
        <w:tc>
          <w:tcPr>
            <w:tcW w:w="0" w:type="auto"/>
            <w:shd w:val="clear" w:color="auto" w:fill="FFFFAA"/>
            <w:vAlign w:val="center"/>
          </w:tcPr>
          <w:p w:rsidR="004E2C3F" w:rsidRDefault="004E2C3F">
            <w:pPr>
              <w:rPr>
                <w:color w:val="000000"/>
                <w:highlight w:val="lightGray"/>
              </w:rPr>
            </w:pPr>
            <w:r>
              <w:rPr>
                <w:color w:val="000000"/>
                <w:highlight w:val="lightGray"/>
              </w:rPr>
              <w:t> 0.5753 </w:t>
            </w:r>
          </w:p>
        </w:tc>
      </w:tr>
      <w:tr w:rsidR="004E2C3F">
        <w:trPr>
          <w:tblCellSpacing w:w="0" w:type="dxa"/>
          <w:jc w:val="center"/>
        </w:trPr>
        <w:tc>
          <w:tcPr>
            <w:tcW w:w="0" w:type="auto"/>
            <w:shd w:val="clear" w:color="auto" w:fill="99FFCC"/>
            <w:vAlign w:val="center"/>
          </w:tcPr>
          <w:p w:rsidR="004E2C3F" w:rsidRDefault="004E2C3F">
            <w:pPr>
              <w:rPr>
                <w:highlight w:val="lightGray"/>
              </w:rPr>
            </w:pPr>
            <w:r>
              <w:rPr>
                <w:highlight w:val="lightGray"/>
              </w:rPr>
              <w:t> 0.2 </w:t>
            </w:r>
          </w:p>
        </w:tc>
        <w:tc>
          <w:tcPr>
            <w:tcW w:w="0" w:type="auto"/>
            <w:shd w:val="clear" w:color="auto" w:fill="CCFFFF"/>
            <w:vAlign w:val="center"/>
          </w:tcPr>
          <w:p w:rsidR="004E2C3F" w:rsidRDefault="004E2C3F">
            <w:pPr>
              <w:rPr>
                <w:color w:val="000000"/>
                <w:highlight w:val="lightGray"/>
              </w:rPr>
            </w:pPr>
            <w:r>
              <w:rPr>
                <w:color w:val="000000"/>
                <w:highlight w:val="lightGray"/>
              </w:rPr>
              <w:t> 0.5793 </w:t>
            </w:r>
          </w:p>
        </w:tc>
        <w:tc>
          <w:tcPr>
            <w:tcW w:w="0" w:type="auto"/>
            <w:shd w:val="clear" w:color="auto" w:fill="AAFFFF"/>
            <w:vAlign w:val="center"/>
          </w:tcPr>
          <w:p w:rsidR="004E2C3F" w:rsidRDefault="004E2C3F">
            <w:pPr>
              <w:rPr>
                <w:color w:val="000000"/>
                <w:highlight w:val="lightGray"/>
              </w:rPr>
            </w:pPr>
            <w:r>
              <w:rPr>
                <w:color w:val="000000"/>
                <w:highlight w:val="lightGray"/>
              </w:rPr>
              <w:t> 0.5832 </w:t>
            </w:r>
          </w:p>
        </w:tc>
        <w:tc>
          <w:tcPr>
            <w:tcW w:w="0" w:type="auto"/>
            <w:shd w:val="clear" w:color="auto" w:fill="CCFFFF"/>
            <w:vAlign w:val="center"/>
          </w:tcPr>
          <w:p w:rsidR="004E2C3F" w:rsidRDefault="004E2C3F">
            <w:pPr>
              <w:rPr>
                <w:color w:val="000000"/>
                <w:highlight w:val="lightGray"/>
              </w:rPr>
            </w:pPr>
            <w:r>
              <w:rPr>
                <w:color w:val="000000"/>
                <w:highlight w:val="lightGray"/>
              </w:rPr>
              <w:t> 0.5871 </w:t>
            </w:r>
          </w:p>
        </w:tc>
        <w:tc>
          <w:tcPr>
            <w:tcW w:w="0" w:type="auto"/>
            <w:shd w:val="clear" w:color="auto" w:fill="AAFFFF"/>
            <w:vAlign w:val="center"/>
          </w:tcPr>
          <w:p w:rsidR="004E2C3F" w:rsidRDefault="004E2C3F">
            <w:pPr>
              <w:rPr>
                <w:color w:val="000000"/>
                <w:highlight w:val="lightGray"/>
              </w:rPr>
            </w:pPr>
            <w:r>
              <w:rPr>
                <w:color w:val="000000"/>
                <w:highlight w:val="lightGray"/>
              </w:rPr>
              <w:t> 0.5910 </w:t>
            </w:r>
          </w:p>
        </w:tc>
        <w:tc>
          <w:tcPr>
            <w:tcW w:w="0" w:type="auto"/>
            <w:shd w:val="clear" w:color="auto" w:fill="CCFFFF"/>
            <w:vAlign w:val="center"/>
          </w:tcPr>
          <w:p w:rsidR="004E2C3F" w:rsidRDefault="004E2C3F">
            <w:pPr>
              <w:rPr>
                <w:color w:val="000000"/>
                <w:highlight w:val="lightGray"/>
              </w:rPr>
            </w:pPr>
            <w:r>
              <w:rPr>
                <w:color w:val="000000"/>
                <w:highlight w:val="lightGray"/>
              </w:rPr>
              <w:t> 0.5948 </w:t>
            </w:r>
          </w:p>
        </w:tc>
        <w:tc>
          <w:tcPr>
            <w:tcW w:w="0" w:type="auto"/>
            <w:shd w:val="clear" w:color="auto" w:fill="AAFFFF"/>
            <w:vAlign w:val="center"/>
          </w:tcPr>
          <w:p w:rsidR="004E2C3F" w:rsidRDefault="004E2C3F">
            <w:pPr>
              <w:rPr>
                <w:color w:val="000000"/>
                <w:highlight w:val="lightGray"/>
              </w:rPr>
            </w:pPr>
            <w:r>
              <w:rPr>
                <w:color w:val="000000"/>
                <w:highlight w:val="lightGray"/>
              </w:rPr>
              <w:t> 0.5987 </w:t>
            </w:r>
          </w:p>
        </w:tc>
        <w:tc>
          <w:tcPr>
            <w:tcW w:w="0" w:type="auto"/>
            <w:shd w:val="clear" w:color="auto" w:fill="CCFFFF"/>
            <w:vAlign w:val="center"/>
          </w:tcPr>
          <w:p w:rsidR="004E2C3F" w:rsidRDefault="004E2C3F">
            <w:pPr>
              <w:rPr>
                <w:color w:val="000000"/>
                <w:highlight w:val="lightGray"/>
              </w:rPr>
            </w:pPr>
            <w:r>
              <w:rPr>
                <w:color w:val="000000"/>
                <w:highlight w:val="lightGray"/>
              </w:rPr>
              <w:t> 0.6026 </w:t>
            </w:r>
          </w:p>
        </w:tc>
        <w:tc>
          <w:tcPr>
            <w:tcW w:w="0" w:type="auto"/>
            <w:shd w:val="clear" w:color="auto" w:fill="AAFFFF"/>
            <w:vAlign w:val="center"/>
          </w:tcPr>
          <w:p w:rsidR="004E2C3F" w:rsidRDefault="004E2C3F">
            <w:pPr>
              <w:rPr>
                <w:color w:val="000000"/>
                <w:highlight w:val="lightGray"/>
              </w:rPr>
            </w:pPr>
            <w:r>
              <w:rPr>
                <w:color w:val="000000"/>
                <w:highlight w:val="lightGray"/>
              </w:rPr>
              <w:t> 0.6064 </w:t>
            </w:r>
          </w:p>
        </w:tc>
        <w:tc>
          <w:tcPr>
            <w:tcW w:w="0" w:type="auto"/>
            <w:shd w:val="clear" w:color="auto" w:fill="CCFFFF"/>
            <w:vAlign w:val="center"/>
          </w:tcPr>
          <w:p w:rsidR="004E2C3F" w:rsidRDefault="004E2C3F">
            <w:pPr>
              <w:rPr>
                <w:color w:val="000000"/>
                <w:highlight w:val="lightGray"/>
              </w:rPr>
            </w:pPr>
            <w:r>
              <w:rPr>
                <w:color w:val="000000"/>
                <w:highlight w:val="lightGray"/>
              </w:rPr>
              <w:t> 0.6103 </w:t>
            </w:r>
          </w:p>
        </w:tc>
        <w:tc>
          <w:tcPr>
            <w:tcW w:w="0" w:type="auto"/>
            <w:shd w:val="clear" w:color="auto" w:fill="AAFFFF"/>
            <w:vAlign w:val="center"/>
          </w:tcPr>
          <w:p w:rsidR="004E2C3F" w:rsidRDefault="004E2C3F">
            <w:pPr>
              <w:rPr>
                <w:color w:val="000000"/>
                <w:highlight w:val="lightGray"/>
              </w:rPr>
            </w:pPr>
            <w:r>
              <w:rPr>
                <w:color w:val="000000"/>
                <w:highlight w:val="lightGray"/>
              </w:rPr>
              <w:t> 0.6141 </w:t>
            </w:r>
          </w:p>
        </w:tc>
      </w:tr>
      <w:tr w:rsidR="004E2C3F">
        <w:trPr>
          <w:tblCellSpacing w:w="0" w:type="dxa"/>
          <w:jc w:val="center"/>
        </w:trPr>
        <w:tc>
          <w:tcPr>
            <w:tcW w:w="0" w:type="auto"/>
            <w:shd w:val="clear" w:color="auto" w:fill="FFCC99"/>
            <w:vAlign w:val="center"/>
          </w:tcPr>
          <w:p w:rsidR="004E2C3F" w:rsidRDefault="004E2C3F">
            <w:pPr>
              <w:rPr>
                <w:highlight w:val="lightGray"/>
              </w:rPr>
            </w:pPr>
            <w:r>
              <w:rPr>
                <w:highlight w:val="lightGray"/>
              </w:rPr>
              <w:t> 0.3 </w:t>
            </w:r>
          </w:p>
        </w:tc>
        <w:tc>
          <w:tcPr>
            <w:tcW w:w="0" w:type="auto"/>
            <w:shd w:val="clear" w:color="auto" w:fill="FFFFCC"/>
            <w:vAlign w:val="center"/>
          </w:tcPr>
          <w:p w:rsidR="004E2C3F" w:rsidRDefault="004E2C3F">
            <w:pPr>
              <w:rPr>
                <w:color w:val="000000"/>
                <w:highlight w:val="lightGray"/>
              </w:rPr>
            </w:pPr>
            <w:r>
              <w:rPr>
                <w:color w:val="000000"/>
                <w:highlight w:val="lightGray"/>
              </w:rPr>
              <w:t> 0.6179 </w:t>
            </w:r>
          </w:p>
        </w:tc>
        <w:tc>
          <w:tcPr>
            <w:tcW w:w="0" w:type="auto"/>
            <w:shd w:val="clear" w:color="auto" w:fill="FFFFAA"/>
            <w:vAlign w:val="center"/>
          </w:tcPr>
          <w:p w:rsidR="004E2C3F" w:rsidRDefault="004E2C3F">
            <w:pPr>
              <w:rPr>
                <w:color w:val="000000"/>
                <w:highlight w:val="lightGray"/>
              </w:rPr>
            </w:pPr>
            <w:r>
              <w:rPr>
                <w:color w:val="000000"/>
                <w:highlight w:val="lightGray"/>
              </w:rPr>
              <w:t> 0.6217 </w:t>
            </w:r>
          </w:p>
        </w:tc>
        <w:tc>
          <w:tcPr>
            <w:tcW w:w="0" w:type="auto"/>
            <w:shd w:val="clear" w:color="auto" w:fill="FFFFCC"/>
            <w:vAlign w:val="center"/>
          </w:tcPr>
          <w:p w:rsidR="004E2C3F" w:rsidRDefault="004E2C3F">
            <w:pPr>
              <w:rPr>
                <w:color w:val="000000"/>
                <w:highlight w:val="lightGray"/>
              </w:rPr>
            </w:pPr>
            <w:r>
              <w:rPr>
                <w:color w:val="000000"/>
                <w:highlight w:val="lightGray"/>
              </w:rPr>
              <w:t> 0.6255 </w:t>
            </w:r>
          </w:p>
        </w:tc>
        <w:tc>
          <w:tcPr>
            <w:tcW w:w="0" w:type="auto"/>
            <w:shd w:val="clear" w:color="auto" w:fill="FFFFAA"/>
            <w:vAlign w:val="center"/>
          </w:tcPr>
          <w:p w:rsidR="004E2C3F" w:rsidRDefault="004E2C3F">
            <w:pPr>
              <w:rPr>
                <w:color w:val="000000"/>
                <w:highlight w:val="lightGray"/>
              </w:rPr>
            </w:pPr>
            <w:r>
              <w:rPr>
                <w:color w:val="000000"/>
                <w:highlight w:val="lightGray"/>
              </w:rPr>
              <w:t> 0.6293 </w:t>
            </w:r>
          </w:p>
        </w:tc>
        <w:tc>
          <w:tcPr>
            <w:tcW w:w="0" w:type="auto"/>
            <w:shd w:val="clear" w:color="auto" w:fill="FFFFCC"/>
            <w:vAlign w:val="center"/>
          </w:tcPr>
          <w:p w:rsidR="004E2C3F" w:rsidRDefault="004E2C3F">
            <w:pPr>
              <w:rPr>
                <w:color w:val="000000"/>
                <w:highlight w:val="lightGray"/>
              </w:rPr>
            </w:pPr>
            <w:r>
              <w:rPr>
                <w:color w:val="000000"/>
                <w:highlight w:val="lightGray"/>
              </w:rPr>
              <w:t> 0.6331 </w:t>
            </w:r>
          </w:p>
        </w:tc>
        <w:tc>
          <w:tcPr>
            <w:tcW w:w="0" w:type="auto"/>
            <w:shd w:val="clear" w:color="auto" w:fill="FFFFAA"/>
            <w:vAlign w:val="center"/>
          </w:tcPr>
          <w:p w:rsidR="004E2C3F" w:rsidRDefault="004E2C3F">
            <w:pPr>
              <w:rPr>
                <w:color w:val="000000"/>
                <w:highlight w:val="lightGray"/>
              </w:rPr>
            </w:pPr>
            <w:r>
              <w:rPr>
                <w:color w:val="000000"/>
                <w:highlight w:val="lightGray"/>
              </w:rPr>
              <w:t> 0.6368 </w:t>
            </w:r>
          </w:p>
        </w:tc>
        <w:tc>
          <w:tcPr>
            <w:tcW w:w="0" w:type="auto"/>
            <w:shd w:val="clear" w:color="auto" w:fill="FFFFCC"/>
            <w:vAlign w:val="center"/>
          </w:tcPr>
          <w:p w:rsidR="004E2C3F" w:rsidRDefault="004E2C3F">
            <w:pPr>
              <w:rPr>
                <w:color w:val="000000"/>
                <w:highlight w:val="lightGray"/>
              </w:rPr>
            </w:pPr>
            <w:r>
              <w:rPr>
                <w:color w:val="000000"/>
                <w:highlight w:val="lightGray"/>
              </w:rPr>
              <w:t> 0.6406 </w:t>
            </w:r>
          </w:p>
        </w:tc>
        <w:tc>
          <w:tcPr>
            <w:tcW w:w="0" w:type="auto"/>
            <w:shd w:val="clear" w:color="auto" w:fill="FFFFAA"/>
            <w:vAlign w:val="center"/>
          </w:tcPr>
          <w:p w:rsidR="004E2C3F" w:rsidRDefault="004E2C3F">
            <w:pPr>
              <w:rPr>
                <w:color w:val="000000"/>
                <w:highlight w:val="lightGray"/>
              </w:rPr>
            </w:pPr>
            <w:r>
              <w:rPr>
                <w:color w:val="000000"/>
                <w:highlight w:val="lightGray"/>
              </w:rPr>
              <w:t> 0.6443 </w:t>
            </w:r>
          </w:p>
        </w:tc>
        <w:tc>
          <w:tcPr>
            <w:tcW w:w="0" w:type="auto"/>
            <w:shd w:val="clear" w:color="auto" w:fill="FFFFCC"/>
            <w:vAlign w:val="center"/>
          </w:tcPr>
          <w:p w:rsidR="004E2C3F" w:rsidRDefault="004E2C3F">
            <w:pPr>
              <w:rPr>
                <w:color w:val="000000"/>
                <w:highlight w:val="lightGray"/>
              </w:rPr>
            </w:pPr>
            <w:r>
              <w:rPr>
                <w:color w:val="000000"/>
                <w:highlight w:val="lightGray"/>
              </w:rPr>
              <w:t> 0.6480 </w:t>
            </w:r>
          </w:p>
        </w:tc>
        <w:tc>
          <w:tcPr>
            <w:tcW w:w="0" w:type="auto"/>
            <w:shd w:val="clear" w:color="auto" w:fill="FFFFAA"/>
            <w:vAlign w:val="center"/>
          </w:tcPr>
          <w:p w:rsidR="004E2C3F" w:rsidRDefault="004E2C3F">
            <w:pPr>
              <w:rPr>
                <w:color w:val="000000"/>
                <w:highlight w:val="lightGray"/>
              </w:rPr>
            </w:pPr>
            <w:r>
              <w:rPr>
                <w:color w:val="000000"/>
                <w:highlight w:val="lightGray"/>
              </w:rPr>
              <w:t> 0.6517 </w:t>
            </w:r>
          </w:p>
        </w:tc>
      </w:tr>
      <w:tr w:rsidR="004E2C3F">
        <w:trPr>
          <w:tblCellSpacing w:w="0" w:type="dxa"/>
          <w:jc w:val="center"/>
        </w:trPr>
        <w:tc>
          <w:tcPr>
            <w:tcW w:w="0" w:type="auto"/>
            <w:shd w:val="clear" w:color="auto" w:fill="99FFCC"/>
            <w:vAlign w:val="center"/>
          </w:tcPr>
          <w:p w:rsidR="004E2C3F" w:rsidRDefault="004E2C3F">
            <w:pPr>
              <w:rPr>
                <w:highlight w:val="lightGray"/>
              </w:rPr>
            </w:pPr>
            <w:r>
              <w:rPr>
                <w:highlight w:val="lightGray"/>
              </w:rPr>
              <w:t> 0.4 </w:t>
            </w:r>
          </w:p>
        </w:tc>
        <w:tc>
          <w:tcPr>
            <w:tcW w:w="0" w:type="auto"/>
            <w:shd w:val="clear" w:color="auto" w:fill="CCFFFF"/>
            <w:vAlign w:val="center"/>
          </w:tcPr>
          <w:p w:rsidR="004E2C3F" w:rsidRDefault="004E2C3F">
            <w:pPr>
              <w:rPr>
                <w:color w:val="000000"/>
                <w:highlight w:val="lightGray"/>
              </w:rPr>
            </w:pPr>
            <w:r>
              <w:rPr>
                <w:color w:val="000000"/>
                <w:highlight w:val="lightGray"/>
              </w:rPr>
              <w:t> 0.6554 </w:t>
            </w:r>
          </w:p>
        </w:tc>
        <w:tc>
          <w:tcPr>
            <w:tcW w:w="0" w:type="auto"/>
            <w:shd w:val="clear" w:color="auto" w:fill="AAFFFF"/>
            <w:vAlign w:val="center"/>
          </w:tcPr>
          <w:p w:rsidR="004E2C3F" w:rsidRDefault="004E2C3F">
            <w:pPr>
              <w:rPr>
                <w:color w:val="000000"/>
                <w:highlight w:val="lightGray"/>
              </w:rPr>
            </w:pPr>
            <w:r>
              <w:rPr>
                <w:color w:val="000000"/>
                <w:highlight w:val="lightGray"/>
              </w:rPr>
              <w:t> 0.6591 </w:t>
            </w:r>
          </w:p>
        </w:tc>
        <w:tc>
          <w:tcPr>
            <w:tcW w:w="0" w:type="auto"/>
            <w:shd w:val="clear" w:color="auto" w:fill="CCFFFF"/>
            <w:vAlign w:val="center"/>
          </w:tcPr>
          <w:p w:rsidR="004E2C3F" w:rsidRDefault="004E2C3F">
            <w:pPr>
              <w:rPr>
                <w:color w:val="000000"/>
                <w:highlight w:val="lightGray"/>
              </w:rPr>
            </w:pPr>
            <w:r>
              <w:rPr>
                <w:color w:val="000000"/>
                <w:highlight w:val="lightGray"/>
              </w:rPr>
              <w:t> 0.6628 </w:t>
            </w:r>
          </w:p>
        </w:tc>
        <w:tc>
          <w:tcPr>
            <w:tcW w:w="0" w:type="auto"/>
            <w:shd w:val="clear" w:color="auto" w:fill="AAFFFF"/>
            <w:vAlign w:val="center"/>
          </w:tcPr>
          <w:p w:rsidR="004E2C3F" w:rsidRDefault="004E2C3F">
            <w:pPr>
              <w:rPr>
                <w:color w:val="000000"/>
                <w:highlight w:val="lightGray"/>
              </w:rPr>
            </w:pPr>
            <w:r>
              <w:rPr>
                <w:color w:val="000000"/>
                <w:highlight w:val="lightGray"/>
              </w:rPr>
              <w:t> 0.6664 </w:t>
            </w:r>
          </w:p>
        </w:tc>
        <w:tc>
          <w:tcPr>
            <w:tcW w:w="0" w:type="auto"/>
            <w:shd w:val="clear" w:color="auto" w:fill="CCFFFF"/>
            <w:vAlign w:val="center"/>
          </w:tcPr>
          <w:p w:rsidR="004E2C3F" w:rsidRDefault="004E2C3F">
            <w:pPr>
              <w:rPr>
                <w:color w:val="000000"/>
                <w:highlight w:val="lightGray"/>
              </w:rPr>
            </w:pPr>
            <w:r>
              <w:rPr>
                <w:color w:val="000000"/>
                <w:highlight w:val="lightGray"/>
              </w:rPr>
              <w:t> 0.6700 </w:t>
            </w:r>
          </w:p>
        </w:tc>
        <w:tc>
          <w:tcPr>
            <w:tcW w:w="0" w:type="auto"/>
            <w:shd w:val="clear" w:color="auto" w:fill="AAFFFF"/>
            <w:vAlign w:val="center"/>
          </w:tcPr>
          <w:p w:rsidR="004E2C3F" w:rsidRDefault="004E2C3F">
            <w:pPr>
              <w:rPr>
                <w:color w:val="000000"/>
                <w:highlight w:val="lightGray"/>
              </w:rPr>
            </w:pPr>
            <w:r>
              <w:rPr>
                <w:color w:val="000000"/>
                <w:highlight w:val="lightGray"/>
              </w:rPr>
              <w:t> 0.6736 </w:t>
            </w:r>
          </w:p>
        </w:tc>
        <w:tc>
          <w:tcPr>
            <w:tcW w:w="0" w:type="auto"/>
            <w:shd w:val="clear" w:color="auto" w:fill="CCFFFF"/>
            <w:vAlign w:val="center"/>
          </w:tcPr>
          <w:p w:rsidR="004E2C3F" w:rsidRDefault="004E2C3F">
            <w:pPr>
              <w:rPr>
                <w:color w:val="000000"/>
                <w:highlight w:val="lightGray"/>
              </w:rPr>
            </w:pPr>
            <w:r>
              <w:rPr>
                <w:color w:val="000000"/>
                <w:highlight w:val="lightGray"/>
              </w:rPr>
              <w:t> 0.6772 </w:t>
            </w:r>
          </w:p>
        </w:tc>
        <w:tc>
          <w:tcPr>
            <w:tcW w:w="0" w:type="auto"/>
            <w:shd w:val="clear" w:color="auto" w:fill="AAFFFF"/>
            <w:vAlign w:val="center"/>
          </w:tcPr>
          <w:p w:rsidR="004E2C3F" w:rsidRDefault="004E2C3F">
            <w:pPr>
              <w:rPr>
                <w:color w:val="000000"/>
                <w:highlight w:val="lightGray"/>
              </w:rPr>
            </w:pPr>
            <w:r>
              <w:rPr>
                <w:color w:val="000000"/>
                <w:highlight w:val="lightGray"/>
              </w:rPr>
              <w:t> 0.6808 </w:t>
            </w:r>
          </w:p>
        </w:tc>
        <w:tc>
          <w:tcPr>
            <w:tcW w:w="0" w:type="auto"/>
            <w:shd w:val="clear" w:color="auto" w:fill="CCFFFF"/>
            <w:vAlign w:val="center"/>
          </w:tcPr>
          <w:p w:rsidR="004E2C3F" w:rsidRDefault="004E2C3F">
            <w:pPr>
              <w:rPr>
                <w:color w:val="000000"/>
                <w:highlight w:val="lightGray"/>
              </w:rPr>
            </w:pPr>
            <w:r>
              <w:rPr>
                <w:color w:val="000000"/>
                <w:highlight w:val="lightGray"/>
              </w:rPr>
              <w:t> 0.6844 </w:t>
            </w:r>
          </w:p>
        </w:tc>
        <w:tc>
          <w:tcPr>
            <w:tcW w:w="0" w:type="auto"/>
            <w:shd w:val="clear" w:color="auto" w:fill="AAFFFF"/>
            <w:vAlign w:val="center"/>
          </w:tcPr>
          <w:p w:rsidR="004E2C3F" w:rsidRDefault="004E2C3F">
            <w:pPr>
              <w:rPr>
                <w:color w:val="000000"/>
                <w:highlight w:val="lightGray"/>
              </w:rPr>
            </w:pPr>
            <w:r>
              <w:rPr>
                <w:color w:val="000000"/>
                <w:highlight w:val="lightGray"/>
              </w:rPr>
              <w:t> 0.6879 </w:t>
            </w:r>
          </w:p>
        </w:tc>
      </w:tr>
      <w:tr w:rsidR="004E2C3F">
        <w:trPr>
          <w:tblCellSpacing w:w="0" w:type="dxa"/>
          <w:jc w:val="center"/>
        </w:trPr>
        <w:tc>
          <w:tcPr>
            <w:tcW w:w="0" w:type="auto"/>
            <w:shd w:val="clear" w:color="auto" w:fill="FFCC99"/>
            <w:vAlign w:val="center"/>
          </w:tcPr>
          <w:p w:rsidR="004E2C3F" w:rsidRDefault="004E2C3F">
            <w:pPr>
              <w:rPr>
                <w:highlight w:val="lightGray"/>
              </w:rPr>
            </w:pPr>
            <w:r>
              <w:rPr>
                <w:highlight w:val="lightGray"/>
              </w:rPr>
              <w:t> 0.5 </w:t>
            </w:r>
          </w:p>
        </w:tc>
        <w:tc>
          <w:tcPr>
            <w:tcW w:w="0" w:type="auto"/>
            <w:shd w:val="clear" w:color="auto" w:fill="FFFFCC"/>
            <w:vAlign w:val="center"/>
          </w:tcPr>
          <w:p w:rsidR="004E2C3F" w:rsidRDefault="004E2C3F">
            <w:pPr>
              <w:rPr>
                <w:color w:val="000000"/>
                <w:highlight w:val="lightGray"/>
              </w:rPr>
            </w:pPr>
            <w:r>
              <w:rPr>
                <w:color w:val="000000"/>
                <w:highlight w:val="lightGray"/>
              </w:rPr>
              <w:t> 0.6915 </w:t>
            </w:r>
          </w:p>
        </w:tc>
        <w:tc>
          <w:tcPr>
            <w:tcW w:w="0" w:type="auto"/>
            <w:shd w:val="clear" w:color="auto" w:fill="FFFFAA"/>
            <w:vAlign w:val="center"/>
          </w:tcPr>
          <w:p w:rsidR="004E2C3F" w:rsidRDefault="004E2C3F">
            <w:pPr>
              <w:rPr>
                <w:color w:val="000000"/>
                <w:highlight w:val="lightGray"/>
              </w:rPr>
            </w:pPr>
            <w:r>
              <w:rPr>
                <w:color w:val="000000"/>
                <w:highlight w:val="lightGray"/>
              </w:rPr>
              <w:t> 0.6950 </w:t>
            </w:r>
          </w:p>
        </w:tc>
        <w:tc>
          <w:tcPr>
            <w:tcW w:w="0" w:type="auto"/>
            <w:shd w:val="clear" w:color="auto" w:fill="FFFFCC"/>
            <w:vAlign w:val="center"/>
          </w:tcPr>
          <w:p w:rsidR="004E2C3F" w:rsidRDefault="004E2C3F">
            <w:pPr>
              <w:rPr>
                <w:color w:val="000000"/>
                <w:highlight w:val="lightGray"/>
              </w:rPr>
            </w:pPr>
            <w:r>
              <w:rPr>
                <w:color w:val="000000"/>
                <w:highlight w:val="lightGray"/>
              </w:rPr>
              <w:t> 0.6985 </w:t>
            </w:r>
          </w:p>
        </w:tc>
        <w:tc>
          <w:tcPr>
            <w:tcW w:w="0" w:type="auto"/>
            <w:shd w:val="clear" w:color="auto" w:fill="FFFFAA"/>
            <w:vAlign w:val="center"/>
          </w:tcPr>
          <w:p w:rsidR="004E2C3F" w:rsidRDefault="004E2C3F">
            <w:pPr>
              <w:rPr>
                <w:color w:val="000000"/>
                <w:highlight w:val="lightGray"/>
              </w:rPr>
            </w:pPr>
            <w:r>
              <w:rPr>
                <w:color w:val="000000"/>
                <w:highlight w:val="lightGray"/>
              </w:rPr>
              <w:t> 0.7019 </w:t>
            </w:r>
          </w:p>
        </w:tc>
        <w:tc>
          <w:tcPr>
            <w:tcW w:w="0" w:type="auto"/>
            <w:shd w:val="clear" w:color="auto" w:fill="FFFFCC"/>
            <w:vAlign w:val="center"/>
          </w:tcPr>
          <w:p w:rsidR="004E2C3F" w:rsidRDefault="004E2C3F">
            <w:pPr>
              <w:rPr>
                <w:color w:val="000000"/>
                <w:highlight w:val="lightGray"/>
              </w:rPr>
            </w:pPr>
            <w:r>
              <w:rPr>
                <w:color w:val="000000"/>
                <w:highlight w:val="lightGray"/>
              </w:rPr>
              <w:t> 0.7054 </w:t>
            </w:r>
          </w:p>
        </w:tc>
        <w:tc>
          <w:tcPr>
            <w:tcW w:w="0" w:type="auto"/>
            <w:shd w:val="clear" w:color="auto" w:fill="FFFFAA"/>
            <w:vAlign w:val="center"/>
          </w:tcPr>
          <w:p w:rsidR="004E2C3F" w:rsidRDefault="004E2C3F">
            <w:pPr>
              <w:rPr>
                <w:color w:val="000000"/>
                <w:highlight w:val="lightGray"/>
              </w:rPr>
            </w:pPr>
            <w:r>
              <w:rPr>
                <w:color w:val="000000"/>
                <w:highlight w:val="lightGray"/>
              </w:rPr>
              <w:t> 0.7088 </w:t>
            </w:r>
          </w:p>
        </w:tc>
        <w:tc>
          <w:tcPr>
            <w:tcW w:w="0" w:type="auto"/>
            <w:shd w:val="clear" w:color="auto" w:fill="FFFFCC"/>
            <w:vAlign w:val="center"/>
          </w:tcPr>
          <w:p w:rsidR="004E2C3F" w:rsidRDefault="004E2C3F">
            <w:pPr>
              <w:rPr>
                <w:color w:val="000000"/>
                <w:highlight w:val="lightGray"/>
              </w:rPr>
            </w:pPr>
            <w:r>
              <w:rPr>
                <w:color w:val="000000"/>
                <w:highlight w:val="lightGray"/>
              </w:rPr>
              <w:t> 0.7123 </w:t>
            </w:r>
          </w:p>
        </w:tc>
        <w:tc>
          <w:tcPr>
            <w:tcW w:w="0" w:type="auto"/>
            <w:shd w:val="clear" w:color="auto" w:fill="FFFFAA"/>
            <w:vAlign w:val="center"/>
          </w:tcPr>
          <w:p w:rsidR="004E2C3F" w:rsidRDefault="004E2C3F">
            <w:pPr>
              <w:rPr>
                <w:color w:val="000000"/>
                <w:highlight w:val="lightGray"/>
              </w:rPr>
            </w:pPr>
            <w:r>
              <w:rPr>
                <w:color w:val="000000"/>
                <w:highlight w:val="lightGray"/>
              </w:rPr>
              <w:t> 0.7157 </w:t>
            </w:r>
          </w:p>
        </w:tc>
        <w:tc>
          <w:tcPr>
            <w:tcW w:w="0" w:type="auto"/>
            <w:shd w:val="clear" w:color="auto" w:fill="FFFFCC"/>
            <w:vAlign w:val="center"/>
          </w:tcPr>
          <w:p w:rsidR="004E2C3F" w:rsidRDefault="004E2C3F">
            <w:pPr>
              <w:rPr>
                <w:color w:val="000000"/>
                <w:highlight w:val="lightGray"/>
              </w:rPr>
            </w:pPr>
            <w:r>
              <w:rPr>
                <w:color w:val="000000"/>
                <w:highlight w:val="lightGray"/>
              </w:rPr>
              <w:t> 0.7190 </w:t>
            </w:r>
          </w:p>
        </w:tc>
        <w:tc>
          <w:tcPr>
            <w:tcW w:w="0" w:type="auto"/>
            <w:shd w:val="clear" w:color="auto" w:fill="FFFFAA"/>
            <w:vAlign w:val="center"/>
          </w:tcPr>
          <w:p w:rsidR="004E2C3F" w:rsidRDefault="004E2C3F">
            <w:pPr>
              <w:rPr>
                <w:color w:val="000000"/>
                <w:highlight w:val="lightGray"/>
              </w:rPr>
            </w:pPr>
            <w:r>
              <w:rPr>
                <w:color w:val="000000"/>
                <w:highlight w:val="lightGray"/>
              </w:rPr>
              <w:t> 0.7224 </w:t>
            </w:r>
          </w:p>
        </w:tc>
      </w:tr>
      <w:tr w:rsidR="004E2C3F">
        <w:trPr>
          <w:tblCellSpacing w:w="0" w:type="dxa"/>
          <w:jc w:val="center"/>
        </w:trPr>
        <w:tc>
          <w:tcPr>
            <w:tcW w:w="0" w:type="auto"/>
            <w:shd w:val="clear" w:color="auto" w:fill="99FFCC"/>
            <w:vAlign w:val="center"/>
          </w:tcPr>
          <w:p w:rsidR="004E2C3F" w:rsidRDefault="004E2C3F">
            <w:pPr>
              <w:rPr>
                <w:highlight w:val="lightGray"/>
              </w:rPr>
            </w:pPr>
            <w:r>
              <w:rPr>
                <w:highlight w:val="lightGray"/>
              </w:rPr>
              <w:t> 0.6 </w:t>
            </w:r>
          </w:p>
        </w:tc>
        <w:tc>
          <w:tcPr>
            <w:tcW w:w="0" w:type="auto"/>
            <w:shd w:val="clear" w:color="auto" w:fill="CCFFFF"/>
            <w:vAlign w:val="center"/>
          </w:tcPr>
          <w:p w:rsidR="004E2C3F" w:rsidRDefault="004E2C3F">
            <w:pPr>
              <w:rPr>
                <w:color w:val="000000"/>
                <w:highlight w:val="lightGray"/>
              </w:rPr>
            </w:pPr>
            <w:r>
              <w:rPr>
                <w:color w:val="000000"/>
                <w:highlight w:val="lightGray"/>
              </w:rPr>
              <w:t> 0.7257 </w:t>
            </w:r>
          </w:p>
        </w:tc>
        <w:tc>
          <w:tcPr>
            <w:tcW w:w="0" w:type="auto"/>
            <w:shd w:val="clear" w:color="auto" w:fill="AAFFFF"/>
            <w:vAlign w:val="center"/>
          </w:tcPr>
          <w:p w:rsidR="004E2C3F" w:rsidRDefault="004E2C3F">
            <w:pPr>
              <w:rPr>
                <w:color w:val="000000"/>
                <w:highlight w:val="lightGray"/>
              </w:rPr>
            </w:pPr>
            <w:r>
              <w:rPr>
                <w:color w:val="000000"/>
                <w:highlight w:val="lightGray"/>
              </w:rPr>
              <w:t> 0.7291 </w:t>
            </w:r>
          </w:p>
        </w:tc>
        <w:tc>
          <w:tcPr>
            <w:tcW w:w="0" w:type="auto"/>
            <w:shd w:val="clear" w:color="auto" w:fill="CCFFFF"/>
            <w:vAlign w:val="center"/>
          </w:tcPr>
          <w:p w:rsidR="004E2C3F" w:rsidRDefault="004E2C3F">
            <w:pPr>
              <w:rPr>
                <w:color w:val="000000"/>
                <w:highlight w:val="lightGray"/>
              </w:rPr>
            </w:pPr>
            <w:r>
              <w:rPr>
                <w:color w:val="000000"/>
                <w:highlight w:val="lightGray"/>
              </w:rPr>
              <w:t> 0.7324 </w:t>
            </w:r>
          </w:p>
        </w:tc>
        <w:tc>
          <w:tcPr>
            <w:tcW w:w="0" w:type="auto"/>
            <w:shd w:val="clear" w:color="auto" w:fill="AAFFFF"/>
            <w:vAlign w:val="center"/>
          </w:tcPr>
          <w:p w:rsidR="004E2C3F" w:rsidRDefault="004E2C3F">
            <w:pPr>
              <w:rPr>
                <w:color w:val="000000"/>
                <w:highlight w:val="lightGray"/>
              </w:rPr>
            </w:pPr>
            <w:r>
              <w:rPr>
                <w:color w:val="000000"/>
                <w:highlight w:val="lightGray"/>
              </w:rPr>
              <w:t> 0.7357 </w:t>
            </w:r>
          </w:p>
        </w:tc>
        <w:tc>
          <w:tcPr>
            <w:tcW w:w="0" w:type="auto"/>
            <w:shd w:val="clear" w:color="auto" w:fill="CCFFFF"/>
            <w:vAlign w:val="center"/>
          </w:tcPr>
          <w:p w:rsidR="004E2C3F" w:rsidRDefault="004E2C3F">
            <w:pPr>
              <w:rPr>
                <w:color w:val="000000"/>
                <w:highlight w:val="lightGray"/>
              </w:rPr>
            </w:pPr>
            <w:r>
              <w:rPr>
                <w:color w:val="000000"/>
                <w:highlight w:val="lightGray"/>
              </w:rPr>
              <w:t> 0.7389 </w:t>
            </w:r>
          </w:p>
        </w:tc>
        <w:tc>
          <w:tcPr>
            <w:tcW w:w="0" w:type="auto"/>
            <w:shd w:val="clear" w:color="auto" w:fill="AAFFFF"/>
            <w:vAlign w:val="center"/>
          </w:tcPr>
          <w:p w:rsidR="004E2C3F" w:rsidRDefault="004E2C3F">
            <w:pPr>
              <w:rPr>
                <w:color w:val="000000"/>
                <w:highlight w:val="lightGray"/>
              </w:rPr>
            </w:pPr>
            <w:r>
              <w:rPr>
                <w:color w:val="000000"/>
                <w:highlight w:val="lightGray"/>
              </w:rPr>
              <w:t> 0.7422 </w:t>
            </w:r>
          </w:p>
        </w:tc>
        <w:tc>
          <w:tcPr>
            <w:tcW w:w="0" w:type="auto"/>
            <w:shd w:val="clear" w:color="auto" w:fill="CCFFFF"/>
            <w:vAlign w:val="center"/>
          </w:tcPr>
          <w:p w:rsidR="004E2C3F" w:rsidRDefault="004E2C3F">
            <w:pPr>
              <w:rPr>
                <w:color w:val="000000"/>
                <w:highlight w:val="lightGray"/>
              </w:rPr>
            </w:pPr>
            <w:r>
              <w:rPr>
                <w:color w:val="000000"/>
                <w:highlight w:val="lightGray"/>
              </w:rPr>
              <w:t> 0.7454 </w:t>
            </w:r>
          </w:p>
        </w:tc>
        <w:tc>
          <w:tcPr>
            <w:tcW w:w="0" w:type="auto"/>
            <w:shd w:val="clear" w:color="auto" w:fill="AAFFFF"/>
            <w:vAlign w:val="center"/>
          </w:tcPr>
          <w:p w:rsidR="004E2C3F" w:rsidRDefault="004E2C3F">
            <w:pPr>
              <w:rPr>
                <w:color w:val="000000"/>
                <w:highlight w:val="lightGray"/>
              </w:rPr>
            </w:pPr>
            <w:r>
              <w:rPr>
                <w:color w:val="000000"/>
                <w:highlight w:val="lightGray"/>
              </w:rPr>
              <w:t> 0.7486 </w:t>
            </w:r>
          </w:p>
        </w:tc>
        <w:tc>
          <w:tcPr>
            <w:tcW w:w="0" w:type="auto"/>
            <w:shd w:val="clear" w:color="auto" w:fill="CCFFFF"/>
            <w:vAlign w:val="center"/>
          </w:tcPr>
          <w:p w:rsidR="004E2C3F" w:rsidRDefault="004E2C3F">
            <w:pPr>
              <w:rPr>
                <w:color w:val="000000"/>
                <w:highlight w:val="lightGray"/>
              </w:rPr>
            </w:pPr>
            <w:r>
              <w:rPr>
                <w:color w:val="000000"/>
                <w:highlight w:val="lightGray"/>
              </w:rPr>
              <w:t> 0.7517 </w:t>
            </w:r>
          </w:p>
        </w:tc>
        <w:tc>
          <w:tcPr>
            <w:tcW w:w="0" w:type="auto"/>
            <w:shd w:val="clear" w:color="auto" w:fill="AAFFFF"/>
            <w:vAlign w:val="center"/>
          </w:tcPr>
          <w:p w:rsidR="004E2C3F" w:rsidRDefault="004E2C3F">
            <w:pPr>
              <w:rPr>
                <w:color w:val="000000"/>
                <w:highlight w:val="lightGray"/>
              </w:rPr>
            </w:pPr>
            <w:r>
              <w:rPr>
                <w:color w:val="000000"/>
                <w:highlight w:val="lightGray"/>
              </w:rPr>
              <w:t> 0.7549 </w:t>
            </w:r>
          </w:p>
        </w:tc>
      </w:tr>
      <w:tr w:rsidR="004E2C3F">
        <w:trPr>
          <w:tblCellSpacing w:w="0" w:type="dxa"/>
          <w:jc w:val="center"/>
        </w:trPr>
        <w:tc>
          <w:tcPr>
            <w:tcW w:w="0" w:type="auto"/>
            <w:shd w:val="clear" w:color="auto" w:fill="FFCC99"/>
            <w:vAlign w:val="center"/>
          </w:tcPr>
          <w:p w:rsidR="004E2C3F" w:rsidRDefault="004E2C3F">
            <w:pPr>
              <w:rPr>
                <w:highlight w:val="lightGray"/>
              </w:rPr>
            </w:pPr>
            <w:r>
              <w:rPr>
                <w:highlight w:val="lightGray"/>
              </w:rPr>
              <w:t> 0.7 </w:t>
            </w:r>
          </w:p>
        </w:tc>
        <w:tc>
          <w:tcPr>
            <w:tcW w:w="0" w:type="auto"/>
            <w:shd w:val="clear" w:color="auto" w:fill="FFFFCC"/>
            <w:vAlign w:val="center"/>
          </w:tcPr>
          <w:p w:rsidR="004E2C3F" w:rsidRDefault="004E2C3F">
            <w:pPr>
              <w:rPr>
                <w:color w:val="000000"/>
                <w:highlight w:val="lightGray"/>
              </w:rPr>
            </w:pPr>
            <w:r>
              <w:rPr>
                <w:color w:val="000000"/>
                <w:highlight w:val="lightGray"/>
              </w:rPr>
              <w:t> 0.7580 </w:t>
            </w:r>
          </w:p>
        </w:tc>
        <w:tc>
          <w:tcPr>
            <w:tcW w:w="0" w:type="auto"/>
            <w:shd w:val="clear" w:color="auto" w:fill="FFFFAA"/>
            <w:vAlign w:val="center"/>
          </w:tcPr>
          <w:p w:rsidR="004E2C3F" w:rsidRDefault="004E2C3F">
            <w:pPr>
              <w:rPr>
                <w:color w:val="000000"/>
                <w:highlight w:val="lightGray"/>
              </w:rPr>
            </w:pPr>
            <w:r>
              <w:rPr>
                <w:color w:val="000000"/>
                <w:highlight w:val="lightGray"/>
              </w:rPr>
              <w:t> 0.7611 </w:t>
            </w:r>
          </w:p>
        </w:tc>
        <w:tc>
          <w:tcPr>
            <w:tcW w:w="0" w:type="auto"/>
            <w:shd w:val="clear" w:color="auto" w:fill="FFFFCC"/>
            <w:vAlign w:val="center"/>
          </w:tcPr>
          <w:p w:rsidR="004E2C3F" w:rsidRDefault="004E2C3F">
            <w:pPr>
              <w:rPr>
                <w:color w:val="000000"/>
                <w:highlight w:val="lightGray"/>
              </w:rPr>
            </w:pPr>
            <w:r>
              <w:rPr>
                <w:color w:val="000000"/>
                <w:highlight w:val="lightGray"/>
              </w:rPr>
              <w:t> 0.7642 </w:t>
            </w:r>
          </w:p>
        </w:tc>
        <w:tc>
          <w:tcPr>
            <w:tcW w:w="0" w:type="auto"/>
            <w:shd w:val="clear" w:color="auto" w:fill="FFFFAA"/>
            <w:vAlign w:val="center"/>
          </w:tcPr>
          <w:p w:rsidR="004E2C3F" w:rsidRDefault="004E2C3F">
            <w:pPr>
              <w:rPr>
                <w:color w:val="000000"/>
                <w:highlight w:val="lightGray"/>
              </w:rPr>
            </w:pPr>
            <w:r>
              <w:rPr>
                <w:color w:val="000000"/>
                <w:highlight w:val="lightGray"/>
              </w:rPr>
              <w:t> 0.7673 </w:t>
            </w:r>
          </w:p>
        </w:tc>
        <w:tc>
          <w:tcPr>
            <w:tcW w:w="0" w:type="auto"/>
            <w:shd w:val="clear" w:color="auto" w:fill="FFFFCC"/>
            <w:vAlign w:val="center"/>
          </w:tcPr>
          <w:p w:rsidR="004E2C3F" w:rsidRDefault="004E2C3F">
            <w:pPr>
              <w:rPr>
                <w:color w:val="000000"/>
                <w:highlight w:val="lightGray"/>
              </w:rPr>
            </w:pPr>
            <w:r>
              <w:rPr>
                <w:color w:val="000000"/>
                <w:highlight w:val="lightGray"/>
              </w:rPr>
              <w:t> 0.7703 </w:t>
            </w:r>
          </w:p>
        </w:tc>
        <w:tc>
          <w:tcPr>
            <w:tcW w:w="0" w:type="auto"/>
            <w:shd w:val="clear" w:color="auto" w:fill="FFFFAA"/>
            <w:vAlign w:val="center"/>
          </w:tcPr>
          <w:p w:rsidR="004E2C3F" w:rsidRDefault="004E2C3F">
            <w:pPr>
              <w:rPr>
                <w:color w:val="000000"/>
                <w:highlight w:val="lightGray"/>
              </w:rPr>
            </w:pPr>
            <w:r>
              <w:rPr>
                <w:color w:val="000000"/>
                <w:highlight w:val="lightGray"/>
              </w:rPr>
              <w:t> 0.7734 </w:t>
            </w:r>
          </w:p>
        </w:tc>
        <w:tc>
          <w:tcPr>
            <w:tcW w:w="0" w:type="auto"/>
            <w:shd w:val="clear" w:color="auto" w:fill="FFFFCC"/>
            <w:vAlign w:val="center"/>
          </w:tcPr>
          <w:p w:rsidR="004E2C3F" w:rsidRDefault="004E2C3F">
            <w:pPr>
              <w:rPr>
                <w:color w:val="000000"/>
                <w:highlight w:val="lightGray"/>
              </w:rPr>
            </w:pPr>
            <w:r>
              <w:rPr>
                <w:color w:val="000000"/>
                <w:highlight w:val="lightGray"/>
              </w:rPr>
              <w:t> 0.7764 </w:t>
            </w:r>
          </w:p>
        </w:tc>
        <w:tc>
          <w:tcPr>
            <w:tcW w:w="0" w:type="auto"/>
            <w:shd w:val="clear" w:color="auto" w:fill="FFFFAA"/>
            <w:vAlign w:val="center"/>
          </w:tcPr>
          <w:p w:rsidR="004E2C3F" w:rsidRDefault="004E2C3F">
            <w:pPr>
              <w:rPr>
                <w:color w:val="000000"/>
                <w:highlight w:val="lightGray"/>
              </w:rPr>
            </w:pPr>
            <w:r>
              <w:rPr>
                <w:color w:val="000000"/>
                <w:highlight w:val="lightGray"/>
              </w:rPr>
              <w:t> 0.7793 </w:t>
            </w:r>
          </w:p>
        </w:tc>
        <w:tc>
          <w:tcPr>
            <w:tcW w:w="0" w:type="auto"/>
            <w:shd w:val="clear" w:color="auto" w:fill="FFFFCC"/>
            <w:vAlign w:val="center"/>
          </w:tcPr>
          <w:p w:rsidR="004E2C3F" w:rsidRDefault="004E2C3F">
            <w:pPr>
              <w:rPr>
                <w:color w:val="000000"/>
                <w:highlight w:val="lightGray"/>
              </w:rPr>
            </w:pPr>
            <w:r>
              <w:rPr>
                <w:color w:val="000000"/>
                <w:highlight w:val="lightGray"/>
              </w:rPr>
              <w:t> 0.7823 </w:t>
            </w:r>
          </w:p>
        </w:tc>
        <w:tc>
          <w:tcPr>
            <w:tcW w:w="0" w:type="auto"/>
            <w:shd w:val="clear" w:color="auto" w:fill="FFFFAA"/>
            <w:vAlign w:val="center"/>
          </w:tcPr>
          <w:p w:rsidR="004E2C3F" w:rsidRDefault="004E2C3F">
            <w:pPr>
              <w:rPr>
                <w:color w:val="000000"/>
                <w:highlight w:val="lightGray"/>
              </w:rPr>
            </w:pPr>
            <w:r>
              <w:rPr>
                <w:color w:val="000000"/>
                <w:highlight w:val="lightGray"/>
              </w:rPr>
              <w:t> 0.7852 </w:t>
            </w:r>
          </w:p>
        </w:tc>
      </w:tr>
      <w:tr w:rsidR="004E2C3F">
        <w:trPr>
          <w:tblCellSpacing w:w="0" w:type="dxa"/>
          <w:jc w:val="center"/>
        </w:trPr>
        <w:tc>
          <w:tcPr>
            <w:tcW w:w="0" w:type="auto"/>
            <w:shd w:val="clear" w:color="auto" w:fill="99FFCC"/>
            <w:vAlign w:val="center"/>
          </w:tcPr>
          <w:p w:rsidR="004E2C3F" w:rsidRDefault="004E2C3F">
            <w:pPr>
              <w:rPr>
                <w:highlight w:val="lightGray"/>
              </w:rPr>
            </w:pPr>
            <w:r>
              <w:rPr>
                <w:highlight w:val="lightGray"/>
              </w:rPr>
              <w:t> 0.8 </w:t>
            </w:r>
          </w:p>
        </w:tc>
        <w:tc>
          <w:tcPr>
            <w:tcW w:w="0" w:type="auto"/>
            <w:shd w:val="clear" w:color="auto" w:fill="CCFFFF"/>
            <w:vAlign w:val="center"/>
          </w:tcPr>
          <w:p w:rsidR="004E2C3F" w:rsidRDefault="004E2C3F">
            <w:pPr>
              <w:rPr>
                <w:color w:val="000000"/>
                <w:highlight w:val="lightGray"/>
              </w:rPr>
            </w:pPr>
            <w:r>
              <w:rPr>
                <w:color w:val="000000"/>
                <w:highlight w:val="lightGray"/>
              </w:rPr>
              <w:t> 0.7881 </w:t>
            </w:r>
          </w:p>
        </w:tc>
        <w:tc>
          <w:tcPr>
            <w:tcW w:w="0" w:type="auto"/>
            <w:shd w:val="clear" w:color="auto" w:fill="AAFFFF"/>
            <w:vAlign w:val="center"/>
          </w:tcPr>
          <w:p w:rsidR="004E2C3F" w:rsidRDefault="004E2C3F">
            <w:pPr>
              <w:rPr>
                <w:color w:val="000000"/>
                <w:highlight w:val="lightGray"/>
              </w:rPr>
            </w:pPr>
            <w:r>
              <w:rPr>
                <w:color w:val="000000"/>
                <w:highlight w:val="lightGray"/>
              </w:rPr>
              <w:t> 0.7910 </w:t>
            </w:r>
          </w:p>
        </w:tc>
        <w:tc>
          <w:tcPr>
            <w:tcW w:w="0" w:type="auto"/>
            <w:shd w:val="clear" w:color="auto" w:fill="CCFFFF"/>
            <w:vAlign w:val="center"/>
          </w:tcPr>
          <w:p w:rsidR="004E2C3F" w:rsidRDefault="004E2C3F">
            <w:pPr>
              <w:rPr>
                <w:color w:val="000000"/>
                <w:highlight w:val="lightGray"/>
              </w:rPr>
            </w:pPr>
            <w:r>
              <w:rPr>
                <w:color w:val="000000"/>
                <w:highlight w:val="lightGray"/>
              </w:rPr>
              <w:t> 0.7939 </w:t>
            </w:r>
          </w:p>
        </w:tc>
        <w:tc>
          <w:tcPr>
            <w:tcW w:w="0" w:type="auto"/>
            <w:shd w:val="clear" w:color="auto" w:fill="AAFFFF"/>
            <w:vAlign w:val="center"/>
          </w:tcPr>
          <w:p w:rsidR="004E2C3F" w:rsidRDefault="004E2C3F">
            <w:pPr>
              <w:rPr>
                <w:color w:val="000000"/>
                <w:highlight w:val="lightGray"/>
              </w:rPr>
            </w:pPr>
            <w:r>
              <w:rPr>
                <w:color w:val="000000"/>
                <w:highlight w:val="lightGray"/>
              </w:rPr>
              <w:t> 0.7967 </w:t>
            </w:r>
          </w:p>
        </w:tc>
        <w:tc>
          <w:tcPr>
            <w:tcW w:w="0" w:type="auto"/>
            <w:shd w:val="clear" w:color="auto" w:fill="CCFFFF"/>
            <w:vAlign w:val="center"/>
          </w:tcPr>
          <w:p w:rsidR="004E2C3F" w:rsidRDefault="004E2C3F">
            <w:pPr>
              <w:rPr>
                <w:color w:val="000000"/>
                <w:highlight w:val="lightGray"/>
              </w:rPr>
            </w:pPr>
            <w:r>
              <w:rPr>
                <w:color w:val="000000"/>
                <w:highlight w:val="lightGray"/>
              </w:rPr>
              <w:t> 0.7995 </w:t>
            </w:r>
          </w:p>
        </w:tc>
        <w:tc>
          <w:tcPr>
            <w:tcW w:w="0" w:type="auto"/>
            <w:shd w:val="clear" w:color="auto" w:fill="AAFFFF"/>
            <w:vAlign w:val="center"/>
          </w:tcPr>
          <w:p w:rsidR="004E2C3F" w:rsidRDefault="004E2C3F">
            <w:pPr>
              <w:rPr>
                <w:color w:val="000000"/>
                <w:highlight w:val="lightGray"/>
              </w:rPr>
            </w:pPr>
            <w:r>
              <w:rPr>
                <w:color w:val="000000"/>
                <w:highlight w:val="lightGray"/>
              </w:rPr>
              <w:t> 0.8023 </w:t>
            </w:r>
          </w:p>
        </w:tc>
        <w:tc>
          <w:tcPr>
            <w:tcW w:w="0" w:type="auto"/>
            <w:shd w:val="clear" w:color="auto" w:fill="CCFFFF"/>
            <w:vAlign w:val="center"/>
          </w:tcPr>
          <w:p w:rsidR="004E2C3F" w:rsidRDefault="004E2C3F">
            <w:pPr>
              <w:rPr>
                <w:color w:val="000000"/>
                <w:highlight w:val="lightGray"/>
              </w:rPr>
            </w:pPr>
            <w:r>
              <w:rPr>
                <w:color w:val="000000"/>
                <w:highlight w:val="lightGray"/>
              </w:rPr>
              <w:t> 0.8051 </w:t>
            </w:r>
          </w:p>
        </w:tc>
        <w:tc>
          <w:tcPr>
            <w:tcW w:w="0" w:type="auto"/>
            <w:shd w:val="clear" w:color="auto" w:fill="AAFFFF"/>
            <w:vAlign w:val="center"/>
          </w:tcPr>
          <w:p w:rsidR="004E2C3F" w:rsidRDefault="004E2C3F">
            <w:pPr>
              <w:rPr>
                <w:color w:val="000000"/>
                <w:highlight w:val="lightGray"/>
              </w:rPr>
            </w:pPr>
            <w:r>
              <w:rPr>
                <w:color w:val="000000"/>
                <w:highlight w:val="lightGray"/>
              </w:rPr>
              <w:t> 0.8078 </w:t>
            </w:r>
          </w:p>
        </w:tc>
        <w:tc>
          <w:tcPr>
            <w:tcW w:w="0" w:type="auto"/>
            <w:shd w:val="clear" w:color="auto" w:fill="CCFFFF"/>
            <w:vAlign w:val="center"/>
          </w:tcPr>
          <w:p w:rsidR="004E2C3F" w:rsidRDefault="004E2C3F">
            <w:pPr>
              <w:rPr>
                <w:color w:val="000000"/>
                <w:highlight w:val="lightGray"/>
              </w:rPr>
            </w:pPr>
            <w:r>
              <w:rPr>
                <w:color w:val="000000"/>
                <w:highlight w:val="lightGray"/>
              </w:rPr>
              <w:t> 0.8106 </w:t>
            </w:r>
          </w:p>
        </w:tc>
        <w:tc>
          <w:tcPr>
            <w:tcW w:w="0" w:type="auto"/>
            <w:shd w:val="clear" w:color="auto" w:fill="AAFFFF"/>
            <w:vAlign w:val="center"/>
          </w:tcPr>
          <w:p w:rsidR="004E2C3F" w:rsidRDefault="004E2C3F">
            <w:pPr>
              <w:rPr>
                <w:color w:val="000000"/>
                <w:highlight w:val="lightGray"/>
              </w:rPr>
            </w:pPr>
            <w:r>
              <w:rPr>
                <w:color w:val="000000"/>
                <w:highlight w:val="lightGray"/>
              </w:rPr>
              <w:t> 0.8133 </w:t>
            </w:r>
          </w:p>
        </w:tc>
      </w:tr>
      <w:tr w:rsidR="004E2C3F">
        <w:trPr>
          <w:tblCellSpacing w:w="0" w:type="dxa"/>
          <w:jc w:val="center"/>
        </w:trPr>
        <w:tc>
          <w:tcPr>
            <w:tcW w:w="0" w:type="auto"/>
            <w:shd w:val="clear" w:color="auto" w:fill="FFCC99"/>
            <w:vAlign w:val="center"/>
          </w:tcPr>
          <w:p w:rsidR="004E2C3F" w:rsidRDefault="004E2C3F">
            <w:pPr>
              <w:rPr>
                <w:highlight w:val="lightGray"/>
              </w:rPr>
            </w:pPr>
            <w:r>
              <w:rPr>
                <w:highlight w:val="lightGray"/>
              </w:rPr>
              <w:t> 0.9 </w:t>
            </w:r>
          </w:p>
        </w:tc>
        <w:tc>
          <w:tcPr>
            <w:tcW w:w="0" w:type="auto"/>
            <w:shd w:val="clear" w:color="auto" w:fill="FFFFCC"/>
            <w:vAlign w:val="center"/>
          </w:tcPr>
          <w:p w:rsidR="004E2C3F" w:rsidRDefault="004E2C3F">
            <w:pPr>
              <w:rPr>
                <w:color w:val="000000"/>
                <w:highlight w:val="lightGray"/>
              </w:rPr>
            </w:pPr>
            <w:r>
              <w:rPr>
                <w:color w:val="000000"/>
                <w:highlight w:val="lightGray"/>
              </w:rPr>
              <w:t> 0.8159 </w:t>
            </w:r>
          </w:p>
        </w:tc>
        <w:tc>
          <w:tcPr>
            <w:tcW w:w="0" w:type="auto"/>
            <w:shd w:val="clear" w:color="auto" w:fill="FFFFAA"/>
            <w:vAlign w:val="center"/>
          </w:tcPr>
          <w:p w:rsidR="004E2C3F" w:rsidRDefault="004E2C3F">
            <w:pPr>
              <w:rPr>
                <w:color w:val="000000"/>
                <w:highlight w:val="lightGray"/>
              </w:rPr>
            </w:pPr>
            <w:r>
              <w:rPr>
                <w:color w:val="000000"/>
                <w:highlight w:val="lightGray"/>
              </w:rPr>
              <w:t> 0.8186 </w:t>
            </w:r>
          </w:p>
        </w:tc>
        <w:tc>
          <w:tcPr>
            <w:tcW w:w="0" w:type="auto"/>
            <w:shd w:val="clear" w:color="auto" w:fill="FFFFCC"/>
            <w:vAlign w:val="center"/>
          </w:tcPr>
          <w:p w:rsidR="004E2C3F" w:rsidRDefault="004E2C3F">
            <w:pPr>
              <w:rPr>
                <w:color w:val="000000"/>
                <w:highlight w:val="lightGray"/>
              </w:rPr>
            </w:pPr>
            <w:r>
              <w:rPr>
                <w:color w:val="000000"/>
                <w:highlight w:val="lightGray"/>
              </w:rPr>
              <w:t> 0.8212 </w:t>
            </w:r>
          </w:p>
        </w:tc>
        <w:tc>
          <w:tcPr>
            <w:tcW w:w="0" w:type="auto"/>
            <w:shd w:val="clear" w:color="auto" w:fill="FFFFAA"/>
            <w:vAlign w:val="center"/>
          </w:tcPr>
          <w:p w:rsidR="004E2C3F" w:rsidRDefault="004E2C3F">
            <w:pPr>
              <w:rPr>
                <w:color w:val="000000"/>
                <w:highlight w:val="lightGray"/>
              </w:rPr>
            </w:pPr>
            <w:r>
              <w:rPr>
                <w:color w:val="000000"/>
                <w:highlight w:val="lightGray"/>
              </w:rPr>
              <w:t> 0.8238 </w:t>
            </w:r>
          </w:p>
        </w:tc>
        <w:tc>
          <w:tcPr>
            <w:tcW w:w="0" w:type="auto"/>
            <w:shd w:val="clear" w:color="auto" w:fill="FFFFCC"/>
            <w:vAlign w:val="center"/>
          </w:tcPr>
          <w:p w:rsidR="004E2C3F" w:rsidRDefault="004E2C3F">
            <w:pPr>
              <w:rPr>
                <w:color w:val="000000"/>
                <w:highlight w:val="lightGray"/>
              </w:rPr>
            </w:pPr>
            <w:r>
              <w:rPr>
                <w:color w:val="000000"/>
                <w:highlight w:val="lightGray"/>
              </w:rPr>
              <w:t> 0.8264 </w:t>
            </w:r>
          </w:p>
        </w:tc>
        <w:tc>
          <w:tcPr>
            <w:tcW w:w="0" w:type="auto"/>
            <w:shd w:val="clear" w:color="auto" w:fill="FFFFAA"/>
            <w:vAlign w:val="center"/>
          </w:tcPr>
          <w:p w:rsidR="004E2C3F" w:rsidRDefault="004E2C3F">
            <w:pPr>
              <w:rPr>
                <w:color w:val="000000"/>
                <w:highlight w:val="lightGray"/>
              </w:rPr>
            </w:pPr>
            <w:r>
              <w:rPr>
                <w:color w:val="000000"/>
                <w:highlight w:val="lightGray"/>
              </w:rPr>
              <w:t> 0.8289 </w:t>
            </w:r>
          </w:p>
        </w:tc>
        <w:tc>
          <w:tcPr>
            <w:tcW w:w="0" w:type="auto"/>
            <w:shd w:val="clear" w:color="auto" w:fill="FFFFCC"/>
            <w:vAlign w:val="center"/>
          </w:tcPr>
          <w:p w:rsidR="004E2C3F" w:rsidRDefault="004E2C3F">
            <w:pPr>
              <w:rPr>
                <w:color w:val="000000"/>
                <w:highlight w:val="lightGray"/>
              </w:rPr>
            </w:pPr>
            <w:r>
              <w:rPr>
                <w:color w:val="000000"/>
                <w:highlight w:val="lightGray"/>
              </w:rPr>
              <w:t> 0.8315 </w:t>
            </w:r>
          </w:p>
        </w:tc>
        <w:tc>
          <w:tcPr>
            <w:tcW w:w="0" w:type="auto"/>
            <w:shd w:val="clear" w:color="auto" w:fill="FFFFAA"/>
            <w:vAlign w:val="center"/>
          </w:tcPr>
          <w:p w:rsidR="004E2C3F" w:rsidRDefault="004E2C3F">
            <w:pPr>
              <w:rPr>
                <w:color w:val="000000"/>
                <w:highlight w:val="lightGray"/>
              </w:rPr>
            </w:pPr>
            <w:r>
              <w:rPr>
                <w:color w:val="000000"/>
                <w:highlight w:val="lightGray"/>
              </w:rPr>
              <w:t> 0.8340 </w:t>
            </w:r>
          </w:p>
        </w:tc>
        <w:tc>
          <w:tcPr>
            <w:tcW w:w="0" w:type="auto"/>
            <w:shd w:val="clear" w:color="auto" w:fill="FFFFCC"/>
            <w:vAlign w:val="center"/>
          </w:tcPr>
          <w:p w:rsidR="004E2C3F" w:rsidRDefault="004E2C3F">
            <w:pPr>
              <w:rPr>
                <w:color w:val="000000"/>
                <w:highlight w:val="lightGray"/>
              </w:rPr>
            </w:pPr>
            <w:r>
              <w:rPr>
                <w:color w:val="000000"/>
                <w:highlight w:val="lightGray"/>
              </w:rPr>
              <w:t> 0.8365 </w:t>
            </w:r>
          </w:p>
        </w:tc>
        <w:tc>
          <w:tcPr>
            <w:tcW w:w="0" w:type="auto"/>
            <w:shd w:val="clear" w:color="auto" w:fill="FFFFAA"/>
            <w:vAlign w:val="center"/>
          </w:tcPr>
          <w:p w:rsidR="004E2C3F" w:rsidRDefault="004E2C3F">
            <w:pPr>
              <w:rPr>
                <w:color w:val="000000"/>
                <w:highlight w:val="lightGray"/>
              </w:rPr>
            </w:pPr>
            <w:r>
              <w:rPr>
                <w:color w:val="000000"/>
                <w:highlight w:val="lightGray"/>
              </w:rPr>
              <w:t> 0.8389 </w:t>
            </w:r>
          </w:p>
        </w:tc>
      </w:tr>
      <w:tr w:rsidR="004E2C3F">
        <w:trPr>
          <w:tblCellSpacing w:w="0" w:type="dxa"/>
          <w:jc w:val="center"/>
        </w:trPr>
        <w:tc>
          <w:tcPr>
            <w:tcW w:w="0" w:type="auto"/>
            <w:shd w:val="clear" w:color="auto" w:fill="99FFCC"/>
            <w:vAlign w:val="center"/>
          </w:tcPr>
          <w:p w:rsidR="004E2C3F" w:rsidRDefault="004E2C3F">
            <w:pPr>
              <w:rPr>
                <w:highlight w:val="lightGray"/>
              </w:rPr>
            </w:pPr>
            <w:r>
              <w:rPr>
                <w:highlight w:val="lightGray"/>
              </w:rPr>
              <w:t> 1.0 </w:t>
            </w:r>
          </w:p>
        </w:tc>
        <w:tc>
          <w:tcPr>
            <w:tcW w:w="0" w:type="auto"/>
            <w:shd w:val="clear" w:color="auto" w:fill="CCFFFF"/>
            <w:vAlign w:val="center"/>
          </w:tcPr>
          <w:p w:rsidR="004E2C3F" w:rsidRDefault="004E2C3F">
            <w:pPr>
              <w:rPr>
                <w:color w:val="000000"/>
                <w:highlight w:val="lightGray"/>
              </w:rPr>
            </w:pPr>
            <w:r>
              <w:rPr>
                <w:color w:val="000000"/>
                <w:highlight w:val="lightGray"/>
              </w:rPr>
              <w:t> 0.8413 </w:t>
            </w:r>
          </w:p>
        </w:tc>
        <w:tc>
          <w:tcPr>
            <w:tcW w:w="0" w:type="auto"/>
            <w:shd w:val="clear" w:color="auto" w:fill="AAFFFF"/>
            <w:vAlign w:val="center"/>
          </w:tcPr>
          <w:p w:rsidR="004E2C3F" w:rsidRDefault="004E2C3F">
            <w:pPr>
              <w:rPr>
                <w:color w:val="000000"/>
                <w:highlight w:val="lightGray"/>
              </w:rPr>
            </w:pPr>
            <w:r>
              <w:rPr>
                <w:color w:val="000000"/>
                <w:highlight w:val="lightGray"/>
              </w:rPr>
              <w:t> 0.8438 </w:t>
            </w:r>
          </w:p>
        </w:tc>
        <w:tc>
          <w:tcPr>
            <w:tcW w:w="0" w:type="auto"/>
            <w:shd w:val="clear" w:color="auto" w:fill="CCFFFF"/>
            <w:vAlign w:val="center"/>
          </w:tcPr>
          <w:p w:rsidR="004E2C3F" w:rsidRDefault="004E2C3F">
            <w:pPr>
              <w:rPr>
                <w:color w:val="000000"/>
                <w:highlight w:val="lightGray"/>
              </w:rPr>
            </w:pPr>
            <w:r>
              <w:rPr>
                <w:color w:val="000000"/>
                <w:highlight w:val="lightGray"/>
              </w:rPr>
              <w:t> 0.8461 </w:t>
            </w:r>
          </w:p>
        </w:tc>
        <w:tc>
          <w:tcPr>
            <w:tcW w:w="0" w:type="auto"/>
            <w:shd w:val="clear" w:color="auto" w:fill="AAFFFF"/>
            <w:vAlign w:val="center"/>
          </w:tcPr>
          <w:p w:rsidR="004E2C3F" w:rsidRDefault="004E2C3F">
            <w:pPr>
              <w:rPr>
                <w:color w:val="000000"/>
                <w:highlight w:val="lightGray"/>
              </w:rPr>
            </w:pPr>
            <w:r>
              <w:rPr>
                <w:color w:val="000000"/>
                <w:highlight w:val="lightGray"/>
              </w:rPr>
              <w:t> 0.8485 </w:t>
            </w:r>
          </w:p>
        </w:tc>
        <w:tc>
          <w:tcPr>
            <w:tcW w:w="0" w:type="auto"/>
            <w:shd w:val="clear" w:color="auto" w:fill="CCFFFF"/>
            <w:vAlign w:val="center"/>
          </w:tcPr>
          <w:p w:rsidR="004E2C3F" w:rsidRDefault="004E2C3F">
            <w:pPr>
              <w:rPr>
                <w:color w:val="000000"/>
                <w:highlight w:val="lightGray"/>
              </w:rPr>
            </w:pPr>
            <w:r>
              <w:rPr>
                <w:color w:val="000000"/>
                <w:highlight w:val="lightGray"/>
              </w:rPr>
              <w:t> 0.8508 </w:t>
            </w:r>
          </w:p>
        </w:tc>
        <w:tc>
          <w:tcPr>
            <w:tcW w:w="0" w:type="auto"/>
            <w:shd w:val="clear" w:color="auto" w:fill="AAFFFF"/>
            <w:vAlign w:val="center"/>
          </w:tcPr>
          <w:p w:rsidR="004E2C3F" w:rsidRDefault="004E2C3F">
            <w:pPr>
              <w:rPr>
                <w:color w:val="000000"/>
                <w:highlight w:val="lightGray"/>
              </w:rPr>
            </w:pPr>
            <w:r>
              <w:rPr>
                <w:color w:val="000000"/>
                <w:highlight w:val="lightGray"/>
              </w:rPr>
              <w:t> 0.8531 </w:t>
            </w:r>
          </w:p>
        </w:tc>
        <w:tc>
          <w:tcPr>
            <w:tcW w:w="0" w:type="auto"/>
            <w:shd w:val="clear" w:color="auto" w:fill="CCFFFF"/>
            <w:vAlign w:val="center"/>
          </w:tcPr>
          <w:p w:rsidR="004E2C3F" w:rsidRDefault="004E2C3F">
            <w:pPr>
              <w:rPr>
                <w:color w:val="000000"/>
                <w:highlight w:val="lightGray"/>
              </w:rPr>
            </w:pPr>
            <w:r>
              <w:rPr>
                <w:color w:val="000000"/>
                <w:highlight w:val="lightGray"/>
              </w:rPr>
              <w:t> 0.8554 </w:t>
            </w:r>
          </w:p>
        </w:tc>
        <w:tc>
          <w:tcPr>
            <w:tcW w:w="0" w:type="auto"/>
            <w:shd w:val="clear" w:color="auto" w:fill="AAFFFF"/>
            <w:vAlign w:val="center"/>
          </w:tcPr>
          <w:p w:rsidR="004E2C3F" w:rsidRDefault="004E2C3F">
            <w:pPr>
              <w:rPr>
                <w:color w:val="000000"/>
                <w:highlight w:val="lightGray"/>
              </w:rPr>
            </w:pPr>
            <w:r>
              <w:rPr>
                <w:color w:val="000000"/>
                <w:highlight w:val="lightGray"/>
              </w:rPr>
              <w:t> 0.8577 </w:t>
            </w:r>
          </w:p>
        </w:tc>
        <w:tc>
          <w:tcPr>
            <w:tcW w:w="0" w:type="auto"/>
            <w:shd w:val="clear" w:color="auto" w:fill="CCFFFF"/>
            <w:vAlign w:val="center"/>
          </w:tcPr>
          <w:p w:rsidR="004E2C3F" w:rsidRDefault="004E2C3F">
            <w:pPr>
              <w:rPr>
                <w:color w:val="000000"/>
                <w:highlight w:val="lightGray"/>
              </w:rPr>
            </w:pPr>
            <w:r>
              <w:rPr>
                <w:color w:val="000000"/>
                <w:highlight w:val="lightGray"/>
              </w:rPr>
              <w:t> 0.8599 </w:t>
            </w:r>
          </w:p>
        </w:tc>
        <w:tc>
          <w:tcPr>
            <w:tcW w:w="0" w:type="auto"/>
            <w:shd w:val="clear" w:color="auto" w:fill="AAFFFF"/>
            <w:vAlign w:val="center"/>
          </w:tcPr>
          <w:p w:rsidR="004E2C3F" w:rsidRDefault="004E2C3F">
            <w:pPr>
              <w:rPr>
                <w:color w:val="000000"/>
                <w:highlight w:val="lightGray"/>
              </w:rPr>
            </w:pPr>
            <w:r>
              <w:rPr>
                <w:color w:val="000000"/>
                <w:highlight w:val="lightGray"/>
              </w:rPr>
              <w:t> 0.8621 </w:t>
            </w:r>
          </w:p>
        </w:tc>
      </w:tr>
      <w:tr w:rsidR="004E2C3F">
        <w:trPr>
          <w:tblCellSpacing w:w="0" w:type="dxa"/>
          <w:jc w:val="center"/>
        </w:trPr>
        <w:tc>
          <w:tcPr>
            <w:tcW w:w="0" w:type="auto"/>
            <w:shd w:val="clear" w:color="auto" w:fill="FFCC99"/>
            <w:vAlign w:val="center"/>
          </w:tcPr>
          <w:p w:rsidR="004E2C3F" w:rsidRDefault="004E2C3F">
            <w:pPr>
              <w:rPr>
                <w:highlight w:val="lightGray"/>
              </w:rPr>
            </w:pPr>
            <w:r>
              <w:rPr>
                <w:highlight w:val="lightGray"/>
              </w:rPr>
              <w:t> 1.1 </w:t>
            </w:r>
          </w:p>
        </w:tc>
        <w:tc>
          <w:tcPr>
            <w:tcW w:w="0" w:type="auto"/>
            <w:shd w:val="clear" w:color="auto" w:fill="FFFFCC"/>
            <w:vAlign w:val="center"/>
          </w:tcPr>
          <w:p w:rsidR="004E2C3F" w:rsidRDefault="004E2C3F">
            <w:pPr>
              <w:rPr>
                <w:color w:val="000000"/>
                <w:highlight w:val="lightGray"/>
              </w:rPr>
            </w:pPr>
            <w:r>
              <w:rPr>
                <w:color w:val="000000"/>
                <w:highlight w:val="lightGray"/>
              </w:rPr>
              <w:t> 0.8643 </w:t>
            </w:r>
          </w:p>
        </w:tc>
        <w:tc>
          <w:tcPr>
            <w:tcW w:w="0" w:type="auto"/>
            <w:shd w:val="clear" w:color="auto" w:fill="FFFFAA"/>
            <w:vAlign w:val="center"/>
          </w:tcPr>
          <w:p w:rsidR="004E2C3F" w:rsidRDefault="004E2C3F">
            <w:pPr>
              <w:rPr>
                <w:color w:val="000000"/>
                <w:highlight w:val="lightGray"/>
              </w:rPr>
            </w:pPr>
            <w:r>
              <w:rPr>
                <w:color w:val="000000"/>
                <w:highlight w:val="lightGray"/>
              </w:rPr>
              <w:t> 0.8665 </w:t>
            </w:r>
          </w:p>
        </w:tc>
        <w:tc>
          <w:tcPr>
            <w:tcW w:w="0" w:type="auto"/>
            <w:shd w:val="clear" w:color="auto" w:fill="FFFFCC"/>
            <w:vAlign w:val="center"/>
          </w:tcPr>
          <w:p w:rsidR="004E2C3F" w:rsidRDefault="004E2C3F">
            <w:pPr>
              <w:rPr>
                <w:color w:val="000000"/>
                <w:highlight w:val="lightGray"/>
              </w:rPr>
            </w:pPr>
            <w:r>
              <w:rPr>
                <w:color w:val="000000"/>
                <w:highlight w:val="lightGray"/>
              </w:rPr>
              <w:t> 0.8686 </w:t>
            </w:r>
          </w:p>
        </w:tc>
        <w:tc>
          <w:tcPr>
            <w:tcW w:w="0" w:type="auto"/>
            <w:shd w:val="clear" w:color="auto" w:fill="FFFFAA"/>
            <w:vAlign w:val="center"/>
          </w:tcPr>
          <w:p w:rsidR="004E2C3F" w:rsidRDefault="004E2C3F">
            <w:pPr>
              <w:rPr>
                <w:color w:val="000000"/>
                <w:highlight w:val="lightGray"/>
              </w:rPr>
            </w:pPr>
            <w:r>
              <w:rPr>
                <w:color w:val="000000"/>
                <w:highlight w:val="lightGray"/>
              </w:rPr>
              <w:t> 0.8708 </w:t>
            </w:r>
          </w:p>
        </w:tc>
        <w:tc>
          <w:tcPr>
            <w:tcW w:w="0" w:type="auto"/>
            <w:shd w:val="clear" w:color="auto" w:fill="FFFFCC"/>
            <w:vAlign w:val="center"/>
          </w:tcPr>
          <w:p w:rsidR="004E2C3F" w:rsidRDefault="004E2C3F">
            <w:pPr>
              <w:rPr>
                <w:color w:val="000000"/>
                <w:highlight w:val="lightGray"/>
              </w:rPr>
            </w:pPr>
            <w:r>
              <w:rPr>
                <w:color w:val="000000"/>
                <w:highlight w:val="lightGray"/>
              </w:rPr>
              <w:t> 0.8729 </w:t>
            </w:r>
          </w:p>
        </w:tc>
        <w:tc>
          <w:tcPr>
            <w:tcW w:w="0" w:type="auto"/>
            <w:shd w:val="clear" w:color="auto" w:fill="FFFFAA"/>
            <w:vAlign w:val="center"/>
          </w:tcPr>
          <w:p w:rsidR="004E2C3F" w:rsidRDefault="004E2C3F">
            <w:pPr>
              <w:rPr>
                <w:color w:val="000000"/>
                <w:highlight w:val="lightGray"/>
              </w:rPr>
            </w:pPr>
            <w:r>
              <w:rPr>
                <w:color w:val="000000"/>
                <w:highlight w:val="lightGray"/>
              </w:rPr>
              <w:t> 0.8749 </w:t>
            </w:r>
          </w:p>
        </w:tc>
        <w:tc>
          <w:tcPr>
            <w:tcW w:w="0" w:type="auto"/>
            <w:shd w:val="clear" w:color="auto" w:fill="FFFFCC"/>
            <w:vAlign w:val="center"/>
          </w:tcPr>
          <w:p w:rsidR="004E2C3F" w:rsidRDefault="004E2C3F">
            <w:pPr>
              <w:rPr>
                <w:color w:val="000000"/>
                <w:highlight w:val="lightGray"/>
              </w:rPr>
            </w:pPr>
            <w:r>
              <w:rPr>
                <w:color w:val="000000"/>
                <w:highlight w:val="lightGray"/>
              </w:rPr>
              <w:t> 0.8770 </w:t>
            </w:r>
          </w:p>
        </w:tc>
        <w:tc>
          <w:tcPr>
            <w:tcW w:w="0" w:type="auto"/>
            <w:shd w:val="clear" w:color="auto" w:fill="FFFFAA"/>
            <w:vAlign w:val="center"/>
          </w:tcPr>
          <w:p w:rsidR="004E2C3F" w:rsidRDefault="004E2C3F">
            <w:pPr>
              <w:rPr>
                <w:color w:val="000000"/>
                <w:highlight w:val="lightGray"/>
              </w:rPr>
            </w:pPr>
            <w:r>
              <w:rPr>
                <w:color w:val="000000"/>
                <w:highlight w:val="lightGray"/>
              </w:rPr>
              <w:t> 0.8790 </w:t>
            </w:r>
          </w:p>
        </w:tc>
        <w:tc>
          <w:tcPr>
            <w:tcW w:w="0" w:type="auto"/>
            <w:shd w:val="clear" w:color="auto" w:fill="FFFFCC"/>
            <w:vAlign w:val="center"/>
          </w:tcPr>
          <w:p w:rsidR="004E2C3F" w:rsidRDefault="004E2C3F">
            <w:pPr>
              <w:rPr>
                <w:color w:val="000000"/>
                <w:highlight w:val="lightGray"/>
              </w:rPr>
            </w:pPr>
            <w:r>
              <w:rPr>
                <w:color w:val="000000"/>
                <w:highlight w:val="lightGray"/>
              </w:rPr>
              <w:t> 0.8810 </w:t>
            </w:r>
          </w:p>
        </w:tc>
        <w:tc>
          <w:tcPr>
            <w:tcW w:w="0" w:type="auto"/>
            <w:shd w:val="clear" w:color="auto" w:fill="FFFFAA"/>
            <w:vAlign w:val="center"/>
          </w:tcPr>
          <w:p w:rsidR="004E2C3F" w:rsidRDefault="004E2C3F">
            <w:pPr>
              <w:rPr>
                <w:color w:val="000000"/>
                <w:highlight w:val="lightGray"/>
              </w:rPr>
            </w:pPr>
            <w:r>
              <w:rPr>
                <w:color w:val="000000"/>
                <w:highlight w:val="lightGray"/>
              </w:rPr>
              <w:t> 0.8830 </w:t>
            </w:r>
          </w:p>
        </w:tc>
      </w:tr>
      <w:tr w:rsidR="004E2C3F">
        <w:trPr>
          <w:tblCellSpacing w:w="0" w:type="dxa"/>
          <w:jc w:val="center"/>
        </w:trPr>
        <w:tc>
          <w:tcPr>
            <w:tcW w:w="0" w:type="auto"/>
            <w:shd w:val="clear" w:color="auto" w:fill="99FFCC"/>
            <w:vAlign w:val="center"/>
          </w:tcPr>
          <w:p w:rsidR="004E2C3F" w:rsidRDefault="004E2C3F">
            <w:pPr>
              <w:rPr>
                <w:highlight w:val="lightGray"/>
              </w:rPr>
            </w:pPr>
            <w:r>
              <w:rPr>
                <w:highlight w:val="lightGray"/>
              </w:rPr>
              <w:t> 1.2 </w:t>
            </w:r>
          </w:p>
        </w:tc>
        <w:tc>
          <w:tcPr>
            <w:tcW w:w="0" w:type="auto"/>
            <w:shd w:val="clear" w:color="auto" w:fill="CCFFFF"/>
            <w:vAlign w:val="center"/>
          </w:tcPr>
          <w:p w:rsidR="004E2C3F" w:rsidRDefault="004E2C3F">
            <w:pPr>
              <w:rPr>
                <w:color w:val="000000"/>
                <w:highlight w:val="lightGray"/>
              </w:rPr>
            </w:pPr>
            <w:r>
              <w:rPr>
                <w:color w:val="000000"/>
                <w:highlight w:val="lightGray"/>
              </w:rPr>
              <w:t> 0.8849 </w:t>
            </w:r>
          </w:p>
        </w:tc>
        <w:tc>
          <w:tcPr>
            <w:tcW w:w="0" w:type="auto"/>
            <w:shd w:val="clear" w:color="auto" w:fill="AAFFFF"/>
            <w:vAlign w:val="center"/>
          </w:tcPr>
          <w:p w:rsidR="004E2C3F" w:rsidRDefault="004E2C3F">
            <w:pPr>
              <w:rPr>
                <w:color w:val="000000"/>
                <w:highlight w:val="lightGray"/>
              </w:rPr>
            </w:pPr>
            <w:r>
              <w:rPr>
                <w:color w:val="000000"/>
                <w:highlight w:val="lightGray"/>
              </w:rPr>
              <w:t> 0.8869 </w:t>
            </w:r>
          </w:p>
        </w:tc>
        <w:tc>
          <w:tcPr>
            <w:tcW w:w="0" w:type="auto"/>
            <w:shd w:val="clear" w:color="auto" w:fill="CCFFFF"/>
            <w:vAlign w:val="center"/>
          </w:tcPr>
          <w:p w:rsidR="004E2C3F" w:rsidRDefault="004E2C3F">
            <w:pPr>
              <w:rPr>
                <w:color w:val="000000"/>
                <w:highlight w:val="lightGray"/>
              </w:rPr>
            </w:pPr>
            <w:r>
              <w:rPr>
                <w:color w:val="000000"/>
                <w:highlight w:val="lightGray"/>
              </w:rPr>
              <w:t> 0.8888 </w:t>
            </w:r>
          </w:p>
        </w:tc>
        <w:tc>
          <w:tcPr>
            <w:tcW w:w="0" w:type="auto"/>
            <w:shd w:val="clear" w:color="auto" w:fill="AAFFFF"/>
            <w:vAlign w:val="center"/>
          </w:tcPr>
          <w:p w:rsidR="004E2C3F" w:rsidRDefault="004E2C3F">
            <w:pPr>
              <w:rPr>
                <w:color w:val="000000"/>
                <w:highlight w:val="lightGray"/>
              </w:rPr>
            </w:pPr>
            <w:r>
              <w:rPr>
                <w:color w:val="000000"/>
                <w:highlight w:val="lightGray"/>
              </w:rPr>
              <w:t> 0.8906 </w:t>
            </w:r>
          </w:p>
        </w:tc>
        <w:tc>
          <w:tcPr>
            <w:tcW w:w="0" w:type="auto"/>
            <w:shd w:val="clear" w:color="auto" w:fill="CCFFFF"/>
            <w:vAlign w:val="center"/>
          </w:tcPr>
          <w:p w:rsidR="004E2C3F" w:rsidRDefault="004E2C3F">
            <w:pPr>
              <w:rPr>
                <w:color w:val="000000"/>
                <w:highlight w:val="lightGray"/>
              </w:rPr>
            </w:pPr>
            <w:r>
              <w:rPr>
                <w:color w:val="000000"/>
                <w:highlight w:val="lightGray"/>
              </w:rPr>
              <w:t> 0.8925 </w:t>
            </w:r>
          </w:p>
        </w:tc>
        <w:tc>
          <w:tcPr>
            <w:tcW w:w="0" w:type="auto"/>
            <w:shd w:val="clear" w:color="auto" w:fill="AAFFFF"/>
            <w:vAlign w:val="center"/>
          </w:tcPr>
          <w:p w:rsidR="004E2C3F" w:rsidRDefault="004E2C3F">
            <w:pPr>
              <w:rPr>
                <w:color w:val="000000"/>
                <w:highlight w:val="lightGray"/>
              </w:rPr>
            </w:pPr>
            <w:r>
              <w:rPr>
                <w:color w:val="000000"/>
                <w:highlight w:val="lightGray"/>
              </w:rPr>
              <w:t> 0.8943 </w:t>
            </w:r>
          </w:p>
        </w:tc>
        <w:tc>
          <w:tcPr>
            <w:tcW w:w="0" w:type="auto"/>
            <w:shd w:val="clear" w:color="auto" w:fill="CCFFFF"/>
            <w:vAlign w:val="center"/>
          </w:tcPr>
          <w:p w:rsidR="004E2C3F" w:rsidRDefault="004E2C3F">
            <w:pPr>
              <w:rPr>
                <w:color w:val="000000"/>
                <w:highlight w:val="lightGray"/>
              </w:rPr>
            </w:pPr>
            <w:r>
              <w:rPr>
                <w:color w:val="000000"/>
                <w:highlight w:val="lightGray"/>
              </w:rPr>
              <w:t> 0.8962 </w:t>
            </w:r>
          </w:p>
        </w:tc>
        <w:tc>
          <w:tcPr>
            <w:tcW w:w="0" w:type="auto"/>
            <w:shd w:val="clear" w:color="auto" w:fill="AAFFFF"/>
            <w:vAlign w:val="center"/>
          </w:tcPr>
          <w:p w:rsidR="004E2C3F" w:rsidRDefault="004E2C3F">
            <w:pPr>
              <w:rPr>
                <w:color w:val="000000"/>
                <w:highlight w:val="lightGray"/>
              </w:rPr>
            </w:pPr>
            <w:r>
              <w:rPr>
                <w:color w:val="000000"/>
                <w:highlight w:val="lightGray"/>
              </w:rPr>
              <w:t> 0.8980 </w:t>
            </w:r>
          </w:p>
        </w:tc>
        <w:tc>
          <w:tcPr>
            <w:tcW w:w="0" w:type="auto"/>
            <w:shd w:val="clear" w:color="auto" w:fill="CCFFFF"/>
            <w:vAlign w:val="center"/>
          </w:tcPr>
          <w:p w:rsidR="004E2C3F" w:rsidRDefault="004E2C3F">
            <w:pPr>
              <w:rPr>
                <w:color w:val="000000"/>
                <w:highlight w:val="lightGray"/>
              </w:rPr>
            </w:pPr>
            <w:r>
              <w:rPr>
                <w:color w:val="000000"/>
                <w:highlight w:val="lightGray"/>
              </w:rPr>
              <w:t> 0.8997 </w:t>
            </w:r>
          </w:p>
        </w:tc>
        <w:tc>
          <w:tcPr>
            <w:tcW w:w="0" w:type="auto"/>
            <w:shd w:val="clear" w:color="auto" w:fill="AAFFFF"/>
            <w:vAlign w:val="center"/>
          </w:tcPr>
          <w:p w:rsidR="004E2C3F" w:rsidRDefault="004E2C3F">
            <w:pPr>
              <w:rPr>
                <w:color w:val="000000"/>
                <w:highlight w:val="lightGray"/>
              </w:rPr>
            </w:pPr>
            <w:r>
              <w:rPr>
                <w:color w:val="000000"/>
                <w:highlight w:val="lightGray"/>
              </w:rPr>
              <w:t> 0.9015 </w:t>
            </w:r>
          </w:p>
        </w:tc>
      </w:tr>
      <w:tr w:rsidR="004E2C3F">
        <w:trPr>
          <w:tblCellSpacing w:w="0" w:type="dxa"/>
          <w:jc w:val="center"/>
        </w:trPr>
        <w:tc>
          <w:tcPr>
            <w:tcW w:w="0" w:type="auto"/>
            <w:shd w:val="clear" w:color="auto" w:fill="FFCC99"/>
            <w:vAlign w:val="center"/>
          </w:tcPr>
          <w:p w:rsidR="004E2C3F" w:rsidRDefault="004E2C3F">
            <w:pPr>
              <w:rPr>
                <w:highlight w:val="lightGray"/>
              </w:rPr>
            </w:pPr>
            <w:r>
              <w:rPr>
                <w:highlight w:val="lightGray"/>
              </w:rPr>
              <w:t> 1.3 </w:t>
            </w:r>
          </w:p>
        </w:tc>
        <w:tc>
          <w:tcPr>
            <w:tcW w:w="0" w:type="auto"/>
            <w:shd w:val="clear" w:color="auto" w:fill="FFFFCC"/>
            <w:vAlign w:val="center"/>
          </w:tcPr>
          <w:p w:rsidR="004E2C3F" w:rsidRDefault="004E2C3F">
            <w:pPr>
              <w:rPr>
                <w:color w:val="000000"/>
                <w:highlight w:val="lightGray"/>
              </w:rPr>
            </w:pPr>
            <w:r>
              <w:rPr>
                <w:color w:val="000000"/>
                <w:highlight w:val="lightGray"/>
              </w:rPr>
              <w:t> 0.9032 </w:t>
            </w:r>
          </w:p>
        </w:tc>
        <w:tc>
          <w:tcPr>
            <w:tcW w:w="0" w:type="auto"/>
            <w:shd w:val="clear" w:color="auto" w:fill="FFFFAA"/>
            <w:vAlign w:val="center"/>
          </w:tcPr>
          <w:p w:rsidR="004E2C3F" w:rsidRDefault="004E2C3F">
            <w:pPr>
              <w:rPr>
                <w:color w:val="000000"/>
                <w:highlight w:val="lightGray"/>
              </w:rPr>
            </w:pPr>
            <w:r>
              <w:rPr>
                <w:color w:val="000000"/>
                <w:highlight w:val="lightGray"/>
              </w:rPr>
              <w:t> 0.9049 </w:t>
            </w:r>
          </w:p>
        </w:tc>
        <w:tc>
          <w:tcPr>
            <w:tcW w:w="0" w:type="auto"/>
            <w:shd w:val="clear" w:color="auto" w:fill="FFFFCC"/>
            <w:vAlign w:val="center"/>
          </w:tcPr>
          <w:p w:rsidR="004E2C3F" w:rsidRDefault="004E2C3F">
            <w:pPr>
              <w:rPr>
                <w:color w:val="000000"/>
                <w:highlight w:val="lightGray"/>
              </w:rPr>
            </w:pPr>
            <w:r>
              <w:rPr>
                <w:color w:val="000000"/>
                <w:highlight w:val="lightGray"/>
              </w:rPr>
              <w:t> 0.9066 </w:t>
            </w:r>
          </w:p>
        </w:tc>
        <w:tc>
          <w:tcPr>
            <w:tcW w:w="0" w:type="auto"/>
            <w:shd w:val="clear" w:color="auto" w:fill="FFFFAA"/>
            <w:vAlign w:val="center"/>
          </w:tcPr>
          <w:p w:rsidR="004E2C3F" w:rsidRDefault="004E2C3F">
            <w:pPr>
              <w:rPr>
                <w:color w:val="000000"/>
                <w:highlight w:val="lightGray"/>
              </w:rPr>
            </w:pPr>
            <w:r>
              <w:rPr>
                <w:color w:val="000000"/>
                <w:highlight w:val="lightGray"/>
              </w:rPr>
              <w:t> 0.9082 </w:t>
            </w:r>
          </w:p>
        </w:tc>
        <w:tc>
          <w:tcPr>
            <w:tcW w:w="0" w:type="auto"/>
            <w:shd w:val="clear" w:color="auto" w:fill="FFFFCC"/>
            <w:vAlign w:val="center"/>
          </w:tcPr>
          <w:p w:rsidR="004E2C3F" w:rsidRDefault="004E2C3F">
            <w:pPr>
              <w:rPr>
                <w:color w:val="000000"/>
                <w:highlight w:val="lightGray"/>
              </w:rPr>
            </w:pPr>
            <w:r>
              <w:rPr>
                <w:color w:val="000000"/>
                <w:highlight w:val="lightGray"/>
              </w:rPr>
              <w:t> 0.9099 </w:t>
            </w:r>
          </w:p>
        </w:tc>
        <w:tc>
          <w:tcPr>
            <w:tcW w:w="0" w:type="auto"/>
            <w:shd w:val="clear" w:color="auto" w:fill="FFFFAA"/>
            <w:vAlign w:val="center"/>
          </w:tcPr>
          <w:p w:rsidR="004E2C3F" w:rsidRDefault="004E2C3F">
            <w:pPr>
              <w:rPr>
                <w:color w:val="000000"/>
                <w:highlight w:val="lightGray"/>
              </w:rPr>
            </w:pPr>
            <w:r>
              <w:rPr>
                <w:color w:val="000000"/>
                <w:highlight w:val="lightGray"/>
              </w:rPr>
              <w:t> 0.9115 </w:t>
            </w:r>
          </w:p>
        </w:tc>
        <w:tc>
          <w:tcPr>
            <w:tcW w:w="0" w:type="auto"/>
            <w:shd w:val="clear" w:color="auto" w:fill="FFFFCC"/>
            <w:vAlign w:val="center"/>
          </w:tcPr>
          <w:p w:rsidR="004E2C3F" w:rsidRDefault="004E2C3F">
            <w:pPr>
              <w:rPr>
                <w:color w:val="000000"/>
                <w:highlight w:val="lightGray"/>
              </w:rPr>
            </w:pPr>
            <w:r>
              <w:rPr>
                <w:color w:val="000000"/>
                <w:highlight w:val="lightGray"/>
              </w:rPr>
              <w:t> 0.9131 </w:t>
            </w:r>
          </w:p>
        </w:tc>
        <w:tc>
          <w:tcPr>
            <w:tcW w:w="0" w:type="auto"/>
            <w:shd w:val="clear" w:color="auto" w:fill="FFFFAA"/>
            <w:vAlign w:val="center"/>
          </w:tcPr>
          <w:p w:rsidR="004E2C3F" w:rsidRDefault="004E2C3F">
            <w:pPr>
              <w:rPr>
                <w:color w:val="000000"/>
                <w:highlight w:val="lightGray"/>
              </w:rPr>
            </w:pPr>
            <w:r>
              <w:rPr>
                <w:color w:val="000000"/>
                <w:highlight w:val="lightGray"/>
              </w:rPr>
              <w:t> 0.9147 </w:t>
            </w:r>
          </w:p>
        </w:tc>
        <w:tc>
          <w:tcPr>
            <w:tcW w:w="0" w:type="auto"/>
            <w:shd w:val="clear" w:color="auto" w:fill="FFFFCC"/>
            <w:vAlign w:val="center"/>
          </w:tcPr>
          <w:p w:rsidR="004E2C3F" w:rsidRDefault="004E2C3F">
            <w:pPr>
              <w:rPr>
                <w:color w:val="000000"/>
                <w:highlight w:val="lightGray"/>
              </w:rPr>
            </w:pPr>
            <w:r>
              <w:rPr>
                <w:color w:val="000000"/>
                <w:highlight w:val="lightGray"/>
              </w:rPr>
              <w:t> 0.9162 </w:t>
            </w:r>
          </w:p>
        </w:tc>
        <w:tc>
          <w:tcPr>
            <w:tcW w:w="0" w:type="auto"/>
            <w:shd w:val="clear" w:color="auto" w:fill="FFFFAA"/>
            <w:vAlign w:val="center"/>
          </w:tcPr>
          <w:p w:rsidR="004E2C3F" w:rsidRDefault="004E2C3F">
            <w:pPr>
              <w:rPr>
                <w:color w:val="000000"/>
                <w:highlight w:val="lightGray"/>
              </w:rPr>
            </w:pPr>
            <w:r>
              <w:rPr>
                <w:color w:val="000000"/>
                <w:highlight w:val="lightGray"/>
              </w:rPr>
              <w:t> 0.9177 </w:t>
            </w:r>
          </w:p>
        </w:tc>
      </w:tr>
      <w:tr w:rsidR="004E2C3F">
        <w:trPr>
          <w:tblCellSpacing w:w="0" w:type="dxa"/>
          <w:jc w:val="center"/>
        </w:trPr>
        <w:tc>
          <w:tcPr>
            <w:tcW w:w="0" w:type="auto"/>
            <w:shd w:val="clear" w:color="auto" w:fill="99FFCC"/>
            <w:vAlign w:val="center"/>
          </w:tcPr>
          <w:p w:rsidR="004E2C3F" w:rsidRDefault="004E2C3F">
            <w:pPr>
              <w:rPr>
                <w:highlight w:val="lightGray"/>
              </w:rPr>
            </w:pPr>
            <w:r>
              <w:rPr>
                <w:highlight w:val="lightGray"/>
              </w:rPr>
              <w:t> 1.4 </w:t>
            </w:r>
          </w:p>
        </w:tc>
        <w:tc>
          <w:tcPr>
            <w:tcW w:w="0" w:type="auto"/>
            <w:shd w:val="clear" w:color="auto" w:fill="CCFFFF"/>
            <w:vAlign w:val="center"/>
          </w:tcPr>
          <w:p w:rsidR="004E2C3F" w:rsidRDefault="004E2C3F">
            <w:pPr>
              <w:rPr>
                <w:color w:val="000000"/>
                <w:highlight w:val="lightGray"/>
              </w:rPr>
            </w:pPr>
            <w:r>
              <w:rPr>
                <w:color w:val="000000"/>
                <w:highlight w:val="lightGray"/>
              </w:rPr>
              <w:t> 0.9192 </w:t>
            </w:r>
          </w:p>
        </w:tc>
        <w:tc>
          <w:tcPr>
            <w:tcW w:w="0" w:type="auto"/>
            <w:shd w:val="clear" w:color="auto" w:fill="AAFFFF"/>
            <w:vAlign w:val="center"/>
          </w:tcPr>
          <w:p w:rsidR="004E2C3F" w:rsidRDefault="004E2C3F">
            <w:pPr>
              <w:rPr>
                <w:color w:val="000000"/>
                <w:highlight w:val="lightGray"/>
              </w:rPr>
            </w:pPr>
            <w:r>
              <w:rPr>
                <w:color w:val="000000"/>
                <w:highlight w:val="lightGray"/>
              </w:rPr>
              <w:t> 0.9207 </w:t>
            </w:r>
          </w:p>
        </w:tc>
        <w:tc>
          <w:tcPr>
            <w:tcW w:w="0" w:type="auto"/>
            <w:shd w:val="clear" w:color="auto" w:fill="CCFFFF"/>
            <w:vAlign w:val="center"/>
          </w:tcPr>
          <w:p w:rsidR="004E2C3F" w:rsidRDefault="004E2C3F">
            <w:pPr>
              <w:rPr>
                <w:color w:val="000000"/>
                <w:highlight w:val="lightGray"/>
              </w:rPr>
            </w:pPr>
            <w:r>
              <w:rPr>
                <w:color w:val="000000"/>
                <w:highlight w:val="lightGray"/>
              </w:rPr>
              <w:t> 0.9222 </w:t>
            </w:r>
          </w:p>
        </w:tc>
        <w:tc>
          <w:tcPr>
            <w:tcW w:w="0" w:type="auto"/>
            <w:shd w:val="clear" w:color="auto" w:fill="AAFFFF"/>
            <w:vAlign w:val="center"/>
          </w:tcPr>
          <w:p w:rsidR="004E2C3F" w:rsidRDefault="004E2C3F">
            <w:pPr>
              <w:rPr>
                <w:color w:val="000000"/>
                <w:highlight w:val="lightGray"/>
              </w:rPr>
            </w:pPr>
            <w:r>
              <w:rPr>
                <w:color w:val="000000"/>
                <w:highlight w:val="lightGray"/>
              </w:rPr>
              <w:t> 0.9236 </w:t>
            </w:r>
          </w:p>
        </w:tc>
        <w:tc>
          <w:tcPr>
            <w:tcW w:w="0" w:type="auto"/>
            <w:shd w:val="clear" w:color="auto" w:fill="CCFFFF"/>
            <w:vAlign w:val="center"/>
          </w:tcPr>
          <w:p w:rsidR="004E2C3F" w:rsidRDefault="004E2C3F">
            <w:pPr>
              <w:rPr>
                <w:color w:val="000000"/>
                <w:highlight w:val="lightGray"/>
              </w:rPr>
            </w:pPr>
            <w:r>
              <w:rPr>
                <w:color w:val="000000"/>
                <w:highlight w:val="lightGray"/>
              </w:rPr>
              <w:t> 0.9251 </w:t>
            </w:r>
          </w:p>
        </w:tc>
        <w:tc>
          <w:tcPr>
            <w:tcW w:w="0" w:type="auto"/>
            <w:shd w:val="clear" w:color="auto" w:fill="AAFFFF"/>
            <w:vAlign w:val="center"/>
          </w:tcPr>
          <w:p w:rsidR="004E2C3F" w:rsidRDefault="004E2C3F">
            <w:pPr>
              <w:rPr>
                <w:color w:val="000000"/>
                <w:highlight w:val="lightGray"/>
              </w:rPr>
            </w:pPr>
            <w:r>
              <w:rPr>
                <w:color w:val="000000"/>
                <w:highlight w:val="lightGray"/>
              </w:rPr>
              <w:t> 0.9265 </w:t>
            </w:r>
          </w:p>
        </w:tc>
        <w:tc>
          <w:tcPr>
            <w:tcW w:w="0" w:type="auto"/>
            <w:shd w:val="clear" w:color="auto" w:fill="CCFFFF"/>
            <w:vAlign w:val="center"/>
          </w:tcPr>
          <w:p w:rsidR="004E2C3F" w:rsidRDefault="004E2C3F">
            <w:pPr>
              <w:rPr>
                <w:color w:val="000000"/>
                <w:highlight w:val="lightGray"/>
              </w:rPr>
            </w:pPr>
            <w:r>
              <w:rPr>
                <w:color w:val="000000"/>
                <w:highlight w:val="lightGray"/>
              </w:rPr>
              <w:t> 0.9279 </w:t>
            </w:r>
          </w:p>
        </w:tc>
        <w:tc>
          <w:tcPr>
            <w:tcW w:w="0" w:type="auto"/>
            <w:shd w:val="clear" w:color="auto" w:fill="AAFFFF"/>
            <w:vAlign w:val="center"/>
          </w:tcPr>
          <w:p w:rsidR="004E2C3F" w:rsidRDefault="004E2C3F">
            <w:pPr>
              <w:rPr>
                <w:color w:val="000000"/>
                <w:highlight w:val="lightGray"/>
              </w:rPr>
            </w:pPr>
            <w:r>
              <w:rPr>
                <w:color w:val="000000"/>
                <w:highlight w:val="lightGray"/>
              </w:rPr>
              <w:t> 0.9292 </w:t>
            </w:r>
          </w:p>
        </w:tc>
        <w:tc>
          <w:tcPr>
            <w:tcW w:w="0" w:type="auto"/>
            <w:shd w:val="clear" w:color="auto" w:fill="CCFFFF"/>
            <w:vAlign w:val="center"/>
          </w:tcPr>
          <w:p w:rsidR="004E2C3F" w:rsidRDefault="004E2C3F">
            <w:pPr>
              <w:rPr>
                <w:color w:val="000000"/>
                <w:highlight w:val="lightGray"/>
              </w:rPr>
            </w:pPr>
            <w:r>
              <w:rPr>
                <w:color w:val="000000"/>
                <w:highlight w:val="lightGray"/>
              </w:rPr>
              <w:t> 0.9306 </w:t>
            </w:r>
          </w:p>
        </w:tc>
        <w:tc>
          <w:tcPr>
            <w:tcW w:w="0" w:type="auto"/>
            <w:shd w:val="clear" w:color="auto" w:fill="AAFFFF"/>
            <w:vAlign w:val="center"/>
          </w:tcPr>
          <w:p w:rsidR="004E2C3F" w:rsidRDefault="004E2C3F">
            <w:pPr>
              <w:rPr>
                <w:color w:val="000000"/>
                <w:highlight w:val="lightGray"/>
              </w:rPr>
            </w:pPr>
            <w:r>
              <w:rPr>
                <w:color w:val="000000"/>
                <w:highlight w:val="lightGray"/>
              </w:rPr>
              <w:t> 0.9319 </w:t>
            </w:r>
          </w:p>
        </w:tc>
      </w:tr>
      <w:tr w:rsidR="004E2C3F">
        <w:trPr>
          <w:tblCellSpacing w:w="0" w:type="dxa"/>
          <w:jc w:val="center"/>
        </w:trPr>
        <w:tc>
          <w:tcPr>
            <w:tcW w:w="0" w:type="auto"/>
            <w:shd w:val="clear" w:color="auto" w:fill="FFCC99"/>
            <w:vAlign w:val="center"/>
          </w:tcPr>
          <w:p w:rsidR="004E2C3F" w:rsidRDefault="004E2C3F">
            <w:pPr>
              <w:rPr>
                <w:highlight w:val="lightGray"/>
              </w:rPr>
            </w:pPr>
            <w:r>
              <w:rPr>
                <w:highlight w:val="lightGray"/>
              </w:rPr>
              <w:t> 1.5 </w:t>
            </w:r>
          </w:p>
        </w:tc>
        <w:tc>
          <w:tcPr>
            <w:tcW w:w="0" w:type="auto"/>
            <w:shd w:val="clear" w:color="auto" w:fill="FFFFCC"/>
            <w:vAlign w:val="center"/>
          </w:tcPr>
          <w:p w:rsidR="004E2C3F" w:rsidRDefault="004E2C3F">
            <w:pPr>
              <w:rPr>
                <w:color w:val="000000"/>
                <w:highlight w:val="lightGray"/>
              </w:rPr>
            </w:pPr>
            <w:r>
              <w:rPr>
                <w:color w:val="000000"/>
                <w:highlight w:val="lightGray"/>
              </w:rPr>
              <w:t> 0.9332 </w:t>
            </w:r>
          </w:p>
        </w:tc>
        <w:tc>
          <w:tcPr>
            <w:tcW w:w="0" w:type="auto"/>
            <w:shd w:val="clear" w:color="auto" w:fill="FFFFAA"/>
            <w:vAlign w:val="center"/>
          </w:tcPr>
          <w:p w:rsidR="004E2C3F" w:rsidRDefault="004E2C3F">
            <w:pPr>
              <w:rPr>
                <w:color w:val="000000"/>
                <w:highlight w:val="lightGray"/>
              </w:rPr>
            </w:pPr>
            <w:r>
              <w:rPr>
                <w:color w:val="000000"/>
                <w:highlight w:val="lightGray"/>
              </w:rPr>
              <w:t> 0.9345 </w:t>
            </w:r>
          </w:p>
        </w:tc>
        <w:tc>
          <w:tcPr>
            <w:tcW w:w="0" w:type="auto"/>
            <w:shd w:val="clear" w:color="auto" w:fill="FFFFCC"/>
            <w:vAlign w:val="center"/>
          </w:tcPr>
          <w:p w:rsidR="004E2C3F" w:rsidRDefault="004E2C3F">
            <w:pPr>
              <w:rPr>
                <w:color w:val="000000"/>
                <w:highlight w:val="lightGray"/>
              </w:rPr>
            </w:pPr>
            <w:r>
              <w:rPr>
                <w:color w:val="000000"/>
                <w:highlight w:val="lightGray"/>
              </w:rPr>
              <w:t> 0.9357 </w:t>
            </w:r>
          </w:p>
        </w:tc>
        <w:tc>
          <w:tcPr>
            <w:tcW w:w="0" w:type="auto"/>
            <w:shd w:val="clear" w:color="auto" w:fill="FFFFAA"/>
            <w:vAlign w:val="center"/>
          </w:tcPr>
          <w:p w:rsidR="004E2C3F" w:rsidRDefault="004E2C3F">
            <w:pPr>
              <w:rPr>
                <w:color w:val="000000"/>
                <w:highlight w:val="lightGray"/>
              </w:rPr>
            </w:pPr>
            <w:r>
              <w:rPr>
                <w:color w:val="000000"/>
                <w:highlight w:val="lightGray"/>
              </w:rPr>
              <w:t> 0.9370 </w:t>
            </w:r>
          </w:p>
        </w:tc>
        <w:tc>
          <w:tcPr>
            <w:tcW w:w="0" w:type="auto"/>
            <w:shd w:val="clear" w:color="auto" w:fill="FFFFCC"/>
            <w:vAlign w:val="center"/>
          </w:tcPr>
          <w:p w:rsidR="004E2C3F" w:rsidRDefault="004E2C3F">
            <w:pPr>
              <w:rPr>
                <w:color w:val="000000"/>
                <w:highlight w:val="lightGray"/>
              </w:rPr>
            </w:pPr>
            <w:r>
              <w:rPr>
                <w:color w:val="000000"/>
                <w:highlight w:val="lightGray"/>
              </w:rPr>
              <w:t> 0.9382 </w:t>
            </w:r>
          </w:p>
        </w:tc>
        <w:tc>
          <w:tcPr>
            <w:tcW w:w="0" w:type="auto"/>
            <w:shd w:val="clear" w:color="auto" w:fill="FFFFAA"/>
            <w:vAlign w:val="center"/>
          </w:tcPr>
          <w:p w:rsidR="004E2C3F" w:rsidRDefault="004E2C3F">
            <w:pPr>
              <w:rPr>
                <w:color w:val="000000"/>
                <w:highlight w:val="lightGray"/>
              </w:rPr>
            </w:pPr>
            <w:r>
              <w:rPr>
                <w:color w:val="000000"/>
                <w:highlight w:val="lightGray"/>
              </w:rPr>
              <w:t> 0.9394 </w:t>
            </w:r>
          </w:p>
        </w:tc>
        <w:tc>
          <w:tcPr>
            <w:tcW w:w="0" w:type="auto"/>
            <w:shd w:val="clear" w:color="auto" w:fill="FFFFCC"/>
            <w:vAlign w:val="center"/>
          </w:tcPr>
          <w:p w:rsidR="004E2C3F" w:rsidRDefault="004E2C3F">
            <w:pPr>
              <w:rPr>
                <w:color w:val="000000"/>
                <w:highlight w:val="lightGray"/>
              </w:rPr>
            </w:pPr>
            <w:r>
              <w:rPr>
                <w:color w:val="000000"/>
                <w:highlight w:val="lightGray"/>
              </w:rPr>
              <w:t> 0.9406 </w:t>
            </w:r>
          </w:p>
        </w:tc>
        <w:tc>
          <w:tcPr>
            <w:tcW w:w="0" w:type="auto"/>
            <w:shd w:val="clear" w:color="auto" w:fill="FFFFAA"/>
            <w:vAlign w:val="center"/>
          </w:tcPr>
          <w:p w:rsidR="004E2C3F" w:rsidRDefault="004E2C3F">
            <w:pPr>
              <w:rPr>
                <w:color w:val="000000"/>
                <w:highlight w:val="lightGray"/>
              </w:rPr>
            </w:pPr>
            <w:r>
              <w:rPr>
                <w:color w:val="000000"/>
                <w:highlight w:val="lightGray"/>
              </w:rPr>
              <w:t> 0.9418 </w:t>
            </w:r>
          </w:p>
        </w:tc>
        <w:tc>
          <w:tcPr>
            <w:tcW w:w="0" w:type="auto"/>
            <w:shd w:val="clear" w:color="auto" w:fill="FFFFCC"/>
            <w:vAlign w:val="center"/>
          </w:tcPr>
          <w:p w:rsidR="004E2C3F" w:rsidRDefault="004E2C3F">
            <w:pPr>
              <w:rPr>
                <w:color w:val="000000"/>
                <w:highlight w:val="lightGray"/>
              </w:rPr>
            </w:pPr>
            <w:r>
              <w:rPr>
                <w:color w:val="000000"/>
                <w:highlight w:val="lightGray"/>
              </w:rPr>
              <w:t> 0.9429 </w:t>
            </w:r>
          </w:p>
        </w:tc>
        <w:tc>
          <w:tcPr>
            <w:tcW w:w="0" w:type="auto"/>
            <w:shd w:val="clear" w:color="auto" w:fill="FFFFAA"/>
            <w:vAlign w:val="center"/>
          </w:tcPr>
          <w:p w:rsidR="004E2C3F" w:rsidRDefault="004E2C3F">
            <w:pPr>
              <w:rPr>
                <w:color w:val="000000"/>
                <w:highlight w:val="lightGray"/>
              </w:rPr>
            </w:pPr>
            <w:r>
              <w:rPr>
                <w:color w:val="000000"/>
                <w:highlight w:val="lightGray"/>
              </w:rPr>
              <w:t> 0.9441 </w:t>
            </w:r>
          </w:p>
        </w:tc>
      </w:tr>
      <w:tr w:rsidR="004E2C3F">
        <w:trPr>
          <w:tblCellSpacing w:w="0" w:type="dxa"/>
          <w:jc w:val="center"/>
        </w:trPr>
        <w:tc>
          <w:tcPr>
            <w:tcW w:w="0" w:type="auto"/>
            <w:shd w:val="clear" w:color="auto" w:fill="99FFCC"/>
            <w:vAlign w:val="center"/>
          </w:tcPr>
          <w:p w:rsidR="004E2C3F" w:rsidRDefault="004E2C3F">
            <w:pPr>
              <w:rPr>
                <w:highlight w:val="lightGray"/>
              </w:rPr>
            </w:pPr>
            <w:r>
              <w:rPr>
                <w:highlight w:val="lightGray"/>
              </w:rPr>
              <w:t> 1.6 </w:t>
            </w:r>
          </w:p>
        </w:tc>
        <w:tc>
          <w:tcPr>
            <w:tcW w:w="0" w:type="auto"/>
            <w:shd w:val="clear" w:color="auto" w:fill="CCFFFF"/>
            <w:vAlign w:val="center"/>
          </w:tcPr>
          <w:p w:rsidR="004E2C3F" w:rsidRDefault="004E2C3F">
            <w:pPr>
              <w:rPr>
                <w:color w:val="000000"/>
                <w:highlight w:val="lightGray"/>
              </w:rPr>
            </w:pPr>
            <w:r>
              <w:rPr>
                <w:color w:val="000000"/>
                <w:highlight w:val="lightGray"/>
              </w:rPr>
              <w:t> 0.9452 </w:t>
            </w:r>
          </w:p>
        </w:tc>
        <w:tc>
          <w:tcPr>
            <w:tcW w:w="0" w:type="auto"/>
            <w:shd w:val="clear" w:color="auto" w:fill="AAFFFF"/>
            <w:vAlign w:val="center"/>
          </w:tcPr>
          <w:p w:rsidR="004E2C3F" w:rsidRDefault="004E2C3F">
            <w:pPr>
              <w:rPr>
                <w:color w:val="000000"/>
                <w:highlight w:val="lightGray"/>
              </w:rPr>
            </w:pPr>
            <w:r>
              <w:rPr>
                <w:color w:val="000000"/>
                <w:highlight w:val="lightGray"/>
              </w:rPr>
              <w:t> 0.9463 </w:t>
            </w:r>
          </w:p>
        </w:tc>
        <w:tc>
          <w:tcPr>
            <w:tcW w:w="0" w:type="auto"/>
            <w:shd w:val="clear" w:color="auto" w:fill="CCFFFF"/>
            <w:vAlign w:val="center"/>
          </w:tcPr>
          <w:p w:rsidR="004E2C3F" w:rsidRDefault="004E2C3F">
            <w:pPr>
              <w:rPr>
                <w:color w:val="000000"/>
                <w:highlight w:val="lightGray"/>
              </w:rPr>
            </w:pPr>
            <w:r>
              <w:rPr>
                <w:color w:val="000000"/>
                <w:highlight w:val="lightGray"/>
              </w:rPr>
              <w:t> 0.9474 </w:t>
            </w:r>
          </w:p>
        </w:tc>
        <w:tc>
          <w:tcPr>
            <w:tcW w:w="0" w:type="auto"/>
            <w:shd w:val="clear" w:color="auto" w:fill="AAFFFF"/>
            <w:vAlign w:val="center"/>
          </w:tcPr>
          <w:p w:rsidR="004E2C3F" w:rsidRDefault="004E2C3F">
            <w:pPr>
              <w:rPr>
                <w:color w:val="000000"/>
                <w:highlight w:val="lightGray"/>
              </w:rPr>
            </w:pPr>
            <w:r>
              <w:rPr>
                <w:color w:val="000000"/>
                <w:highlight w:val="lightGray"/>
              </w:rPr>
              <w:t> 0.9484 </w:t>
            </w:r>
          </w:p>
        </w:tc>
        <w:tc>
          <w:tcPr>
            <w:tcW w:w="0" w:type="auto"/>
            <w:shd w:val="clear" w:color="auto" w:fill="CCFFFF"/>
            <w:vAlign w:val="center"/>
          </w:tcPr>
          <w:p w:rsidR="004E2C3F" w:rsidRDefault="004E2C3F">
            <w:pPr>
              <w:rPr>
                <w:color w:val="000000"/>
                <w:highlight w:val="lightGray"/>
              </w:rPr>
            </w:pPr>
            <w:r>
              <w:rPr>
                <w:color w:val="000000"/>
                <w:highlight w:val="lightGray"/>
              </w:rPr>
              <w:t> 0.9495 </w:t>
            </w:r>
          </w:p>
        </w:tc>
        <w:tc>
          <w:tcPr>
            <w:tcW w:w="0" w:type="auto"/>
            <w:shd w:val="clear" w:color="auto" w:fill="AAFFFF"/>
            <w:vAlign w:val="center"/>
          </w:tcPr>
          <w:p w:rsidR="004E2C3F" w:rsidRDefault="004E2C3F">
            <w:pPr>
              <w:rPr>
                <w:color w:val="000000"/>
                <w:highlight w:val="lightGray"/>
              </w:rPr>
            </w:pPr>
            <w:r>
              <w:rPr>
                <w:color w:val="000000"/>
                <w:highlight w:val="lightGray"/>
              </w:rPr>
              <w:t> 0.9505 </w:t>
            </w:r>
          </w:p>
        </w:tc>
        <w:tc>
          <w:tcPr>
            <w:tcW w:w="0" w:type="auto"/>
            <w:shd w:val="clear" w:color="auto" w:fill="CCFFFF"/>
            <w:vAlign w:val="center"/>
          </w:tcPr>
          <w:p w:rsidR="004E2C3F" w:rsidRDefault="004E2C3F">
            <w:pPr>
              <w:rPr>
                <w:color w:val="000000"/>
                <w:highlight w:val="lightGray"/>
              </w:rPr>
            </w:pPr>
            <w:r>
              <w:rPr>
                <w:color w:val="000000"/>
                <w:highlight w:val="lightGray"/>
              </w:rPr>
              <w:t> 0.9515 </w:t>
            </w:r>
          </w:p>
        </w:tc>
        <w:tc>
          <w:tcPr>
            <w:tcW w:w="0" w:type="auto"/>
            <w:shd w:val="clear" w:color="auto" w:fill="AAFFFF"/>
            <w:vAlign w:val="center"/>
          </w:tcPr>
          <w:p w:rsidR="004E2C3F" w:rsidRDefault="004E2C3F">
            <w:pPr>
              <w:rPr>
                <w:color w:val="000000"/>
                <w:highlight w:val="lightGray"/>
              </w:rPr>
            </w:pPr>
            <w:r>
              <w:rPr>
                <w:color w:val="000000"/>
                <w:highlight w:val="lightGray"/>
              </w:rPr>
              <w:t> 0.9525 </w:t>
            </w:r>
          </w:p>
        </w:tc>
        <w:tc>
          <w:tcPr>
            <w:tcW w:w="0" w:type="auto"/>
            <w:shd w:val="clear" w:color="auto" w:fill="CCFFFF"/>
            <w:vAlign w:val="center"/>
          </w:tcPr>
          <w:p w:rsidR="004E2C3F" w:rsidRDefault="004E2C3F">
            <w:pPr>
              <w:rPr>
                <w:color w:val="000000"/>
                <w:highlight w:val="lightGray"/>
              </w:rPr>
            </w:pPr>
            <w:r>
              <w:rPr>
                <w:color w:val="000000"/>
                <w:highlight w:val="lightGray"/>
              </w:rPr>
              <w:t> 0.9535 </w:t>
            </w:r>
          </w:p>
        </w:tc>
        <w:tc>
          <w:tcPr>
            <w:tcW w:w="0" w:type="auto"/>
            <w:shd w:val="clear" w:color="auto" w:fill="AAFFFF"/>
            <w:vAlign w:val="center"/>
          </w:tcPr>
          <w:p w:rsidR="004E2C3F" w:rsidRDefault="004E2C3F">
            <w:pPr>
              <w:rPr>
                <w:color w:val="000000"/>
                <w:highlight w:val="lightGray"/>
              </w:rPr>
            </w:pPr>
            <w:r>
              <w:rPr>
                <w:color w:val="000000"/>
                <w:highlight w:val="lightGray"/>
              </w:rPr>
              <w:t> 0.9545 </w:t>
            </w:r>
          </w:p>
        </w:tc>
      </w:tr>
      <w:tr w:rsidR="004E2C3F">
        <w:trPr>
          <w:tblCellSpacing w:w="0" w:type="dxa"/>
          <w:jc w:val="center"/>
        </w:trPr>
        <w:tc>
          <w:tcPr>
            <w:tcW w:w="0" w:type="auto"/>
            <w:shd w:val="clear" w:color="auto" w:fill="FFCC99"/>
            <w:vAlign w:val="center"/>
          </w:tcPr>
          <w:p w:rsidR="004E2C3F" w:rsidRDefault="004E2C3F">
            <w:pPr>
              <w:rPr>
                <w:highlight w:val="lightGray"/>
              </w:rPr>
            </w:pPr>
            <w:r>
              <w:rPr>
                <w:highlight w:val="lightGray"/>
              </w:rPr>
              <w:t> 1.7 </w:t>
            </w:r>
          </w:p>
        </w:tc>
        <w:tc>
          <w:tcPr>
            <w:tcW w:w="0" w:type="auto"/>
            <w:shd w:val="clear" w:color="auto" w:fill="FFFFCC"/>
            <w:vAlign w:val="center"/>
          </w:tcPr>
          <w:p w:rsidR="004E2C3F" w:rsidRDefault="004E2C3F">
            <w:pPr>
              <w:rPr>
                <w:color w:val="000000"/>
                <w:highlight w:val="lightGray"/>
              </w:rPr>
            </w:pPr>
            <w:r>
              <w:rPr>
                <w:color w:val="000000"/>
                <w:highlight w:val="lightGray"/>
              </w:rPr>
              <w:t> 0.9554 </w:t>
            </w:r>
          </w:p>
        </w:tc>
        <w:tc>
          <w:tcPr>
            <w:tcW w:w="0" w:type="auto"/>
            <w:shd w:val="clear" w:color="auto" w:fill="FFFFAA"/>
            <w:vAlign w:val="center"/>
          </w:tcPr>
          <w:p w:rsidR="004E2C3F" w:rsidRDefault="004E2C3F">
            <w:pPr>
              <w:rPr>
                <w:color w:val="000000"/>
                <w:highlight w:val="lightGray"/>
              </w:rPr>
            </w:pPr>
            <w:r>
              <w:rPr>
                <w:color w:val="000000"/>
                <w:highlight w:val="lightGray"/>
              </w:rPr>
              <w:t> 0.9564 </w:t>
            </w:r>
          </w:p>
        </w:tc>
        <w:tc>
          <w:tcPr>
            <w:tcW w:w="0" w:type="auto"/>
            <w:shd w:val="clear" w:color="auto" w:fill="FFFFCC"/>
            <w:vAlign w:val="center"/>
          </w:tcPr>
          <w:p w:rsidR="004E2C3F" w:rsidRDefault="004E2C3F">
            <w:pPr>
              <w:rPr>
                <w:color w:val="000000"/>
                <w:highlight w:val="lightGray"/>
              </w:rPr>
            </w:pPr>
            <w:r>
              <w:rPr>
                <w:color w:val="000000"/>
                <w:highlight w:val="lightGray"/>
              </w:rPr>
              <w:t> 0.9573 </w:t>
            </w:r>
          </w:p>
        </w:tc>
        <w:tc>
          <w:tcPr>
            <w:tcW w:w="0" w:type="auto"/>
            <w:shd w:val="clear" w:color="auto" w:fill="FFFFAA"/>
            <w:vAlign w:val="center"/>
          </w:tcPr>
          <w:p w:rsidR="004E2C3F" w:rsidRDefault="004E2C3F">
            <w:pPr>
              <w:rPr>
                <w:color w:val="000000"/>
                <w:highlight w:val="lightGray"/>
              </w:rPr>
            </w:pPr>
            <w:r>
              <w:rPr>
                <w:color w:val="000000"/>
                <w:highlight w:val="lightGray"/>
              </w:rPr>
              <w:t> 0.9582 </w:t>
            </w:r>
          </w:p>
        </w:tc>
        <w:tc>
          <w:tcPr>
            <w:tcW w:w="0" w:type="auto"/>
            <w:shd w:val="clear" w:color="auto" w:fill="FFFFCC"/>
            <w:vAlign w:val="center"/>
          </w:tcPr>
          <w:p w:rsidR="004E2C3F" w:rsidRDefault="004E2C3F">
            <w:pPr>
              <w:rPr>
                <w:color w:val="000000"/>
                <w:highlight w:val="lightGray"/>
              </w:rPr>
            </w:pPr>
            <w:r>
              <w:rPr>
                <w:color w:val="000000"/>
                <w:highlight w:val="lightGray"/>
              </w:rPr>
              <w:t> 0.9591 </w:t>
            </w:r>
          </w:p>
        </w:tc>
        <w:tc>
          <w:tcPr>
            <w:tcW w:w="0" w:type="auto"/>
            <w:shd w:val="clear" w:color="auto" w:fill="FFFFAA"/>
            <w:vAlign w:val="center"/>
          </w:tcPr>
          <w:p w:rsidR="004E2C3F" w:rsidRDefault="004E2C3F">
            <w:pPr>
              <w:rPr>
                <w:color w:val="000000"/>
                <w:highlight w:val="lightGray"/>
              </w:rPr>
            </w:pPr>
            <w:r>
              <w:rPr>
                <w:color w:val="000000"/>
                <w:highlight w:val="lightGray"/>
              </w:rPr>
              <w:t> 0.9599 </w:t>
            </w:r>
          </w:p>
        </w:tc>
        <w:tc>
          <w:tcPr>
            <w:tcW w:w="0" w:type="auto"/>
            <w:shd w:val="clear" w:color="auto" w:fill="FFFFCC"/>
            <w:vAlign w:val="center"/>
          </w:tcPr>
          <w:p w:rsidR="004E2C3F" w:rsidRDefault="004E2C3F">
            <w:pPr>
              <w:rPr>
                <w:color w:val="000000"/>
                <w:highlight w:val="lightGray"/>
              </w:rPr>
            </w:pPr>
            <w:r>
              <w:rPr>
                <w:color w:val="000000"/>
                <w:highlight w:val="lightGray"/>
              </w:rPr>
              <w:t> 0.9608 </w:t>
            </w:r>
          </w:p>
        </w:tc>
        <w:tc>
          <w:tcPr>
            <w:tcW w:w="0" w:type="auto"/>
            <w:shd w:val="clear" w:color="auto" w:fill="FFFFAA"/>
            <w:vAlign w:val="center"/>
          </w:tcPr>
          <w:p w:rsidR="004E2C3F" w:rsidRDefault="004E2C3F">
            <w:pPr>
              <w:rPr>
                <w:color w:val="000000"/>
                <w:highlight w:val="lightGray"/>
              </w:rPr>
            </w:pPr>
            <w:r>
              <w:rPr>
                <w:color w:val="000000"/>
                <w:highlight w:val="lightGray"/>
              </w:rPr>
              <w:t> 0.9616 </w:t>
            </w:r>
          </w:p>
        </w:tc>
        <w:tc>
          <w:tcPr>
            <w:tcW w:w="0" w:type="auto"/>
            <w:shd w:val="clear" w:color="auto" w:fill="FFFFCC"/>
            <w:vAlign w:val="center"/>
          </w:tcPr>
          <w:p w:rsidR="004E2C3F" w:rsidRDefault="004E2C3F">
            <w:pPr>
              <w:rPr>
                <w:color w:val="000000"/>
                <w:highlight w:val="lightGray"/>
              </w:rPr>
            </w:pPr>
            <w:r>
              <w:rPr>
                <w:color w:val="000000"/>
                <w:highlight w:val="lightGray"/>
              </w:rPr>
              <w:t> 0.9625 </w:t>
            </w:r>
          </w:p>
        </w:tc>
        <w:tc>
          <w:tcPr>
            <w:tcW w:w="0" w:type="auto"/>
            <w:shd w:val="clear" w:color="auto" w:fill="FFFFAA"/>
            <w:vAlign w:val="center"/>
          </w:tcPr>
          <w:p w:rsidR="004E2C3F" w:rsidRDefault="004E2C3F">
            <w:pPr>
              <w:rPr>
                <w:color w:val="000000"/>
                <w:highlight w:val="lightGray"/>
              </w:rPr>
            </w:pPr>
            <w:r>
              <w:rPr>
                <w:color w:val="000000"/>
                <w:highlight w:val="lightGray"/>
              </w:rPr>
              <w:t> 0.9633 </w:t>
            </w:r>
          </w:p>
        </w:tc>
      </w:tr>
      <w:tr w:rsidR="004E2C3F">
        <w:trPr>
          <w:tblCellSpacing w:w="0" w:type="dxa"/>
          <w:jc w:val="center"/>
        </w:trPr>
        <w:tc>
          <w:tcPr>
            <w:tcW w:w="0" w:type="auto"/>
            <w:shd w:val="clear" w:color="auto" w:fill="99FFCC"/>
            <w:vAlign w:val="center"/>
          </w:tcPr>
          <w:p w:rsidR="004E2C3F" w:rsidRDefault="004E2C3F">
            <w:pPr>
              <w:rPr>
                <w:highlight w:val="lightGray"/>
              </w:rPr>
            </w:pPr>
            <w:r>
              <w:rPr>
                <w:highlight w:val="lightGray"/>
              </w:rPr>
              <w:t> 1.8 </w:t>
            </w:r>
          </w:p>
        </w:tc>
        <w:tc>
          <w:tcPr>
            <w:tcW w:w="0" w:type="auto"/>
            <w:shd w:val="clear" w:color="auto" w:fill="CCFFFF"/>
            <w:vAlign w:val="center"/>
          </w:tcPr>
          <w:p w:rsidR="004E2C3F" w:rsidRDefault="004E2C3F">
            <w:pPr>
              <w:rPr>
                <w:color w:val="000000"/>
                <w:highlight w:val="lightGray"/>
              </w:rPr>
            </w:pPr>
            <w:r>
              <w:rPr>
                <w:color w:val="000000"/>
                <w:highlight w:val="lightGray"/>
              </w:rPr>
              <w:t> 0.9641 </w:t>
            </w:r>
          </w:p>
        </w:tc>
        <w:tc>
          <w:tcPr>
            <w:tcW w:w="0" w:type="auto"/>
            <w:shd w:val="clear" w:color="auto" w:fill="AAFFFF"/>
            <w:vAlign w:val="center"/>
          </w:tcPr>
          <w:p w:rsidR="004E2C3F" w:rsidRDefault="004E2C3F">
            <w:pPr>
              <w:rPr>
                <w:color w:val="000000"/>
                <w:highlight w:val="lightGray"/>
              </w:rPr>
            </w:pPr>
            <w:r>
              <w:rPr>
                <w:color w:val="000000"/>
                <w:highlight w:val="lightGray"/>
              </w:rPr>
              <w:t> 0.9649 </w:t>
            </w:r>
          </w:p>
        </w:tc>
        <w:tc>
          <w:tcPr>
            <w:tcW w:w="0" w:type="auto"/>
            <w:shd w:val="clear" w:color="auto" w:fill="CCFFFF"/>
            <w:vAlign w:val="center"/>
          </w:tcPr>
          <w:p w:rsidR="004E2C3F" w:rsidRDefault="004E2C3F">
            <w:pPr>
              <w:rPr>
                <w:color w:val="000000"/>
                <w:highlight w:val="lightGray"/>
              </w:rPr>
            </w:pPr>
            <w:r>
              <w:rPr>
                <w:color w:val="000000"/>
                <w:highlight w:val="lightGray"/>
              </w:rPr>
              <w:t> 0.9656 </w:t>
            </w:r>
          </w:p>
        </w:tc>
        <w:tc>
          <w:tcPr>
            <w:tcW w:w="0" w:type="auto"/>
            <w:shd w:val="clear" w:color="auto" w:fill="AAFFFF"/>
            <w:vAlign w:val="center"/>
          </w:tcPr>
          <w:p w:rsidR="004E2C3F" w:rsidRDefault="004E2C3F">
            <w:pPr>
              <w:rPr>
                <w:color w:val="000000"/>
                <w:highlight w:val="lightGray"/>
              </w:rPr>
            </w:pPr>
            <w:r>
              <w:rPr>
                <w:color w:val="000000"/>
                <w:highlight w:val="lightGray"/>
              </w:rPr>
              <w:t> 0.9664 </w:t>
            </w:r>
          </w:p>
        </w:tc>
        <w:tc>
          <w:tcPr>
            <w:tcW w:w="0" w:type="auto"/>
            <w:shd w:val="clear" w:color="auto" w:fill="CCFFFF"/>
            <w:vAlign w:val="center"/>
          </w:tcPr>
          <w:p w:rsidR="004E2C3F" w:rsidRDefault="004E2C3F">
            <w:pPr>
              <w:rPr>
                <w:color w:val="000000"/>
                <w:highlight w:val="lightGray"/>
              </w:rPr>
            </w:pPr>
            <w:r>
              <w:rPr>
                <w:color w:val="000000"/>
                <w:highlight w:val="lightGray"/>
              </w:rPr>
              <w:t> 0.9671 </w:t>
            </w:r>
          </w:p>
        </w:tc>
        <w:tc>
          <w:tcPr>
            <w:tcW w:w="0" w:type="auto"/>
            <w:shd w:val="clear" w:color="auto" w:fill="AAFFFF"/>
            <w:vAlign w:val="center"/>
          </w:tcPr>
          <w:p w:rsidR="004E2C3F" w:rsidRDefault="004E2C3F">
            <w:pPr>
              <w:rPr>
                <w:color w:val="000000"/>
                <w:highlight w:val="lightGray"/>
              </w:rPr>
            </w:pPr>
            <w:r>
              <w:rPr>
                <w:color w:val="000000"/>
                <w:highlight w:val="lightGray"/>
              </w:rPr>
              <w:t> 0.9678 </w:t>
            </w:r>
          </w:p>
        </w:tc>
        <w:tc>
          <w:tcPr>
            <w:tcW w:w="0" w:type="auto"/>
            <w:shd w:val="clear" w:color="auto" w:fill="CCFFFF"/>
            <w:vAlign w:val="center"/>
          </w:tcPr>
          <w:p w:rsidR="004E2C3F" w:rsidRDefault="004E2C3F">
            <w:pPr>
              <w:rPr>
                <w:color w:val="000000"/>
                <w:highlight w:val="lightGray"/>
              </w:rPr>
            </w:pPr>
            <w:r>
              <w:rPr>
                <w:color w:val="000000"/>
                <w:highlight w:val="lightGray"/>
              </w:rPr>
              <w:t> 0.9686 </w:t>
            </w:r>
          </w:p>
        </w:tc>
        <w:tc>
          <w:tcPr>
            <w:tcW w:w="0" w:type="auto"/>
            <w:shd w:val="clear" w:color="auto" w:fill="AAFFFF"/>
            <w:vAlign w:val="center"/>
          </w:tcPr>
          <w:p w:rsidR="004E2C3F" w:rsidRDefault="004E2C3F">
            <w:pPr>
              <w:rPr>
                <w:color w:val="000000"/>
                <w:highlight w:val="lightGray"/>
              </w:rPr>
            </w:pPr>
            <w:r>
              <w:rPr>
                <w:color w:val="000000"/>
                <w:highlight w:val="lightGray"/>
              </w:rPr>
              <w:t> 0.9693 </w:t>
            </w:r>
          </w:p>
        </w:tc>
        <w:tc>
          <w:tcPr>
            <w:tcW w:w="0" w:type="auto"/>
            <w:shd w:val="clear" w:color="auto" w:fill="CCFFFF"/>
            <w:vAlign w:val="center"/>
          </w:tcPr>
          <w:p w:rsidR="004E2C3F" w:rsidRDefault="004E2C3F">
            <w:pPr>
              <w:rPr>
                <w:color w:val="000000"/>
                <w:highlight w:val="lightGray"/>
              </w:rPr>
            </w:pPr>
            <w:r>
              <w:rPr>
                <w:color w:val="000000"/>
                <w:highlight w:val="lightGray"/>
              </w:rPr>
              <w:t> 0.9699 </w:t>
            </w:r>
          </w:p>
        </w:tc>
        <w:tc>
          <w:tcPr>
            <w:tcW w:w="0" w:type="auto"/>
            <w:shd w:val="clear" w:color="auto" w:fill="AAFFFF"/>
            <w:vAlign w:val="center"/>
          </w:tcPr>
          <w:p w:rsidR="004E2C3F" w:rsidRDefault="004E2C3F">
            <w:pPr>
              <w:rPr>
                <w:color w:val="000000"/>
                <w:highlight w:val="lightGray"/>
              </w:rPr>
            </w:pPr>
            <w:r>
              <w:rPr>
                <w:color w:val="000000"/>
                <w:highlight w:val="lightGray"/>
              </w:rPr>
              <w:t> 0.9706 </w:t>
            </w:r>
          </w:p>
        </w:tc>
      </w:tr>
      <w:tr w:rsidR="004E2C3F">
        <w:trPr>
          <w:tblCellSpacing w:w="0" w:type="dxa"/>
          <w:jc w:val="center"/>
        </w:trPr>
        <w:tc>
          <w:tcPr>
            <w:tcW w:w="0" w:type="auto"/>
            <w:shd w:val="clear" w:color="auto" w:fill="FFCC99"/>
            <w:vAlign w:val="center"/>
          </w:tcPr>
          <w:p w:rsidR="004E2C3F" w:rsidRDefault="004E2C3F">
            <w:pPr>
              <w:rPr>
                <w:highlight w:val="lightGray"/>
              </w:rPr>
            </w:pPr>
            <w:r>
              <w:rPr>
                <w:highlight w:val="lightGray"/>
              </w:rPr>
              <w:t> 1.9 </w:t>
            </w:r>
          </w:p>
        </w:tc>
        <w:tc>
          <w:tcPr>
            <w:tcW w:w="0" w:type="auto"/>
            <w:shd w:val="clear" w:color="auto" w:fill="FFFFCC"/>
            <w:vAlign w:val="center"/>
          </w:tcPr>
          <w:p w:rsidR="004E2C3F" w:rsidRDefault="004E2C3F">
            <w:pPr>
              <w:rPr>
                <w:color w:val="000000"/>
                <w:highlight w:val="lightGray"/>
              </w:rPr>
            </w:pPr>
            <w:r>
              <w:rPr>
                <w:color w:val="000000"/>
                <w:highlight w:val="lightGray"/>
              </w:rPr>
              <w:t> 0.9713 </w:t>
            </w:r>
          </w:p>
        </w:tc>
        <w:tc>
          <w:tcPr>
            <w:tcW w:w="0" w:type="auto"/>
            <w:shd w:val="clear" w:color="auto" w:fill="FFFFAA"/>
            <w:vAlign w:val="center"/>
          </w:tcPr>
          <w:p w:rsidR="004E2C3F" w:rsidRDefault="004E2C3F">
            <w:pPr>
              <w:rPr>
                <w:color w:val="000000"/>
                <w:highlight w:val="lightGray"/>
              </w:rPr>
            </w:pPr>
            <w:r>
              <w:rPr>
                <w:color w:val="000000"/>
                <w:highlight w:val="lightGray"/>
              </w:rPr>
              <w:t> 0.9719 </w:t>
            </w:r>
          </w:p>
        </w:tc>
        <w:tc>
          <w:tcPr>
            <w:tcW w:w="0" w:type="auto"/>
            <w:shd w:val="clear" w:color="auto" w:fill="FFFFCC"/>
            <w:vAlign w:val="center"/>
          </w:tcPr>
          <w:p w:rsidR="004E2C3F" w:rsidRDefault="004E2C3F">
            <w:pPr>
              <w:rPr>
                <w:color w:val="000000"/>
                <w:highlight w:val="lightGray"/>
              </w:rPr>
            </w:pPr>
            <w:r>
              <w:rPr>
                <w:color w:val="000000"/>
                <w:highlight w:val="lightGray"/>
              </w:rPr>
              <w:t> 0.9726 </w:t>
            </w:r>
          </w:p>
        </w:tc>
        <w:tc>
          <w:tcPr>
            <w:tcW w:w="0" w:type="auto"/>
            <w:shd w:val="clear" w:color="auto" w:fill="FFFFAA"/>
            <w:vAlign w:val="center"/>
          </w:tcPr>
          <w:p w:rsidR="004E2C3F" w:rsidRDefault="004E2C3F">
            <w:pPr>
              <w:rPr>
                <w:color w:val="000000"/>
                <w:highlight w:val="lightGray"/>
              </w:rPr>
            </w:pPr>
            <w:r>
              <w:rPr>
                <w:color w:val="000000"/>
                <w:highlight w:val="lightGray"/>
              </w:rPr>
              <w:t> 0.9732 </w:t>
            </w:r>
          </w:p>
        </w:tc>
        <w:tc>
          <w:tcPr>
            <w:tcW w:w="0" w:type="auto"/>
            <w:shd w:val="clear" w:color="auto" w:fill="FFFFCC"/>
            <w:vAlign w:val="center"/>
          </w:tcPr>
          <w:p w:rsidR="004E2C3F" w:rsidRDefault="004E2C3F">
            <w:pPr>
              <w:rPr>
                <w:color w:val="000000"/>
                <w:highlight w:val="lightGray"/>
              </w:rPr>
            </w:pPr>
            <w:r>
              <w:rPr>
                <w:color w:val="000000"/>
                <w:highlight w:val="lightGray"/>
              </w:rPr>
              <w:t> 0.9738 </w:t>
            </w:r>
          </w:p>
        </w:tc>
        <w:tc>
          <w:tcPr>
            <w:tcW w:w="0" w:type="auto"/>
            <w:shd w:val="clear" w:color="auto" w:fill="FFFFAA"/>
            <w:vAlign w:val="center"/>
          </w:tcPr>
          <w:p w:rsidR="004E2C3F" w:rsidRDefault="004E2C3F">
            <w:pPr>
              <w:rPr>
                <w:color w:val="000000"/>
                <w:highlight w:val="lightGray"/>
              </w:rPr>
            </w:pPr>
            <w:r>
              <w:rPr>
                <w:color w:val="000000"/>
                <w:highlight w:val="lightGray"/>
              </w:rPr>
              <w:t> 0.9744 </w:t>
            </w:r>
          </w:p>
        </w:tc>
        <w:tc>
          <w:tcPr>
            <w:tcW w:w="0" w:type="auto"/>
            <w:shd w:val="clear" w:color="auto" w:fill="FFFFCC"/>
            <w:vAlign w:val="center"/>
          </w:tcPr>
          <w:p w:rsidR="004E2C3F" w:rsidRDefault="004E2C3F">
            <w:pPr>
              <w:rPr>
                <w:color w:val="000000"/>
                <w:highlight w:val="lightGray"/>
              </w:rPr>
            </w:pPr>
            <w:r>
              <w:rPr>
                <w:color w:val="000000"/>
                <w:highlight w:val="lightGray"/>
              </w:rPr>
              <w:t> 0.9750 </w:t>
            </w:r>
          </w:p>
        </w:tc>
        <w:tc>
          <w:tcPr>
            <w:tcW w:w="0" w:type="auto"/>
            <w:shd w:val="clear" w:color="auto" w:fill="FFFFAA"/>
            <w:vAlign w:val="center"/>
          </w:tcPr>
          <w:p w:rsidR="004E2C3F" w:rsidRDefault="004E2C3F">
            <w:pPr>
              <w:rPr>
                <w:color w:val="000000"/>
                <w:highlight w:val="lightGray"/>
              </w:rPr>
            </w:pPr>
            <w:r>
              <w:rPr>
                <w:color w:val="000000"/>
                <w:highlight w:val="lightGray"/>
              </w:rPr>
              <w:t> 0.9756 </w:t>
            </w:r>
          </w:p>
        </w:tc>
        <w:tc>
          <w:tcPr>
            <w:tcW w:w="0" w:type="auto"/>
            <w:shd w:val="clear" w:color="auto" w:fill="FFFFCC"/>
            <w:vAlign w:val="center"/>
          </w:tcPr>
          <w:p w:rsidR="004E2C3F" w:rsidRDefault="004E2C3F">
            <w:pPr>
              <w:rPr>
                <w:color w:val="000000"/>
                <w:highlight w:val="lightGray"/>
              </w:rPr>
            </w:pPr>
            <w:r>
              <w:rPr>
                <w:color w:val="000000"/>
                <w:highlight w:val="lightGray"/>
              </w:rPr>
              <w:t> 0.9761 </w:t>
            </w:r>
          </w:p>
        </w:tc>
        <w:tc>
          <w:tcPr>
            <w:tcW w:w="0" w:type="auto"/>
            <w:shd w:val="clear" w:color="auto" w:fill="FFFFAA"/>
            <w:vAlign w:val="center"/>
          </w:tcPr>
          <w:p w:rsidR="004E2C3F" w:rsidRDefault="004E2C3F">
            <w:pPr>
              <w:rPr>
                <w:color w:val="000000"/>
                <w:highlight w:val="lightGray"/>
              </w:rPr>
            </w:pPr>
            <w:r>
              <w:rPr>
                <w:color w:val="000000"/>
                <w:highlight w:val="lightGray"/>
              </w:rPr>
              <w:t> 0.9767 </w:t>
            </w:r>
          </w:p>
        </w:tc>
      </w:tr>
      <w:tr w:rsidR="004E2C3F">
        <w:trPr>
          <w:tblCellSpacing w:w="0" w:type="dxa"/>
          <w:jc w:val="center"/>
        </w:trPr>
        <w:tc>
          <w:tcPr>
            <w:tcW w:w="0" w:type="auto"/>
            <w:shd w:val="clear" w:color="auto" w:fill="99FFCC"/>
            <w:vAlign w:val="center"/>
          </w:tcPr>
          <w:p w:rsidR="004E2C3F" w:rsidRDefault="004E2C3F">
            <w:pPr>
              <w:rPr>
                <w:highlight w:val="lightGray"/>
              </w:rPr>
            </w:pPr>
            <w:r>
              <w:rPr>
                <w:highlight w:val="lightGray"/>
              </w:rPr>
              <w:t> 2.0 </w:t>
            </w:r>
          </w:p>
        </w:tc>
        <w:tc>
          <w:tcPr>
            <w:tcW w:w="0" w:type="auto"/>
            <w:shd w:val="clear" w:color="auto" w:fill="CCFFFF"/>
            <w:vAlign w:val="center"/>
          </w:tcPr>
          <w:p w:rsidR="004E2C3F" w:rsidRDefault="004E2C3F">
            <w:pPr>
              <w:rPr>
                <w:color w:val="000000"/>
                <w:highlight w:val="lightGray"/>
              </w:rPr>
            </w:pPr>
            <w:r>
              <w:rPr>
                <w:color w:val="000000"/>
                <w:highlight w:val="lightGray"/>
              </w:rPr>
              <w:t> 0.9772 </w:t>
            </w:r>
          </w:p>
        </w:tc>
        <w:tc>
          <w:tcPr>
            <w:tcW w:w="0" w:type="auto"/>
            <w:shd w:val="clear" w:color="auto" w:fill="AAFFFF"/>
            <w:vAlign w:val="center"/>
          </w:tcPr>
          <w:p w:rsidR="004E2C3F" w:rsidRDefault="004E2C3F">
            <w:pPr>
              <w:rPr>
                <w:color w:val="000000"/>
                <w:highlight w:val="lightGray"/>
              </w:rPr>
            </w:pPr>
            <w:r>
              <w:rPr>
                <w:color w:val="000000"/>
                <w:highlight w:val="lightGray"/>
              </w:rPr>
              <w:t> 0.9778 </w:t>
            </w:r>
          </w:p>
        </w:tc>
        <w:tc>
          <w:tcPr>
            <w:tcW w:w="0" w:type="auto"/>
            <w:shd w:val="clear" w:color="auto" w:fill="CCFFFF"/>
            <w:vAlign w:val="center"/>
          </w:tcPr>
          <w:p w:rsidR="004E2C3F" w:rsidRDefault="004E2C3F">
            <w:pPr>
              <w:rPr>
                <w:color w:val="000000"/>
                <w:highlight w:val="lightGray"/>
              </w:rPr>
            </w:pPr>
            <w:r>
              <w:rPr>
                <w:color w:val="000000"/>
                <w:highlight w:val="lightGray"/>
              </w:rPr>
              <w:t> 0.9783 </w:t>
            </w:r>
          </w:p>
        </w:tc>
        <w:tc>
          <w:tcPr>
            <w:tcW w:w="0" w:type="auto"/>
            <w:shd w:val="clear" w:color="auto" w:fill="AAFFFF"/>
            <w:vAlign w:val="center"/>
          </w:tcPr>
          <w:p w:rsidR="004E2C3F" w:rsidRDefault="004E2C3F">
            <w:pPr>
              <w:rPr>
                <w:color w:val="000000"/>
                <w:highlight w:val="lightGray"/>
              </w:rPr>
            </w:pPr>
            <w:r>
              <w:rPr>
                <w:color w:val="000000"/>
                <w:highlight w:val="lightGray"/>
              </w:rPr>
              <w:t> 0.9788 </w:t>
            </w:r>
          </w:p>
        </w:tc>
        <w:tc>
          <w:tcPr>
            <w:tcW w:w="0" w:type="auto"/>
            <w:shd w:val="clear" w:color="auto" w:fill="CCFFFF"/>
            <w:vAlign w:val="center"/>
          </w:tcPr>
          <w:p w:rsidR="004E2C3F" w:rsidRDefault="004E2C3F">
            <w:pPr>
              <w:rPr>
                <w:color w:val="000000"/>
                <w:highlight w:val="lightGray"/>
              </w:rPr>
            </w:pPr>
            <w:r>
              <w:rPr>
                <w:color w:val="000000"/>
                <w:highlight w:val="lightGray"/>
              </w:rPr>
              <w:t> 0.9793 </w:t>
            </w:r>
          </w:p>
        </w:tc>
        <w:tc>
          <w:tcPr>
            <w:tcW w:w="0" w:type="auto"/>
            <w:shd w:val="clear" w:color="auto" w:fill="AAFFFF"/>
            <w:vAlign w:val="center"/>
          </w:tcPr>
          <w:p w:rsidR="004E2C3F" w:rsidRDefault="004E2C3F">
            <w:pPr>
              <w:rPr>
                <w:color w:val="000000"/>
                <w:highlight w:val="lightGray"/>
              </w:rPr>
            </w:pPr>
            <w:r>
              <w:rPr>
                <w:color w:val="000000"/>
                <w:highlight w:val="lightGray"/>
              </w:rPr>
              <w:t> 0.9798 </w:t>
            </w:r>
          </w:p>
        </w:tc>
        <w:tc>
          <w:tcPr>
            <w:tcW w:w="0" w:type="auto"/>
            <w:shd w:val="clear" w:color="auto" w:fill="CCFFFF"/>
            <w:vAlign w:val="center"/>
          </w:tcPr>
          <w:p w:rsidR="004E2C3F" w:rsidRDefault="004E2C3F">
            <w:pPr>
              <w:rPr>
                <w:color w:val="000000"/>
                <w:highlight w:val="lightGray"/>
              </w:rPr>
            </w:pPr>
            <w:r>
              <w:rPr>
                <w:color w:val="000000"/>
                <w:highlight w:val="lightGray"/>
              </w:rPr>
              <w:t> 0.9803 </w:t>
            </w:r>
          </w:p>
        </w:tc>
        <w:tc>
          <w:tcPr>
            <w:tcW w:w="0" w:type="auto"/>
            <w:shd w:val="clear" w:color="auto" w:fill="AAFFFF"/>
            <w:vAlign w:val="center"/>
          </w:tcPr>
          <w:p w:rsidR="004E2C3F" w:rsidRDefault="004E2C3F">
            <w:pPr>
              <w:rPr>
                <w:color w:val="000000"/>
                <w:highlight w:val="lightGray"/>
              </w:rPr>
            </w:pPr>
            <w:r>
              <w:rPr>
                <w:color w:val="000000"/>
                <w:highlight w:val="lightGray"/>
              </w:rPr>
              <w:t> 0.9808 </w:t>
            </w:r>
          </w:p>
        </w:tc>
        <w:tc>
          <w:tcPr>
            <w:tcW w:w="0" w:type="auto"/>
            <w:shd w:val="clear" w:color="auto" w:fill="CCFFFF"/>
            <w:vAlign w:val="center"/>
          </w:tcPr>
          <w:p w:rsidR="004E2C3F" w:rsidRDefault="004E2C3F">
            <w:pPr>
              <w:rPr>
                <w:color w:val="000000"/>
                <w:highlight w:val="lightGray"/>
              </w:rPr>
            </w:pPr>
            <w:r>
              <w:rPr>
                <w:color w:val="000000"/>
                <w:highlight w:val="lightGray"/>
              </w:rPr>
              <w:t> 0.9812 </w:t>
            </w:r>
          </w:p>
        </w:tc>
        <w:tc>
          <w:tcPr>
            <w:tcW w:w="0" w:type="auto"/>
            <w:shd w:val="clear" w:color="auto" w:fill="AAFFFF"/>
            <w:vAlign w:val="center"/>
          </w:tcPr>
          <w:p w:rsidR="004E2C3F" w:rsidRDefault="004E2C3F">
            <w:pPr>
              <w:rPr>
                <w:color w:val="000000"/>
                <w:highlight w:val="lightGray"/>
              </w:rPr>
            </w:pPr>
            <w:r>
              <w:rPr>
                <w:color w:val="000000"/>
                <w:highlight w:val="lightGray"/>
              </w:rPr>
              <w:t> 0.9817 </w:t>
            </w:r>
          </w:p>
        </w:tc>
      </w:tr>
      <w:tr w:rsidR="004E2C3F">
        <w:trPr>
          <w:tblCellSpacing w:w="0" w:type="dxa"/>
          <w:jc w:val="center"/>
        </w:trPr>
        <w:tc>
          <w:tcPr>
            <w:tcW w:w="0" w:type="auto"/>
            <w:shd w:val="clear" w:color="auto" w:fill="FFCC99"/>
            <w:vAlign w:val="center"/>
          </w:tcPr>
          <w:p w:rsidR="004E2C3F" w:rsidRDefault="004E2C3F">
            <w:pPr>
              <w:rPr>
                <w:highlight w:val="lightGray"/>
              </w:rPr>
            </w:pPr>
            <w:r>
              <w:rPr>
                <w:highlight w:val="lightGray"/>
              </w:rPr>
              <w:t> 2.1 </w:t>
            </w:r>
          </w:p>
        </w:tc>
        <w:tc>
          <w:tcPr>
            <w:tcW w:w="0" w:type="auto"/>
            <w:shd w:val="clear" w:color="auto" w:fill="FFFFCC"/>
            <w:vAlign w:val="center"/>
          </w:tcPr>
          <w:p w:rsidR="004E2C3F" w:rsidRDefault="004E2C3F">
            <w:pPr>
              <w:rPr>
                <w:color w:val="000000"/>
                <w:highlight w:val="lightGray"/>
              </w:rPr>
            </w:pPr>
            <w:r>
              <w:rPr>
                <w:color w:val="000000"/>
                <w:highlight w:val="lightGray"/>
              </w:rPr>
              <w:t> 0.9821 </w:t>
            </w:r>
          </w:p>
        </w:tc>
        <w:tc>
          <w:tcPr>
            <w:tcW w:w="0" w:type="auto"/>
            <w:shd w:val="clear" w:color="auto" w:fill="FFFFAA"/>
            <w:vAlign w:val="center"/>
          </w:tcPr>
          <w:p w:rsidR="004E2C3F" w:rsidRDefault="004E2C3F">
            <w:pPr>
              <w:rPr>
                <w:color w:val="000000"/>
                <w:highlight w:val="lightGray"/>
              </w:rPr>
            </w:pPr>
            <w:r>
              <w:rPr>
                <w:color w:val="000000"/>
                <w:highlight w:val="lightGray"/>
              </w:rPr>
              <w:t> 0.9826 </w:t>
            </w:r>
          </w:p>
        </w:tc>
        <w:tc>
          <w:tcPr>
            <w:tcW w:w="0" w:type="auto"/>
            <w:shd w:val="clear" w:color="auto" w:fill="FFFFCC"/>
            <w:vAlign w:val="center"/>
          </w:tcPr>
          <w:p w:rsidR="004E2C3F" w:rsidRDefault="004E2C3F">
            <w:pPr>
              <w:rPr>
                <w:color w:val="000000"/>
                <w:highlight w:val="lightGray"/>
              </w:rPr>
            </w:pPr>
            <w:r>
              <w:rPr>
                <w:color w:val="000000"/>
                <w:highlight w:val="lightGray"/>
              </w:rPr>
              <w:t> 0.9830 </w:t>
            </w:r>
          </w:p>
        </w:tc>
        <w:tc>
          <w:tcPr>
            <w:tcW w:w="0" w:type="auto"/>
            <w:shd w:val="clear" w:color="auto" w:fill="FFFFAA"/>
            <w:vAlign w:val="center"/>
          </w:tcPr>
          <w:p w:rsidR="004E2C3F" w:rsidRDefault="004E2C3F">
            <w:pPr>
              <w:rPr>
                <w:color w:val="000000"/>
                <w:highlight w:val="lightGray"/>
              </w:rPr>
            </w:pPr>
            <w:r>
              <w:rPr>
                <w:color w:val="000000"/>
                <w:highlight w:val="lightGray"/>
              </w:rPr>
              <w:t> 0.9834 </w:t>
            </w:r>
          </w:p>
        </w:tc>
        <w:tc>
          <w:tcPr>
            <w:tcW w:w="0" w:type="auto"/>
            <w:shd w:val="clear" w:color="auto" w:fill="FFFFCC"/>
            <w:vAlign w:val="center"/>
          </w:tcPr>
          <w:p w:rsidR="004E2C3F" w:rsidRDefault="004E2C3F">
            <w:pPr>
              <w:rPr>
                <w:color w:val="000000"/>
                <w:highlight w:val="lightGray"/>
              </w:rPr>
            </w:pPr>
            <w:r>
              <w:rPr>
                <w:color w:val="000000"/>
                <w:highlight w:val="lightGray"/>
              </w:rPr>
              <w:t> 0.9838 </w:t>
            </w:r>
          </w:p>
        </w:tc>
        <w:tc>
          <w:tcPr>
            <w:tcW w:w="0" w:type="auto"/>
            <w:shd w:val="clear" w:color="auto" w:fill="FFFFAA"/>
            <w:vAlign w:val="center"/>
          </w:tcPr>
          <w:p w:rsidR="004E2C3F" w:rsidRDefault="004E2C3F">
            <w:pPr>
              <w:rPr>
                <w:color w:val="000000"/>
                <w:highlight w:val="lightGray"/>
              </w:rPr>
            </w:pPr>
            <w:r>
              <w:rPr>
                <w:color w:val="000000"/>
                <w:highlight w:val="lightGray"/>
              </w:rPr>
              <w:t> 0.9842 </w:t>
            </w:r>
          </w:p>
        </w:tc>
        <w:tc>
          <w:tcPr>
            <w:tcW w:w="0" w:type="auto"/>
            <w:shd w:val="clear" w:color="auto" w:fill="FFFFCC"/>
            <w:vAlign w:val="center"/>
          </w:tcPr>
          <w:p w:rsidR="004E2C3F" w:rsidRDefault="004E2C3F">
            <w:pPr>
              <w:rPr>
                <w:color w:val="000000"/>
                <w:highlight w:val="lightGray"/>
              </w:rPr>
            </w:pPr>
            <w:r>
              <w:rPr>
                <w:color w:val="000000"/>
                <w:highlight w:val="lightGray"/>
              </w:rPr>
              <w:t> 0.9846 </w:t>
            </w:r>
          </w:p>
        </w:tc>
        <w:tc>
          <w:tcPr>
            <w:tcW w:w="0" w:type="auto"/>
            <w:shd w:val="clear" w:color="auto" w:fill="FFFFAA"/>
            <w:vAlign w:val="center"/>
          </w:tcPr>
          <w:p w:rsidR="004E2C3F" w:rsidRDefault="004E2C3F">
            <w:pPr>
              <w:rPr>
                <w:color w:val="000000"/>
                <w:highlight w:val="lightGray"/>
              </w:rPr>
            </w:pPr>
            <w:r>
              <w:rPr>
                <w:color w:val="000000"/>
                <w:highlight w:val="lightGray"/>
              </w:rPr>
              <w:t> 0.9850 </w:t>
            </w:r>
          </w:p>
        </w:tc>
        <w:tc>
          <w:tcPr>
            <w:tcW w:w="0" w:type="auto"/>
            <w:shd w:val="clear" w:color="auto" w:fill="FFFFCC"/>
            <w:vAlign w:val="center"/>
          </w:tcPr>
          <w:p w:rsidR="004E2C3F" w:rsidRDefault="004E2C3F">
            <w:pPr>
              <w:rPr>
                <w:color w:val="000000"/>
                <w:highlight w:val="lightGray"/>
              </w:rPr>
            </w:pPr>
            <w:r>
              <w:rPr>
                <w:color w:val="000000"/>
                <w:highlight w:val="lightGray"/>
              </w:rPr>
              <w:t> 0.9854 </w:t>
            </w:r>
          </w:p>
        </w:tc>
        <w:tc>
          <w:tcPr>
            <w:tcW w:w="0" w:type="auto"/>
            <w:shd w:val="clear" w:color="auto" w:fill="FFFFAA"/>
            <w:vAlign w:val="center"/>
          </w:tcPr>
          <w:p w:rsidR="004E2C3F" w:rsidRDefault="004E2C3F">
            <w:pPr>
              <w:rPr>
                <w:color w:val="000000"/>
                <w:highlight w:val="lightGray"/>
              </w:rPr>
            </w:pPr>
            <w:r>
              <w:rPr>
                <w:color w:val="000000"/>
                <w:highlight w:val="lightGray"/>
              </w:rPr>
              <w:t> 0.9857 </w:t>
            </w:r>
          </w:p>
        </w:tc>
      </w:tr>
      <w:tr w:rsidR="004E2C3F">
        <w:trPr>
          <w:tblCellSpacing w:w="0" w:type="dxa"/>
          <w:jc w:val="center"/>
        </w:trPr>
        <w:tc>
          <w:tcPr>
            <w:tcW w:w="0" w:type="auto"/>
            <w:shd w:val="clear" w:color="auto" w:fill="99FFCC"/>
            <w:vAlign w:val="center"/>
          </w:tcPr>
          <w:p w:rsidR="004E2C3F" w:rsidRDefault="004E2C3F">
            <w:pPr>
              <w:rPr>
                <w:highlight w:val="lightGray"/>
              </w:rPr>
            </w:pPr>
            <w:r>
              <w:rPr>
                <w:highlight w:val="lightGray"/>
              </w:rPr>
              <w:t> 2.2 </w:t>
            </w:r>
          </w:p>
        </w:tc>
        <w:tc>
          <w:tcPr>
            <w:tcW w:w="0" w:type="auto"/>
            <w:shd w:val="clear" w:color="auto" w:fill="CCFFFF"/>
            <w:vAlign w:val="center"/>
          </w:tcPr>
          <w:p w:rsidR="004E2C3F" w:rsidRDefault="004E2C3F">
            <w:pPr>
              <w:rPr>
                <w:color w:val="000000"/>
                <w:highlight w:val="lightGray"/>
              </w:rPr>
            </w:pPr>
            <w:r>
              <w:rPr>
                <w:color w:val="000000"/>
                <w:highlight w:val="lightGray"/>
              </w:rPr>
              <w:t> 0.9861 </w:t>
            </w:r>
          </w:p>
        </w:tc>
        <w:tc>
          <w:tcPr>
            <w:tcW w:w="0" w:type="auto"/>
            <w:shd w:val="clear" w:color="auto" w:fill="AAFFFF"/>
            <w:vAlign w:val="center"/>
          </w:tcPr>
          <w:p w:rsidR="004E2C3F" w:rsidRDefault="004E2C3F">
            <w:pPr>
              <w:rPr>
                <w:color w:val="000000"/>
                <w:highlight w:val="lightGray"/>
              </w:rPr>
            </w:pPr>
            <w:r>
              <w:rPr>
                <w:color w:val="000000"/>
                <w:highlight w:val="lightGray"/>
              </w:rPr>
              <w:t> 0.9864 </w:t>
            </w:r>
          </w:p>
        </w:tc>
        <w:tc>
          <w:tcPr>
            <w:tcW w:w="0" w:type="auto"/>
            <w:shd w:val="clear" w:color="auto" w:fill="CCFFFF"/>
            <w:vAlign w:val="center"/>
          </w:tcPr>
          <w:p w:rsidR="004E2C3F" w:rsidRDefault="004E2C3F">
            <w:pPr>
              <w:rPr>
                <w:color w:val="000000"/>
                <w:highlight w:val="lightGray"/>
              </w:rPr>
            </w:pPr>
            <w:r>
              <w:rPr>
                <w:color w:val="000000"/>
                <w:highlight w:val="lightGray"/>
              </w:rPr>
              <w:t> 0.9868 </w:t>
            </w:r>
          </w:p>
        </w:tc>
        <w:tc>
          <w:tcPr>
            <w:tcW w:w="0" w:type="auto"/>
            <w:shd w:val="clear" w:color="auto" w:fill="AAFFFF"/>
            <w:vAlign w:val="center"/>
          </w:tcPr>
          <w:p w:rsidR="004E2C3F" w:rsidRDefault="004E2C3F">
            <w:pPr>
              <w:rPr>
                <w:color w:val="000000"/>
                <w:highlight w:val="lightGray"/>
              </w:rPr>
            </w:pPr>
            <w:r>
              <w:rPr>
                <w:color w:val="000000"/>
                <w:highlight w:val="lightGray"/>
              </w:rPr>
              <w:t> 0.9871 </w:t>
            </w:r>
          </w:p>
        </w:tc>
        <w:tc>
          <w:tcPr>
            <w:tcW w:w="0" w:type="auto"/>
            <w:shd w:val="clear" w:color="auto" w:fill="CCFFFF"/>
            <w:vAlign w:val="center"/>
          </w:tcPr>
          <w:p w:rsidR="004E2C3F" w:rsidRDefault="004E2C3F">
            <w:pPr>
              <w:rPr>
                <w:color w:val="000000"/>
                <w:highlight w:val="lightGray"/>
              </w:rPr>
            </w:pPr>
            <w:r>
              <w:rPr>
                <w:color w:val="000000"/>
                <w:highlight w:val="lightGray"/>
              </w:rPr>
              <w:t> 0.9875 </w:t>
            </w:r>
          </w:p>
        </w:tc>
        <w:tc>
          <w:tcPr>
            <w:tcW w:w="0" w:type="auto"/>
            <w:shd w:val="clear" w:color="auto" w:fill="AAFFFF"/>
            <w:vAlign w:val="center"/>
          </w:tcPr>
          <w:p w:rsidR="004E2C3F" w:rsidRDefault="004E2C3F">
            <w:pPr>
              <w:rPr>
                <w:color w:val="000000"/>
                <w:highlight w:val="lightGray"/>
              </w:rPr>
            </w:pPr>
            <w:r>
              <w:rPr>
                <w:color w:val="000000"/>
                <w:highlight w:val="lightGray"/>
              </w:rPr>
              <w:t> 0.9878 </w:t>
            </w:r>
          </w:p>
        </w:tc>
        <w:tc>
          <w:tcPr>
            <w:tcW w:w="0" w:type="auto"/>
            <w:shd w:val="clear" w:color="auto" w:fill="CCFFFF"/>
            <w:vAlign w:val="center"/>
          </w:tcPr>
          <w:p w:rsidR="004E2C3F" w:rsidRDefault="004E2C3F">
            <w:pPr>
              <w:rPr>
                <w:color w:val="000000"/>
                <w:highlight w:val="lightGray"/>
              </w:rPr>
            </w:pPr>
            <w:r>
              <w:rPr>
                <w:color w:val="000000"/>
                <w:highlight w:val="lightGray"/>
              </w:rPr>
              <w:t> 0.9881 </w:t>
            </w:r>
          </w:p>
        </w:tc>
        <w:tc>
          <w:tcPr>
            <w:tcW w:w="0" w:type="auto"/>
            <w:shd w:val="clear" w:color="auto" w:fill="AAFFFF"/>
            <w:vAlign w:val="center"/>
          </w:tcPr>
          <w:p w:rsidR="004E2C3F" w:rsidRDefault="004E2C3F">
            <w:pPr>
              <w:rPr>
                <w:color w:val="000000"/>
                <w:highlight w:val="lightGray"/>
              </w:rPr>
            </w:pPr>
            <w:r>
              <w:rPr>
                <w:color w:val="000000"/>
                <w:highlight w:val="lightGray"/>
              </w:rPr>
              <w:t> 0.9884 </w:t>
            </w:r>
          </w:p>
        </w:tc>
        <w:tc>
          <w:tcPr>
            <w:tcW w:w="0" w:type="auto"/>
            <w:shd w:val="clear" w:color="auto" w:fill="CCFFFF"/>
            <w:vAlign w:val="center"/>
          </w:tcPr>
          <w:p w:rsidR="004E2C3F" w:rsidRDefault="004E2C3F">
            <w:pPr>
              <w:rPr>
                <w:color w:val="000000"/>
                <w:highlight w:val="lightGray"/>
              </w:rPr>
            </w:pPr>
            <w:r>
              <w:rPr>
                <w:color w:val="000000"/>
                <w:highlight w:val="lightGray"/>
              </w:rPr>
              <w:t> 0.9887 </w:t>
            </w:r>
          </w:p>
        </w:tc>
        <w:tc>
          <w:tcPr>
            <w:tcW w:w="0" w:type="auto"/>
            <w:shd w:val="clear" w:color="auto" w:fill="AAFFFF"/>
            <w:vAlign w:val="center"/>
          </w:tcPr>
          <w:p w:rsidR="004E2C3F" w:rsidRDefault="004E2C3F">
            <w:pPr>
              <w:rPr>
                <w:color w:val="000000"/>
                <w:highlight w:val="lightGray"/>
              </w:rPr>
            </w:pPr>
            <w:r>
              <w:rPr>
                <w:color w:val="000000"/>
                <w:highlight w:val="lightGray"/>
              </w:rPr>
              <w:t> 0.9890 </w:t>
            </w:r>
          </w:p>
        </w:tc>
      </w:tr>
      <w:tr w:rsidR="004E2C3F">
        <w:trPr>
          <w:tblCellSpacing w:w="0" w:type="dxa"/>
          <w:jc w:val="center"/>
        </w:trPr>
        <w:tc>
          <w:tcPr>
            <w:tcW w:w="0" w:type="auto"/>
            <w:shd w:val="clear" w:color="auto" w:fill="FFCC99"/>
            <w:vAlign w:val="center"/>
          </w:tcPr>
          <w:p w:rsidR="004E2C3F" w:rsidRDefault="004E2C3F">
            <w:pPr>
              <w:rPr>
                <w:highlight w:val="lightGray"/>
              </w:rPr>
            </w:pPr>
            <w:r>
              <w:rPr>
                <w:highlight w:val="lightGray"/>
              </w:rPr>
              <w:t> 2.3 </w:t>
            </w:r>
          </w:p>
        </w:tc>
        <w:tc>
          <w:tcPr>
            <w:tcW w:w="0" w:type="auto"/>
            <w:shd w:val="clear" w:color="auto" w:fill="FFFFCC"/>
            <w:vAlign w:val="center"/>
          </w:tcPr>
          <w:p w:rsidR="004E2C3F" w:rsidRDefault="004E2C3F">
            <w:pPr>
              <w:rPr>
                <w:color w:val="000000"/>
                <w:highlight w:val="lightGray"/>
              </w:rPr>
            </w:pPr>
            <w:r>
              <w:rPr>
                <w:color w:val="000000"/>
                <w:highlight w:val="lightGray"/>
              </w:rPr>
              <w:t> 0.9893 </w:t>
            </w:r>
          </w:p>
        </w:tc>
        <w:tc>
          <w:tcPr>
            <w:tcW w:w="0" w:type="auto"/>
            <w:shd w:val="clear" w:color="auto" w:fill="FFFFAA"/>
            <w:vAlign w:val="center"/>
          </w:tcPr>
          <w:p w:rsidR="004E2C3F" w:rsidRDefault="004E2C3F">
            <w:pPr>
              <w:rPr>
                <w:color w:val="000000"/>
                <w:highlight w:val="lightGray"/>
              </w:rPr>
            </w:pPr>
            <w:r>
              <w:rPr>
                <w:color w:val="000000"/>
                <w:highlight w:val="lightGray"/>
              </w:rPr>
              <w:t> 0.9896 </w:t>
            </w:r>
          </w:p>
        </w:tc>
        <w:tc>
          <w:tcPr>
            <w:tcW w:w="0" w:type="auto"/>
            <w:shd w:val="clear" w:color="auto" w:fill="FFFFCC"/>
            <w:vAlign w:val="center"/>
          </w:tcPr>
          <w:p w:rsidR="004E2C3F" w:rsidRDefault="004E2C3F">
            <w:pPr>
              <w:rPr>
                <w:color w:val="000000"/>
                <w:highlight w:val="lightGray"/>
              </w:rPr>
            </w:pPr>
            <w:r>
              <w:rPr>
                <w:color w:val="000000"/>
                <w:highlight w:val="lightGray"/>
              </w:rPr>
              <w:t> 0.9898 </w:t>
            </w:r>
          </w:p>
        </w:tc>
        <w:tc>
          <w:tcPr>
            <w:tcW w:w="0" w:type="auto"/>
            <w:shd w:val="clear" w:color="auto" w:fill="FFFFAA"/>
            <w:vAlign w:val="center"/>
          </w:tcPr>
          <w:p w:rsidR="004E2C3F" w:rsidRDefault="004E2C3F">
            <w:pPr>
              <w:rPr>
                <w:color w:val="000000"/>
                <w:highlight w:val="lightGray"/>
              </w:rPr>
            </w:pPr>
            <w:r>
              <w:rPr>
                <w:color w:val="000000"/>
                <w:highlight w:val="lightGray"/>
              </w:rPr>
              <w:t> 0.9901 </w:t>
            </w:r>
          </w:p>
        </w:tc>
        <w:tc>
          <w:tcPr>
            <w:tcW w:w="0" w:type="auto"/>
            <w:shd w:val="clear" w:color="auto" w:fill="FFFFCC"/>
            <w:vAlign w:val="center"/>
          </w:tcPr>
          <w:p w:rsidR="004E2C3F" w:rsidRDefault="004E2C3F">
            <w:pPr>
              <w:rPr>
                <w:color w:val="000000"/>
                <w:highlight w:val="lightGray"/>
              </w:rPr>
            </w:pPr>
            <w:r>
              <w:rPr>
                <w:color w:val="000000"/>
                <w:highlight w:val="lightGray"/>
              </w:rPr>
              <w:t> 0.9904 </w:t>
            </w:r>
          </w:p>
        </w:tc>
        <w:tc>
          <w:tcPr>
            <w:tcW w:w="0" w:type="auto"/>
            <w:shd w:val="clear" w:color="auto" w:fill="FFFFAA"/>
            <w:vAlign w:val="center"/>
          </w:tcPr>
          <w:p w:rsidR="004E2C3F" w:rsidRDefault="004E2C3F">
            <w:pPr>
              <w:rPr>
                <w:color w:val="000000"/>
                <w:highlight w:val="lightGray"/>
              </w:rPr>
            </w:pPr>
            <w:r>
              <w:rPr>
                <w:color w:val="000000"/>
                <w:highlight w:val="lightGray"/>
              </w:rPr>
              <w:t> 0.9906 </w:t>
            </w:r>
          </w:p>
        </w:tc>
        <w:tc>
          <w:tcPr>
            <w:tcW w:w="0" w:type="auto"/>
            <w:shd w:val="clear" w:color="auto" w:fill="FFFFCC"/>
            <w:vAlign w:val="center"/>
          </w:tcPr>
          <w:p w:rsidR="004E2C3F" w:rsidRDefault="004E2C3F">
            <w:pPr>
              <w:rPr>
                <w:color w:val="000000"/>
                <w:highlight w:val="lightGray"/>
              </w:rPr>
            </w:pPr>
            <w:r>
              <w:rPr>
                <w:color w:val="000000"/>
                <w:highlight w:val="lightGray"/>
              </w:rPr>
              <w:t> 0.9909 </w:t>
            </w:r>
          </w:p>
        </w:tc>
        <w:tc>
          <w:tcPr>
            <w:tcW w:w="0" w:type="auto"/>
            <w:shd w:val="clear" w:color="auto" w:fill="FFFFAA"/>
            <w:vAlign w:val="center"/>
          </w:tcPr>
          <w:p w:rsidR="004E2C3F" w:rsidRDefault="004E2C3F">
            <w:pPr>
              <w:rPr>
                <w:color w:val="000000"/>
                <w:highlight w:val="lightGray"/>
              </w:rPr>
            </w:pPr>
            <w:r>
              <w:rPr>
                <w:color w:val="000000"/>
                <w:highlight w:val="lightGray"/>
              </w:rPr>
              <w:t> 0.9911 </w:t>
            </w:r>
          </w:p>
        </w:tc>
        <w:tc>
          <w:tcPr>
            <w:tcW w:w="0" w:type="auto"/>
            <w:shd w:val="clear" w:color="auto" w:fill="FFFFCC"/>
            <w:vAlign w:val="center"/>
          </w:tcPr>
          <w:p w:rsidR="004E2C3F" w:rsidRDefault="004E2C3F">
            <w:pPr>
              <w:rPr>
                <w:color w:val="000000"/>
                <w:highlight w:val="lightGray"/>
              </w:rPr>
            </w:pPr>
            <w:r>
              <w:rPr>
                <w:color w:val="000000"/>
                <w:highlight w:val="lightGray"/>
              </w:rPr>
              <w:t> 0.9913 </w:t>
            </w:r>
          </w:p>
        </w:tc>
        <w:tc>
          <w:tcPr>
            <w:tcW w:w="0" w:type="auto"/>
            <w:shd w:val="clear" w:color="auto" w:fill="FFFFAA"/>
            <w:vAlign w:val="center"/>
          </w:tcPr>
          <w:p w:rsidR="004E2C3F" w:rsidRDefault="004E2C3F">
            <w:pPr>
              <w:rPr>
                <w:color w:val="000000"/>
                <w:highlight w:val="lightGray"/>
              </w:rPr>
            </w:pPr>
            <w:r>
              <w:rPr>
                <w:color w:val="000000"/>
                <w:highlight w:val="lightGray"/>
              </w:rPr>
              <w:t> 0.9916 </w:t>
            </w:r>
          </w:p>
        </w:tc>
      </w:tr>
      <w:tr w:rsidR="004E2C3F">
        <w:trPr>
          <w:tblCellSpacing w:w="0" w:type="dxa"/>
          <w:jc w:val="center"/>
        </w:trPr>
        <w:tc>
          <w:tcPr>
            <w:tcW w:w="0" w:type="auto"/>
            <w:shd w:val="clear" w:color="auto" w:fill="99FFCC"/>
            <w:vAlign w:val="center"/>
          </w:tcPr>
          <w:p w:rsidR="004E2C3F" w:rsidRDefault="004E2C3F">
            <w:pPr>
              <w:rPr>
                <w:highlight w:val="lightGray"/>
              </w:rPr>
            </w:pPr>
            <w:r>
              <w:rPr>
                <w:highlight w:val="lightGray"/>
              </w:rPr>
              <w:t> 2.4 </w:t>
            </w:r>
          </w:p>
        </w:tc>
        <w:tc>
          <w:tcPr>
            <w:tcW w:w="0" w:type="auto"/>
            <w:shd w:val="clear" w:color="auto" w:fill="CCFFFF"/>
            <w:vAlign w:val="center"/>
          </w:tcPr>
          <w:p w:rsidR="004E2C3F" w:rsidRDefault="004E2C3F">
            <w:pPr>
              <w:rPr>
                <w:color w:val="000000"/>
                <w:highlight w:val="lightGray"/>
              </w:rPr>
            </w:pPr>
            <w:r>
              <w:rPr>
                <w:color w:val="000000"/>
                <w:highlight w:val="lightGray"/>
              </w:rPr>
              <w:t> 0.9918 </w:t>
            </w:r>
          </w:p>
        </w:tc>
        <w:tc>
          <w:tcPr>
            <w:tcW w:w="0" w:type="auto"/>
            <w:shd w:val="clear" w:color="auto" w:fill="AAFFFF"/>
            <w:vAlign w:val="center"/>
          </w:tcPr>
          <w:p w:rsidR="004E2C3F" w:rsidRDefault="004E2C3F">
            <w:pPr>
              <w:rPr>
                <w:color w:val="000000"/>
                <w:highlight w:val="lightGray"/>
              </w:rPr>
            </w:pPr>
            <w:r>
              <w:rPr>
                <w:color w:val="000000"/>
                <w:highlight w:val="lightGray"/>
              </w:rPr>
              <w:t> 0.9920 </w:t>
            </w:r>
          </w:p>
        </w:tc>
        <w:tc>
          <w:tcPr>
            <w:tcW w:w="0" w:type="auto"/>
            <w:shd w:val="clear" w:color="auto" w:fill="CCFFFF"/>
            <w:vAlign w:val="center"/>
          </w:tcPr>
          <w:p w:rsidR="004E2C3F" w:rsidRDefault="004E2C3F">
            <w:pPr>
              <w:rPr>
                <w:color w:val="000000"/>
                <w:highlight w:val="lightGray"/>
              </w:rPr>
            </w:pPr>
            <w:r>
              <w:rPr>
                <w:color w:val="000000"/>
                <w:highlight w:val="lightGray"/>
              </w:rPr>
              <w:t> 0.9922 </w:t>
            </w:r>
          </w:p>
        </w:tc>
        <w:tc>
          <w:tcPr>
            <w:tcW w:w="0" w:type="auto"/>
            <w:shd w:val="clear" w:color="auto" w:fill="AAFFFF"/>
            <w:vAlign w:val="center"/>
          </w:tcPr>
          <w:p w:rsidR="004E2C3F" w:rsidRDefault="004E2C3F">
            <w:pPr>
              <w:rPr>
                <w:color w:val="000000"/>
                <w:highlight w:val="lightGray"/>
              </w:rPr>
            </w:pPr>
            <w:r>
              <w:rPr>
                <w:color w:val="000000"/>
                <w:highlight w:val="lightGray"/>
              </w:rPr>
              <w:t> 0.9925 </w:t>
            </w:r>
          </w:p>
        </w:tc>
        <w:tc>
          <w:tcPr>
            <w:tcW w:w="0" w:type="auto"/>
            <w:shd w:val="clear" w:color="auto" w:fill="CCFFFF"/>
            <w:vAlign w:val="center"/>
          </w:tcPr>
          <w:p w:rsidR="004E2C3F" w:rsidRDefault="004E2C3F">
            <w:pPr>
              <w:rPr>
                <w:color w:val="000000"/>
                <w:highlight w:val="lightGray"/>
              </w:rPr>
            </w:pPr>
            <w:r>
              <w:rPr>
                <w:color w:val="000000"/>
                <w:highlight w:val="lightGray"/>
              </w:rPr>
              <w:t> 0.9927 </w:t>
            </w:r>
          </w:p>
        </w:tc>
        <w:tc>
          <w:tcPr>
            <w:tcW w:w="0" w:type="auto"/>
            <w:shd w:val="clear" w:color="auto" w:fill="AAFFFF"/>
            <w:vAlign w:val="center"/>
          </w:tcPr>
          <w:p w:rsidR="004E2C3F" w:rsidRDefault="004E2C3F">
            <w:pPr>
              <w:rPr>
                <w:color w:val="000000"/>
                <w:highlight w:val="lightGray"/>
              </w:rPr>
            </w:pPr>
            <w:r>
              <w:rPr>
                <w:color w:val="000000"/>
                <w:highlight w:val="lightGray"/>
              </w:rPr>
              <w:t> 0.9929 </w:t>
            </w:r>
          </w:p>
        </w:tc>
        <w:tc>
          <w:tcPr>
            <w:tcW w:w="0" w:type="auto"/>
            <w:shd w:val="clear" w:color="auto" w:fill="CCFFFF"/>
            <w:vAlign w:val="center"/>
          </w:tcPr>
          <w:p w:rsidR="004E2C3F" w:rsidRDefault="004E2C3F">
            <w:pPr>
              <w:rPr>
                <w:color w:val="000000"/>
                <w:highlight w:val="lightGray"/>
              </w:rPr>
            </w:pPr>
            <w:r>
              <w:rPr>
                <w:color w:val="000000"/>
                <w:highlight w:val="lightGray"/>
              </w:rPr>
              <w:t> 0.9931 </w:t>
            </w:r>
          </w:p>
        </w:tc>
        <w:tc>
          <w:tcPr>
            <w:tcW w:w="0" w:type="auto"/>
            <w:shd w:val="clear" w:color="auto" w:fill="AAFFFF"/>
            <w:vAlign w:val="center"/>
          </w:tcPr>
          <w:p w:rsidR="004E2C3F" w:rsidRDefault="004E2C3F">
            <w:pPr>
              <w:rPr>
                <w:color w:val="000000"/>
                <w:highlight w:val="lightGray"/>
              </w:rPr>
            </w:pPr>
            <w:r>
              <w:rPr>
                <w:color w:val="000000"/>
                <w:highlight w:val="lightGray"/>
              </w:rPr>
              <w:t> 0.9932 </w:t>
            </w:r>
          </w:p>
        </w:tc>
        <w:tc>
          <w:tcPr>
            <w:tcW w:w="0" w:type="auto"/>
            <w:shd w:val="clear" w:color="auto" w:fill="CCFFFF"/>
            <w:vAlign w:val="center"/>
          </w:tcPr>
          <w:p w:rsidR="004E2C3F" w:rsidRDefault="004E2C3F">
            <w:pPr>
              <w:rPr>
                <w:color w:val="000000"/>
                <w:highlight w:val="lightGray"/>
              </w:rPr>
            </w:pPr>
            <w:r>
              <w:rPr>
                <w:color w:val="000000"/>
                <w:highlight w:val="lightGray"/>
              </w:rPr>
              <w:t> 0.9934 </w:t>
            </w:r>
          </w:p>
        </w:tc>
        <w:tc>
          <w:tcPr>
            <w:tcW w:w="0" w:type="auto"/>
            <w:shd w:val="clear" w:color="auto" w:fill="AAFFFF"/>
            <w:vAlign w:val="center"/>
          </w:tcPr>
          <w:p w:rsidR="004E2C3F" w:rsidRDefault="004E2C3F">
            <w:pPr>
              <w:rPr>
                <w:color w:val="000000"/>
                <w:highlight w:val="lightGray"/>
              </w:rPr>
            </w:pPr>
            <w:r>
              <w:rPr>
                <w:color w:val="000000"/>
                <w:highlight w:val="lightGray"/>
              </w:rPr>
              <w:t> 0.9936 </w:t>
            </w:r>
          </w:p>
        </w:tc>
      </w:tr>
      <w:tr w:rsidR="004E2C3F">
        <w:trPr>
          <w:tblCellSpacing w:w="0" w:type="dxa"/>
          <w:jc w:val="center"/>
        </w:trPr>
        <w:tc>
          <w:tcPr>
            <w:tcW w:w="0" w:type="auto"/>
            <w:shd w:val="clear" w:color="auto" w:fill="FFCC99"/>
            <w:vAlign w:val="center"/>
          </w:tcPr>
          <w:p w:rsidR="004E2C3F" w:rsidRDefault="004E2C3F">
            <w:pPr>
              <w:rPr>
                <w:highlight w:val="lightGray"/>
              </w:rPr>
            </w:pPr>
            <w:r>
              <w:rPr>
                <w:highlight w:val="lightGray"/>
              </w:rPr>
              <w:t> 2.5 </w:t>
            </w:r>
          </w:p>
        </w:tc>
        <w:tc>
          <w:tcPr>
            <w:tcW w:w="0" w:type="auto"/>
            <w:shd w:val="clear" w:color="auto" w:fill="FFFFCC"/>
            <w:vAlign w:val="center"/>
          </w:tcPr>
          <w:p w:rsidR="004E2C3F" w:rsidRDefault="004E2C3F">
            <w:pPr>
              <w:rPr>
                <w:color w:val="000000"/>
                <w:highlight w:val="lightGray"/>
              </w:rPr>
            </w:pPr>
            <w:r>
              <w:rPr>
                <w:color w:val="000000"/>
                <w:highlight w:val="lightGray"/>
              </w:rPr>
              <w:t> 0.9938 </w:t>
            </w:r>
          </w:p>
        </w:tc>
        <w:tc>
          <w:tcPr>
            <w:tcW w:w="0" w:type="auto"/>
            <w:shd w:val="clear" w:color="auto" w:fill="FFFFAA"/>
            <w:vAlign w:val="center"/>
          </w:tcPr>
          <w:p w:rsidR="004E2C3F" w:rsidRDefault="004E2C3F">
            <w:pPr>
              <w:rPr>
                <w:color w:val="000000"/>
                <w:highlight w:val="lightGray"/>
              </w:rPr>
            </w:pPr>
            <w:r>
              <w:rPr>
                <w:color w:val="000000"/>
                <w:highlight w:val="lightGray"/>
              </w:rPr>
              <w:t> 0.9940 </w:t>
            </w:r>
          </w:p>
        </w:tc>
        <w:tc>
          <w:tcPr>
            <w:tcW w:w="0" w:type="auto"/>
            <w:shd w:val="clear" w:color="auto" w:fill="FFFFCC"/>
            <w:vAlign w:val="center"/>
          </w:tcPr>
          <w:p w:rsidR="004E2C3F" w:rsidRDefault="004E2C3F">
            <w:pPr>
              <w:rPr>
                <w:color w:val="000000"/>
                <w:highlight w:val="lightGray"/>
              </w:rPr>
            </w:pPr>
            <w:r>
              <w:rPr>
                <w:color w:val="000000"/>
                <w:highlight w:val="lightGray"/>
              </w:rPr>
              <w:t> 0.9941 </w:t>
            </w:r>
          </w:p>
        </w:tc>
        <w:tc>
          <w:tcPr>
            <w:tcW w:w="0" w:type="auto"/>
            <w:shd w:val="clear" w:color="auto" w:fill="FFFFAA"/>
            <w:vAlign w:val="center"/>
          </w:tcPr>
          <w:p w:rsidR="004E2C3F" w:rsidRDefault="004E2C3F">
            <w:pPr>
              <w:rPr>
                <w:color w:val="000000"/>
                <w:highlight w:val="lightGray"/>
              </w:rPr>
            </w:pPr>
            <w:r>
              <w:rPr>
                <w:color w:val="000000"/>
                <w:highlight w:val="lightGray"/>
              </w:rPr>
              <w:t> 0.9943 </w:t>
            </w:r>
          </w:p>
        </w:tc>
        <w:tc>
          <w:tcPr>
            <w:tcW w:w="0" w:type="auto"/>
            <w:shd w:val="clear" w:color="auto" w:fill="FFFFCC"/>
            <w:vAlign w:val="center"/>
          </w:tcPr>
          <w:p w:rsidR="004E2C3F" w:rsidRDefault="004E2C3F">
            <w:pPr>
              <w:rPr>
                <w:color w:val="000000"/>
                <w:highlight w:val="lightGray"/>
              </w:rPr>
            </w:pPr>
            <w:r>
              <w:rPr>
                <w:color w:val="000000"/>
                <w:highlight w:val="lightGray"/>
              </w:rPr>
              <w:t> 0.9945 </w:t>
            </w:r>
          </w:p>
        </w:tc>
        <w:tc>
          <w:tcPr>
            <w:tcW w:w="0" w:type="auto"/>
            <w:shd w:val="clear" w:color="auto" w:fill="FFFFAA"/>
            <w:vAlign w:val="center"/>
          </w:tcPr>
          <w:p w:rsidR="004E2C3F" w:rsidRDefault="004E2C3F">
            <w:pPr>
              <w:rPr>
                <w:color w:val="000000"/>
                <w:highlight w:val="lightGray"/>
              </w:rPr>
            </w:pPr>
            <w:r>
              <w:rPr>
                <w:color w:val="000000"/>
                <w:highlight w:val="lightGray"/>
              </w:rPr>
              <w:t> 0.9946 </w:t>
            </w:r>
          </w:p>
        </w:tc>
        <w:tc>
          <w:tcPr>
            <w:tcW w:w="0" w:type="auto"/>
            <w:shd w:val="clear" w:color="auto" w:fill="FFFFCC"/>
            <w:vAlign w:val="center"/>
          </w:tcPr>
          <w:p w:rsidR="004E2C3F" w:rsidRDefault="004E2C3F">
            <w:pPr>
              <w:rPr>
                <w:color w:val="000000"/>
                <w:highlight w:val="lightGray"/>
              </w:rPr>
            </w:pPr>
            <w:r>
              <w:rPr>
                <w:color w:val="000000"/>
                <w:highlight w:val="lightGray"/>
              </w:rPr>
              <w:t> 0.9948 </w:t>
            </w:r>
          </w:p>
        </w:tc>
        <w:tc>
          <w:tcPr>
            <w:tcW w:w="0" w:type="auto"/>
            <w:shd w:val="clear" w:color="auto" w:fill="FFFFAA"/>
            <w:vAlign w:val="center"/>
          </w:tcPr>
          <w:p w:rsidR="004E2C3F" w:rsidRDefault="004E2C3F">
            <w:pPr>
              <w:rPr>
                <w:color w:val="000000"/>
                <w:highlight w:val="lightGray"/>
              </w:rPr>
            </w:pPr>
            <w:r>
              <w:rPr>
                <w:color w:val="000000"/>
                <w:highlight w:val="lightGray"/>
              </w:rPr>
              <w:t> 0.9949 </w:t>
            </w:r>
          </w:p>
        </w:tc>
        <w:tc>
          <w:tcPr>
            <w:tcW w:w="0" w:type="auto"/>
            <w:shd w:val="clear" w:color="auto" w:fill="FFFFCC"/>
            <w:vAlign w:val="center"/>
          </w:tcPr>
          <w:p w:rsidR="004E2C3F" w:rsidRDefault="004E2C3F">
            <w:pPr>
              <w:rPr>
                <w:color w:val="000000"/>
                <w:highlight w:val="lightGray"/>
              </w:rPr>
            </w:pPr>
            <w:r>
              <w:rPr>
                <w:color w:val="000000"/>
                <w:highlight w:val="lightGray"/>
              </w:rPr>
              <w:t> 0.9951 </w:t>
            </w:r>
          </w:p>
        </w:tc>
        <w:tc>
          <w:tcPr>
            <w:tcW w:w="0" w:type="auto"/>
            <w:shd w:val="clear" w:color="auto" w:fill="FFFFAA"/>
            <w:vAlign w:val="center"/>
          </w:tcPr>
          <w:p w:rsidR="004E2C3F" w:rsidRDefault="004E2C3F">
            <w:pPr>
              <w:rPr>
                <w:color w:val="000000"/>
                <w:highlight w:val="lightGray"/>
              </w:rPr>
            </w:pPr>
            <w:r>
              <w:rPr>
                <w:color w:val="000000"/>
                <w:highlight w:val="lightGray"/>
              </w:rPr>
              <w:t> 0.9952 </w:t>
            </w:r>
          </w:p>
        </w:tc>
      </w:tr>
      <w:tr w:rsidR="004E2C3F">
        <w:trPr>
          <w:tblCellSpacing w:w="0" w:type="dxa"/>
          <w:jc w:val="center"/>
        </w:trPr>
        <w:tc>
          <w:tcPr>
            <w:tcW w:w="0" w:type="auto"/>
            <w:shd w:val="clear" w:color="auto" w:fill="99FFCC"/>
            <w:vAlign w:val="center"/>
          </w:tcPr>
          <w:p w:rsidR="004E2C3F" w:rsidRDefault="004E2C3F">
            <w:pPr>
              <w:rPr>
                <w:highlight w:val="lightGray"/>
              </w:rPr>
            </w:pPr>
            <w:r>
              <w:rPr>
                <w:highlight w:val="lightGray"/>
              </w:rPr>
              <w:t> 2.6 </w:t>
            </w:r>
          </w:p>
        </w:tc>
        <w:tc>
          <w:tcPr>
            <w:tcW w:w="0" w:type="auto"/>
            <w:shd w:val="clear" w:color="auto" w:fill="CCFFFF"/>
            <w:vAlign w:val="center"/>
          </w:tcPr>
          <w:p w:rsidR="004E2C3F" w:rsidRDefault="004E2C3F">
            <w:pPr>
              <w:rPr>
                <w:color w:val="000000"/>
                <w:highlight w:val="lightGray"/>
              </w:rPr>
            </w:pPr>
            <w:r>
              <w:rPr>
                <w:color w:val="000000"/>
                <w:highlight w:val="lightGray"/>
              </w:rPr>
              <w:t> 0.9953 </w:t>
            </w:r>
          </w:p>
        </w:tc>
        <w:tc>
          <w:tcPr>
            <w:tcW w:w="0" w:type="auto"/>
            <w:shd w:val="clear" w:color="auto" w:fill="AAFFFF"/>
            <w:vAlign w:val="center"/>
          </w:tcPr>
          <w:p w:rsidR="004E2C3F" w:rsidRDefault="004E2C3F">
            <w:pPr>
              <w:rPr>
                <w:color w:val="000000"/>
                <w:highlight w:val="lightGray"/>
              </w:rPr>
            </w:pPr>
            <w:r>
              <w:rPr>
                <w:color w:val="000000"/>
                <w:highlight w:val="lightGray"/>
              </w:rPr>
              <w:t> 0.9955 </w:t>
            </w:r>
          </w:p>
        </w:tc>
        <w:tc>
          <w:tcPr>
            <w:tcW w:w="0" w:type="auto"/>
            <w:shd w:val="clear" w:color="auto" w:fill="CCFFFF"/>
            <w:vAlign w:val="center"/>
          </w:tcPr>
          <w:p w:rsidR="004E2C3F" w:rsidRDefault="004E2C3F">
            <w:pPr>
              <w:rPr>
                <w:color w:val="000000"/>
                <w:highlight w:val="lightGray"/>
              </w:rPr>
            </w:pPr>
            <w:r>
              <w:rPr>
                <w:color w:val="000000"/>
                <w:highlight w:val="lightGray"/>
              </w:rPr>
              <w:t> 0.9956 </w:t>
            </w:r>
          </w:p>
        </w:tc>
        <w:tc>
          <w:tcPr>
            <w:tcW w:w="0" w:type="auto"/>
            <w:shd w:val="clear" w:color="auto" w:fill="AAFFFF"/>
            <w:vAlign w:val="center"/>
          </w:tcPr>
          <w:p w:rsidR="004E2C3F" w:rsidRDefault="004E2C3F">
            <w:pPr>
              <w:rPr>
                <w:color w:val="000000"/>
                <w:highlight w:val="lightGray"/>
              </w:rPr>
            </w:pPr>
            <w:r>
              <w:rPr>
                <w:color w:val="000000"/>
                <w:highlight w:val="lightGray"/>
              </w:rPr>
              <w:t> 0.9957 </w:t>
            </w:r>
          </w:p>
        </w:tc>
        <w:tc>
          <w:tcPr>
            <w:tcW w:w="0" w:type="auto"/>
            <w:shd w:val="clear" w:color="auto" w:fill="CCFFFF"/>
            <w:vAlign w:val="center"/>
          </w:tcPr>
          <w:p w:rsidR="004E2C3F" w:rsidRDefault="004E2C3F">
            <w:pPr>
              <w:rPr>
                <w:color w:val="000000"/>
                <w:highlight w:val="lightGray"/>
              </w:rPr>
            </w:pPr>
            <w:r>
              <w:rPr>
                <w:color w:val="000000"/>
                <w:highlight w:val="lightGray"/>
              </w:rPr>
              <w:t> 0.9959 </w:t>
            </w:r>
          </w:p>
        </w:tc>
        <w:tc>
          <w:tcPr>
            <w:tcW w:w="0" w:type="auto"/>
            <w:shd w:val="clear" w:color="auto" w:fill="AAFFFF"/>
            <w:vAlign w:val="center"/>
          </w:tcPr>
          <w:p w:rsidR="004E2C3F" w:rsidRDefault="004E2C3F">
            <w:pPr>
              <w:rPr>
                <w:color w:val="000000"/>
                <w:highlight w:val="lightGray"/>
              </w:rPr>
            </w:pPr>
            <w:r>
              <w:rPr>
                <w:color w:val="000000"/>
                <w:highlight w:val="lightGray"/>
              </w:rPr>
              <w:t> 0.9960 </w:t>
            </w:r>
          </w:p>
        </w:tc>
        <w:tc>
          <w:tcPr>
            <w:tcW w:w="0" w:type="auto"/>
            <w:shd w:val="clear" w:color="auto" w:fill="CCFFFF"/>
            <w:vAlign w:val="center"/>
          </w:tcPr>
          <w:p w:rsidR="004E2C3F" w:rsidRDefault="004E2C3F">
            <w:pPr>
              <w:rPr>
                <w:color w:val="000000"/>
                <w:highlight w:val="lightGray"/>
              </w:rPr>
            </w:pPr>
            <w:r>
              <w:rPr>
                <w:color w:val="000000"/>
                <w:highlight w:val="lightGray"/>
              </w:rPr>
              <w:t> 0.9961 </w:t>
            </w:r>
          </w:p>
        </w:tc>
        <w:tc>
          <w:tcPr>
            <w:tcW w:w="0" w:type="auto"/>
            <w:shd w:val="clear" w:color="auto" w:fill="AAFFFF"/>
            <w:vAlign w:val="center"/>
          </w:tcPr>
          <w:p w:rsidR="004E2C3F" w:rsidRDefault="004E2C3F">
            <w:pPr>
              <w:rPr>
                <w:color w:val="000000"/>
                <w:highlight w:val="lightGray"/>
              </w:rPr>
            </w:pPr>
            <w:r>
              <w:rPr>
                <w:color w:val="000000"/>
                <w:highlight w:val="lightGray"/>
              </w:rPr>
              <w:t> 0.9962 </w:t>
            </w:r>
          </w:p>
        </w:tc>
        <w:tc>
          <w:tcPr>
            <w:tcW w:w="0" w:type="auto"/>
            <w:shd w:val="clear" w:color="auto" w:fill="CCFFFF"/>
            <w:vAlign w:val="center"/>
          </w:tcPr>
          <w:p w:rsidR="004E2C3F" w:rsidRDefault="004E2C3F">
            <w:pPr>
              <w:rPr>
                <w:color w:val="000000"/>
                <w:highlight w:val="lightGray"/>
              </w:rPr>
            </w:pPr>
            <w:r>
              <w:rPr>
                <w:color w:val="000000"/>
                <w:highlight w:val="lightGray"/>
              </w:rPr>
              <w:t> 0.9963 </w:t>
            </w:r>
          </w:p>
        </w:tc>
        <w:tc>
          <w:tcPr>
            <w:tcW w:w="0" w:type="auto"/>
            <w:shd w:val="clear" w:color="auto" w:fill="AAFFFF"/>
            <w:vAlign w:val="center"/>
          </w:tcPr>
          <w:p w:rsidR="004E2C3F" w:rsidRDefault="004E2C3F">
            <w:pPr>
              <w:rPr>
                <w:color w:val="000000"/>
                <w:highlight w:val="lightGray"/>
              </w:rPr>
            </w:pPr>
            <w:r>
              <w:rPr>
                <w:color w:val="000000"/>
                <w:highlight w:val="lightGray"/>
              </w:rPr>
              <w:t> 0.9964 </w:t>
            </w:r>
          </w:p>
        </w:tc>
      </w:tr>
      <w:tr w:rsidR="004E2C3F">
        <w:trPr>
          <w:tblCellSpacing w:w="0" w:type="dxa"/>
          <w:jc w:val="center"/>
        </w:trPr>
        <w:tc>
          <w:tcPr>
            <w:tcW w:w="0" w:type="auto"/>
            <w:shd w:val="clear" w:color="auto" w:fill="FFCC99"/>
            <w:vAlign w:val="center"/>
          </w:tcPr>
          <w:p w:rsidR="004E2C3F" w:rsidRDefault="004E2C3F">
            <w:pPr>
              <w:rPr>
                <w:highlight w:val="lightGray"/>
              </w:rPr>
            </w:pPr>
            <w:r>
              <w:rPr>
                <w:highlight w:val="lightGray"/>
              </w:rPr>
              <w:t> 2.7 </w:t>
            </w:r>
          </w:p>
        </w:tc>
        <w:tc>
          <w:tcPr>
            <w:tcW w:w="0" w:type="auto"/>
            <w:shd w:val="clear" w:color="auto" w:fill="FFFFCC"/>
            <w:vAlign w:val="center"/>
          </w:tcPr>
          <w:p w:rsidR="004E2C3F" w:rsidRDefault="004E2C3F">
            <w:pPr>
              <w:rPr>
                <w:color w:val="000000"/>
                <w:highlight w:val="lightGray"/>
              </w:rPr>
            </w:pPr>
            <w:r>
              <w:rPr>
                <w:color w:val="000000"/>
                <w:highlight w:val="lightGray"/>
              </w:rPr>
              <w:t> 0.9965 </w:t>
            </w:r>
          </w:p>
        </w:tc>
        <w:tc>
          <w:tcPr>
            <w:tcW w:w="0" w:type="auto"/>
            <w:shd w:val="clear" w:color="auto" w:fill="FFFFAA"/>
            <w:vAlign w:val="center"/>
          </w:tcPr>
          <w:p w:rsidR="004E2C3F" w:rsidRDefault="004E2C3F">
            <w:pPr>
              <w:rPr>
                <w:color w:val="000000"/>
                <w:highlight w:val="lightGray"/>
              </w:rPr>
            </w:pPr>
            <w:r>
              <w:rPr>
                <w:color w:val="000000"/>
                <w:highlight w:val="lightGray"/>
              </w:rPr>
              <w:t> 0.9966 </w:t>
            </w:r>
          </w:p>
        </w:tc>
        <w:tc>
          <w:tcPr>
            <w:tcW w:w="0" w:type="auto"/>
            <w:shd w:val="clear" w:color="auto" w:fill="FFFFCC"/>
            <w:vAlign w:val="center"/>
          </w:tcPr>
          <w:p w:rsidR="004E2C3F" w:rsidRDefault="004E2C3F">
            <w:pPr>
              <w:rPr>
                <w:color w:val="000000"/>
                <w:highlight w:val="lightGray"/>
              </w:rPr>
            </w:pPr>
            <w:r>
              <w:rPr>
                <w:color w:val="000000"/>
                <w:highlight w:val="lightGray"/>
              </w:rPr>
              <w:t> 0.9967 </w:t>
            </w:r>
          </w:p>
        </w:tc>
        <w:tc>
          <w:tcPr>
            <w:tcW w:w="0" w:type="auto"/>
            <w:shd w:val="clear" w:color="auto" w:fill="FFFFAA"/>
            <w:vAlign w:val="center"/>
          </w:tcPr>
          <w:p w:rsidR="004E2C3F" w:rsidRDefault="004E2C3F">
            <w:pPr>
              <w:rPr>
                <w:color w:val="000000"/>
                <w:highlight w:val="lightGray"/>
              </w:rPr>
            </w:pPr>
            <w:r>
              <w:rPr>
                <w:color w:val="000000"/>
                <w:highlight w:val="lightGray"/>
              </w:rPr>
              <w:t> 0.9968 </w:t>
            </w:r>
          </w:p>
        </w:tc>
        <w:tc>
          <w:tcPr>
            <w:tcW w:w="0" w:type="auto"/>
            <w:shd w:val="clear" w:color="auto" w:fill="FFFFCC"/>
            <w:vAlign w:val="center"/>
          </w:tcPr>
          <w:p w:rsidR="004E2C3F" w:rsidRDefault="004E2C3F">
            <w:pPr>
              <w:rPr>
                <w:color w:val="000000"/>
                <w:highlight w:val="lightGray"/>
              </w:rPr>
            </w:pPr>
            <w:r>
              <w:rPr>
                <w:color w:val="000000"/>
                <w:highlight w:val="lightGray"/>
              </w:rPr>
              <w:t> 0.9969 </w:t>
            </w:r>
          </w:p>
        </w:tc>
        <w:tc>
          <w:tcPr>
            <w:tcW w:w="0" w:type="auto"/>
            <w:shd w:val="clear" w:color="auto" w:fill="FFFFAA"/>
            <w:vAlign w:val="center"/>
          </w:tcPr>
          <w:p w:rsidR="004E2C3F" w:rsidRDefault="004E2C3F">
            <w:pPr>
              <w:rPr>
                <w:color w:val="000000"/>
                <w:highlight w:val="lightGray"/>
              </w:rPr>
            </w:pPr>
            <w:r>
              <w:rPr>
                <w:color w:val="000000"/>
                <w:highlight w:val="lightGray"/>
              </w:rPr>
              <w:t> 0.9970 </w:t>
            </w:r>
          </w:p>
        </w:tc>
        <w:tc>
          <w:tcPr>
            <w:tcW w:w="0" w:type="auto"/>
            <w:shd w:val="clear" w:color="auto" w:fill="FFFFCC"/>
            <w:vAlign w:val="center"/>
          </w:tcPr>
          <w:p w:rsidR="004E2C3F" w:rsidRDefault="004E2C3F">
            <w:pPr>
              <w:rPr>
                <w:color w:val="000000"/>
                <w:highlight w:val="lightGray"/>
              </w:rPr>
            </w:pPr>
            <w:r>
              <w:rPr>
                <w:color w:val="000000"/>
                <w:highlight w:val="lightGray"/>
              </w:rPr>
              <w:t> 0.9971 </w:t>
            </w:r>
          </w:p>
        </w:tc>
        <w:tc>
          <w:tcPr>
            <w:tcW w:w="0" w:type="auto"/>
            <w:shd w:val="clear" w:color="auto" w:fill="FFFFAA"/>
            <w:vAlign w:val="center"/>
          </w:tcPr>
          <w:p w:rsidR="004E2C3F" w:rsidRDefault="004E2C3F">
            <w:pPr>
              <w:rPr>
                <w:color w:val="000000"/>
                <w:highlight w:val="lightGray"/>
              </w:rPr>
            </w:pPr>
            <w:r>
              <w:rPr>
                <w:color w:val="000000"/>
                <w:highlight w:val="lightGray"/>
              </w:rPr>
              <w:t> 0.9972 </w:t>
            </w:r>
          </w:p>
        </w:tc>
        <w:tc>
          <w:tcPr>
            <w:tcW w:w="0" w:type="auto"/>
            <w:shd w:val="clear" w:color="auto" w:fill="FFFFCC"/>
            <w:vAlign w:val="center"/>
          </w:tcPr>
          <w:p w:rsidR="004E2C3F" w:rsidRDefault="004E2C3F">
            <w:pPr>
              <w:rPr>
                <w:color w:val="000000"/>
                <w:highlight w:val="lightGray"/>
              </w:rPr>
            </w:pPr>
            <w:r>
              <w:rPr>
                <w:color w:val="000000"/>
                <w:highlight w:val="lightGray"/>
              </w:rPr>
              <w:t> 0.9973 </w:t>
            </w:r>
          </w:p>
        </w:tc>
        <w:tc>
          <w:tcPr>
            <w:tcW w:w="0" w:type="auto"/>
            <w:shd w:val="clear" w:color="auto" w:fill="FFFFAA"/>
            <w:vAlign w:val="center"/>
          </w:tcPr>
          <w:p w:rsidR="004E2C3F" w:rsidRDefault="004E2C3F">
            <w:pPr>
              <w:rPr>
                <w:color w:val="000000"/>
                <w:highlight w:val="lightGray"/>
              </w:rPr>
            </w:pPr>
            <w:r>
              <w:rPr>
                <w:color w:val="000000"/>
                <w:highlight w:val="lightGray"/>
              </w:rPr>
              <w:t> 0.9974 </w:t>
            </w:r>
          </w:p>
        </w:tc>
      </w:tr>
    </w:tbl>
    <w:p w:rsidR="00A92B90" w:rsidRDefault="00A92B90">
      <w:pPr>
        <w:shd w:val="clear" w:color="auto" w:fill="FFFFFF"/>
        <w:ind w:right="567"/>
        <w:jc w:val="center"/>
        <w:rPr>
          <w:b/>
          <w:bCs/>
          <w:szCs w:val="24"/>
        </w:rPr>
      </w:pPr>
    </w:p>
    <w:p w:rsidR="00A92B90" w:rsidRDefault="00A92B90">
      <w:pPr>
        <w:shd w:val="clear" w:color="auto" w:fill="FFFFFF"/>
        <w:ind w:right="567"/>
        <w:jc w:val="center"/>
        <w:rPr>
          <w:b/>
          <w:bCs/>
          <w:szCs w:val="24"/>
        </w:rPr>
      </w:pPr>
    </w:p>
    <w:p w:rsidR="00A92B90" w:rsidRDefault="00A92B90">
      <w:pPr>
        <w:shd w:val="clear" w:color="auto" w:fill="FFFFFF"/>
        <w:ind w:right="567"/>
        <w:jc w:val="center"/>
        <w:rPr>
          <w:b/>
          <w:bCs/>
          <w:szCs w:val="24"/>
        </w:rPr>
      </w:pPr>
    </w:p>
    <w:p w:rsidR="004E2C3F" w:rsidRDefault="004E2C3F">
      <w:pPr>
        <w:shd w:val="clear" w:color="auto" w:fill="FFFFFF"/>
        <w:ind w:right="567"/>
        <w:jc w:val="center"/>
        <w:rPr>
          <w:b/>
          <w:bCs/>
          <w:szCs w:val="24"/>
        </w:rPr>
      </w:pPr>
      <w:r>
        <w:rPr>
          <w:b/>
          <w:bCs/>
          <w:szCs w:val="24"/>
        </w:rPr>
        <w:lastRenderedPageBreak/>
        <w:t>A</w:t>
      </w:r>
      <w:r w:rsidR="002463BB">
        <w:rPr>
          <w:b/>
          <w:bCs/>
          <w:szCs w:val="24"/>
        </w:rPr>
        <w:t>NNEXE</w:t>
      </w:r>
      <w:r>
        <w:rPr>
          <w:b/>
          <w:bCs/>
          <w:szCs w:val="24"/>
        </w:rPr>
        <w:t xml:space="preserve"> 7</w:t>
      </w:r>
    </w:p>
    <w:p w:rsidR="004E2C3F" w:rsidRDefault="004E2C3F">
      <w:pPr>
        <w:shd w:val="clear" w:color="auto" w:fill="FFFFFF"/>
        <w:ind w:right="567"/>
        <w:jc w:val="center"/>
        <w:rPr>
          <w:b/>
          <w:bCs/>
          <w:szCs w:val="24"/>
        </w:rPr>
      </w:pPr>
    </w:p>
    <w:p w:rsidR="004E2C3F" w:rsidRDefault="004E2C3F">
      <w:pPr>
        <w:jc w:val="center"/>
        <w:rPr>
          <w:b/>
          <w:bCs/>
          <w:szCs w:val="24"/>
          <w:u w:val="single"/>
        </w:rPr>
      </w:pPr>
      <w:r>
        <w:rPr>
          <w:b/>
          <w:bCs/>
          <w:szCs w:val="24"/>
          <w:u w:val="single"/>
        </w:rPr>
        <w:t xml:space="preserve"> Données de gestion prévisionnelles pour l’année 2010</w:t>
      </w:r>
    </w:p>
    <w:p w:rsidR="004E2C3F" w:rsidRDefault="004E2C3F">
      <w:pPr>
        <w:jc w:val="center"/>
        <w:rPr>
          <w:b/>
          <w:bCs/>
          <w:szCs w:val="24"/>
          <w:u w:val="single"/>
        </w:rPr>
      </w:pPr>
    </w:p>
    <w:p w:rsidR="004E2C3F" w:rsidRDefault="004E2C3F">
      <w:pPr>
        <w:ind w:right="567"/>
        <w:jc w:val="center"/>
        <w:rPr>
          <w:b/>
          <w:bCs/>
          <w:sz w:val="22"/>
          <w:szCs w:val="2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2"/>
        <w:gridCol w:w="2409"/>
        <w:gridCol w:w="2268"/>
      </w:tblGrid>
      <w:tr w:rsidR="004E2C3F">
        <w:tblPrEx>
          <w:tblCellMar>
            <w:top w:w="0" w:type="dxa"/>
            <w:bottom w:w="0" w:type="dxa"/>
          </w:tblCellMar>
        </w:tblPrEx>
        <w:tc>
          <w:tcPr>
            <w:tcW w:w="4962" w:type="dxa"/>
          </w:tcPr>
          <w:p w:rsidR="004E2C3F" w:rsidRDefault="004E2C3F">
            <w:pPr>
              <w:ind w:right="567"/>
              <w:jc w:val="center"/>
              <w:rPr>
                <w:sz w:val="22"/>
                <w:szCs w:val="24"/>
              </w:rPr>
            </w:pPr>
          </w:p>
        </w:tc>
        <w:tc>
          <w:tcPr>
            <w:tcW w:w="2409" w:type="dxa"/>
          </w:tcPr>
          <w:p w:rsidR="004E2C3F" w:rsidRDefault="004E2C3F">
            <w:pPr>
              <w:ind w:right="567"/>
              <w:jc w:val="center"/>
              <w:rPr>
                <w:sz w:val="22"/>
                <w:szCs w:val="24"/>
              </w:rPr>
            </w:pPr>
            <w:r>
              <w:rPr>
                <w:sz w:val="22"/>
                <w:szCs w:val="24"/>
              </w:rPr>
              <w:t xml:space="preserve"> Plaquettes vendues en l’état</w:t>
            </w:r>
          </w:p>
        </w:tc>
        <w:tc>
          <w:tcPr>
            <w:tcW w:w="2268" w:type="dxa"/>
          </w:tcPr>
          <w:p w:rsidR="004E2C3F" w:rsidRDefault="004E2C3F">
            <w:pPr>
              <w:ind w:right="567"/>
              <w:jc w:val="center"/>
              <w:rPr>
                <w:sz w:val="22"/>
                <w:szCs w:val="24"/>
              </w:rPr>
            </w:pPr>
            <w:r>
              <w:rPr>
                <w:sz w:val="22"/>
                <w:szCs w:val="24"/>
              </w:rPr>
              <w:t>Particules</w:t>
            </w:r>
          </w:p>
        </w:tc>
      </w:tr>
      <w:tr w:rsidR="004E2C3F">
        <w:tblPrEx>
          <w:tblCellMar>
            <w:top w:w="0" w:type="dxa"/>
            <w:bottom w:w="0" w:type="dxa"/>
          </w:tblCellMar>
        </w:tblPrEx>
        <w:tc>
          <w:tcPr>
            <w:tcW w:w="4962" w:type="dxa"/>
          </w:tcPr>
          <w:p w:rsidR="004E2C3F" w:rsidRDefault="004E2C3F">
            <w:pPr>
              <w:ind w:right="567"/>
              <w:jc w:val="left"/>
              <w:rPr>
                <w:sz w:val="22"/>
                <w:szCs w:val="24"/>
              </w:rPr>
            </w:pPr>
            <w:r>
              <w:rPr>
                <w:sz w:val="22"/>
                <w:szCs w:val="24"/>
              </w:rPr>
              <w:t>Coût variable par tonne</w:t>
            </w:r>
          </w:p>
        </w:tc>
        <w:tc>
          <w:tcPr>
            <w:tcW w:w="2409" w:type="dxa"/>
          </w:tcPr>
          <w:p w:rsidR="004E2C3F" w:rsidRDefault="004E2C3F">
            <w:pPr>
              <w:ind w:right="567"/>
              <w:jc w:val="center"/>
              <w:rPr>
                <w:sz w:val="22"/>
                <w:szCs w:val="24"/>
              </w:rPr>
            </w:pPr>
            <w:r>
              <w:rPr>
                <w:sz w:val="22"/>
                <w:szCs w:val="24"/>
              </w:rPr>
              <w:t>20</w:t>
            </w:r>
          </w:p>
        </w:tc>
        <w:tc>
          <w:tcPr>
            <w:tcW w:w="2268" w:type="dxa"/>
          </w:tcPr>
          <w:p w:rsidR="004E2C3F" w:rsidRDefault="004E2C3F">
            <w:pPr>
              <w:ind w:right="567"/>
              <w:jc w:val="center"/>
              <w:rPr>
                <w:sz w:val="22"/>
                <w:szCs w:val="24"/>
              </w:rPr>
            </w:pPr>
            <w:r>
              <w:rPr>
                <w:sz w:val="22"/>
                <w:szCs w:val="24"/>
              </w:rPr>
              <w:t>30</w:t>
            </w:r>
          </w:p>
        </w:tc>
      </w:tr>
      <w:tr w:rsidR="004E2C3F">
        <w:tblPrEx>
          <w:tblCellMar>
            <w:top w:w="0" w:type="dxa"/>
            <w:bottom w:w="0" w:type="dxa"/>
          </w:tblCellMar>
        </w:tblPrEx>
        <w:tc>
          <w:tcPr>
            <w:tcW w:w="4962" w:type="dxa"/>
          </w:tcPr>
          <w:p w:rsidR="004E2C3F" w:rsidRDefault="004E2C3F">
            <w:pPr>
              <w:ind w:right="567"/>
              <w:jc w:val="left"/>
              <w:rPr>
                <w:sz w:val="22"/>
                <w:szCs w:val="24"/>
              </w:rPr>
            </w:pPr>
            <w:r>
              <w:rPr>
                <w:sz w:val="22"/>
                <w:szCs w:val="24"/>
              </w:rPr>
              <w:t>Coût structurel par tonne(1)</w:t>
            </w:r>
          </w:p>
        </w:tc>
        <w:tc>
          <w:tcPr>
            <w:tcW w:w="2409" w:type="dxa"/>
          </w:tcPr>
          <w:p w:rsidR="004E2C3F" w:rsidRDefault="004E2C3F">
            <w:pPr>
              <w:ind w:right="567"/>
              <w:jc w:val="center"/>
              <w:rPr>
                <w:sz w:val="22"/>
                <w:szCs w:val="24"/>
              </w:rPr>
            </w:pPr>
            <w:r>
              <w:rPr>
                <w:sz w:val="22"/>
                <w:szCs w:val="24"/>
              </w:rPr>
              <w:t>30</w:t>
            </w:r>
          </w:p>
        </w:tc>
        <w:tc>
          <w:tcPr>
            <w:tcW w:w="2268" w:type="dxa"/>
          </w:tcPr>
          <w:p w:rsidR="004E2C3F" w:rsidRDefault="004E2C3F">
            <w:pPr>
              <w:ind w:right="567"/>
              <w:jc w:val="center"/>
              <w:rPr>
                <w:sz w:val="22"/>
                <w:szCs w:val="24"/>
              </w:rPr>
            </w:pPr>
            <w:r>
              <w:rPr>
                <w:sz w:val="22"/>
                <w:szCs w:val="24"/>
              </w:rPr>
              <w:t>38</w:t>
            </w:r>
          </w:p>
        </w:tc>
      </w:tr>
      <w:tr w:rsidR="004E2C3F">
        <w:tblPrEx>
          <w:tblCellMar>
            <w:top w:w="0" w:type="dxa"/>
            <w:bottom w:w="0" w:type="dxa"/>
          </w:tblCellMar>
        </w:tblPrEx>
        <w:tc>
          <w:tcPr>
            <w:tcW w:w="4962" w:type="dxa"/>
          </w:tcPr>
          <w:p w:rsidR="004E2C3F" w:rsidRDefault="004E2C3F">
            <w:pPr>
              <w:ind w:right="567"/>
              <w:jc w:val="left"/>
              <w:rPr>
                <w:sz w:val="22"/>
                <w:szCs w:val="24"/>
              </w:rPr>
            </w:pPr>
            <w:r>
              <w:rPr>
                <w:sz w:val="22"/>
                <w:szCs w:val="24"/>
              </w:rPr>
              <w:t>Production fabriquée et vendue en tonnes(2)</w:t>
            </w:r>
          </w:p>
        </w:tc>
        <w:tc>
          <w:tcPr>
            <w:tcW w:w="2409" w:type="dxa"/>
          </w:tcPr>
          <w:p w:rsidR="004E2C3F" w:rsidRDefault="004E2C3F">
            <w:pPr>
              <w:ind w:right="567"/>
              <w:jc w:val="center"/>
              <w:rPr>
                <w:sz w:val="22"/>
                <w:szCs w:val="24"/>
              </w:rPr>
            </w:pPr>
            <w:r>
              <w:rPr>
                <w:sz w:val="22"/>
                <w:szCs w:val="24"/>
              </w:rPr>
              <w:t>50 000</w:t>
            </w:r>
          </w:p>
        </w:tc>
        <w:tc>
          <w:tcPr>
            <w:tcW w:w="2268" w:type="dxa"/>
          </w:tcPr>
          <w:p w:rsidR="004E2C3F" w:rsidRDefault="004E2C3F">
            <w:pPr>
              <w:ind w:right="567"/>
              <w:jc w:val="center"/>
              <w:rPr>
                <w:sz w:val="22"/>
                <w:szCs w:val="24"/>
              </w:rPr>
            </w:pPr>
            <w:r>
              <w:rPr>
                <w:sz w:val="22"/>
                <w:szCs w:val="24"/>
              </w:rPr>
              <w:t>20 000</w:t>
            </w:r>
          </w:p>
        </w:tc>
      </w:tr>
      <w:tr w:rsidR="004E2C3F">
        <w:tblPrEx>
          <w:tblCellMar>
            <w:top w:w="0" w:type="dxa"/>
            <w:bottom w:w="0" w:type="dxa"/>
          </w:tblCellMar>
        </w:tblPrEx>
        <w:tc>
          <w:tcPr>
            <w:tcW w:w="4962" w:type="dxa"/>
          </w:tcPr>
          <w:p w:rsidR="004E2C3F" w:rsidRDefault="004E2C3F">
            <w:pPr>
              <w:ind w:right="567"/>
              <w:jc w:val="left"/>
              <w:rPr>
                <w:sz w:val="22"/>
                <w:szCs w:val="24"/>
              </w:rPr>
            </w:pPr>
            <w:r>
              <w:rPr>
                <w:sz w:val="22"/>
                <w:szCs w:val="24"/>
              </w:rPr>
              <w:t xml:space="preserve">Prix de vente unitaire par tonne </w:t>
            </w:r>
          </w:p>
        </w:tc>
        <w:tc>
          <w:tcPr>
            <w:tcW w:w="2409" w:type="dxa"/>
          </w:tcPr>
          <w:p w:rsidR="004E2C3F" w:rsidRDefault="004E2C3F">
            <w:pPr>
              <w:ind w:right="567"/>
              <w:jc w:val="center"/>
              <w:rPr>
                <w:sz w:val="22"/>
                <w:szCs w:val="24"/>
              </w:rPr>
            </w:pPr>
            <w:r>
              <w:rPr>
                <w:sz w:val="22"/>
                <w:szCs w:val="24"/>
              </w:rPr>
              <w:t>55</w:t>
            </w:r>
          </w:p>
        </w:tc>
        <w:tc>
          <w:tcPr>
            <w:tcW w:w="2268" w:type="dxa"/>
          </w:tcPr>
          <w:p w:rsidR="004E2C3F" w:rsidRDefault="004E2C3F">
            <w:pPr>
              <w:ind w:right="567"/>
              <w:jc w:val="center"/>
              <w:rPr>
                <w:sz w:val="22"/>
                <w:szCs w:val="24"/>
              </w:rPr>
            </w:pPr>
            <w:r>
              <w:rPr>
                <w:sz w:val="22"/>
                <w:szCs w:val="24"/>
              </w:rPr>
              <w:t>75</w:t>
            </w:r>
          </w:p>
        </w:tc>
      </w:tr>
    </w:tbl>
    <w:p w:rsidR="004E2C3F" w:rsidRDefault="004E2C3F">
      <w:pPr>
        <w:numPr>
          <w:ilvl w:val="0"/>
          <w:numId w:val="26"/>
        </w:numPr>
        <w:tabs>
          <w:tab w:val="clear" w:pos="720"/>
          <w:tab w:val="num" w:pos="0"/>
          <w:tab w:val="left" w:pos="284"/>
        </w:tabs>
        <w:ind w:left="0" w:right="567" w:firstLine="0"/>
        <w:rPr>
          <w:sz w:val="22"/>
        </w:rPr>
      </w:pPr>
      <w:r>
        <w:rPr>
          <w:sz w:val="22"/>
        </w:rPr>
        <w:t xml:space="preserve"> Les coûts structurels unitaires obtenus sont calculés sur la base des prévisions pour 2010. </w:t>
      </w:r>
    </w:p>
    <w:p w:rsidR="004E2C3F" w:rsidRDefault="004E2C3F">
      <w:pPr>
        <w:ind w:right="567"/>
        <w:rPr>
          <w:sz w:val="22"/>
        </w:rPr>
      </w:pPr>
    </w:p>
    <w:p w:rsidR="004E2C3F" w:rsidRDefault="004E2C3F">
      <w:pPr>
        <w:ind w:right="567"/>
        <w:rPr>
          <w:sz w:val="22"/>
        </w:rPr>
      </w:pPr>
      <w:r>
        <w:rPr>
          <w:sz w:val="22"/>
        </w:rPr>
        <w:t xml:space="preserve">(2) On prévoit donc 70 000 tonnes de plaquettes produites dont 50 000 seraient vendues en l’état et 20 000 transformées en particules. Les autorisations administratives devraient nous permettre de produire ces 70 000 tonnes en 2010 et d’atteindre une utilisation optimale des capacités de production. Le développement du site au-delà de 70 000 tonnes n’est pas envisageable à court terme, pour des raisons de respect de la réglementation environnementale. </w:t>
      </w:r>
    </w:p>
    <w:p w:rsidR="004E2C3F" w:rsidRDefault="004E2C3F">
      <w:pPr>
        <w:ind w:right="567"/>
        <w:rPr>
          <w:b/>
          <w:bCs/>
          <w:szCs w:val="24"/>
        </w:rPr>
      </w:pPr>
    </w:p>
    <w:p w:rsidR="004E2C3F" w:rsidRDefault="004E2C3F">
      <w:pPr>
        <w:ind w:right="567"/>
        <w:jc w:val="center"/>
        <w:rPr>
          <w:b/>
          <w:bCs/>
          <w:szCs w:val="24"/>
        </w:rPr>
      </w:pPr>
      <w:r>
        <w:rPr>
          <w:b/>
          <w:bCs/>
          <w:szCs w:val="24"/>
        </w:rPr>
        <w:t>A</w:t>
      </w:r>
      <w:r w:rsidR="002463BB">
        <w:rPr>
          <w:b/>
          <w:bCs/>
          <w:szCs w:val="24"/>
        </w:rPr>
        <w:t>NNEXE</w:t>
      </w:r>
      <w:r>
        <w:rPr>
          <w:b/>
          <w:bCs/>
          <w:szCs w:val="24"/>
        </w:rPr>
        <w:t xml:space="preserve"> 8</w:t>
      </w:r>
    </w:p>
    <w:p w:rsidR="004E2C3F" w:rsidRDefault="004E2C3F">
      <w:pPr>
        <w:ind w:right="567"/>
        <w:jc w:val="center"/>
        <w:rPr>
          <w:b/>
          <w:bCs/>
          <w:szCs w:val="24"/>
        </w:rPr>
      </w:pPr>
    </w:p>
    <w:p w:rsidR="004E2C3F" w:rsidRDefault="004E2C3F">
      <w:pPr>
        <w:ind w:right="567"/>
        <w:jc w:val="center"/>
        <w:rPr>
          <w:b/>
          <w:bCs/>
          <w:szCs w:val="24"/>
          <w:u w:val="single"/>
        </w:rPr>
      </w:pPr>
      <w:r>
        <w:rPr>
          <w:b/>
          <w:bCs/>
          <w:szCs w:val="24"/>
          <w:u w:val="single"/>
        </w:rPr>
        <w:t xml:space="preserve">Projet </w:t>
      </w:r>
      <w:r w:rsidR="00C16B6E">
        <w:rPr>
          <w:b/>
          <w:bCs/>
          <w:szCs w:val="24"/>
          <w:u w:val="single"/>
        </w:rPr>
        <w:t>de développement des ventes de p</w:t>
      </w:r>
      <w:r>
        <w:rPr>
          <w:b/>
          <w:bCs/>
          <w:szCs w:val="24"/>
          <w:u w:val="single"/>
        </w:rPr>
        <w:t>articules</w:t>
      </w:r>
    </w:p>
    <w:p w:rsidR="004E2C3F" w:rsidRDefault="004E2C3F">
      <w:pPr>
        <w:ind w:right="567"/>
        <w:jc w:val="center"/>
        <w:rPr>
          <w:b/>
          <w:bCs/>
          <w:szCs w:val="24"/>
          <w:u w:val="single"/>
        </w:rPr>
      </w:pPr>
    </w:p>
    <w:p w:rsidR="004E2C3F" w:rsidRDefault="004E2C3F" w:rsidP="00C16B6E">
      <w:pPr>
        <w:pStyle w:val="Corpsdetexte3"/>
        <w:tabs>
          <w:tab w:val="left" w:pos="284"/>
        </w:tabs>
        <w:ind w:right="567"/>
        <w:rPr>
          <w:b w:val="0"/>
          <w:bCs w:val="0"/>
          <w:sz w:val="22"/>
        </w:rPr>
      </w:pPr>
      <w:r>
        <w:rPr>
          <w:b w:val="0"/>
          <w:bCs w:val="0"/>
          <w:sz w:val="22"/>
        </w:rPr>
        <w:t>Le marché régional des particules est en nette progression depuis quelques mois, attirant la concurrence belge. Les négociations actuelles avec de nouveaux clients montrent qu’il serait possible d’augmenter les ventes de l’ordre de 5 000 tonnes en 2010 à condition de baisser le prix de vente unitaire de 10% sur ces ventes supplémentaires. La structure de l’entreprise ne serait pas modifiée à l’exception d’une aire de stockage supplémentaire de particules. Le coût de celle-ci est estimé à 30</w:t>
      </w:r>
      <w:r w:rsidR="00E77700">
        <w:rPr>
          <w:b w:val="0"/>
          <w:bCs w:val="0"/>
          <w:sz w:val="22"/>
        </w:rPr>
        <w:t> </w:t>
      </w:r>
      <w:r>
        <w:rPr>
          <w:b w:val="0"/>
          <w:bCs w:val="0"/>
          <w:sz w:val="22"/>
        </w:rPr>
        <w:t xml:space="preserve">000 € amortissable économiquement sur 5 ans. </w:t>
      </w:r>
    </w:p>
    <w:p w:rsidR="004E2C3F" w:rsidRDefault="004E2C3F">
      <w:pPr>
        <w:pStyle w:val="Corpsdetexte3"/>
        <w:tabs>
          <w:tab w:val="left" w:pos="284"/>
        </w:tabs>
        <w:rPr>
          <w:b w:val="0"/>
          <w:bCs w:val="0"/>
          <w:sz w:val="22"/>
        </w:rPr>
      </w:pPr>
    </w:p>
    <w:p w:rsidR="004E2C3F" w:rsidRDefault="004E2C3F">
      <w:pPr>
        <w:pStyle w:val="Corpsdetexte3"/>
        <w:tabs>
          <w:tab w:val="left" w:pos="284"/>
        </w:tabs>
        <w:rPr>
          <w:b w:val="0"/>
          <w:bCs w:val="0"/>
          <w:sz w:val="22"/>
        </w:rPr>
      </w:pPr>
    </w:p>
    <w:p w:rsidR="004E2C3F" w:rsidRDefault="004E2C3F">
      <w:pPr>
        <w:ind w:right="567"/>
        <w:jc w:val="center"/>
        <w:rPr>
          <w:b/>
          <w:bCs/>
          <w:szCs w:val="24"/>
        </w:rPr>
      </w:pPr>
      <w:r>
        <w:rPr>
          <w:b/>
          <w:bCs/>
          <w:szCs w:val="24"/>
        </w:rPr>
        <w:t>A</w:t>
      </w:r>
      <w:r w:rsidR="002463BB">
        <w:rPr>
          <w:b/>
          <w:bCs/>
          <w:szCs w:val="24"/>
        </w:rPr>
        <w:t>NNEXE</w:t>
      </w:r>
      <w:r>
        <w:rPr>
          <w:b/>
          <w:bCs/>
          <w:szCs w:val="24"/>
        </w:rPr>
        <w:t xml:space="preserve"> 9</w:t>
      </w:r>
    </w:p>
    <w:p w:rsidR="004E2C3F" w:rsidRDefault="004E2C3F">
      <w:pPr>
        <w:ind w:right="567"/>
        <w:jc w:val="center"/>
        <w:rPr>
          <w:b/>
          <w:bCs/>
          <w:szCs w:val="24"/>
        </w:rPr>
      </w:pPr>
    </w:p>
    <w:p w:rsidR="004E2C3F" w:rsidRDefault="004E2C3F">
      <w:pPr>
        <w:ind w:right="567"/>
        <w:jc w:val="center"/>
        <w:rPr>
          <w:b/>
          <w:bCs/>
          <w:szCs w:val="24"/>
          <w:u w:val="single"/>
        </w:rPr>
      </w:pPr>
      <w:r>
        <w:rPr>
          <w:b/>
          <w:bCs/>
          <w:szCs w:val="24"/>
          <w:u w:val="single"/>
        </w:rPr>
        <w:t>Étude succincte des principes de gestion opérationnelle de RECIPO</w:t>
      </w:r>
    </w:p>
    <w:p w:rsidR="004E2C3F" w:rsidRDefault="004E2C3F">
      <w:pPr>
        <w:ind w:right="567"/>
        <w:jc w:val="center"/>
        <w:rPr>
          <w:b/>
          <w:bCs/>
          <w:szCs w:val="24"/>
          <w:u w:val="single"/>
        </w:rPr>
      </w:pPr>
    </w:p>
    <w:p w:rsidR="004E2C3F" w:rsidRDefault="004E2C3F">
      <w:pPr>
        <w:ind w:right="567"/>
        <w:rPr>
          <w:sz w:val="22"/>
          <w:szCs w:val="24"/>
        </w:rPr>
      </w:pPr>
      <w:r>
        <w:rPr>
          <w:sz w:val="22"/>
          <w:szCs w:val="24"/>
        </w:rPr>
        <w:t>Il est possible de résumer ainsi ces principes :</w:t>
      </w:r>
    </w:p>
    <w:p w:rsidR="004E2C3F" w:rsidRDefault="004E2C3F">
      <w:pPr>
        <w:ind w:right="567"/>
        <w:rPr>
          <w:sz w:val="22"/>
          <w:szCs w:val="24"/>
        </w:rPr>
      </w:pPr>
    </w:p>
    <w:p w:rsidR="004E2C3F" w:rsidRDefault="004E2C3F">
      <w:pPr>
        <w:ind w:right="567"/>
        <w:rPr>
          <w:sz w:val="22"/>
          <w:szCs w:val="24"/>
        </w:rPr>
      </w:pPr>
      <w:r>
        <w:rPr>
          <w:sz w:val="22"/>
          <w:szCs w:val="24"/>
        </w:rPr>
        <w:t>1 - Identifier les besoins actuels et futurs du client ;</w:t>
      </w:r>
    </w:p>
    <w:p w:rsidR="004E2C3F" w:rsidRDefault="004E2C3F">
      <w:pPr>
        <w:ind w:right="567"/>
        <w:rPr>
          <w:sz w:val="22"/>
          <w:szCs w:val="24"/>
        </w:rPr>
      </w:pPr>
      <w:r>
        <w:rPr>
          <w:sz w:val="22"/>
          <w:szCs w:val="24"/>
        </w:rPr>
        <w:t>2 - Planifier les opérations nécessaires ;</w:t>
      </w:r>
    </w:p>
    <w:p w:rsidR="004E2C3F" w:rsidRDefault="004E2C3F">
      <w:pPr>
        <w:ind w:right="567"/>
        <w:rPr>
          <w:sz w:val="22"/>
          <w:szCs w:val="24"/>
        </w:rPr>
      </w:pPr>
      <w:r>
        <w:rPr>
          <w:sz w:val="22"/>
          <w:szCs w:val="24"/>
        </w:rPr>
        <w:t>3 - Réaliser en cherchant à satisfaire le client ;</w:t>
      </w:r>
    </w:p>
    <w:p w:rsidR="004E2C3F" w:rsidRDefault="004E2C3F">
      <w:pPr>
        <w:ind w:right="567"/>
        <w:rPr>
          <w:sz w:val="22"/>
          <w:szCs w:val="24"/>
        </w:rPr>
      </w:pPr>
      <w:r>
        <w:rPr>
          <w:sz w:val="22"/>
          <w:szCs w:val="24"/>
        </w:rPr>
        <w:t>4 - Mesurer et surveiller la satisfaction du client ;</w:t>
      </w:r>
    </w:p>
    <w:p w:rsidR="004E2C3F" w:rsidRDefault="004E2C3F">
      <w:pPr>
        <w:ind w:right="567"/>
        <w:rPr>
          <w:sz w:val="22"/>
          <w:szCs w:val="24"/>
        </w:rPr>
      </w:pPr>
      <w:r>
        <w:rPr>
          <w:sz w:val="22"/>
          <w:szCs w:val="24"/>
        </w:rPr>
        <w:t>5 - Revoir et améliorer les processus et les procédures.</w:t>
      </w:r>
    </w:p>
    <w:p w:rsidR="004E2C3F" w:rsidRDefault="004E2C3F">
      <w:pPr>
        <w:ind w:right="567"/>
        <w:rPr>
          <w:sz w:val="22"/>
          <w:szCs w:val="24"/>
        </w:rPr>
      </w:pPr>
    </w:p>
    <w:p w:rsidR="004E2C3F" w:rsidRDefault="004E2C3F">
      <w:pPr>
        <w:ind w:right="567"/>
        <w:rPr>
          <w:sz w:val="22"/>
          <w:szCs w:val="24"/>
        </w:rPr>
      </w:pPr>
      <w:r>
        <w:rPr>
          <w:sz w:val="22"/>
          <w:szCs w:val="24"/>
        </w:rPr>
        <w:t>La maîtrise des processus de production s’appuie sur la démarche suivante :</w:t>
      </w:r>
    </w:p>
    <w:p w:rsidR="004E2C3F" w:rsidRDefault="004E2C3F">
      <w:pPr>
        <w:ind w:right="567"/>
        <w:rPr>
          <w:sz w:val="22"/>
          <w:szCs w:val="24"/>
        </w:rPr>
      </w:pPr>
      <w:r>
        <w:rPr>
          <w:sz w:val="22"/>
          <w:szCs w:val="24"/>
        </w:rPr>
        <w:t>1 - Déterminer la pertinence du processus ;</w:t>
      </w:r>
    </w:p>
    <w:p w:rsidR="004E2C3F" w:rsidRDefault="004E2C3F">
      <w:pPr>
        <w:ind w:right="567"/>
        <w:rPr>
          <w:sz w:val="22"/>
          <w:szCs w:val="24"/>
        </w:rPr>
      </w:pPr>
      <w:r>
        <w:rPr>
          <w:sz w:val="22"/>
          <w:szCs w:val="24"/>
        </w:rPr>
        <w:t>2 - Améliorer son efficacité ;</w:t>
      </w:r>
    </w:p>
    <w:p w:rsidR="004E2C3F" w:rsidRDefault="004E2C3F">
      <w:pPr>
        <w:ind w:right="567"/>
        <w:rPr>
          <w:sz w:val="22"/>
          <w:szCs w:val="24"/>
        </w:rPr>
      </w:pPr>
      <w:r>
        <w:rPr>
          <w:sz w:val="22"/>
          <w:szCs w:val="24"/>
        </w:rPr>
        <w:t>3 - Mettre en place des données de surveillance.</w:t>
      </w:r>
    </w:p>
    <w:p w:rsidR="004E2C3F" w:rsidRDefault="004E2C3F">
      <w:pPr>
        <w:ind w:right="567"/>
        <w:rPr>
          <w:sz w:val="22"/>
          <w:szCs w:val="24"/>
        </w:rPr>
      </w:pPr>
    </w:p>
    <w:p w:rsidR="004E2C3F" w:rsidRDefault="004E2C3F">
      <w:pPr>
        <w:ind w:right="567"/>
        <w:rPr>
          <w:sz w:val="22"/>
          <w:szCs w:val="24"/>
        </w:rPr>
      </w:pPr>
      <w:r>
        <w:rPr>
          <w:sz w:val="22"/>
          <w:szCs w:val="24"/>
        </w:rPr>
        <w:t xml:space="preserve">Le responsable de gestion du groupe RECIPO estime que la gestion budgétaire classique s’avère inutile et coûteuse. Il préfère les tableaux de bord pour mesurer et analyser la performance des différentes activités. Le groupe utilise des tableaux de bord qui </w:t>
      </w:r>
      <w:r w:rsidR="00A92B90">
        <w:rPr>
          <w:sz w:val="22"/>
          <w:szCs w:val="24"/>
        </w:rPr>
        <w:t>respectent</w:t>
      </w:r>
      <w:r>
        <w:rPr>
          <w:sz w:val="22"/>
          <w:szCs w:val="24"/>
        </w:rPr>
        <w:t xml:space="preserve"> la méthodologie suivante :</w:t>
      </w:r>
    </w:p>
    <w:p w:rsidR="004E2C3F" w:rsidRDefault="004E2C3F">
      <w:pPr>
        <w:ind w:right="567"/>
        <w:rPr>
          <w:sz w:val="22"/>
          <w:szCs w:val="24"/>
        </w:rPr>
      </w:pPr>
      <w:r>
        <w:rPr>
          <w:sz w:val="22"/>
          <w:szCs w:val="24"/>
        </w:rPr>
        <w:t>1 - Définition des objectifs ;</w:t>
      </w:r>
    </w:p>
    <w:p w:rsidR="004E2C3F" w:rsidRDefault="004E2C3F">
      <w:pPr>
        <w:ind w:right="567"/>
        <w:rPr>
          <w:sz w:val="22"/>
          <w:szCs w:val="24"/>
        </w:rPr>
      </w:pPr>
      <w:r>
        <w:rPr>
          <w:sz w:val="22"/>
          <w:szCs w:val="24"/>
        </w:rPr>
        <w:t>2 - Détermination des facteurs clés de succès (FCS) pour chaque objectif ;</w:t>
      </w:r>
    </w:p>
    <w:p w:rsidR="004E2C3F" w:rsidRDefault="004E2C3F">
      <w:pPr>
        <w:ind w:right="567"/>
        <w:rPr>
          <w:sz w:val="22"/>
          <w:szCs w:val="24"/>
        </w:rPr>
      </w:pPr>
      <w:r>
        <w:rPr>
          <w:sz w:val="22"/>
          <w:szCs w:val="24"/>
        </w:rPr>
        <w:t>3 - Élaboration d’indicateurs  pour chaque facteur clé de succès.</w:t>
      </w:r>
    </w:p>
    <w:p w:rsidR="004E2C3F" w:rsidRDefault="004E2C3F">
      <w:pPr>
        <w:ind w:right="567"/>
        <w:jc w:val="center"/>
        <w:rPr>
          <w:b/>
          <w:bCs/>
          <w:szCs w:val="24"/>
        </w:rPr>
      </w:pPr>
      <w:r>
        <w:rPr>
          <w:sz w:val="22"/>
          <w:szCs w:val="24"/>
        </w:rPr>
        <w:br w:type="page"/>
      </w:r>
      <w:r>
        <w:rPr>
          <w:b/>
          <w:bCs/>
          <w:szCs w:val="24"/>
        </w:rPr>
        <w:lastRenderedPageBreak/>
        <w:t>A</w:t>
      </w:r>
      <w:r w:rsidR="002463BB">
        <w:rPr>
          <w:b/>
          <w:bCs/>
          <w:szCs w:val="24"/>
        </w:rPr>
        <w:t>NNEXE</w:t>
      </w:r>
      <w:r>
        <w:rPr>
          <w:b/>
          <w:bCs/>
          <w:szCs w:val="24"/>
        </w:rPr>
        <w:t xml:space="preserve"> 10</w:t>
      </w:r>
    </w:p>
    <w:p w:rsidR="004E2C3F" w:rsidRDefault="004E2C3F">
      <w:pPr>
        <w:ind w:right="567"/>
        <w:jc w:val="center"/>
        <w:rPr>
          <w:b/>
          <w:bCs/>
          <w:szCs w:val="24"/>
        </w:rPr>
      </w:pPr>
    </w:p>
    <w:p w:rsidR="004E2C3F" w:rsidRDefault="004E2C3F">
      <w:pPr>
        <w:ind w:right="567"/>
        <w:jc w:val="center"/>
        <w:rPr>
          <w:b/>
          <w:bCs/>
          <w:szCs w:val="24"/>
          <w:u w:val="single"/>
        </w:rPr>
      </w:pPr>
      <w:r>
        <w:rPr>
          <w:b/>
          <w:bCs/>
          <w:szCs w:val="24"/>
          <w:u w:val="single"/>
        </w:rPr>
        <w:t>Politique environnementale de l’entreprise ATOOBOIS</w:t>
      </w:r>
    </w:p>
    <w:p w:rsidR="004E2C3F" w:rsidRDefault="004E2C3F">
      <w:pPr>
        <w:ind w:right="567"/>
        <w:jc w:val="center"/>
        <w:rPr>
          <w:b/>
          <w:bCs/>
          <w:szCs w:val="24"/>
        </w:rPr>
      </w:pPr>
    </w:p>
    <w:p w:rsidR="004E2C3F" w:rsidRDefault="004E2C3F">
      <w:pPr>
        <w:ind w:right="567"/>
        <w:rPr>
          <w:sz w:val="22"/>
          <w:szCs w:val="24"/>
        </w:rPr>
      </w:pPr>
    </w:p>
    <w:p w:rsidR="004E2C3F" w:rsidRDefault="004E2C3F">
      <w:pPr>
        <w:ind w:right="567"/>
        <w:rPr>
          <w:sz w:val="22"/>
          <w:szCs w:val="24"/>
        </w:rPr>
      </w:pPr>
      <w:r>
        <w:rPr>
          <w:sz w:val="22"/>
          <w:szCs w:val="24"/>
        </w:rPr>
        <w:t>La politique environnementale de l’entreprise, élaborée depuis plusieurs années, prend en compte les éléments suivants :</w:t>
      </w:r>
    </w:p>
    <w:p w:rsidR="004E2C3F" w:rsidRDefault="004E2C3F">
      <w:pPr>
        <w:numPr>
          <w:ilvl w:val="0"/>
          <w:numId w:val="18"/>
        </w:numPr>
        <w:ind w:right="567"/>
        <w:rPr>
          <w:sz w:val="22"/>
          <w:szCs w:val="24"/>
        </w:rPr>
      </w:pPr>
      <w:r>
        <w:rPr>
          <w:sz w:val="22"/>
          <w:szCs w:val="24"/>
        </w:rPr>
        <w:t>Les aspects environnementaux significatifs : déchets, air, bruit, eau….</w:t>
      </w:r>
    </w:p>
    <w:p w:rsidR="004E2C3F" w:rsidRDefault="004E2C3F">
      <w:pPr>
        <w:numPr>
          <w:ilvl w:val="0"/>
          <w:numId w:val="18"/>
        </w:numPr>
        <w:ind w:right="567"/>
        <w:rPr>
          <w:sz w:val="22"/>
          <w:szCs w:val="24"/>
        </w:rPr>
      </w:pPr>
      <w:r>
        <w:rPr>
          <w:sz w:val="22"/>
          <w:szCs w:val="24"/>
        </w:rPr>
        <w:t xml:space="preserve">Les exigences légales ; </w:t>
      </w:r>
    </w:p>
    <w:p w:rsidR="004E2C3F" w:rsidRDefault="004E2C3F">
      <w:pPr>
        <w:numPr>
          <w:ilvl w:val="0"/>
          <w:numId w:val="18"/>
        </w:numPr>
        <w:ind w:right="567"/>
        <w:rPr>
          <w:sz w:val="22"/>
          <w:szCs w:val="24"/>
        </w:rPr>
      </w:pPr>
      <w:r>
        <w:rPr>
          <w:sz w:val="22"/>
          <w:szCs w:val="24"/>
        </w:rPr>
        <w:t>Les exigences des tiers : le département,  la commu</w:t>
      </w:r>
      <w:r w:rsidR="00E77700">
        <w:rPr>
          <w:sz w:val="22"/>
          <w:szCs w:val="24"/>
        </w:rPr>
        <w:t>nauté de communes, la commune … ;</w:t>
      </w:r>
    </w:p>
    <w:p w:rsidR="004E2C3F" w:rsidRDefault="004E2C3F">
      <w:pPr>
        <w:numPr>
          <w:ilvl w:val="0"/>
          <w:numId w:val="18"/>
        </w:numPr>
        <w:ind w:right="567"/>
        <w:rPr>
          <w:sz w:val="22"/>
          <w:szCs w:val="24"/>
        </w:rPr>
      </w:pPr>
      <w:r>
        <w:rPr>
          <w:sz w:val="22"/>
          <w:szCs w:val="24"/>
        </w:rPr>
        <w:t>Les exigences financières, opérationnelles et commerciales ;</w:t>
      </w:r>
    </w:p>
    <w:p w:rsidR="004E2C3F" w:rsidRDefault="004E2C3F">
      <w:pPr>
        <w:numPr>
          <w:ilvl w:val="0"/>
          <w:numId w:val="18"/>
        </w:numPr>
        <w:ind w:right="567"/>
        <w:rPr>
          <w:sz w:val="22"/>
          <w:szCs w:val="24"/>
        </w:rPr>
      </w:pPr>
      <w:r>
        <w:rPr>
          <w:sz w:val="22"/>
          <w:szCs w:val="24"/>
        </w:rPr>
        <w:t>La sensibil</w:t>
      </w:r>
      <w:r w:rsidR="00E77700">
        <w:rPr>
          <w:sz w:val="22"/>
          <w:szCs w:val="24"/>
        </w:rPr>
        <w:t>ité des milieux : sol, habitat…</w:t>
      </w:r>
    </w:p>
    <w:p w:rsidR="004E2C3F" w:rsidRDefault="004E2C3F">
      <w:pPr>
        <w:ind w:right="567"/>
        <w:rPr>
          <w:sz w:val="22"/>
          <w:szCs w:val="24"/>
        </w:rPr>
      </w:pPr>
    </w:p>
    <w:p w:rsidR="004E2C3F" w:rsidRDefault="004E2C3F">
      <w:pPr>
        <w:ind w:right="567"/>
        <w:rPr>
          <w:sz w:val="22"/>
          <w:szCs w:val="24"/>
        </w:rPr>
      </w:pPr>
      <w:r>
        <w:rPr>
          <w:sz w:val="22"/>
          <w:szCs w:val="24"/>
        </w:rPr>
        <w:t>La mise en oeuvre et le fonctionnement des procédures environnementales reposent sur :</w:t>
      </w:r>
    </w:p>
    <w:p w:rsidR="004E2C3F" w:rsidRDefault="004E2C3F">
      <w:pPr>
        <w:numPr>
          <w:ilvl w:val="0"/>
          <w:numId w:val="19"/>
        </w:numPr>
        <w:ind w:right="567"/>
        <w:rPr>
          <w:sz w:val="22"/>
          <w:szCs w:val="24"/>
        </w:rPr>
      </w:pPr>
      <w:r>
        <w:rPr>
          <w:sz w:val="22"/>
          <w:szCs w:val="24"/>
        </w:rPr>
        <w:t>La définition des responsabilités ;</w:t>
      </w:r>
    </w:p>
    <w:p w:rsidR="004E2C3F" w:rsidRDefault="004E2C3F">
      <w:pPr>
        <w:numPr>
          <w:ilvl w:val="0"/>
          <w:numId w:val="19"/>
        </w:numPr>
        <w:ind w:right="567"/>
        <w:rPr>
          <w:sz w:val="22"/>
          <w:szCs w:val="24"/>
        </w:rPr>
      </w:pPr>
      <w:r>
        <w:rPr>
          <w:sz w:val="22"/>
          <w:szCs w:val="24"/>
        </w:rPr>
        <w:t>La formation et la sensibilisation du personnel ;</w:t>
      </w:r>
    </w:p>
    <w:p w:rsidR="004E2C3F" w:rsidRDefault="004E2C3F">
      <w:pPr>
        <w:numPr>
          <w:ilvl w:val="0"/>
          <w:numId w:val="19"/>
        </w:numPr>
        <w:ind w:right="567"/>
        <w:rPr>
          <w:sz w:val="22"/>
          <w:szCs w:val="24"/>
        </w:rPr>
      </w:pPr>
      <w:r>
        <w:rPr>
          <w:sz w:val="22"/>
          <w:szCs w:val="24"/>
        </w:rPr>
        <w:t>La communication interne et externe ;</w:t>
      </w:r>
    </w:p>
    <w:p w:rsidR="004E2C3F" w:rsidRDefault="004E2C3F">
      <w:pPr>
        <w:numPr>
          <w:ilvl w:val="0"/>
          <w:numId w:val="19"/>
        </w:numPr>
        <w:ind w:right="567"/>
        <w:rPr>
          <w:sz w:val="22"/>
          <w:szCs w:val="24"/>
        </w:rPr>
      </w:pPr>
      <w:r>
        <w:rPr>
          <w:sz w:val="22"/>
          <w:szCs w:val="24"/>
        </w:rPr>
        <w:t>La documentation du système de management environnemental ;</w:t>
      </w:r>
    </w:p>
    <w:p w:rsidR="004E2C3F" w:rsidRDefault="004E2C3F">
      <w:pPr>
        <w:numPr>
          <w:ilvl w:val="0"/>
          <w:numId w:val="19"/>
        </w:numPr>
        <w:ind w:right="567"/>
        <w:rPr>
          <w:sz w:val="22"/>
          <w:szCs w:val="24"/>
        </w:rPr>
      </w:pPr>
      <w:r>
        <w:rPr>
          <w:sz w:val="22"/>
          <w:szCs w:val="24"/>
        </w:rPr>
        <w:t>La maîtrise des processus de production et de stockage ;</w:t>
      </w:r>
    </w:p>
    <w:p w:rsidR="004E2C3F" w:rsidRDefault="004E2C3F">
      <w:pPr>
        <w:numPr>
          <w:ilvl w:val="0"/>
          <w:numId w:val="19"/>
        </w:numPr>
        <w:ind w:right="567"/>
        <w:rPr>
          <w:sz w:val="22"/>
          <w:szCs w:val="24"/>
        </w:rPr>
      </w:pPr>
      <w:r>
        <w:rPr>
          <w:sz w:val="22"/>
          <w:szCs w:val="24"/>
        </w:rPr>
        <w:t>La prévention des risques.</w:t>
      </w:r>
    </w:p>
    <w:p w:rsidR="004E2C3F" w:rsidRDefault="004E2C3F">
      <w:pPr>
        <w:ind w:right="567"/>
        <w:rPr>
          <w:b/>
          <w:bCs/>
          <w:szCs w:val="24"/>
        </w:rPr>
      </w:pPr>
    </w:p>
    <w:p w:rsidR="004E2C3F" w:rsidRDefault="004E2C3F">
      <w:pPr>
        <w:ind w:right="567"/>
        <w:jc w:val="center"/>
        <w:rPr>
          <w:b/>
          <w:bCs/>
          <w:szCs w:val="24"/>
          <w:u w:val="single"/>
        </w:rPr>
      </w:pPr>
    </w:p>
    <w:sectPr w:rsidR="004E2C3F" w:rsidSect="00E77700">
      <w:headerReference w:type="default" r:id="rId7"/>
      <w:footerReference w:type="even" r:id="rId8"/>
      <w:footerReference w:type="default" r:id="rId9"/>
      <w:pgSz w:w="11906" w:h="16838" w:code="9"/>
      <w:pgMar w:top="851" w:right="567" w:bottom="851" w:left="1134" w:header="567" w:footer="3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5FF" w:rsidRDefault="004265FF">
      <w:r>
        <w:separator/>
      </w:r>
    </w:p>
  </w:endnote>
  <w:endnote w:type="continuationSeparator" w:id="0">
    <w:p w:rsidR="004265FF" w:rsidRDefault="0042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C3F" w:rsidRDefault="004E2C3F">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4E2C3F" w:rsidRDefault="004E2C3F">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C3F" w:rsidRDefault="004E2C3F">
    <w:pPr>
      <w:pStyle w:val="Pieddepage"/>
      <w:framePr w:wrap="around" w:vAnchor="text" w:hAnchor="margin" w:xAlign="right" w:y="1"/>
      <w:tabs>
        <w:tab w:val="clear" w:pos="4536"/>
        <w:tab w:val="center" w:pos="142"/>
      </w:tabs>
      <w:ind w:right="-731"/>
      <w:jc w:val="right"/>
      <w:rPr>
        <w:rStyle w:val="Numrodepage"/>
      </w:rPr>
    </w:pPr>
    <w:r>
      <w:rPr>
        <w:rStyle w:val="Numrodepage"/>
      </w:rPr>
      <w:fldChar w:fldCharType="begin"/>
    </w:r>
    <w:r>
      <w:rPr>
        <w:rStyle w:val="Numrodepage"/>
      </w:rPr>
      <w:instrText xml:space="preserve">PAGE  </w:instrText>
    </w:r>
    <w:r>
      <w:rPr>
        <w:rStyle w:val="Numrodepage"/>
      </w:rPr>
      <w:fldChar w:fldCharType="separate"/>
    </w:r>
    <w:r w:rsidR="007E7888">
      <w:rPr>
        <w:rStyle w:val="Numrodepage"/>
        <w:noProof/>
      </w:rPr>
      <w:t>11</w:t>
    </w:r>
    <w:r>
      <w:rPr>
        <w:rStyle w:val="Numrodepage"/>
      </w:rPr>
      <w:fldChar w:fldCharType="end"/>
    </w:r>
  </w:p>
  <w:p w:rsidR="004E2C3F" w:rsidRPr="007F1D5F" w:rsidRDefault="007F1D5F" w:rsidP="007F1D5F">
    <w:pPr>
      <w:pStyle w:val="Pieddepage"/>
      <w:tabs>
        <w:tab w:val="left" w:pos="709"/>
      </w:tabs>
      <w:ind w:right="357"/>
      <w:jc w:val="left"/>
      <w:rPr>
        <w:sz w:val="18"/>
      </w:rPr>
    </w:pPr>
    <w:r w:rsidRPr="00392E47">
      <w:rPr>
        <w:bCs/>
        <w:sz w:val="22"/>
      </w:rPr>
      <w:t>©Comptazine – Reproduction Interdi</w:t>
    </w:r>
    <w:r>
      <w:rPr>
        <w:bCs/>
        <w:sz w:val="22"/>
      </w:rPr>
      <w:t xml:space="preserve">te </w:t>
    </w:r>
    <w:r>
      <w:rPr>
        <w:bCs/>
        <w:sz w:val="22"/>
      </w:rPr>
      <w:tab/>
      <w:t xml:space="preserve">        </w:t>
    </w:r>
    <w:r w:rsidRPr="00392E47">
      <w:rPr>
        <w:bCs/>
        <w:sz w:val="22"/>
      </w:rPr>
      <w:t>DCG  20</w:t>
    </w:r>
    <w:r>
      <w:rPr>
        <w:bCs/>
        <w:sz w:val="22"/>
      </w:rPr>
      <w:t>10</w:t>
    </w:r>
    <w:r w:rsidRPr="00392E47">
      <w:rPr>
        <w:bCs/>
        <w:sz w:val="22"/>
      </w:rPr>
      <w:t xml:space="preserve"> UE11 – Contrôle de gestion</w:t>
    </w:r>
    <w:r>
      <w:rPr>
        <w:bCs/>
        <w:sz w:val="22"/>
      </w:rPr>
      <w:tab/>
    </w:r>
    <w:r w:rsidRPr="00392E47">
      <w:rPr>
        <w:bCs/>
        <w:sz w:val="22"/>
      </w:rPr>
      <w:tab/>
    </w:r>
    <w:r w:rsidRPr="00392E47">
      <w:rPr>
        <w:rStyle w:val="Numrodepage"/>
        <w:bCs/>
        <w:sz w:val="22"/>
      </w:rPr>
      <w:fldChar w:fldCharType="begin"/>
    </w:r>
    <w:r w:rsidRPr="00392E47">
      <w:rPr>
        <w:rStyle w:val="Numrodepage"/>
        <w:bCs/>
        <w:sz w:val="22"/>
      </w:rPr>
      <w:instrText xml:space="preserve"> PAGE </w:instrText>
    </w:r>
    <w:r w:rsidRPr="00392E47">
      <w:rPr>
        <w:rStyle w:val="Numrodepage"/>
        <w:bCs/>
        <w:sz w:val="22"/>
      </w:rPr>
      <w:fldChar w:fldCharType="separate"/>
    </w:r>
    <w:r w:rsidR="007E7888">
      <w:rPr>
        <w:rStyle w:val="Numrodepage"/>
        <w:bCs/>
        <w:noProof/>
        <w:sz w:val="22"/>
      </w:rPr>
      <w:t>11</w:t>
    </w:r>
    <w:r w:rsidRPr="00392E47">
      <w:rPr>
        <w:rStyle w:val="Numrodepage"/>
        <w:bCs/>
        <w:sz w:val="22"/>
      </w:rPr>
      <w:fldChar w:fldCharType="end"/>
    </w:r>
    <w:r w:rsidRPr="00392E47">
      <w:rPr>
        <w:rStyle w:val="Numrodepage"/>
        <w:bCs/>
        <w:sz w:val="22"/>
      </w:rPr>
      <w:t>/</w:t>
    </w:r>
    <w:r w:rsidRPr="00392E47">
      <w:rPr>
        <w:rStyle w:val="Numrodepage"/>
        <w:bCs/>
        <w:sz w:val="22"/>
      </w:rPr>
      <w:fldChar w:fldCharType="begin"/>
    </w:r>
    <w:r w:rsidRPr="00392E47">
      <w:rPr>
        <w:rStyle w:val="Numrodepage"/>
        <w:bCs/>
        <w:sz w:val="22"/>
      </w:rPr>
      <w:instrText xml:space="preserve">  NUMPAGES</w:instrText>
    </w:r>
    <w:r w:rsidRPr="00392E47">
      <w:rPr>
        <w:rStyle w:val="Numrodepage"/>
        <w:bCs/>
        <w:sz w:val="22"/>
      </w:rPr>
      <w:fldChar w:fldCharType="separate"/>
    </w:r>
    <w:r w:rsidR="007E7888">
      <w:rPr>
        <w:rStyle w:val="Numrodepage"/>
        <w:bCs/>
        <w:noProof/>
        <w:sz w:val="22"/>
      </w:rPr>
      <w:t>11</w:t>
    </w:r>
    <w:r w:rsidRPr="00392E47">
      <w:rPr>
        <w:rStyle w:val="Numrodepage"/>
        <w:bCs/>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5FF" w:rsidRDefault="004265FF">
      <w:r>
        <w:rPr>
          <w:rStyle w:val="Numrodepage"/>
        </w:rPr>
        <w:fldChar w:fldCharType="begin"/>
      </w:r>
      <w:r>
        <w:rPr>
          <w:rStyle w:val="Numrodepage"/>
        </w:rPr>
        <w:instrText xml:space="preserve"> NUMPAGES </w:instrText>
      </w:r>
      <w:r>
        <w:rPr>
          <w:rStyle w:val="Numrodepage"/>
        </w:rPr>
        <w:fldChar w:fldCharType="separate"/>
      </w:r>
      <w:r>
        <w:rPr>
          <w:rStyle w:val="Numrodepage"/>
          <w:noProof/>
        </w:rPr>
        <w:t>11</w:t>
      </w:r>
      <w:r>
        <w:rPr>
          <w:rStyle w:val="Numrodepage"/>
        </w:rPr>
        <w:fldChar w:fldCharType="end"/>
      </w:r>
      <w:r>
        <w:separator/>
      </w:r>
    </w:p>
  </w:footnote>
  <w:footnote w:type="continuationSeparator" w:id="0">
    <w:p w:rsidR="004265FF" w:rsidRDefault="00426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C3F" w:rsidRDefault="007F1D5F" w:rsidP="007F1D5F">
    <w:pPr>
      <w:pStyle w:val="En-tte"/>
      <w:ind w:right="849"/>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2051" type="#_x0000_t75" alt="Description : C:\Mes documents\ACCOUNTANCY SIMPLY\Projet\logos_Comptazine_FB_TW-40-x-40.jpg" style="position:absolute;left:0;text-align:left;margin-left:480.45pt;margin-top:-30pt;width:30pt;height:30pt;z-index:-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v:imagedata r:id="rId1" o:title="logos_Comptazine_FB_TW-40-x-40"/>
          <w10:wrap anchorx="margin" anchory="margin"/>
        </v:shape>
      </w:pict>
    </w:r>
    <w:hyperlink r:id="rId2" w:history="1">
      <w:r w:rsidRPr="00D067F9">
        <w:rPr>
          <w:rStyle w:val="Lienhypertexte"/>
          <w:rFonts w:ascii="Calibri" w:hAnsi="Calibri" w:cs="Calibri"/>
          <w:color w:val="E36C0A"/>
          <w:sz w:val="18"/>
        </w:rPr>
        <w:t>www.comptazine.fr</w:t>
      </w:r>
    </w:hyperlink>
    <w:r>
      <w:rPr>
        <w:noProof/>
      </w:rPr>
      <w:pict>
        <v:shape id="_x0000_s2050" type="#_x0000_t75" style="position:absolute;left:0;text-align:left;margin-left:0;margin-top:0;width:495.9pt;height:495.9pt;z-index:-2;mso-position-horizontal:center;mso-position-horizontal-relative:margin;mso-position-vertical:center;mso-position-vertical-relative:margin" o:allowincell="f">
          <v:imagedata r:id="rId3" o:title="logos_Comptazine_NB-OPACITE-20-200-x-200"/>
          <w10:wrap anchorx="margin" anchory="margin"/>
        </v:shape>
      </w:pict>
    </w:r>
    <w:r>
      <w:rPr>
        <w:noProof/>
      </w:rPr>
      <w:pict>
        <v:shape id="_x0000_s2049" type="#_x0000_t75" style="position:absolute;left:0;text-align:left;margin-left:0;margin-top:0;width:510pt;height:510pt;z-index:-3;mso-position-horizontal:center;mso-position-horizontal-relative:margin;mso-position-vertical:center;mso-position-vertical-relative:margin" o:allowincell="f">
          <v:imagedata r:id="rId3" o:title="logos_Comptazine_NB-OPACITE-20-200-x-200"/>
          <w10:wrap anchorx="margin" anchory="margin"/>
        </v:shape>
      </w:pict>
    </w:r>
    <w:r w:rsidR="004E2C3F">
      <w:t xml:space="preserve"> </w:t>
    </w:r>
    <w:r w:rsidR="004E2C3F">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DEC"/>
    <w:multiLevelType w:val="multilevel"/>
    <w:tmpl w:val="2D8843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74212D4"/>
    <w:multiLevelType w:val="hybridMultilevel"/>
    <w:tmpl w:val="CB60BE2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EC25D2C"/>
    <w:multiLevelType w:val="hybridMultilevel"/>
    <w:tmpl w:val="56D8F4D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1D37C01"/>
    <w:multiLevelType w:val="hybridMultilevel"/>
    <w:tmpl w:val="04489B9E"/>
    <w:lvl w:ilvl="0" w:tplc="040C0001">
      <w:start w:val="1"/>
      <w:numFmt w:val="bullet"/>
      <w:lvlText w:val=""/>
      <w:lvlJc w:val="left"/>
      <w:pPr>
        <w:tabs>
          <w:tab w:val="num" w:pos="2392"/>
        </w:tabs>
        <w:ind w:left="2392" w:hanging="360"/>
      </w:pPr>
      <w:rPr>
        <w:rFonts w:ascii="Symbol" w:hAnsi="Symbol" w:hint="default"/>
      </w:rPr>
    </w:lvl>
    <w:lvl w:ilvl="1" w:tplc="040C0003" w:tentative="1">
      <w:start w:val="1"/>
      <w:numFmt w:val="bullet"/>
      <w:lvlText w:val="o"/>
      <w:lvlJc w:val="left"/>
      <w:pPr>
        <w:tabs>
          <w:tab w:val="num" w:pos="3112"/>
        </w:tabs>
        <w:ind w:left="3112" w:hanging="360"/>
      </w:pPr>
      <w:rPr>
        <w:rFonts w:ascii="Courier New" w:hAnsi="Courier New" w:hint="default"/>
      </w:rPr>
    </w:lvl>
    <w:lvl w:ilvl="2" w:tplc="040C0005" w:tentative="1">
      <w:start w:val="1"/>
      <w:numFmt w:val="bullet"/>
      <w:lvlText w:val=""/>
      <w:lvlJc w:val="left"/>
      <w:pPr>
        <w:tabs>
          <w:tab w:val="num" w:pos="3832"/>
        </w:tabs>
        <w:ind w:left="3832" w:hanging="360"/>
      </w:pPr>
      <w:rPr>
        <w:rFonts w:ascii="Wingdings" w:hAnsi="Wingdings" w:hint="default"/>
      </w:rPr>
    </w:lvl>
    <w:lvl w:ilvl="3" w:tplc="040C0001" w:tentative="1">
      <w:start w:val="1"/>
      <w:numFmt w:val="bullet"/>
      <w:lvlText w:val=""/>
      <w:lvlJc w:val="left"/>
      <w:pPr>
        <w:tabs>
          <w:tab w:val="num" w:pos="4552"/>
        </w:tabs>
        <w:ind w:left="4552" w:hanging="360"/>
      </w:pPr>
      <w:rPr>
        <w:rFonts w:ascii="Symbol" w:hAnsi="Symbol" w:hint="default"/>
      </w:rPr>
    </w:lvl>
    <w:lvl w:ilvl="4" w:tplc="040C0003" w:tentative="1">
      <w:start w:val="1"/>
      <w:numFmt w:val="bullet"/>
      <w:lvlText w:val="o"/>
      <w:lvlJc w:val="left"/>
      <w:pPr>
        <w:tabs>
          <w:tab w:val="num" w:pos="5272"/>
        </w:tabs>
        <w:ind w:left="5272" w:hanging="360"/>
      </w:pPr>
      <w:rPr>
        <w:rFonts w:ascii="Courier New" w:hAnsi="Courier New" w:hint="default"/>
      </w:rPr>
    </w:lvl>
    <w:lvl w:ilvl="5" w:tplc="040C0005" w:tentative="1">
      <w:start w:val="1"/>
      <w:numFmt w:val="bullet"/>
      <w:lvlText w:val=""/>
      <w:lvlJc w:val="left"/>
      <w:pPr>
        <w:tabs>
          <w:tab w:val="num" w:pos="5992"/>
        </w:tabs>
        <w:ind w:left="5992" w:hanging="360"/>
      </w:pPr>
      <w:rPr>
        <w:rFonts w:ascii="Wingdings" w:hAnsi="Wingdings" w:hint="default"/>
      </w:rPr>
    </w:lvl>
    <w:lvl w:ilvl="6" w:tplc="040C0001" w:tentative="1">
      <w:start w:val="1"/>
      <w:numFmt w:val="bullet"/>
      <w:lvlText w:val=""/>
      <w:lvlJc w:val="left"/>
      <w:pPr>
        <w:tabs>
          <w:tab w:val="num" w:pos="6712"/>
        </w:tabs>
        <w:ind w:left="6712" w:hanging="360"/>
      </w:pPr>
      <w:rPr>
        <w:rFonts w:ascii="Symbol" w:hAnsi="Symbol" w:hint="default"/>
      </w:rPr>
    </w:lvl>
    <w:lvl w:ilvl="7" w:tplc="040C0003" w:tentative="1">
      <w:start w:val="1"/>
      <w:numFmt w:val="bullet"/>
      <w:lvlText w:val="o"/>
      <w:lvlJc w:val="left"/>
      <w:pPr>
        <w:tabs>
          <w:tab w:val="num" w:pos="7432"/>
        </w:tabs>
        <w:ind w:left="7432" w:hanging="360"/>
      </w:pPr>
      <w:rPr>
        <w:rFonts w:ascii="Courier New" w:hAnsi="Courier New" w:hint="default"/>
      </w:rPr>
    </w:lvl>
    <w:lvl w:ilvl="8" w:tplc="040C0005" w:tentative="1">
      <w:start w:val="1"/>
      <w:numFmt w:val="bullet"/>
      <w:lvlText w:val=""/>
      <w:lvlJc w:val="left"/>
      <w:pPr>
        <w:tabs>
          <w:tab w:val="num" w:pos="8152"/>
        </w:tabs>
        <w:ind w:left="8152" w:hanging="360"/>
      </w:pPr>
      <w:rPr>
        <w:rFonts w:ascii="Wingdings" w:hAnsi="Wingdings" w:hint="default"/>
      </w:rPr>
    </w:lvl>
  </w:abstractNum>
  <w:abstractNum w:abstractNumId="4">
    <w:nsid w:val="148B3EAF"/>
    <w:multiLevelType w:val="hybridMultilevel"/>
    <w:tmpl w:val="D0305F2A"/>
    <w:lvl w:ilvl="0" w:tplc="68D67960">
      <w:start w:val="1"/>
      <w:numFmt w:val="decimal"/>
      <w:lvlText w:val="%1."/>
      <w:lvlJc w:val="left"/>
      <w:pPr>
        <w:tabs>
          <w:tab w:val="num" w:pos="720"/>
        </w:tabs>
        <w:ind w:left="720" w:hanging="360"/>
      </w:pPr>
      <w:rPr>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6C4084E"/>
    <w:multiLevelType w:val="hybridMultilevel"/>
    <w:tmpl w:val="A7E234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CE127A0"/>
    <w:multiLevelType w:val="hybridMultilevel"/>
    <w:tmpl w:val="B260BC80"/>
    <w:lvl w:ilvl="0" w:tplc="0FF0ACBC">
      <w:numFmt w:val="bullet"/>
      <w:lvlText w:val="-"/>
      <w:lvlJc w:val="left"/>
      <w:pPr>
        <w:tabs>
          <w:tab w:val="num" w:pos="1080"/>
        </w:tabs>
        <w:ind w:left="1080" w:hanging="360"/>
      </w:pPr>
      <w:rPr>
        <w:rFonts w:ascii="Times New Roman" w:eastAsia="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7">
    <w:nsid w:val="219876EE"/>
    <w:multiLevelType w:val="hybridMultilevel"/>
    <w:tmpl w:val="D384E62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7F47AB8"/>
    <w:multiLevelType w:val="hybridMultilevel"/>
    <w:tmpl w:val="4CA6D166"/>
    <w:lvl w:ilvl="0" w:tplc="CADCCCDE">
      <w:start w:val="12"/>
      <w:numFmt w:val="bullet"/>
      <w:lvlText w:val=""/>
      <w:lvlJc w:val="left"/>
      <w:pPr>
        <w:tabs>
          <w:tab w:val="num" w:pos="1534"/>
        </w:tabs>
        <w:ind w:left="1534" w:hanging="3"/>
      </w:pPr>
      <w:rPr>
        <w:rFonts w:ascii="Wingdings" w:eastAsia="Times New Roman"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C185742"/>
    <w:multiLevelType w:val="hybridMultilevel"/>
    <w:tmpl w:val="92AC71C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D6E0774"/>
    <w:multiLevelType w:val="hybridMultilevel"/>
    <w:tmpl w:val="4FFA851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nsid w:val="35220CA9"/>
    <w:multiLevelType w:val="hybridMultilevel"/>
    <w:tmpl w:val="AB543C5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7950306"/>
    <w:multiLevelType w:val="hybridMultilevel"/>
    <w:tmpl w:val="77AC9BC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8AD10FD"/>
    <w:multiLevelType w:val="hybridMultilevel"/>
    <w:tmpl w:val="C2A497F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3A9E1227"/>
    <w:multiLevelType w:val="hybridMultilevel"/>
    <w:tmpl w:val="DD280C2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3CA53477"/>
    <w:multiLevelType w:val="hybridMultilevel"/>
    <w:tmpl w:val="84F88726"/>
    <w:lvl w:ilvl="0" w:tplc="5658C08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nsid w:val="3ED40A76"/>
    <w:multiLevelType w:val="hybridMultilevel"/>
    <w:tmpl w:val="20EED67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0E26A47"/>
    <w:multiLevelType w:val="multilevel"/>
    <w:tmpl w:val="03A427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439607E0"/>
    <w:multiLevelType w:val="hybridMultilevel"/>
    <w:tmpl w:val="A82878D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77D3D11"/>
    <w:multiLevelType w:val="hybridMultilevel"/>
    <w:tmpl w:val="06789FA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4E15318A"/>
    <w:multiLevelType w:val="hybridMultilevel"/>
    <w:tmpl w:val="A4F0149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4E240D1D"/>
    <w:multiLevelType w:val="hybridMultilevel"/>
    <w:tmpl w:val="86FACBD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nsid w:val="52833585"/>
    <w:multiLevelType w:val="hybridMultilevel"/>
    <w:tmpl w:val="1924D8C2"/>
    <w:lvl w:ilvl="0" w:tplc="040C0001">
      <w:start w:val="1"/>
      <w:numFmt w:val="bullet"/>
      <w:lvlText w:val=""/>
      <w:lvlJc w:val="left"/>
      <w:pPr>
        <w:tabs>
          <w:tab w:val="num" w:pos="1440"/>
        </w:tabs>
        <w:ind w:left="1440" w:hanging="360"/>
      </w:pPr>
      <w:rPr>
        <w:rFonts w:ascii="Symbol" w:hAnsi="Symbol" w:hint="default"/>
      </w:rPr>
    </w:lvl>
    <w:lvl w:ilvl="1" w:tplc="2C7E2654">
      <w:numFmt w:val="bullet"/>
      <w:lvlText w:val="-"/>
      <w:lvlJc w:val="left"/>
      <w:pPr>
        <w:tabs>
          <w:tab w:val="num" w:pos="2160"/>
        </w:tabs>
        <w:ind w:left="2160" w:hanging="360"/>
      </w:pPr>
      <w:rPr>
        <w:rFonts w:ascii="Times New Roman" w:eastAsia="Times New Roman" w:hAnsi="Times New Roman" w:cs="Times New Roman"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3">
    <w:nsid w:val="563D2D8C"/>
    <w:multiLevelType w:val="hybridMultilevel"/>
    <w:tmpl w:val="3F46B9F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nsid w:val="567C0DEA"/>
    <w:multiLevelType w:val="hybridMultilevel"/>
    <w:tmpl w:val="E222C5B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5C172256"/>
    <w:multiLevelType w:val="hybridMultilevel"/>
    <w:tmpl w:val="FA7C17A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nsid w:val="5D177EB9"/>
    <w:multiLevelType w:val="multilevel"/>
    <w:tmpl w:val="4FFA8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E291F93"/>
    <w:multiLevelType w:val="hybridMultilevel"/>
    <w:tmpl w:val="218A35EE"/>
    <w:lvl w:ilvl="0" w:tplc="F5487440">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nsid w:val="67A20C92"/>
    <w:multiLevelType w:val="hybridMultilevel"/>
    <w:tmpl w:val="F28A5DDE"/>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73EC6DD0"/>
    <w:multiLevelType w:val="hybridMultilevel"/>
    <w:tmpl w:val="03A4275C"/>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0">
    <w:nsid w:val="78FC3885"/>
    <w:multiLevelType w:val="hybridMultilevel"/>
    <w:tmpl w:val="1862E3E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nsid w:val="7BD14F7B"/>
    <w:multiLevelType w:val="hybridMultilevel"/>
    <w:tmpl w:val="2B304478"/>
    <w:lvl w:ilvl="0" w:tplc="040C000F">
      <w:start w:val="1"/>
      <w:numFmt w:val="decimal"/>
      <w:lvlText w:val="%1."/>
      <w:lvlJc w:val="left"/>
      <w:pPr>
        <w:tabs>
          <w:tab w:val="num" w:pos="720"/>
        </w:tabs>
        <w:ind w:left="720" w:hanging="360"/>
      </w:pPr>
      <w:rPr>
        <w:rFonts w:hint="default"/>
      </w:rPr>
    </w:lvl>
    <w:lvl w:ilvl="1" w:tplc="040C0001">
      <w:start w:val="1"/>
      <w:numFmt w:val="bullet"/>
      <w:lvlText w:val=""/>
      <w:lvlJc w:val="left"/>
      <w:pPr>
        <w:tabs>
          <w:tab w:val="num" w:pos="1440"/>
        </w:tabs>
        <w:ind w:left="1440" w:hanging="360"/>
      </w:pPr>
      <w:rPr>
        <w:rFonts w:ascii="Symbol" w:hAnsi="Symbol"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8"/>
  </w:num>
  <w:num w:numId="2">
    <w:abstractNumId w:val="23"/>
  </w:num>
  <w:num w:numId="3">
    <w:abstractNumId w:val="24"/>
  </w:num>
  <w:num w:numId="4">
    <w:abstractNumId w:val="13"/>
  </w:num>
  <w:num w:numId="5">
    <w:abstractNumId w:val="1"/>
  </w:num>
  <w:num w:numId="6">
    <w:abstractNumId w:val="11"/>
  </w:num>
  <w:num w:numId="7">
    <w:abstractNumId w:val="31"/>
  </w:num>
  <w:num w:numId="8">
    <w:abstractNumId w:val="14"/>
  </w:num>
  <w:num w:numId="9">
    <w:abstractNumId w:val="28"/>
  </w:num>
  <w:num w:numId="10">
    <w:abstractNumId w:val="20"/>
  </w:num>
  <w:num w:numId="11">
    <w:abstractNumId w:val="15"/>
  </w:num>
  <w:num w:numId="12">
    <w:abstractNumId w:val="3"/>
  </w:num>
  <w:num w:numId="13">
    <w:abstractNumId w:val="22"/>
  </w:num>
  <w:num w:numId="14">
    <w:abstractNumId w:val="6"/>
  </w:num>
  <w:num w:numId="15">
    <w:abstractNumId w:val="2"/>
  </w:num>
  <w:num w:numId="16">
    <w:abstractNumId w:val="4"/>
  </w:num>
  <w:num w:numId="17">
    <w:abstractNumId w:val="12"/>
  </w:num>
  <w:num w:numId="18">
    <w:abstractNumId w:val="16"/>
  </w:num>
  <w:num w:numId="19">
    <w:abstractNumId w:val="5"/>
  </w:num>
  <w:num w:numId="20">
    <w:abstractNumId w:val="30"/>
  </w:num>
  <w:num w:numId="21">
    <w:abstractNumId w:val="18"/>
  </w:num>
  <w:num w:numId="22">
    <w:abstractNumId w:val="7"/>
  </w:num>
  <w:num w:numId="23">
    <w:abstractNumId w:val="9"/>
  </w:num>
  <w:num w:numId="24">
    <w:abstractNumId w:val="25"/>
  </w:num>
  <w:num w:numId="25">
    <w:abstractNumId w:val="19"/>
  </w:num>
  <w:num w:numId="26">
    <w:abstractNumId w:val="27"/>
  </w:num>
  <w:num w:numId="27">
    <w:abstractNumId w:val="21"/>
  </w:num>
  <w:num w:numId="28">
    <w:abstractNumId w:val="29"/>
  </w:num>
  <w:num w:numId="29">
    <w:abstractNumId w:val="17"/>
  </w:num>
  <w:num w:numId="30">
    <w:abstractNumId w:val="0"/>
  </w:num>
  <w:num w:numId="31">
    <w:abstractNumId w:val="1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41CD"/>
    <w:rsid w:val="000569ED"/>
    <w:rsid w:val="00091554"/>
    <w:rsid w:val="000C1F78"/>
    <w:rsid w:val="000C51C5"/>
    <w:rsid w:val="000F451D"/>
    <w:rsid w:val="00105B58"/>
    <w:rsid w:val="00107B75"/>
    <w:rsid w:val="001128B1"/>
    <w:rsid w:val="001141CD"/>
    <w:rsid w:val="0015723C"/>
    <w:rsid w:val="00166419"/>
    <w:rsid w:val="00180A1E"/>
    <w:rsid w:val="002463BB"/>
    <w:rsid w:val="002862E8"/>
    <w:rsid w:val="002A71C5"/>
    <w:rsid w:val="004265FF"/>
    <w:rsid w:val="00486D1F"/>
    <w:rsid w:val="004E2C3F"/>
    <w:rsid w:val="005E2E15"/>
    <w:rsid w:val="007A7C1D"/>
    <w:rsid w:val="007E7888"/>
    <w:rsid w:val="007F1D5F"/>
    <w:rsid w:val="00836A4A"/>
    <w:rsid w:val="009C3D97"/>
    <w:rsid w:val="00A80F67"/>
    <w:rsid w:val="00A92B90"/>
    <w:rsid w:val="00AA31BB"/>
    <w:rsid w:val="00AC0D12"/>
    <w:rsid w:val="00B155EE"/>
    <w:rsid w:val="00B5591C"/>
    <w:rsid w:val="00C16B6E"/>
    <w:rsid w:val="00CC5C8F"/>
    <w:rsid w:val="00D11919"/>
    <w:rsid w:val="00E571AA"/>
    <w:rsid w:val="00E71D75"/>
    <w:rsid w:val="00E76691"/>
    <w:rsid w:val="00E77700"/>
    <w:rsid w:val="00E86A92"/>
    <w:rsid w:val="00F37C9F"/>
    <w:rsid w:val="00F93F48"/>
    <w:rsid w:val="00FF46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4"/>
      <w:szCs w:val="22"/>
    </w:rPr>
  </w:style>
  <w:style w:type="paragraph" w:styleId="Titre1">
    <w:name w:val="heading 1"/>
    <w:basedOn w:val="Normal"/>
    <w:next w:val="Normal"/>
    <w:qFormat/>
    <w:pPr>
      <w:keepNext/>
      <w:outlineLvl w:val="0"/>
    </w:pPr>
    <w:rPr>
      <w:b/>
      <w:bCs/>
      <w:sz w:val="36"/>
      <w:szCs w:val="36"/>
    </w:rPr>
  </w:style>
  <w:style w:type="paragraph" w:styleId="Titre2">
    <w:name w:val="heading 2"/>
    <w:basedOn w:val="Normal"/>
    <w:next w:val="Normal"/>
    <w:qFormat/>
    <w:pPr>
      <w:keepNext/>
      <w:jc w:val="right"/>
      <w:outlineLvl w:val="1"/>
    </w:pPr>
    <w:rPr>
      <w:sz w:val="28"/>
      <w:szCs w:val="28"/>
    </w:rPr>
  </w:style>
  <w:style w:type="paragraph" w:styleId="Titre3">
    <w:name w:val="heading 3"/>
    <w:basedOn w:val="Normal"/>
    <w:next w:val="Normal"/>
    <w:qFormat/>
    <w:pPr>
      <w:keepNext/>
      <w:spacing w:line="259" w:lineRule="auto"/>
      <w:jc w:val="center"/>
      <w:outlineLvl w:val="2"/>
    </w:pPr>
    <w:rPr>
      <w:b/>
      <w:sz w:val="32"/>
      <w:szCs w:val="32"/>
    </w:rPr>
  </w:style>
  <w:style w:type="paragraph" w:styleId="Titre4">
    <w:name w:val="heading 4"/>
    <w:basedOn w:val="Normal"/>
    <w:next w:val="Normal"/>
    <w:qFormat/>
    <w:pPr>
      <w:keepNext/>
      <w:pBdr>
        <w:top w:val="single" w:sz="6" w:space="1" w:color="auto"/>
        <w:left w:val="single" w:sz="6" w:space="1" w:color="auto"/>
        <w:bottom w:val="single" w:sz="6" w:space="1" w:color="auto"/>
        <w:right w:val="single" w:sz="6" w:space="1" w:color="auto"/>
      </w:pBdr>
      <w:shd w:val="pct25" w:color="auto" w:fill="FFFFFF"/>
      <w:jc w:val="center"/>
      <w:outlineLvl w:val="3"/>
    </w:pPr>
    <w:rPr>
      <w:sz w:val="22"/>
      <w:u w:val="single"/>
    </w:rPr>
  </w:style>
  <w:style w:type="paragraph" w:styleId="Titre5">
    <w:name w:val="heading 5"/>
    <w:basedOn w:val="Normal"/>
    <w:next w:val="Normal"/>
    <w:qFormat/>
    <w:pPr>
      <w:keepNext/>
      <w:tabs>
        <w:tab w:val="left" w:pos="851"/>
        <w:tab w:val="left" w:pos="1985"/>
        <w:tab w:val="left" w:pos="2127"/>
        <w:tab w:val="left" w:leader="dot" w:pos="6804"/>
        <w:tab w:val="left" w:leader="dot" w:pos="8789"/>
      </w:tabs>
      <w:jc w:val="center"/>
      <w:outlineLvl w:val="4"/>
    </w:pPr>
    <w:rPr>
      <w:b/>
      <w:sz w:val="22"/>
    </w:rPr>
  </w:style>
  <w:style w:type="paragraph" w:styleId="Titre6">
    <w:name w:val="heading 6"/>
    <w:basedOn w:val="Normal"/>
    <w:next w:val="Normal"/>
    <w:qFormat/>
    <w:pPr>
      <w:keepNext/>
      <w:shd w:val="clear" w:color="auto" w:fill="FFFFFF"/>
      <w:tabs>
        <w:tab w:val="left" w:pos="284"/>
        <w:tab w:val="left" w:pos="9356"/>
      </w:tabs>
      <w:outlineLvl w:val="5"/>
    </w:pPr>
    <w:rPr>
      <w:b/>
      <w:bCs/>
      <w:color w:val="000000"/>
      <w:spacing w:val="-14"/>
      <w:sz w:val="22"/>
    </w:rPr>
  </w:style>
  <w:style w:type="paragraph" w:styleId="Titre7">
    <w:name w:val="heading 7"/>
    <w:basedOn w:val="Normal"/>
    <w:next w:val="Normal"/>
    <w:qFormat/>
    <w:pPr>
      <w:keepNext/>
      <w:tabs>
        <w:tab w:val="left" w:pos="284"/>
        <w:tab w:val="left" w:pos="9356"/>
      </w:tabs>
      <w:outlineLvl w:val="6"/>
    </w:pPr>
    <w:rPr>
      <w:b/>
      <w:bCs/>
      <w:spacing w:val="-14"/>
      <w:sz w:val="22"/>
    </w:rPr>
  </w:style>
  <w:style w:type="paragraph" w:styleId="Titre8">
    <w:name w:val="heading 8"/>
    <w:basedOn w:val="Normal"/>
    <w:next w:val="Normal"/>
    <w:qFormat/>
    <w:pPr>
      <w:keepNext/>
      <w:tabs>
        <w:tab w:val="left" w:pos="284"/>
        <w:tab w:val="left" w:pos="9356"/>
      </w:tabs>
      <w:ind w:right="-427"/>
      <w:outlineLvl w:val="7"/>
    </w:pPr>
    <w:rPr>
      <w:b/>
      <w:bCs/>
      <w:spacing w:val="-15"/>
      <w:sz w:val="22"/>
    </w:rPr>
  </w:style>
  <w:style w:type="paragraph" w:styleId="Titre9">
    <w:name w:val="heading 9"/>
    <w:basedOn w:val="Normal"/>
    <w:next w:val="Normal"/>
    <w:qFormat/>
    <w:pPr>
      <w:keepNext/>
      <w:widowControl w:val="0"/>
      <w:autoSpaceDE w:val="0"/>
      <w:autoSpaceDN w:val="0"/>
      <w:adjustRightInd w:val="0"/>
      <w:jc w:val="center"/>
      <w:outlineLvl w:val="8"/>
    </w:pPr>
    <w:rPr>
      <w:rFonts w:ascii="Arial" w:hAnsi="Arial" w:cs="Arial"/>
      <w:b/>
      <w:bCs/>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Titre">
    <w:name w:val="Title"/>
    <w:basedOn w:val="Normal"/>
    <w:qFormat/>
    <w:pPr>
      <w:widowControl w:val="0"/>
      <w:overflowPunct w:val="0"/>
      <w:autoSpaceDE w:val="0"/>
      <w:autoSpaceDN w:val="0"/>
      <w:adjustRightInd w:val="0"/>
      <w:jc w:val="center"/>
      <w:textAlignment w:val="baseline"/>
    </w:pPr>
    <w:rPr>
      <w:noProof/>
      <w:sz w:val="28"/>
      <w:szCs w:val="28"/>
    </w:rPr>
  </w:style>
  <w:style w:type="paragraph" w:styleId="Commentaire">
    <w:name w:val="annotation text"/>
    <w:basedOn w:val="Normal"/>
    <w:semiHidden/>
    <w:pPr>
      <w:widowControl w:val="0"/>
      <w:autoSpaceDE w:val="0"/>
      <w:autoSpaceDN w:val="0"/>
      <w:adjustRightInd w:val="0"/>
      <w:jc w:val="left"/>
    </w:pPr>
    <w:rPr>
      <w:rFonts w:ascii="Arial" w:hAnsi="Arial" w:cs="Arial"/>
      <w:b/>
      <w:bCs/>
      <w:sz w:val="20"/>
      <w:szCs w:val="20"/>
    </w:rPr>
  </w:style>
  <w:style w:type="paragraph" w:styleId="Sous-titre">
    <w:name w:val="Subtitle"/>
    <w:basedOn w:val="Normal"/>
    <w:qFormat/>
    <w:pPr>
      <w:widowControl w:val="0"/>
      <w:shd w:val="clear" w:color="auto" w:fill="FFFFFF"/>
      <w:autoSpaceDE w:val="0"/>
      <w:autoSpaceDN w:val="0"/>
      <w:adjustRightInd w:val="0"/>
      <w:spacing w:before="230"/>
      <w:ind w:right="98"/>
      <w:jc w:val="center"/>
    </w:pPr>
    <w:rPr>
      <w:rFonts w:ascii="Arial" w:hAnsi="Arial" w:cs="Arial"/>
      <w:b/>
      <w:bCs/>
      <w:color w:val="000000"/>
      <w:spacing w:val="-5"/>
      <w:sz w:val="22"/>
    </w:rPr>
  </w:style>
  <w:style w:type="paragraph" w:styleId="Retraitcorpsdetexte">
    <w:name w:val="Body Text Indent"/>
    <w:basedOn w:val="Normal"/>
    <w:pPr>
      <w:widowControl w:val="0"/>
      <w:autoSpaceDE w:val="0"/>
      <w:autoSpaceDN w:val="0"/>
      <w:adjustRightInd w:val="0"/>
    </w:pPr>
    <w:rPr>
      <w:rFonts w:ascii="Arial" w:hAnsi="Arial" w:cs="Arial"/>
      <w:sz w:val="22"/>
    </w:rPr>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tyle>
  <w:style w:type="paragraph" w:styleId="En-tte">
    <w:name w:val="header"/>
    <w:basedOn w:val="Normal"/>
    <w:pPr>
      <w:tabs>
        <w:tab w:val="center" w:pos="4536"/>
        <w:tab w:val="right" w:pos="9072"/>
      </w:tabs>
    </w:pPr>
  </w:style>
  <w:style w:type="paragraph" w:styleId="Corpsdetexte3">
    <w:name w:val="Body Text 3"/>
    <w:basedOn w:val="Normal"/>
    <w:rPr>
      <w:b/>
      <w:bCs/>
      <w:color w:val="000000"/>
    </w:rPr>
  </w:style>
  <w:style w:type="paragraph" w:styleId="Date">
    <w:name w:val="Date"/>
    <w:basedOn w:val="Normal"/>
    <w:next w:val="Normal"/>
    <w:pPr>
      <w:overflowPunct w:val="0"/>
      <w:autoSpaceDE w:val="0"/>
      <w:autoSpaceDN w:val="0"/>
      <w:adjustRightInd w:val="0"/>
      <w:ind w:left="5500"/>
      <w:jc w:val="left"/>
      <w:textAlignment w:val="baseline"/>
    </w:pPr>
    <w:rPr>
      <w:rFonts w:ascii="CG Omega" w:hAnsi="CG Omega"/>
      <w:szCs w:val="20"/>
    </w:rPr>
  </w:style>
  <w:style w:type="paragraph" w:styleId="Retraitcorpsdetexte2">
    <w:name w:val="Body Text Indent 2"/>
    <w:basedOn w:val="Normal"/>
    <w:pPr>
      <w:ind w:left="284" w:hanging="284"/>
    </w:pPr>
    <w:rPr>
      <w:sz w:val="22"/>
    </w:rPr>
  </w:style>
  <w:style w:type="paragraph" w:styleId="Corpsdetexte">
    <w:name w:val="Body Text"/>
    <w:basedOn w:val="Normal"/>
    <w:rPr>
      <w:sz w:val="22"/>
    </w:rPr>
  </w:style>
  <w:style w:type="paragraph" w:styleId="Corpsdetexte2">
    <w:name w:val="Body Text 2"/>
    <w:basedOn w:val="Normal"/>
    <w:pPr>
      <w:ind w:right="567"/>
    </w:pPr>
    <w:rPr>
      <w:b/>
      <w:bCs/>
      <w:szCs w:val="24"/>
    </w:rPr>
  </w:style>
  <w:style w:type="paragraph" w:styleId="Textedebulles">
    <w:name w:val="Balloon Text"/>
    <w:basedOn w:val="Normal"/>
    <w:semiHidden/>
    <w:rsid w:val="00E71D75"/>
    <w:rPr>
      <w:rFonts w:ascii="Tahoma" w:hAnsi="Tahoma" w:cs="Tahoma"/>
      <w:sz w:val="16"/>
      <w:szCs w:val="16"/>
    </w:rPr>
  </w:style>
  <w:style w:type="character" w:styleId="Lienhypertexte">
    <w:name w:val="Hyperlink"/>
    <w:rsid w:val="007F1D5F"/>
    <w:rPr>
      <w:color w:val="0000FF"/>
      <w:u w:val="single"/>
    </w:rPr>
  </w:style>
  <w:style w:type="character" w:customStyle="1" w:styleId="PieddepageCar">
    <w:name w:val="Pied de page Car"/>
    <w:link w:val="Pieddepage"/>
    <w:rsid w:val="007F1D5F"/>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comptazine.fr"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11</Pages>
  <Words>3507</Words>
  <Characters>19291</Characters>
  <Application>Microsoft Office Word</Application>
  <DocSecurity>0</DocSecurity>
  <Lines>160</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22753</CharactersWithSpaces>
  <SharedDoc>false</SharedDoc>
  <HLinks>
    <vt:vector size="6" baseType="variant">
      <vt:variant>
        <vt:i4>1638468</vt:i4>
      </vt:variant>
      <vt:variant>
        <vt:i4>3</vt:i4>
      </vt:variant>
      <vt:variant>
        <vt:i4>0</vt:i4>
      </vt:variant>
      <vt:variant>
        <vt:i4>5</vt:i4>
      </vt:variant>
      <vt:variant>
        <vt:lpwstr>http://www.comptazine.fr/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Comptazine</dc:creator>
  <cp:lastModifiedBy>Comptazine</cp:lastModifiedBy>
  <cp:revision>2</cp:revision>
  <cp:lastPrinted>2010-03-19T10:40:00Z</cp:lastPrinted>
  <dcterms:created xsi:type="dcterms:W3CDTF">2012-12-18T12:26:00Z</dcterms:created>
  <dcterms:modified xsi:type="dcterms:W3CDTF">2012-12-18T12:26:00Z</dcterms:modified>
</cp:coreProperties>
</file>