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A8" w:rsidRPr="00A21C2A" w:rsidRDefault="00506AF4" w:rsidP="00A21C2A">
      <w:pPr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135255</wp:posOffset>
            </wp:positionV>
            <wp:extent cx="2068830" cy="739140"/>
            <wp:effectExtent l="0" t="0" r="762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9EB">
        <w:rPr>
          <w:sz w:val="20"/>
          <w:szCs w:val="20"/>
        </w:rPr>
        <w:t xml:space="preserve">  </w:t>
      </w:r>
      <w:r w:rsidR="00A21C2A">
        <w:rPr>
          <w:sz w:val="20"/>
          <w:szCs w:val="20"/>
        </w:rPr>
        <w:t xml:space="preserve">          </w:t>
      </w:r>
    </w:p>
    <w:p w:rsidR="00A21C2A" w:rsidRPr="00FE0F7D" w:rsidRDefault="00A21C2A" w:rsidP="00AF45BB">
      <w:pPr>
        <w:jc w:val="center"/>
        <w:rPr>
          <w:sz w:val="28"/>
          <w:szCs w:val="28"/>
        </w:rPr>
      </w:pPr>
    </w:p>
    <w:p w:rsidR="00AF45BB" w:rsidRPr="00FE0F7D" w:rsidRDefault="00AF45BB" w:rsidP="00AF45BB">
      <w:pPr>
        <w:overflowPunct w:val="0"/>
        <w:adjustRightInd w:val="0"/>
        <w:jc w:val="center"/>
        <w:textAlignment w:val="baseline"/>
        <w:rPr>
          <w:b/>
          <w:bCs/>
          <w:caps/>
          <w:noProof/>
          <w:sz w:val="28"/>
          <w:szCs w:val="28"/>
        </w:rPr>
      </w:pPr>
    </w:p>
    <w:p w:rsidR="00AF45BB" w:rsidRPr="00FE0F7D" w:rsidRDefault="00AF45BB" w:rsidP="00AF45BB">
      <w:pPr>
        <w:spacing w:line="259" w:lineRule="auto"/>
        <w:jc w:val="center"/>
        <w:rPr>
          <w:b/>
        </w:rPr>
      </w:pPr>
    </w:p>
    <w:p w:rsidR="00A21C2A" w:rsidRDefault="00A21C2A" w:rsidP="00AF45BB">
      <w:pPr>
        <w:pStyle w:val="Sansinterligne"/>
        <w:jc w:val="center"/>
        <w:rPr>
          <w:i/>
        </w:rPr>
      </w:pPr>
    </w:p>
    <w:p w:rsidR="00BC2CA1" w:rsidRDefault="00BC2CA1" w:rsidP="00AF45BB">
      <w:pPr>
        <w:pStyle w:val="Sansinterligne"/>
        <w:jc w:val="center"/>
        <w:rPr>
          <w:i/>
        </w:rPr>
      </w:pPr>
    </w:p>
    <w:p w:rsidR="00AF45BB" w:rsidRPr="00FE0F7D" w:rsidRDefault="00AF45BB" w:rsidP="00AF45BB">
      <w:pPr>
        <w:pStyle w:val="Sansinterligne"/>
        <w:jc w:val="center"/>
        <w:rPr>
          <w:i/>
        </w:rPr>
      </w:pPr>
      <w:r w:rsidRPr="00FE0F7D">
        <w:rPr>
          <w:i/>
        </w:rPr>
        <w:t>Aucun document ni aucun matériel ne sont autorisés.</w:t>
      </w:r>
    </w:p>
    <w:p w:rsidR="00AF45BB" w:rsidRPr="00FE0F7D" w:rsidRDefault="00AF45BB" w:rsidP="00AF45BB">
      <w:pPr>
        <w:pStyle w:val="Sansinterligne"/>
        <w:jc w:val="center"/>
        <w:rPr>
          <w:b/>
          <w:bCs/>
          <w:i/>
        </w:rPr>
      </w:pPr>
      <w:r w:rsidRPr="00FE0F7D">
        <w:rPr>
          <w:i/>
        </w:rPr>
        <w:t xml:space="preserve">En conséquence, tout usage d’une calculatrice est </w:t>
      </w:r>
      <w:r w:rsidRPr="00FE0F7D">
        <w:rPr>
          <w:b/>
          <w:bCs/>
          <w:i/>
        </w:rPr>
        <w:t xml:space="preserve">INTERDIT </w:t>
      </w:r>
      <w:r w:rsidRPr="00FE0F7D">
        <w:rPr>
          <w:i/>
        </w:rPr>
        <w:t xml:space="preserve">et constituerait une </w:t>
      </w:r>
      <w:r w:rsidRPr="00FE0F7D">
        <w:rPr>
          <w:b/>
          <w:bCs/>
          <w:i/>
        </w:rPr>
        <w:t>fraude.</w:t>
      </w:r>
    </w:p>
    <w:p w:rsidR="002D0385" w:rsidRDefault="002D0385" w:rsidP="002D0385">
      <w:pPr>
        <w:ind w:left="505"/>
      </w:pPr>
    </w:p>
    <w:p w:rsidR="002D0385" w:rsidRDefault="00AF45BB" w:rsidP="002D0385">
      <w:r w:rsidRPr="00FE0F7D">
        <w:t>Document remis au candidat :</w:t>
      </w:r>
      <w:r>
        <w:t xml:space="preserve"> </w:t>
      </w:r>
    </w:p>
    <w:p w:rsidR="00AF45BB" w:rsidRPr="00FE0F7D" w:rsidRDefault="00AF45BB" w:rsidP="002D0385">
      <w:r w:rsidRPr="00FE0F7D">
        <w:rPr>
          <w:b/>
          <w:bCs/>
        </w:rPr>
        <w:t>Le sujet comporte 2 pages numérotées de 1 à 2.</w:t>
      </w:r>
    </w:p>
    <w:p w:rsidR="00AF45BB" w:rsidRPr="00FE0F7D" w:rsidRDefault="00AF45BB" w:rsidP="00AF45BB">
      <w:pPr>
        <w:jc w:val="center"/>
        <w:rPr>
          <w:b/>
          <w:bCs/>
        </w:rPr>
      </w:pPr>
    </w:p>
    <w:p w:rsidR="00AF45BB" w:rsidRDefault="00AF45BB" w:rsidP="002D0385">
      <w:pPr>
        <w:rPr>
          <w:i/>
          <w:iCs/>
        </w:rPr>
      </w:pPr>
      <w:r w:rsidRPr="00FE0F7D">
        <w:rPr>
          <w:i/>
          <w:iCs/>
        </w:rPr>
        <w:t>Il vous est demandé de vérifier que le sujet est complet dès sa mise à votre disposition.</w:t>
      </w:r>
    </w:p>
    <w:p w:rsidR="00C051C5" w:rsidRDefault="00C051C5" w:rsidP="00C051C5">
      <w:pPr>
        <w:rPr>
          <w:i/>
          <w:iCs/>
        </w:rPr>
      </w:pPr>
    </w:p>
    <w:p w:rsidR="00C051C5" w:rsidRDefault="00C051C5" w:rsidP="00C05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051C5">
        <w:rPr>
          <w:b/>
          <w:i/>
          <w:iCs/>
        </w:rPr>
        <w:t>Nota bene :</w:t>
      </w:r>
      <w:r>
        <w:rPr>
          <w:i/>
          <w:iCs/>
        </w:rPr>
        <w:t xml:space="preserve"> il vous est demandé d’apporter un soin particulier à la présentation de votre copie et à la qualité rédactionnelle. Ces éléments seront pris en compte dans l’évaluation.</w:t>
      </w:r>
    </w:p>
    <w:p w:rsidR="00AF45BB" w:rsidRPr="00FE0F7D" w:rsidRDefault="00AF45BB" w:rsidP="00AF45BB">
      <w:pPr>
        <w:ind w:left="504"/>
        <w:rPr>
          <w:i/>
          <w:iCs/>
        </w:rPr>
      </w:pPr>
    </w:p>
    <w:p w:rsidR="00AF45BB" w:rsidRDefault="00AF45BB" w:rsidP="00AF45BB">
      <w:pPr>
        <w:pStyle w:val="Sansinterligne"/>
        <w:jc w:val="center"/>
        <w:rPr>
          <w:b/>
        </w:rPr>
      </w:pPr>
      <w:r w:rsidRPr="00FE0F7D">
        <w:rPr>
          <w:b/>
        </w:rPr>
        <w:t xml:space="preserve">I </w:t>
      </w:r>
      <w:r w:rsidR="00805326">
        <w:rPr>
          <w:b/>
        </w:rPr>
        <w:t>–</w:t>
      </w:r>
      <w:r w:rsidRPr="00FE0F7D">
        <w:rPr>
          <w:b/>
        </w:rPr>
        <w:t xml:space="preserve"> DISSERTATION</w:t>
      </w:r>
    </w:p>
    <w:p w:rsidR="00805326" w:rsidRPr="00FE0F7D" w:rsidRDefault="00805326" w:rsidP="00AF45BB">
      <w:pPr>
        <w:pStyle w:val="Sansinterligne"/>
        <w:jc w:val="center"/>
        <w:rPr>
          <w:b/>
        </w:rPr>
      </w:pPr>
    </w:p>
    <w:p w:rsidR="00AB3FE7" w:rsidRPr="00672580" w:rsidRDefault="00AB3FE7" w:rsidP="00CB3D36">
      <w:pPr>
        <w:pStyle w:val="Commentaire"/>
        <w:tabs>
          <w:tab w:val="left" w:pos="284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Doit-on s’attendre à un retour du protectionnisme</w:t>
      </w:r>
      <w:r w:rsidRPr="00672580">
        <w:rPr>
          <w:rFonts w:ascii="Times New Roman" w:hAnsi="Times New Roman" w:cs="Times New Roman"/>
          <w:sz w:val="24"/>
          <w:szCs w:val="24"/>
        </w:rPr>
        <w:t> ?</w:t>
      </w:r>
    </w:p>
    <w:p w:rsidR="00AF45BB" w:rsidRDefault="00AF45BB" w:rsidP="00AF45BB">
      <w:pPr>
        <w:pStyle w:val="Sansinterligne"/>
        <w:jc w:val="center"/>
        <w:rPr>
          <w:b/>
        </w:rPr>
      </w:pPr>
      <w:bookmarkStart w:id="0" w:name="_GoBack"/>
    </w:p>
    <w:bookmarkEnd w:id="0"/>
    <w:p w:rsidR="00AF45BB" w:rsidRPr="00FE0F7D" w:rsidRDefault="00AF45BB" w:rsidP="00AF45BB">
      <w:pPr>
        <w:rPr>
          <w:b/>
          <w:bCs/>
        </w:rPr>
      </w:pPr>
    </w:p>
    <w:p w:rsidR="00AF45BB" w:rsidRPr="00FE0F7D" w:rsidRDefault="00AF45BB" w:rsidP="00805326">
      <w:pPr>
        <w:pStyle w:val="Sansinterligne"/>
        <w:spacing w:after="120"/>
        <w:jc w:val="center"/>
        <w:rPr>
          <w:b/>
        </w:rPr>
      </w:pPr>
      <w:r w:rsidRPr="00FE0F7D">
        <w:rPr>
          <w:b/>
        </w:rPr>
        <w:t>II – ÉTUDE DE DOCUMENT</w:t>
      </w:r>
    </w:p>
    <w:p w:rsidR="00383559" w:rsidRPr="00D44240" w:rsidRDefault="0083577A" w:rsidP="00383559">
      <w:pPr>
        <w:shd w:val="clear" w:color="auto" w:fill="FFFFFF"/>
        <w:spacing w:line="40" w:lineRule="atLeast"/>
        <w:jc w:val="both"/>
        <w:rPr>
          <w:b/>
          <w:bCs/>
          <w:color w:val="232323"/>
        </w:rPr>
      </w:pPr>
      <w:r>
        <w:rPr>
          <w:b/>
          <w:bCs/>
          <w:color w:val="232323"/>
        </w:rPr>
        <w:t>À</w:t>
      </w:r>
      <w:r w:rsidR="00CB3D36" w:rsidRPr="00D44240">
        <w:rPr>
          <w:b/>
          <w:bCs/>
          <w:color w:val="232323"/>
        </w:rPr>
        <w:t xml:space="preserve"> l’aide du</w:t>
      </w:r>
      <w:r w:rsidR="00383559" w:rsidRPr="00D44240">
        <w:rPr>
          <w:b/>
          <w:bCs/>
          <w:color w:val="232323"/>
        </w:rPr>
        <w:t xml:space="preserve"> tableau fourni en annexe</w:t>
      </w:r>
      <w:r w:rsidR="00CB3D36" w:rsidRPr="00D44240">
        <w:rPr>
          <w:b/>
          <w:bCs/>
          <w:color w:val="232323"/>
        </w:rPr>
        <w:t xml:space="preserve"> et de vos connaissances</w:t>
      </w:r>
      <w:r w:rsidR="00383559" w:rsidRPr="00D44240">
        <w:rPr>
          <w:b/>
          <w:bCs/>
          <w:color w:val="232323"/>
        </w:rPr>
        <w:t>,</w:t>
      </w:r>
      <w:r w:rsidR="00CB3D36" w:rsidRPr="00D44240">
        <w:rPr>
          <w:b/>
          <w:bCs/>
          <w:color w:val="232323"/>
        </w:rPr>
        <w:t xml:space="preserve"> vous traiterez</w:t>
      </w:r>
      <w:r w:rsidR="00383559" w:rsidRPr="00D44240">
        <w:rPr>
          <w:b/>
          <w:bCs/>
          <w:color w:val="232323"/>
        </w:rPr>
        <w:t xml:space="preserve"> les questions suivantes</w:t>
      </w:r>
      <w:r w:rsidR="00CB3D36" w:rsidRPr="00D44240">
        <w:rPr>
          <w:b/>
          <w:bCs/>
          <w:color w:val="232323"/>
        </w:rPr>
        <w:t xml:space="preserve"> </w:t>
      </w:r>
      <w:r w:rsidR="00383559" w:rsidRPr="00D44240">
        <w:rPr>
          <w:b/>
          <w:bCs/>
          <w:color w:val="232323"/>
        </w:rPr>
        <w:t>:</w:t>
      </w:r>
    </w:p>
    <w:p w:rsidR="00383559" w:rsidRPr="00C051C5" w:rsidRDefault="00383559" w:rsidP="00383559">
      <w:pPr>
        <w:shd w:val="clear" w:color="auto" w:fill="FFFFFF"/>
        <w:spacing w:line="40" w:lineRule="atLeast"/>
        <w:ind w:left="595"/>
        <w:jc w:val="both"/>
      </w:pPr>
    </w:p>
    <w:p w:rsidR="00383559" w:rsidRPr="00C051C5" w:rsidRDefault="00383559" w:rsidP="00C051C5">
      <w:pPr>
        <w:pStyle w:val="Paragraphedeliste"/>
        <w:numPr>
          <w:ilvl w:val="0"/>
          <w:numId w:val="4"/>
        </w:numPr>
        <w:shd w:val="clear" w:color="auto" w:fill="FFFFFF"/>
        <w:tabs>
          <w:tab w:val="left" w:pos="758"/>
        </w:tabs>
        <w:adjustRightInd w:val="0"/>
        <w:spacing w:line="40" w:lineRule="atLeast"/>
        <w:jc w:val="both"/>
        <w:rPr>
          <w:rFonts w:ascii="Times New Roman" w:hAnsi="Times New Roman"/>
          <w:b/>
          <w:bCs/>
          <w:color w:val="232323"/>
        </w:rPr>
      </w:pPr>
      <w:r w:rsidRPr="00C051C5">
        <w:rPr>
          <w:rFonts w:ascii="Times New Roman" w:hAnsi="Times New Roman"/>
          <w:b/>
          <w:bCs/>
          <w:color w:val="232323"/>
          <w:spacing w:val="-1"/>
        </w:rPr>
        <w:t>Explique</w:t>
      </w:r>
      <w:r w:rsidR="00CB3D36">
        <w:rPr>
          <w:rFonts w:ascii="Times New Roman" w:hAnsi="Times New Roman"/>
          <w:b/>
          <w:bCs/>
          <w:color w:val="232323"/>
          <w:spacing w:val="-1"/>
        </w:rPr>
        <w:t>z</w:t>
      </w:r>
      <w:r w:rsidRPr="00C051C5">
        <w:rPr>
          <w:rFonts w:ascii="Times New Roman" w:hAnsi="Times New Roman"/>
          <w:b/>
          <w:bCs/>
          <w:color w:val="232323"/>
          <w:spacing w:val="-1"/>
        </w:rPr>
        <w:t xml:space="preserve"> à quoi correspond le premier décile en prenant pour exemple l’année 2010.</w:t>
      </w:r>
    </w:p>
    <w:p w:rsidR="00383559" w:rsidRPr="00C051C5" w:rsidRDefault="00383559" w:rsidP="00383559">
      <w:pPr>
        <w:shd w:val="clear" w:color="auto" w:fill="FFFFFF"/>
        <w:tabs>
          <w:tab w:val="left" w:pos="758"/>
        </w:tabs>
        <w:spacing w:line="40" w:lineRule="atLeast"/>
        <w:jc w:val="both"/>
        <w:rPr>
          <w:b/>
          <w:bCs/>
          <w:color w:val="232323"/>
        </w:rPr>
      </w:pPr>
    </w:p>
    <w:p w:rsidR="00383559" w:rsidRPr="00C051C5" w:rsidRDefault="00383559" w:rsidP="00C051C5">
      <w:pPr>
        <w:pStyle w:val="Paragraphedeliste"/>
        <w:numPr>
          <w:ilvl w:val="0"/>
          <w:numId w:val="4"/>
        </w:numPr>
        <w:shd w:val="clear" w:color="auto" w:fill="FFFFFF"/>
        <w:tabs>
          <w:tab w:val="left" w:pos="758"/>
        </w:tabs>
        <w:adjustRightInd w:val="0"/>
        <w:spacing w:line="40" w:lineRule="atLeast"/>
        <w:jc w:val="both"/>
        <w:rPr>
          <w:rFonts w:ascii="Times New Roman" w:hAnsi="Times New Roman"/>
          <w:b/>
          <w:bCs/>
          <w:color w:val="232323"/>
        </w:rPr>
      </w:pPr>
      <w:r w:rsidRPr="00C051C5">
        <w:rPr>
          <w:rFonts w:ascii="Times New Roman" w:hAnsi="Times New Roman"/>
          <w:b/>
          <w:bCs/>
          <w:color w:val="232323"/>
          <w:spacing w:val="-1"/>
        </w:rPr>
        <w:t>Que représente ici la « médiane » ?</w:t>
      </w:r>
    </w:p>
    <w:p w:rsidR="00383559" w:rsidRPr="00C051C5" w:rsidRDefault="00383559" w:rsidP="00383559">
      <w:pPr>
        <w:shd w:val="clear" w:color="auto" w:fill="FFFFFF"/>
        <w:tabs>
          <w:tab w:val="left" w:pos="758"/>
        </w:tabs>
        <w:spacing w:line="40" w:lineRule="atLeast"/>
        <w:ind w:left="590"/>
        <w:jc w:val="both"/>
        <w:rPr>
          <w:b/>
          <w:bCs/>
          <w:color w:val="232323"/>
        </w:rPr>
      </w:pPr>
    </w:p>
    <w:p w:rsidR="00383559" w:rsidRPr="00C051C5" w:rsidRDefault="00AE2EBE" w:rsidP="00C051C5">
      <w:pPr>
        <w:pStyle w:val="Paragraphedeliste"/>
        <w:numPr>
          <w:ilvl w:val="0"/>
          <w:numId w:val="4"/>
        </w:numPr>
        <w:shd w:val="clear" w:color="auto" w:fill="FFFFFF"/>
        <w:tabs>
          <w:tab w:val="left" w:pos="758"/>
        </w:tabs>
        <w:adjustRightInd w:val="0"/>
        <w:spacing w:line="40" w:lineRule="atLeast"/>
        <w:jc w:val="both"/>
        <w:rPr>
          <w:rFonts w:ascii="Times New Roman" w:hAnsi="Times New Roman"/>
          <w:b/>
          <w:bCs/>
          <w:color w:val="232323"/>
        </w:rPr>
      </w:pPr>
      <w:r>
        <w:rPr>
          <w:rFonts w:ascii="Times New Roman" w:hAnsi="Times New Roman"/>
          <w:b/>
          <w:bCs/>
          <w:color w:val="232323"/>
          <w:spacing w:val="-1"/>
        </w:rPr>
        <w:t>Mettez en évidence les informations essentielles qui peuvent être retirées du</w:t>
      </w:r>
      <w:r w:rsidR="00D44240">
        <w:rPr>
          <w:rFonts w:ascii="Times New Roman" w:hAnsi="Times New Roman"/>
          <w:b/>
          <w:bCs/>
          <w:color w:val="232323"/>
          <w:spacing w:val="-1"/>
        </w:rPr>
        <w:t xml:space="preserve"> tableau</w:t>
      </w:r>
      <w:r w:rsidR="00233D39">
        <w:rPr>
          <w:rFonts w:ascii="Times New Roman" w:hAnsi="Times New Roman"/>
          <w:b/>
          <w:bCs/>
          <w:color w:val="232323"/>
          <w:spacing w:val="-1"/>
        </w:rPr>
        <w:t xml:space="preserve"> et analysez-les</w:t>
      </w:r>
      <w:r w:rsidR="00383559" w:rsidRPr="00C051C5">
        <w:rPr>
          <w:rFonts w:ascii="Times New Roman" w:hAnsi="Times New Roman"/>
          <w:b/>
          <w:bCs/>
          <w:color w:val="232323"/>
          <w:spacing w:val="-1"/>
        </w:rPr>
        <w:t>.</w:t>
      </w:r>
    </w:p>
    <w:p w:rsidR="00383559" w:rsidRPr="00C051C5" w:rsidRDefault="00383559" w:rsidP="00383559">
      <w:pPr>
        <w:shd w:val="clear" w:color="auto" w:fill="FFFFFF"/>
        <w:tabs>
          <w:tab w:val="left" w:pos="758"/>
        </w:tabs>
        <w:spacing w:line="40" w:lineRule="atLeast"/>
        <w:jc w:val="both"/>
        <w:rPr>
          <w:b/>
          <w:bCs/>
          <w:color w:val="232323"/>
        </w:rPr>
      </w:pPr>
    </w:p>
    <w:p w:rsidR="00383559" w:rsidRPr="00C051C5" w:rsidRDefault="00383559" w:rsidP="00C051C5">
      <w:pPr>
        <w:pStyle w:val="Paragraphedeliste"/>
        <w:numPr>
          <w:ilvl w:val="0"/>
          <w:numId w:val="4"/>
        </w:numPr>
        <w:shd w:val="clear" w:color="auto" w:fill="FFFFFF"/>
        <w:tabs>
          <w:tab w:val="left" w:pos="758"/>
        </w:tabs>
        <w:adjustRightInd w:val="0"/>
        <w:spacing w:line="40" w:lineRule="atLeast"/>
        <w:jc w:val="both"/>
        <w:rPr>
          <w:rFonts w:ascii="Times New Roman" w:hAnsi="Times New Roman"/>
          <w:b/>
          <w:bCs/>
          <w:color w:val="232323"/>
        </w:rPr>
      </w:pPr>
      <w:r w:rsidRPr="00C051C5">
        <w:rPr>
          <w:rFonts w:ascii="Times New Roman" w:hAnsi="Times New Roman"/>
          <w:b/>
          <w:bCs/>
          <w:color w:val="232323"/>
          <w:spacing w:val="-1"/>
        </w:rPr>
        <w:t>Cite</w:t>
      </w:r>
      <w:r w:rsidR="00CB3D36">
        <w:rPr>
          <w:rFonts w:ascii="Times New Roman" w:hAnsi="Times New Roman"/>
          <w:b/>
          <w:bCs/>
          <w:color w:val="232323"/>
          <w:spacing w:val="-1"/>
        </w:rPr>
        <w:t>z</w:t>
      </w:r>
      <w:r w:rsidRPr="00C051C5">
        <w:rPr>
          <w:rFonts w:ascii="Times New Roman" w:hAnsi="Times New Roman"/>
          <w:b/>
          <w:bCs/>
          <w:color w:val="232323"/>
          <w:spacing w:val="-1"/>
        </w:rPr>
        <w:t xml:space="preserve"> un autre instrument permettant la mesure des inégalités de revenus et explique</w:t>
      </w:r>
      <w:r w:rsidR="00CB3D36">
        <w:rPr>
          <w:rFonts w:ascii="Times New Roman" w:hAnsi="Times New Roman"/>
          <w:b/>
          <w:bCs/>
          <w:color w:val="232323"/>
          <w:spacing w:val="-1"/>
        </w:rPr>
        <w:t>z-le</w:t>
      </w:r>
      <w:r w:rsidRPr="00C051C5">
        <w:rPr>
          <w:rFonts w:ascii="Times New Roman" w:hAnsi="Times New Roman"/>
          <w:b/>
          <w:bCs/>
          <w:color w:val="232323"/>
          <w:spacing w:val="-1"/>
        </w:rPr>
        <w:t>.</w:t>
      </w:r>
    </w:p>
    <w:p w:rsidR="00AF45BB" w:rsidRPr="00AB3FE7" w:rsidRDefault="00AF45BB" w:rsidP="00805326">
      <w:pPr>
        <w:ind w:left="504"/>
        <w:jc w:val="both"/>
        <w:rPr>
          <w:b/>
          <w:bCs/>
        </w:rPr>
      </w:pPr>
    </w:p>
    <w:p w:rsidR="00AF45BB" w:rsidRDefault="00AF45BB" w:rsidP="00AF45BB">
      <w:pPr>
        <w:pStyle w:val="Sansinterligne"/>
        <w:jc w:val="center"/>
        <w:rPr>
          <w:b/>
        </w:rPr>
      </w:pPr>
      <w:r w:rsidRPr="00FE0F7D">
        <w:rPr>
          <w:b/>
        </w:rPr>
        <w:t>III – QUESTION</w:t>
      </w:r>
    </w:p>
    <w:p w:rsidR="00AF45BB" w:rsidRPr="00FE0F7D" w:rsidRDefault="00AF45BB" w:rsidP="00AF45BB">
      <w:pPr>
        <w:pStyle w:val="Sansinterligne"/>
        <w:jc w:val="center"/>
        <w:rPr>
          <w:b/>
        </w:rPr>
      </w:pPr>
    </w:p>
    <w:p w:rsidR="00AF45BB" w:rsidRPr="003065E0" w:rsidRDefault="00445577" w:rsidP="00383559">
      <w:pPr>
        <w:pStyle w:val="Sansinterligne"/>
        <w:jc w:val="both"/>
      </w:pPr>
      <w:r w:rsidRPr="003065E0">
        <w:rPr>
          <w:b/>
        </w:rPr>
        <w:t xml:space="preserve">Quels sont les points de désaccords entre </w:t>
      </w:r>
      <w:r w:rsidR="00AF45BB" w:rsidRPr="003065E0">
        <w:rPr>
          <w:b/>
        </w:rPr>
        <w:t xml:space="preserve">Keynes </w:t>
      </w:r>
      <w:r w:rsidRPr="003065E0">
        <w:rPr>
          <w:b/>
        </w:rPr>
        <w:t>et les</w:t>
      </w:r>
      <w:r w:rsidR="00AF45BB" w:rsidRPr="003065E0">
        <w:rPr>
          <w:b/>
        </w:rPr>
        <w:t xml:space="preserve"> néoclassiques</w:t>
      </w:r>
      <w:r w:rsidRPr="003065E0">
        <w:rPr>
          <w:b/>
        </w:rPr>
        <w:t> ?</w:t>
      </w:r>
    </w:p>
    <w:p w:rsidR="00AF45BB" w:rsidRDefault="00AF45BB" w:rsidP="00AF45BB">
      <w:pPr>
        <w:pStyle w:val="Sansinterligne"/>
        <w:jc w:val="center"/>
        <w:rPr>
          <w:b/>
        </w:rPr>
      </w:pPr>
    </w:p>
    <w:p w:rsidR="003065E0" w:rsidRDefault="003065E0" w:rsidP="00AF45BB">
      <w:pPr>
        <w:pStyle w:val="Sansinterligne"/>
        <w:jc w:val="center"/>
        <w:rPr>
          <w:b/>
        </w:rPr>
      </w:pPr>
    </w:p>
    <w:p w:rsidR="00AF45BB" w:rsidRPr="00FE0F7D" w:rsidRDefault="00AF45BB" w:rsidP="00AF45BB">
      <w:pPr>
        <w:pStyle w:val="Sansinterligne"/>
        <w:jc w:val="center"/>
        <w:rPr>
          <w:b/>
        </w:rPr>
      </w:pPr>
      <w:r w:rsidRPr="00FE0F7D">
        <w:rPr>
          <w:b/>
        </w:rPr>
        <w:t>Barème indicatif</w:t>
      </w:r>
    </w:p>
    <w:p w:rsidR="00AF45BB" w:rsidRPr="00FE0F7D" w:rsidRDefault="00AF45BB" w:rsidP="00AF45BB">
      <w:pPr>
        <w:rPr>
          <w:b/>
          <w:bCs/>
        </w:rPr>
      </w:pPr>
    </w:p>
    <w:p w:rsidR="003065E0" w:rsidRDefault="00AF45BB" w:rsidP="00AE2EBE">
      <w:pPr>
        <w:tabs>
          <w:tab w:val="right" w:leader="dot" w:pos="8222"/>
        </w:tabs>
        <w:spacing w:line="360" w:lineRule="auto"/>
        <w:ind w:left="1701" w:right="38"/>
        <w:jc w:val="both"/>
        <w:rPr>
          <w:b/>
          <w:bCs/>
        </w:rPr>
      </w:pPr>
      <w:r w:rsidRPr="00FE0F7D">
        <w:rPr>
          <w:b/>
          <w:bCs/>
          <w:spacing w:val="-2"/>
        </w:rPr>
        <w:t xml:space="preserve">Dissertation </w:t>
      </w:r>
      <w:r w:rsidR="003065E0">
        <w:rPr>
          <w:b/>
          <w:bCs/>
          <w:spacing w:val="-2"/>
        </w:rPr>
        <w:tab/>
      </w:r>
      <w:r w:rsidRPr="00FE0F7D">
        <w:rPr>
          <w:b/>
          <w:bCs/>
          <w:spacing w:val="-2"/>
        </w:rPr>
        <w:t>1</w:t>
      </w:r>
      <w:r w:rsidR="00383559">
        <w:rPr>
          <w:b/>
          <w:bCs/>
          <w:spacing w:val="-2"/>
        </w:rPr>
        <w:t>2</w:t>
      </w:r>
      <w:r w:rsidRPr="00FE0F7D">
        <w:rPr>
          <w:b/>
          <w:bCs/>
          <w:spacing w:val="-2"/>
        </w:rPr>
        <w:t xml:space="preserve"> points</w:t>
      </w:r>
    </w:p>
    <w:p w:rsidR="003065E0" w:rsidRDefault="00AF45BB" w:rsidP="00AE2EBE">
      <w:pPr>
        <w:tabs>
          <w:tab w:val="right" w:leader="dot" w:pos="8222"/>
        </w:tabs>
        <w:spacing w:line="360" w:lineRule="auto"/>
        <w:ind w:left="1701" w:right="38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Étude de document </w:t>
      </w:r>
      <w:r w:rsidR="003065E0">
        <w:rPr>
          <w:b/>
          <w:bCs/>
          <w:spacing w:val="-2"/>
        </w:rPr>
        <w:tab/>
      </w:r>
      <w:r w:rsidR="00383559">
        <w:rPr>
          <w:b/>
          <w:bCs/>
          <w:spacing w:val="-2"/>
        </w:rPr>
        <w:t>4</w:t>
      </w:r>
      <w:r w:rsidRPr="00FE0F7D">
        <w:rPr>
          <w:b/>
          <w:bCs/>
          <w:spacing w:val="-2"/>
        </w:rPr>
        <w:t xml:space="preserve"> points</w:t>
      </w:r>
    </w:p>
    <w:p w:rsidR="00AF45BB" w:rsidRPr="00FE0F7D" w:rsidRDefault="00AF45BB" w:rsidP="00AE2EBE">
      <w:pPr>
        <w:tabs>
          <w:tab w:val="right" w:leader="dot" w:pos="8222"/>
        </w:tabs>
        <w:spacing w:line="360" w:lineRule="auto"/>
        <w:ind w:left="1701" w:right="38"/>
        <w:jc w:val="both"/>
        <w:rPr>
          <w:b/>
          <w:bCs/>
        </w:rPr>
      </w:pPr>
      <w:r>
        <w:rPr>
          <w:b/>
          <w:bCs/>
          <w:spacing w:val="-2"/>
        </w:rPr>
        <w:t xml:space="preserve">Question </w:t>
      </w:r>
      <w:r w:rsidR="003065E0">
        <w:rPr>
          <w:b/>
          <w:bCs/>
          <w:spacing w:val="-2"/>
        </w:rPr>
        <w:tab/>
      </w:r>
      <w:r w:rsidRPr="00FE0F7D">
        <w:rPr>
          <w:b/>
          <w:bCs/>
          <w:spacing w:val="-2"/>
        </w:rPr>
        <w:t>4 points</w:t>
      </w:r>
    </w:p>
    <w:p w:rsidR="00AF45BB" w:rsidRDefault="00AF45BB" w:rsidP="00AE2EBE">
      <w:pPr>
        <w:spacing w:line="360" w:lineRule="auto"/>
        <w:ind w:left="1701" w:right="1872" w:hanging="36"/>
        <w:jc w:val="both"/>
      </w:pPr>
    </w:p>
    <w:p w:rsidR="00B12F1F" w:rsidRDefault="00B12F1F" w:rsidP="00AE2EBE">
      <w:pPr>
        <w:spacing w:line="360" w:lineRule="auto"/>
        <w:ind w:left="1701" w:right="1872" w:hanging="36"/>
        <w:jc w:val="both"/>
        <w:sectPr w:rsidR="00B12F1F" w:rsidSect="00763442">
          <w:headerReference w:type="first" r:id="rId10"/>
          <w:footerReference w:type="first" r:id="rId11"/>
          <w:pgSz w:w="11904" w:h="16843"/>
          <w:pgMar w:top="1418" w:right="1418" w:bottom="1418" w:left="1418" w:header="340" w:footer="624" w:gutter="0"/>
          <w:pgNumType w:start="1"/>
          <w:cols w:space="720"/>
          <w:noEndnote/>
          <w:titlePg/>
          <w:docGrid w:linePitch="326"/>
        </w:sectPr>
      </w:pPr>
    </w:p>
    <w:p w:rsidR="00383559" w:rsidRDefault="00383559" w:rsidP="00383559"/>
    <w:p w:rsidR="00383559" w:rsidRPr="00D477DE" w:rsidRDefault="00383559" w:rsidP="00C051C5">
      <w:pPr>
        <w:jc w:val="center"/>
        <w:rPr>
          <w:i/>
          <w:sz w:val="32"/>
          <w:szCs w:val="32"/>
        </w:rPr>
      </w:pPr>
      <w:r w:rsidRPr="00D477DE">
        <w:rPr>
          <w:i/>
          <w:sz w:val="32"/>
          <w:szCs w:val="32"/>
        </w:rPr>
        <w:t>ANNEXE</w:t>
      </w:r>
    </w:p>
    <w:p w:rsidR="00383559" w:rsidRPr="00D477DE" w:rsidRDefault="00383559" w:rsidP="00383559">
      <w:pPr>
        <w:rPr>
          <w:sz w:val="36"/>
          <w:szCs w:val="36"/>
        </w:rPr>
      </w:pPr>
    </w:p>
    <w:tbl>
      <w:tblPr>
        <w:tblW w:w="1526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1203"/>
        <w:gridCol w:w="1203"/>
        <w:gridCol w:w="1203"/>
        <w:gridCol w:w="1203"/>
        <w:gridCol w:w="1203"/>
        <w:gridCol w:w="1203"/>
        <w:gridCol w:w="1203"/>
        <w:gridCol w:w="1203"/>
        <w:gridCol w:w="1203"/>
        <w:gridCol w:w="160"/>
        <w:gridCol w:w="350"/>
        <w:gridCol w:w="693"/>
        <w:gridCol w:w="160"/>
      </w:tblGrid>
      <w:tr w:rsidR="00383559" w:rsidRPr="00DF4CE5" w:rsidTr="004A387C">
        <w:trPr>
          <w:trHeight w:val="255"/>
        </w:trPr>
        <w:tc>
          <w:tcPr>
            <w:tcW w:w="6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Verdana" w:hAnsi="Verdana" w:cs="Arial"/>
                <w:bCs/>
                <w:sz w:val="36"/>
                <w:szCs w:val="36"/>
              </w:rPr>
            </w:pPr>
            <w:r w:rsidRPr="00DF4CE5">
              <w:rPr>
                <w:rFonts w:ascii="Verdana" w:hAnsi="Verdana" w:cs="Arial"/>
                <w:bCs/>
                <w:sz w:val="36"/>
                <w:szCs w:val="36"/>
              </w:rPr>
              <w:t>Distribution des niveaux de vie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383559" w:rsidRPr="00DF4CE5" w:rsidTr="004A387C">
        <w:trPr>
          <w:trHeight w:val="255"/>
        </w:trPr>
        <w:tc>
          <w:tcPr>
            <w:tcW w:w="5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3559" w:rsidRPr="00DF4CE5" w:rsidTr="004A387C">
        <w:trPr>
          <w:trHeight w:val="255"/>
        </w:trPr>
        <w:tc>
          <w:tcPr>
            <w:tcW w:w="5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4CE5">
              <w:rPr>
                <w:rFonts w:ascii="Arial" w:hAnsi="Arial" w:cs="Arial"/>
                <w:b/>
                <w:sz w:val="20"/>
                <w:szCs w:val="20"/>
              </w:rPr>
              <w:t>(en euros 2010)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3559" w:rsidRPr="00DF4CE5" w:rsidTr="004A387C">
        <w:trPr>
          <w:gridAfter w:val="4"/>
          <w:wAfter w:w="1363" w:type="dxa"/>
          <w:trHeight w:val="25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RANGE!A4:I14"/>
            <w:r w:rsidRPr="00DF4CE5">
              <w:rPr>
                <w:rFonts w:ascii="Arial" w:hAnsi="Arial" w:cs="Arial"/>
                <w:b/>
                <w:sz w:val="20"/>
                <w:szCs w:val="20"/>
              </w:rPr>
              <w:t> </w:t>
            </w:r>
            <w:bookmarkEnd w:id="1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>2002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>2003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>2004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>2005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>2006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>2007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>2008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>2009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>2010</w:t>
            </w:r>
          </w:p>
        </w:tc>
      </w:tr>
      <w:tr w:rsidR="00383559" w:rsidRPr="00DF4CE5" w:rsidTr="004A387C">
        <w:trPr>
          <w:gridAfter w:val="4"/>
          <w:wAfter w:w="1363" w:type="dxa"/>
          <w:trHeight w:val="25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sz w:val="22"/>
                <w:szCs w:val="22"/>
              </w:rPr>
            </w:pPr>
            <w:r w:rsidRPr="00DF4CE5">
              <w:rPr>
                <w:rFonts w:ascii="Arial" w:hAnsi="Arial" w:cs="Arial"/>
                <w:sz w:val="22"/>
                <w:szCs w:val="22"/>
              </w:rPr>
              <w:t>1er décile (D1)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10 120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10 080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10 100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10 120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10 250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10 460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10 690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10 570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10 430</w:t>
            </w:r>
          </w:p>
        </w:tc>
      </w:tr>
      <w:tr w:rsidR="00383559" w:rsidRPr="00DF4CE5" w:rsidTr="004A387C">
        <w:trPr>
          <w:gridAfter w:val="4"/>
          <w:wAfter w:w="1363" w:type="dxa"/>
          <w:trHeight w:val="25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sz w:val="22"/>
                <w:szCs w:val="22"/>
              </w:rPr>
            </w:pPr>
            <w:r w:rsidRPr="00DF4CE5">
              <w:rPr>
                <w:rFonts w:ascii="Arial" w:hAnsi="Arial" w:cs="Arial"/>
                <w:sz w:val="22"/>
                <w:szCs w:val="22"/>
              </w:rPr>
              <w:t>2ème décile (D2)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12 470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12 470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12 510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12 590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12 750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12 960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13 330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13 200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12 990</w:t>
            </w:r>
          </w:p>
        </w:tc>
      </w:tr>
      <w:tr w:rsidR="00383559" w:rsidRPr="00DF4CE5" w:rsidTr="004A387C">
        <w:trPr>
          <w:gridAfter w:val="4"/>
          <w:wAfter w:w="1363" w:type="dxa"/>
          <w:trHeight w:val="25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sz w:val="22"/>
                <w:szCs w:val="22"/>
              </w:rPr>
            </w:pPr>
            <w:r w:rsidRPr="00DF4CE5">
              <w:rPr>
                <w:rFonts w:ascii="Arial" w:hAnsi="Arial" w:cs="Arial"/>
                <w:sz w:val="22"/>
                <w:szCs w:val="22"/>
              </w:rPr>
              <w:t>3ème décile (D3)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14 360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14 410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14 370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14 530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14 710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15 010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15 440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15 390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15 180</w:t>
            </w:r>
          </w:p>
        </w:tc>
      </w:tr>
      <w:tr w:rsidR="00383559" w:rsidRPr="00DF4CE5" w:rsidTr="004A387C">
        <w:trPr>
          <w:gridAfter w:val="4"/>
          <w:wAfter w:w="1363" w:type="dxa"/>
          <w:trHeight w:val="25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sz w:val="22"/>
                <w:szCs w:val="22"/>
              </w:rPr>
            </w:pPr>
            <w:r w:rsidRPr="00DF4CE5">
              <w:rPr>
                <w:rFonts w:ascii="Arial" w:hAnsi="Arial" w:cs="Arial"/>
                <w:sz w:val="22"/>
                <w:szCs w:val="22"/>
              </w:rPr>
              <w:t>4ème décile (D4)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16 210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16 220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16 190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16 380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16 640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16 930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17 370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17 300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17 190</w:t>
            </w:r>
          </w:p>
        </w:tc>
      </w:tr>
      <w:tr w:rsidR="00383559" w:rsidRPr="00DF4CE5" w:rsidTr="004A387C">
        <w:trPr>
          <w:gridAfter w:val="4"/>
          <w:wAfter w:w="1363" w:type="dxa"/>
          <w:trHeight w:val="25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CE5">
              <w:rPr>
                <w:rFonts w:ascii="Arial" w:hAnsi="Arial" w:cs="Arial"/>
                <w:b/>
                <w:sz w:val="22"/>
                <w:szCs w:val="22"/>
              </w:rPr>
              <w:t xml:space="preserve">Médiane (D5)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18 150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18 100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18 010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18 320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18 580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18 980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19 290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19 360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19 270</w:t>
            </w:r>
          </w:p>
        </w:tc>
      </w:tr>
      <w:tr w:rsidR="00383559" w:rsidRPr="00DF4CE5" w:rsidTr="004A387C">
        <w:trPr>
          <w:gridAfter w:val="4"/>
          <w:wAfter w:w="1363" w:type="dxa"/>
          <w:trHeight w:val="25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sz w:val="22"/>
                <w:szCs w:val="22"/>
              </w:rPr>
            </w:pPr>
            <w:r w:rsidRPr="00DF4CE5">
              <w:rPr>
                <w:rFonts w:ascii="Arial" w:hAnsi="Arial" w:cs="Arial"/>
                <w:sz w:val="22"/>
                <w:szCs w:val="22"/>
              </w:rPr>
              <w:t>6ème décile (D6)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20 330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20 240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20 240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20 430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20 740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21 230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21 460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21 630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21 600</w:t>
            </w:r>
          </w:p>
        </w:tc>
      </w:tr>
      <w:tr w:rsidR="00383559" w:rsidRPr="00DF4CE5" w:rsidTr="004A387C">
        <w:trPr>
          <w:gridAfter w:val="4"/>
          <w:wAfter w:w="1363" w:type="dxa"/>
          <w:trHeight w:val="25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sz w:val="22"/>
                <w:szCs w:val="22"/>
              </w:rPr>
            </w:pPr>
            <w:r w:rsidRPr="00DF4CE5">
              <w:rPr>
                <w:rFonts w:ascii="Arial" w:hAnsi="Arial" w:cs="Arial"/>
                <w:sz w:val="22"/>
                <w:szCs w:val="22"/>
              </w:rPr>
              <w:t>7ème décile (D7)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23 040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22 850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22 800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23 030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23 460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24 000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24 170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24 460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24 430</w:t>
            </w:r>
          </w:p>
        </w:tc>
      </w:tr>
      <w:tr w:rsidR="00383559" w:rsidRPr="00DF4CE5" w:rsidTr="004A387C">
        <w:trPr>
          <w:gridAfter w:val="4"/>
          <w:wAfter w:w="1363" w:type="dxa"/>
          <w:trHeight w:val="25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sz w:val="22"/>
                <w:szCs w:val="22"/>
              </w:rPr>
            </w:pPr>
            <w:r w:rsidRPr="00DF4CE5">
              <w:rPr>
                <w:rFonts w:ascii="Arial" w:hAnsi="Arial" w:cs="Arial"/>
                <w:sz w:val="22"/>
                <w:szCs w:val="22"/>
              </w:rPr>
              <w:t>8ème décile (D8)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26 900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26 700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26 440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26 790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27 330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27 820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28 070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28 600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28 560</w:t>
            </w:r>
          </w:p>
        </w:tc>
      </w:tr>
      <w:tr w:rsidR="00383559" w:rsidRPr="00DF4CE5" w:rsidTr="004A387C">
        <w:trPr>
          <w:gridAfter w:val="4"/>
          <w:wAfter w:w="1363" w:type="dxa"/>
          <w:trHeight w:val="25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sz w:val="22"/>
                <w:szCs w:val="22"/>
              </w:rPr>
            </w:pPr>
            <w:r w:rsidRPr="00DF4CE5">
              <w:rPr>
                <w:rFonts w:ascii="Arial" w:hAnsi="Arial" w:cs="Arial"/>
                <w:sz w:val="22"/>
                <w:szCs w:val="22"/>
              </w:rPr>
              <w:t xml:space="preserve">9ème décile (D9)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34 340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33 780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33 350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33 920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34 950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35 420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36 120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36 380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CE5">
              <w:rPr>
                <w:rFonts w:ascii="Arial" w:hAnsi="Arial" w:cs="Arial"/>
                <w:sz w:val="20"/>
                <w:szCs w:val="20"/>
              </w:rPr>
              <w:t>36 270</w:t>
            </w:r>
          </w:p>
        </w:tc>
      </w:tr>
      <w:tr w:rsidR="00383559" w:rsidRPr="00DF4CE5" w:rsidTr="004A387C">
        <w:trPr>
          <w:gridAfter w:val="4"/>
          <w:wAfter w:w="1363" w:type="dxa"/>
          <w:trHeight w:val="25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Rapport </w:t>
            </w:r>
            <w:proofErr w:type="spellStart"/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>interdécile</w:t>
            </w:r>
            <w:proofErr w:type="spellEnd"/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(D9/D1)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>3,39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>3,35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>3,30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>3,35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>3,41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>3,39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>3,38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>3,44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4CE5">
              <w:rPr>
                <w:rFonts w:ascii="Arial" w:hAnsi="Arial" w:cs="Arial"/>
                <w:b/>
                <w:bCs/>
                <w:sz w:val="22"/>
                <w:szCs w:val="22"/>
              </w:rPr>
              <w:t>3,48</w:t>
            </w:r>
          </w:p>
        </w:tc>
      </w:tr>
      <w:tr w:rsidR="00383559" w:rsidRPr="00DF4CE5" w:rsidTr="004A387C">
        <w:trPr>
          <w:trHeight w:val="255"/>
        </w:trPr>
        <w:tc>
          <w:tcPr>
            <w:tcW w:w="548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CE5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CE5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CE5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CE5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CE5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559" w:rsidRPr="00DF4CE5" w:rsidRDefault="00383559" w:rsidP="004A3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3559" w:rsidRPr="00DF4CE5" w:rsidTr="004A387C">
        <w:trPr>
          <w:gridAfter w:val="2"/>
          <w:wAfter w:w="853" w:type="dxa"/>
          <w:trHeight w:val="255"/>
        </w:trPr>
        <w:tc>
          <w:tcPr>
            <w:tcW w:w="139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spacing w:line="40" w:lineRule="atLeast"/>
              <w:ind w:left="845" w:hanging="845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383559" w:rsidRPr="00DF4CE5" w:rsidRDefault="00383559" w:rsidP="004A387C">
            <w:pPr>
              <w:spacing w:line="40" w:lineRule="atLeast"/>
              <w:ind w:left="845" w:hanging="845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spacing w:line="40" w:lineRule="atLeas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383559" w:rsidRPr="00DF4CE5" w:rsidTr="004A387C">
        <w:trPr>
          <w:gridAfter w:val="1"/>
          <w:wAfter w:w="160" w:type="dxa"/>
          <w:trHeight w:val="255"/>
        </w:trPr>
        <w:tc>
          <w:tcPr>
            <w:tcW w:w="139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559" w:rsidRPr="00DF4CE5" w:rsidRDefault="00383559" w:rsidP="004A387C">
            <w:pPr>
              <w:spacing w:line="40" w:lineRule="atLeast"/>
              <w:ind w:left="1025" w:hanging="1025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F4CE5">
              <w:rPr>
                <w:rFonts w:ascii="Verdana" w:hAnsi="Verdana" w:cs="Arial"/>
                <w:b/>
                <w:i/>
                <w:sz w:val="22"/>
                <w:szCs w:val="22"/>
              </w:rPr>
              <w:t>Champ :</w:t>
            </w:r>
            <w:r w:rsidRPr="00DF4CE5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DF4CE5">
              <w:rPr>
                <w:rFonts w:ascii="Verdana" w:hAnsi="Verdana" w:cs="Arial"/>
                <w:sz w:val="22"/>
                <w:szCs w:val="22"/>
              </w:rPr>
              <w:t xml:space="preserve">France métropolitaine, personnes vivant dans un ménage dont le revenu déclaré au fisc est positif ou nul et dont la personne de référence n'est pas étudiante. </w:t>
            </w:r>
            <w:r w:rsidRPr="00DF4CE5">
              <w:rPr>
                <w:rFonts w:ascii="Verdana" w:hAnsi="Verdana"/>
                <w:sz w:val="22"/>
                <w:szCs w:val="22"/>
              </w:rPr>
              <w:t xml:space="preserve">Le niveau de vie est égal au </w:t>
            </w:r>
            <w:hyperlink r:id="rId12" w:history="1">
              <w:r w:rsidRPr="00DF4CE5">
                <w:rPr>
                  <w:rStyle w:val="Lienhypertexte"/>
                  <w:rFonts w:ascii="Verdana" w:hAnsi="Verdana"/>
                  <w:color w:val="auto"/>
                  <w:sz w:val="22"/>
                  <w:szCs w:val="22"/>
                </w:rPr>
                <w:t>revenu disponible du ménage</w:t>
              </w:r>
            </w:hyperlink>
            <w:r w:rsidRPr="00DF4CE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F4CE5">
              <w:rPr>
                <w:rFonts w:ascii="Verdana" w:hAnsi="Verdana"/>
                <w:b/>
                <w:sz w:val="22"/>
                <w:szCs w:val="22"/>
              </w:rPr>
              <w:t>divisé par le nombre d'</w:t>
            </w:r>
            <w:hyperlink r:id="rId13" w:history="1">
              <w:r w:rsidRPr="00DF4CE5">
                <w:rPr>
                  <w:rStyle w:val="Lienhypertexte"/>
                  <w:rFonts w:ascii="Verdana" w:hAnsi="Verdana"/>
                  <w:color w:val="auto"/>
                  <w:sz w:val="22"/>
                  <w:szCs w:val="22"/>
                </w:rPr>
                <w:t>unités de consommation</w:t>
              </w:r>
            </w:hyperlink>
            <w:r w:rsidRPr="00DF4CE5">
              <w:rPr>
                <w:rFonts w:ascii="Verdana" w:hAnsi="Verdana"/>
                <w:sz w:val="22"/>
                <w:szCs w:val="22"/>
              </w:rPr>
              <w:t xml:space="preserve"> (= </w:t>
            </w:r>
            <w:proofErr w:type="spellStart"/>
            <w:r w:rsidRPr="00DF4CE5">
              <w:rPr>
                <w:rFonts w:ascii="Verdana" w:hAnsi="Verdana"/>
                <w:sz w:val="22"/>
                <w:szCs w:val="22"/>
              </w:rPr>
              <w:t>uc</w:t>
            </w:r>
            <w:proofErr w:type="spellEnd"/>
            <w:r w:rsidRPr="00DF4CE5">
              <w:rPr>
                <w:rFonts w:ascii="Verdana" w:hAnsi="Verdana"/>
                <w:sz w:val="22"/>
                <w:szCs w:val="22"/>
              </w:rPr>
              <w:t>). Le niveau de vie est donc le même pour tous les individus d'un même ménage.</w:t>
            </w:r>
          </w:p>
          <w:p w:rsidR="00383559" w:rsidRPr="00DF4CE5" w:rsidRDefault="00383559" w:rsidP="004A387C">
            <w:pPr>
              <w:spacing w:line="40" w:lineRule="atLeast"/>
              <w:ind w:left="1025" w:hanging="1025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spacing w:line="40" w:lineRule="atLeast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383559" w:rsidRPr="00DF4CE5" w:rsidTr="004A387C">
        <w:trPr>
          <w:gridAfter w:val="1"/>
          <w:wAfter w:w="160" w:type="dxa"/>
          <w:trHeight w:val="255"/>
        </w:trPr>
        <w:tc>
          <w:tcPr>
            <w:tcW w:w="151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spacing w:line="40" w:lineRule="atLeast"/>
              <w:jc w:val="both"/>
              <w:rPr>
                <w:rFonts w:ascii="Verdana" w:hAnsi="Verdana" w:cs="Arial"/>
                <w:i/>
                <w:iCs/>
                <w:sz w:val="22"/>
                <w:szCs w:val="22"/>
              </w:rPr>
            </w:pPr>
            <w:bookmarkStart w:id="2" w:name="RANGE!A18"/>
            <w:r w:rsidRPr="00DF4CE5">
              <w:rPr>
                <w:rFonts w:ascii="Verdana" w:hAnsi="Verdana" w:cs="Arial"/>
                <w:b/>
                <w:i/>
                <w:iCs/>
                <w:sz w:val="22"/>
                <w:szCs w:val="22"/>
              </w:rPr>
              <w:t xml:space="preserve">Sources : </w:t>
            </w:r>
            <w:r w:rsidRPr="00DF4CE5">
              <w:rPr>
                <w:rFonts w:ascii="Verdana" w:hAnsi="Verdana" w:cs="Arial"/>
                <w:i/>
                <w:iCs/>
                <w:sz w:val="22"/>
                <w:szCs w:val="22"/>
              </w:rPr>
              <w:t>Insee-DGI, enquêtes Revenus fiscaux et sociaux 2002 à 2004, Insee-</w:t>
            </w:r>
            <w:proofErr w:type="spellStart"/>
            <w:r w:rsidRPr="00DF4CE5">
              <w:rPr>
                <w:rFonts w:ascii="Verdana" w:hAnsi="Verdana" w:cs="Arial"/>
                <w:i/>
                <w:iCs/>
                <w:sz w:val="22"/>
                <w:szCs w:val="22"/>
              </w:rPr>
              <w:t>DGFiP</w:t>
            </w:r>
            <w:proofErr w:type="spellEnd"/>
            <w:r w:rsidRPr="00DF4CE5">
              <w:rPr>
                <w:rFonts w:ascii="Verdana" w:hAnsi="Verdana" w:cs="Arial"/>
                <w:i/>
                <w:iCs/>
                <w:sz w:val="22"/>
                <w:szCs w:val="22"/>
              </w:rPr>
              <w:t>-</w:t>
            </w:r>
            <w:proofErr w:type="spellStart"/>
            <w:r w:rsidRPr="00DF4CE5">
              <w:rPr>
                <w:rFonts w:ascii="Verdana" w:hAnsi="Verdana" w:cs="Arial"/>
                <w:i/>
                <w:iCs/>
                <w:sz w:val="22"/>
                <w:szCs w:val="22"/>
              </w:rPr>
              <w:t>Cnaf</w:t>
            </w:r>
            <w:proofErr w:type="spellEnd"/>
            <w:r w:rsidRPr="00DF4CE5">
              <w:rPr>
                <w:rFonts w:ascii="Verdana" w:hAnsi="Verdana" w:cs="Arial"/>
                <w:i/>
                <w:iCs/>
                <w:sz w:val="22"/>
                <w:szCs w:val="22"/>
              </w:rPr>
              <w:t>-</w:t>
            </w:r>
            <w:proofErr w:type="spellStart"/>
            <w:r w:rsidRPr="00DF4CE5">
              <w:rPr>
                <w:rFonts w:ascii="Verdana" w:hAnsi="Verdana" w:cs="Arial"/>
                <w:i/>
                <w:iCs/>
                <w:sz w:val="22"/>
                <w:szCs w:val="22"/>
              </w:rPr>
              <w:t>Cnav</w:t>
            </w:r>
            <w:proofErr w:type="spellEnd"/>
            <w:r w:rsidRPr="00DF4CE5"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-CCMSA, </w:t>
            </w:r>
          </w:p>
          <w:p w:rsidR="00383559" w:rsidRPr="00DF4CE5" w:rsidRDefault="00383559" w:rsidP="004A387C">
            <w:pPr>
              <w:spacing w:line="40" w:lineRule="atLeast"/>
              <w:ind w:firstLine="1205"/>
              <w:jc w:val="both"/>
              <w:rPr>
                <w:rFonts w:ascii="Verdana" w:hAnsi="Verdana" w:cs="Arial"/>
                <w:b/>
                <w:i/>
                <w:iCs/>
                <w:sz w:val="22"/>
                <w:szCs w:val="22"/>
              </w:rPr>
            </w:pPr>
            <w:r w:rsidRPr="00DF4CE5">
              <w:rPr>
                <w:rFonts w:ascii="Verdana" w:hAnsi="Verdana" w:cs="Arial"/>
                <w:i/>
                <w:iCs/>
                <w:sz w:val="22"/>
                <w:szCs w:val="22"/>
              </w:rPr>
              <w:t xml:space="preserve">enquêtes Revenus fiscaux et sociaux 2005 à 2010. </w:t>
            </w:r>
            <w:bookmarkEnd w:id="2"/>
          </w:p>
        </w:tc>
      </w:tr>
      <w:tr w:rsidR="00383559" w:rsidRPr="00DF4CE5" w:rsidTr="004A387C">
        <w:trPr>
          <w:gridAfter w:val="1"/>
          <w:wAfter w:w="160" w:type="dxa"/>
          <w:trHeight w:val="255"/>
        </w:trPr>
        <w:tc>
          <w:tcPr>
            <w:tcW w:w="151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559" w:rsidRPr="00DF4CE5" w:rsidRDefault="00383559" w:rsidP="004A387C">
            <w:pPr>
              <w:spacing w:line="40" w:lineRule="atLeast"/>
              <w:rPr>
                <w:rFonts w:ascii="Verdana" w:hAnsi="Verdana" w:cs="Arial"/>
                <w:b/>
                <w:i/>
                <w:iCs/>
                <w:sz w:val="22"/>
                <w:szCs w:val="22"/>
              </w:rPr>
            </w:pPr>
          </w:p>
        </w:tc>
      </w:tr>
    </w:tbl>
    <w:p w:rsidR="00383559" w:rsidRDefault="00383559" w:rsidP="00383559"/>
    <w:sectPr w:rsidR="00383559" w:rsidSect="00B12F1F">
      <w:footerReference w:type="default" r:id="rId14"/>
      <w:headerReference w:type="first" r:id="rId15"/>
      <w:footerReference w:type="first" r:id="rId16"/>
      <w:pgSz w:w="16838" w:h="11906" w:orient="landscape" w:code="9"/>
      <w:pgMar w:top="107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8C" w:rsidRDefault="0031608C" w:rsidP="00AF45BB">
      <w:r>
        <w:separator/>
      </w:r>
    </w:p>
  </w:endnote>
  <w:endnote w:type="continuationSeparator" w:id="0">
    <w:p w:rsidR="0031608C" w:rsidRDefault="0031608C" w:rsidP="00AF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442" w:rsidRDefault="00763442" w:rsidP="00763442">
    <w:pPr>
      <w:pStyle w:val="Pieddepage"/>
      <w:framePr w:wrap="around" w:vAnchor="text" w:hAnchor="margin" w:xAlign="right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531F9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12F1F" w:rsidRPr="00763442" w:rsidRDefault="00763442" w:rsidP="00763442">
    <w:pPr>
      <w:pStyle w:val="Pieddepage"/>
      <w:tabs>
        <w:tab w:val="clear" w:pos="9072"/>
        <w:tab w:val="right" w:pos="9781"/>
      </w:tabs>
      <w:ind w:right="360"/>
      <w:rPr>
        <w:sz w:val="20"/>
      </w:rPr>
    </w:pPr>
    <w:r>
      <w:rPr>
        <w:sz w:val="22"/>
      </w:rPr>
      <w:t>©Comptazine – Reproduction Interdite</w:t>
    </w:r>
    <w:r>
      <w:rPr>
        <w:sz w:val="22"/>
      </w:rPr>
      <w:tab/>
      <w:t xml:space="preserve">                                               </w:t>
    </w:r>
    <w:r>
      <w:rPr>
        <w:sz w:val="20"/>
      </w:rPr>
      <w:t xml:space="preserve">DCG 2012 UE5 – Économie </w:t>
    </w:r>
    <w:r>
      <w:rPr>
        <w:sz w:val="20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531F9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1531F9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1F" w:rsidRPr="00B12F1F" w:rsidRDefault="00B12F1F" w:rsidP="00B12F1F">
    <w:r w:rsidRPr="00FE0F7D">
      <w:rPr>
        <w:sz w:val="22"/>
      </w:rPr>
      <w:t>DCG 201</w:t>
    </w:r>
    <w:r>
      <w:rPr>
        <w:sz w:val="22"/>
      </w:rPr>
      <w:t>3 UE5</w:t>
    </w:r>
    <w:r w:rsidRPr="00FE0F7D">
      <w:rPr>
        <w:sz w:val="22"/>
      </w:rPr>
      <w:t xml:space="preserve"> – </w:t>
    </w:r>
    <w:r>
      <w:rPr>
        <w:sz w:val="22"/>
      </w:rPr>
      <w:t>Économie</w:t>
    </w:r>
    <w:r w:rsidRPr="00FE0F7D">
      <w:rPr>
        <w:sz w:val="22"/>
      </w:rPr>
      <w:tab/>
    </w:r>
    <w:r w:rsidRPr="00FE0F7D">
      <w:rPr>
        <w:sz w:val="22"/>
      </w:rPr>
      <w:tab/>
    </w:r>
    <w:r w:rsidRPr="00FE0F7D">
      <w:rPr>
        <w:sz w:val="22"/>
      </w:rPr>
      <w:tab/>
    </w:r>
    <w:r>
      <w:tab/>
    </w:r>
    <w:r>
      <w:tab/>
    </w:r>
    <w:r>
      <w:tab/>
    </w:r>
    <w:r>
      <w:tab/>
    </w:r>
    <w:r w:rsidRPr="00FE0F7D">
      <w:tab/>
    </w:r>
    <w:r>
      <w:t xml:space="preserve">Page </w:t>
    </w:r>
    <w:r w:rsidR="002E2C2E">
      <w:fldChar w:fldCharType="begin"/>
    </w:r>
    <w:r w:rsidR="002E2C2E">
      <w:instrText xml:space="preserve"> PAGE </w:instrText>
    </w:r>
    <w:r w:rsidR="002E2C2E">
      <w:fldChar w:fldCharType="separate"/>
    </w:r>
    <w:r>
      <w:rPr>
        <w:noProof/>
      </w:rPr>
      <w:t>1</w:t>
    </w:r>
    <w:r w:rsidR="002E2C2E">
      <w:fldChar w:fldCharType="end"/>
    </w:r>
    <w:r>
      <w:t xml:space="preserve"> sur </w:t>
    </w:r>
    <w:r w:rsidR="002E2C2E">
      <w:fldChar w:fldCharType="begin"/>
    </w:r>
    <w:r w:rsidR="002E2C2E">
      <w:instrText xml:space="preserve"> NUMPAGES  </w:instrText>
    </w:r>
    <w:r w:rsidR="002E2C2E">
      <w:fldChar w:fldCharType="separate"/>
    </w:r>
    <w:r w:rsidR="001531F9">
      <w:rPr>
        <w:noProof/>
      </w:rPr>
      <w:t>2</w:t>
    </w:r>
    <w:r w:rsidR="002E2C2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1F" w:rsidRPr="00170D59" w:rsidRDefault="00B12F1F" w:rsidP="00B12F1F">
    <w:pPr>
      <w:rPr>
        <w:sz w:val="20"/>
        <w:szCs w:val="20"/>
      </w:rPr>
    </w:pPr>
    <w:r w:rsidRPr="00170D59">
      <w:rPr>
        <w:sz w:val="20"/>
        <w:szCs w:val="20"/>
      </w:rPr>
      <w:t>DCG 2013 UE5 – Économie</w:t>
    </w:r>
    <w:r w:rsidRPr="00170D59">
      <w:rPr>
        <w:sz w:val="20"/>
        <w:szCs w:val="20"/>
      </w:rPr>
      <w:tab/>
    </w:r>
    <w:r w:rsidRPr="00170D59">
      <w:rPr>
        <w:sz w:val="20"/>
        <w:szCs w:val="20"/>
      </w:rPr>
      <w:tab/>
    </w:r>
    <w:r w:rsidRPr="00170D59">
      <w:rPr>
        <w:sz w:val="20"/>
        <w:szCs w:val="20"/>
      </w:rPr>
      <w:tab/>
    </w:r>
    <w:r w:rsidRPr="00170D59">
      <w:rPr>
        <w:sz w:val="20"/>
        <w:szCs w:val="20"/>
      </w:rPr>
      <w:tab/>
    </w:r>
    <w:r w:rsidRPr="00170D59">
      <w:rPr>
        <w:sz w:val="20"/>
        <w:szCs w:val="20"/>
      </w:rPr>
      <w:tab/>
    </w:r>
    <w:r w:rsidRPr="00170D59">
      <w:rPr>
        <w:sz w:val="20"/>
        <w:szCs w:val="20"/>
      </w:rPr>
      <w:tab/>
    </w:r>
    <w:r w:rsidRPr="00170D59">
      <w:rPr>
        <w:sz w:val="20"/>
        <w:szCs w:val="20"/>
      </w:rPr>
      <w:tab/>
    </w:r>
    <w:r w:rsidRPr="00170D59">
      <w:rPr>
        <w:sz w:val="20"/>
        <w:szCs w:val="20"/>
      </w:rPr>
      <w:tab/>
    </w:r>
    <w:r w:rsidRPr="00170D59">
      <w:rPr>
        <w:sz w:val="20"/>
        <w:szCs w:val="20"/>
      </w:rPr>
      <w:tab/>
    </w:r>
    <w:r w:rsidRPr="00170D59">
      <w:rPr>
        <w:sz w:val="20"/>
        <w:szCs w:val="20"/>
      </w:rPr>
      <w:tab/>
    </w:r>
    <w:r w:rsidR="0027600D">
      <w:rPr>
        <w:sz w:val="20"/>
        <w:szCs w:val="20"/>
      </w:rPr>
      <w:tab/>
    </w:r>
    <w:r w:rsidR="0027600D">
      <w:rPr>
        <w:sz w:val="20"/>
        <w:szCs w:val="20"/>
      </w:rPr>
      <w:tab/>
    </w:r>
    <w:r w:rsidRPr="00170D59">
      <w:rPr>
        <w:sz w:val="20"/>
        <w:szCs w:val="20"/>
      </w:rPr>
      <w:tab/>
    </w:r>
    <w:r w:rsidRPr="00170D59">
      <w:rPr>
        <w:sz w:val="20"/>
        <w:szCs w:val="20"/>
      </w:rPr>
      <w:tab/>
    </w:r>
    <w:r w:rsidRPr="00170D59">
      <w:rPr>
        <w:sz w:val="20"/>
        <w:szCs w:val="20"/>
      </w:rPr>
      <w:tab/>
    </w:r>
    <w:r w:rsidR="00170D59" w:rsidRPr="00170D59">
      <w:rPr>
        <w:sz w:val="20"/>
        <w:szCs w:val="20"/>
      </w:rPr>
      <w:t xml:space="preserve">Page </w:t>
    </w:r>
    <w:r w:rsidR="002E2C2E" w:rsidRPr="00170D59">
      <w:rPr>
        <w:sz w:val="20"/>
        <w:szCs w:val="20"/>
      </w:rPr>
      <w:fldChar w:fldCharType="begin"/>
    </w:r>
    <w:r w:rsidR="001D0DD0" w:rsidRPr="00170D59">
      <w:rPr>
        <w:sz w:val="20"/>
        <w:szCs w:val="20"/>
      </w:rPr>
      <w:instrText xml:space="preserve"> PAGE </w:instrText>
    </w:r>
    <w:r w:rsidR="002E2C2E" w:rsidRPr="00170D59">
      <w:rPr>
        <w:sz w:val="20"/>
        <w:szCs w:val="20"/>
      </w:rPr>
      <w:fldChar w:fldCharType="separate"/>
    </w:r>
    <w:r w:rsidR="001531F9">
      <w:rPr>
        <w:noProof/>
        <w:sz w:val="20"/>
        <w:szCs w:val="20"/>
      </w:rPr>
      <w:t>2</w:t>
    </w:r>
    <w:r w:rsidR="002E2C2E" w:rsidRPr="00170D59">
      <w:rPr>
        <w:sz w:val="20"/>
        <w:szCs w:val="20"/>
      </w:rPr>
      <w:fldChar w:fldCharType="end"/>
    </w:r>
    <w:r w:rsidRPr="00170D59">
      <w:rPr>
        <w:sz w:val="20"/>
        <w:szCs w:val="20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8C" w:rsidRDefault="0031608C" w:rsidP="00AF45BB">
      <w:r>
        <w:separator/>
      </w:r>
    </w:p>
  </w:footnote>
  <w:footnote w:type="continuationSeparator" w:id="0">
    <w:p w:rsidR="0031608C" w:rsidRDefault="0031608C" w:rsidP="00AF4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442" w:rsidRPr="00763442" w:rsidRDefault="00506AF4" w:rsidP="0076344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5353050</wp:posOffset>
          </wp:positionH>
          <wp:positionV relativeFrom="margin">
            <wp:posOffset>-873760</wp:posOffset>
          </wp:positionV>
          <wp:extent cx="381000" cy="381000"/>
          <wp:effectExtent l="0" t="0" r="0" b="0"/>
          <wp:wrapNone/>
          <wp:docPr id="1" name="Image 4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763442" w:rsidRPr="00995147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763442">
      <w:rPr>
        <w:rFonts w:ascii="Calibri" w:hAnsi="Calibri" w:cs="Calibri"/>
        <w:color w:val="E36C0A"/>
        <w:sz w:val="18"/>
      </w:rPr>
      <w:t xml:space="preserve">                        </w:t>
    </w:r>
    <w:r w:rsidR="0076344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1" type="#_x0000_t75" style="position:absolute;left:0;text-align:left;margin-left:0;margin-top:0;width:495.9pt;height:495.9pt;z-index:-251659264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  <w:r w:rsidR="00763442">
      <w:rPr>
        <w:noProof/>
      </w:rPr>
      <w:pict>
        <v:shape id="WordPictureWatermark1380604232" o:spid="_x0000_s2050" type="#_x0000_t75" style="position:absolute;left:0;text-align:left;margin-left:0;margin-top:0;width:510pt;height:510pt;z-index:-251660288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442" w:rsidRPr="00763442" w:rsidRDefault="00506AF4" w:rsidP="0076344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8515350</wp:posOffset>
          </wp:positionH>
          <wp:positionV relativeFrom="margin">
            <wp:posOffset>-445135</wp:posOffset>
          </wp:positionV>
          <wp:extent cx="381000" cy="381000"/>
          <wp:effectExtent l="0" t="0" r="0" b="0"/>
          <wp:wrapNone/>
          <wp:docPr id="4" name="Image 4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763442" w:rsidRPr="00995147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763442">
      <w:rPr>
        <w:rFonts w:ascii="Calibri" w:hAnsi="Calibri" w:cs="Calibri"/>
        <w:color w:val="E36C0A"/>
        <w:sz w:val="18"/>
      </w:rPr>
      <w:t xml:space="preserve">                        </w:t>
    </w:r>
    <w:r w:rsidR="0076344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0;width:495.9pt;height:495.9pt;z-index:-251656192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  <w:r w:rsidR="00763442">
      <w:rPr>
        <w:noProof/>
      </w:rPr>
      <w:pict>
        <v:shape id="_x0000_s2053" type="#_x0000_t75" style="position:absolute;left:0;text-align:left;margin-left:0;margin-top:0;width:510pt;height:510pt;z-index:-251657216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01CE"/>
    <w:multiLevelType w:val="hybridMultilevel"/>
    <w:tmpl w:val="C57CD96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272627"/>
    <w:multiLevelType w:val="hybridMultilevel"/>
    <w:tmpl w:val="20604A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59C2"/>
    <w:multiLevelType w:val="singleLevel"/>
    <w:tmpl w:val="6846AF7E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">
    <w:nsid w:val="793E04A7"/>
    <w:multiLevelType w:val="hybridMultilevel"/>
    <w:tmpl w:val="44FE380E"/>
    <w:lvl w:ilvl="0" w:tplc="8138BC86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BB"/>
    <w:rsid w:val="00015FEA"/>
    <w:rsid w:val="000A42D2"/>
    <w:rsid w:val="000C2497"/>
    <w:rsid w:val="001531F9"/>
    <w:rsid w:val="00161BF2"/>
    <w:rsid w:val="00170D59"/>
    <w:rsid w:val="0019671E"/>
    <w:rsid w:val="001D0DD0"/>
    <w:rsid w:val="00233D39"/>
    <w:rsid w:val="0027600D"/>
    <w:rsid w:val="002D0385"/>
    <w:rsid w:val="002E2C2E"/>
    <w:rsid w:val="003065E0"/>
    <w:rsid w:val="0031608C"/>
    <w:rsid w:val="003218AE"/>
    <w:rsid w:val="00383559"/>
    <w:rsid w:val="003D35F6"/>
    <w:rsid w:val="00445577"/>
    <w:rsid w:val="004A387C"/>
    <w:rsid w:val="004E3CD6"/>
    <w:rsid w:val="004F227E"/>
    <w:rsid w:val="00506AF4"/>
    <w:rsid w:val="005543CA"/>
    <w:rsid w:val="006673E3"/>
    <w:rsid w:val="006711FA"/>
    <w:rsid w:val="00687919"/>
    <w:rsid w:val="006A29EB"/>
    <w:rsid w:val="007427B1"/>
    <w:rsid w:val="00763442"/>
    <w:rsid w:val="0079658A"/>
    <w:rsid w:val="007A5F1E"/>
    <w:rsid w:val="00805326"/>
    <w:rsid w:val="008242B0"/>
    <w:rsid w:val="0083577A"/>
    <w:rsid w:val="009D3605"/>
    <w:rsid w:val="00A21C2A"/>
    <w:rsid w:val="00A427DA"/>
    <w:rsid w:val="00A72B95"/>
    <w:rsid w:val="00AA3F38"/>
    <w:rsid w:val="00AB3FE7"/>
    <w:rsid w:val="00AE2EBE"/>
    <w:rsid w:val="00AF45BB"/>
    <w:rsid w:val="00B12F1F"/>
    <w:rsid w:val="00B32A22"/>
    <w:rsid w:val="00B42BF1"/>
    <w:rsid w:val="00BB406D"/>
    <w:rsid w:val="00BC2CA1"/>
    <w:rsid w:val="00BE5EBD"/>
    <w:rsid w:val="00C051C5"/>
    <w:rsid w:val="00C274D7"/>
    <w:rsid w:val="00C66455"/>
    <w:rsid w:val="00CB3D36"/>
    <w:rsid w:val="00D068A8"/>
    <w:rsid w:val="00D2047B"/>
    <w:rsid w:val="00D44240"/>
    <w:rsid w:val="00DF4CE5"/>
    <w:rsid w:val="00E10270"/>
    <w:rsid w:val="00E45A7C"/>
    <w:rsid w:val="00F4416E"/>
    <w:rsid w:val="00F87130"/>
    <w:rsid w:val="00F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BB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D068A8"/>
    <w:pPr>
      <w:keepNext/>
      <w:widowControl/>
      <w:autoSpaceDE/>
      <w:autoSpaceDN/>
      <w:spacing w:line="259" w:lineRule="auto"/>
      <w:jc w:val="center"/>
      <w:outlineLvl w:val="2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ersovincent">
    <w:name w:val="perso vincent"/>
    <w:basedOn w:val="Normal"/>
    <w:qFormat/>
    <w:rsid w:val="00C274D7"/>
  </w:style>
  <w:style w:type="paragraph" w:styleId="Sansinterligne">
    <w:name w:val="No Spacing"/>
    <w:uiPriority w:val="1"/>
    <w:qFormat/>
    <w:rsid w:val="00AF45BB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F45BB"/>
    <w:pPr>
      <w:widowControl/>
      <w:autoSpaceDE/>
      <w:autoSpaceDN/>
      <w:ind w:left="720"/>
      <w:contextualSpacing/>
    </w:pPr>
    <w:rPr>
      <w:rFonts w:ascii="Calibri" w:hAnsi="Calibri"/>
    </w:rPr>
  </w:style>
  <w:style w:type="paragraph" w:styleId="En-tte">
    <w:name w:val="header"/>
    <w:basedOn w:val="Normal"/>
    <w:link w:val="En-tteCar"/>
    <w:unhideWhenUsed/>
    <w:rsid w:val="00AF45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45BB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nhideWhenUsed/>
    <w:rsid w:val="00AF45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45BB"/>
    <w:rPr>
      <w:rFonts w:ascii="Times New Roman" w:hAnsi="Times New Roman" w:cs="Times New Roman"/>
    </w:rPr>
  </w:style>
  <w:style w:type="paragraph" w:styleId="Commentaire">
    <w:name w:val="annotation text"/>
    <w:basedOn w:val="Normal"/>
    <w:link w:val="CommentaireCar"/>
    <w:semiHidden/>
    <w:rsid w:val="00AB3FE7"/>
    <w:pPr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AB3FE7"/>
    <w:rPr>
      <w:rFonts w:ascii="Arial" w:eastAsia="Times New Roman" w:hAnsi="Arial" w:cs="Arial"/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rsid w:val="00D068A8"/>
    <w:rPr>
      <w:rFonts w:ascii="Times New Roman" w:eastAsia="Times New Roman" w:hAnsi="Times New Roman" w:cs="Times New Roman"/>
      <w:b/>
      <w:sz w:val="32"/>
      <w:szCs w:val="32"/>
    </w:rPr>
  </w:style>
  <w:style w:type="paragraph" w:styleId="Titre">
    <w:name w:val="Title"/>
    <w:basedOn w:val="Normal"/>
    <w:link w:val="TitreCar"/>
    <w:qFormat/>
    <w:rsid w:val="00D068A8"/>
    <w:pPr>
      <w:overflowPunct w:val="0"/>
      <w:adjustRightInd w:val="0"/>
      <w:jc w:val="center"/>
      <w:textAlignment w:val="baseline"/>
    </w:pPr>
    <w:rPr>
      <w:noProof/>
      <w:sz w:val="28"/>
      <w:szCs w:val="28"/>
    </w:rPr>
  </w:style>
  <w:style w:type="character" w:customStyle="1" w:styleId="TitreCar">
    <w:name w:val="Titre Car"/>
    <w:basedOn w:val="Policepardfaut"/>
    <w:link w:val="Titre"/>
    <w:rsid w:val="00D068A8"/>
    <w:rPr>
      <w:rFonts w:ascii="Times New Roman" w:eastAsia="Times New Roman" w:hAnsi="Times New Roman" w:cs="Times New Roman"/>
      <w:noProof/>
      <w:sz w:val="28"/>
      <w:szCs w:val="28"/>
    </w:rPr>
  </w:style>
  <w:style w:type="character" w:styleId="Lienhypertexte">
    <w:name w:val="Hyperlink"/>
    <w:basedOn w:val="Policepardfaut"/>
    <w:rsid w:val="00383559"/>
    <w:rPr>
      <w:b/>
      <w:bCs/>
      <w:strike w:val="0"/>
      <w:dstrike w:val="0"/>
      <w:color w:val="0257B2"/>
      <w:u w:val="none"/>
      <w:effect w:val="none"/>
    </w:rPr>
  </w:style>
  <w:style w:type="character" w:styleId="Numrodepage">
    <w:name w:val="page number"/>
    <w:basedOn w:val="Policepardfaut"/>
    <w:rsid w:val="00763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BB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D068A8"/>
    <w:pPr>
      <w:keepNext/>
      <w:widowControl/>
      <w:autoSpaceDE/>
      <w:autoSpaceDN/>
      <w:spacing w:line="259" w:lineRule="auto"/>
      <w:jc w:val="center"/>
      <w:outlineLvl w:val="2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ersovincent">
    <w:name w:val="perso vincent"/>
    <w:basedOn w:val="Normal"/>
    <w:qFormat/>
    <w:rsid w:val="00C274D7"/>
  </w:style>
  <w:style w:type="paragraph" w:styleId="Sansinterligne">
    <w:name w:val="No Spacing"/>
    <w:uiPriority w:val="1"/>
    <w:qFormat/>
    <w:rsid w:val="00AF45BB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F45BB"/>
    <w:pPr>
      <w:widowControl/>
      <w:autoSpaceDE/>
      <w:autoSpaceDN/>
      <w:ind w:left="720"/>
      <w:contextualSpacing/>
    </w:pPr>
    <w:rPr>
      <w:rFonts w:ascii="Calibri" w:hAnsi="Calibri"/>
    </w:rPr>
  </w:style>
  <w:style w:type="paragraph" w:styleId="En-tte">
    <w:name w:val="header"/>
    <w:basedOn w:val="Normal"/>
    <w:link w:val="En-tteCar"/>
    <w:unhideWhenUsed/>
    <w:rsid w:val="00AF45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45BB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nhideWhenUsed/>
    <w:rsid w:val="00AF45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45BB"/>
    <w:rPr>
      <w:rFonts w:ascii="Times New Roman" w:hAnsi="Times New Roman" w:cs="Times New Roman"/>
    </w:rPr>
  </w:style>
  <w:style w:type="paragraph" w:styleId="Commentaire">
    <w:name w:val="annotation text"/>
    <w:basedOn w:val="Normal"/>
    <w:link w:val="CommentaireCar"/>
    <w:semiHidden/>
    <w:rsid w:val="00AB3FE7"/>
    <w:pPr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AB3FE7"/>
    <w:rPr>
      <w:rFonts w:ascii="Arial" w:eastAsia="Times New Roman" w:hAnsi="Arial" w:cs="Arial"/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rsid w:val="00D068A8"/>
    <w:rPr>
      <w:rFonts w:ascii="Times New Roman" w:eastAsia="Times New Roman" w:hAnsi="Times New Roman" w:cs="Times New Roman"/>
      <w:b/>
      <w:sz w:val="32"/>
      <w:szCs w:val="32"/>
    </w:rPr>
  </w:style>
  <w:style w:type="paragraph" w:styleId="Titre">
    <w:name w:val="Title"/>
    <w:basedOn w:val="Normal"/>
    <w:link w:val="TitreCar"/>
    <w:qFormat/>
    <w:rsid w:val="00D068A8"/>
    <w:pPr>
      <w:overflowPunct w:val="0"/>
      <w:adjustRightInd w:val="0"/>
      <w:jc w:val="center"/>
      <w:textAlignment w:val="baseline"/>
    </w:pPr>
    <w:rPr>
      <w:noProof/>
      <w:sz w:val="28"/>
      <w:szCs w:val="28"/>
    </w:rPr>
  </w:style>
  <w:style w:type="character" w:customStyle="1" w:styleId="TitreCar">
    <w:name w:val="Titre Car"/>
    <w:basedOn w:val="Policepardfaut"/>
    <w:link w:val="Titre"/>
    <w:rsid w:val="00D068A8"/>
    <w:rPr>
      <w:rFonts w:ascii="Times New Roman" w:eastAsia="Times New Roman" w:hAnsi="Times New Roman" w:cs="Times New Roman"/>
      <w:noProof/>
      <w:sz w:val="28"/>
      <w:szCs w:val="28"/>
    </w:rPr>
  </w:style>
  <w:style w:type="character" w:styleId="Lienhypertexte">
    <w:name w:val="Hyperlink"/>
    <w:basedOn w:val="Policepardfaut"/>
    <w:rsid w:val="00383559"/>
    <w:rPr>
      <w:b/>
      <w:bCs/>
      <w:strike w:val="0"/>
      <w:dstrike w:val="0"/>
      <w:color w:val="0257B2"/>
      <w:u w:val="none"/>
      <w:effect w:val="none"/>
    </w:rPr>
  </w:style>
  <w:style w:type="character" w:styleId="Numrodepage">
    <w:name w:val="page number"/>
    <w:basedOn w:val="Policepardfaut"/>
    <w:rsid w:val="00763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see.fr/fr/methodes/default.asp?page=definitions/unite-consommation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see.fr/fr/methodes/default.asp?page=definitions/revenu-disponible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5D4D-9DF6-449D-A1B4-7A035B64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Links>
    <vt:vector size="24" baseType="variant">
      <vt:variant>
        <vt:i4>7209065</vt:i4>
      </vt:variant>
      <vt:variant>
        <vt:i4>3</vt:i4>
      </vt:variant>
      <vt:variant>
        <vt:i4>0</vt:i4>
      </vt:variant>
      <vt:variant>
        <vt:i4>5</vt:i4>
      </vt:variant>
      <vt:variant>
        <vt:lpwstr>http://www.insee.fr/fr/methodes/default.asp?page=definitions/unite-consommation.htm</vt:lpwstr>
      </vt:variant>
      <vt:variant>
        <vt:lpwstr/>
      </vt:variant>
      <vt:variant>
        <vt:i4>7012467</vt:i4>
      </vt:variant>
      <vt:variant>
        <vt:i4>0</vt:i4>
      </vt:variant>
      <vt:variant>
        <vt:i4>0</vt:i4>
      </vt:variant>
      <vt:variant>
        <vt:i4>5</vt:i4>
      </vt:variant>
      <vt:variant>
        <vt:lpwstr>http://www.insee.fr/fr/methodes/default.asp?page=definitions/revenu-disponible.htm</vt:lpwstr>
      </vt:variant>
      <vt:variant>
        <vt:lpwstr/>
      </vt:variant>
      <vt:variant>
        <vt:i4>1638468</vt:i4>
      </vt:variant>
      <vt:variant>
        <vt:i4>18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Sébastien Demay</cp:lastModifiedBy>
  <cp:revision>3</cp:revision>
  <cp:lastPrinted>2014-04-05T06:07:00Z</cp:lastPrinted>
  <dcterms:created xsi:type="dcterms:W3CDTF">2014-04-05T06:07:00Z</dcterms:created>
  <dcterms:modified xsi:type="dcterms:W3CDTF">2014-04-05T06:08:00Z</dcterms:modified>
</cp:coreProperties>
</file>