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D9" w:rsidRDefault="009A25D9" w:rsidP="00B727A0">
      <w:pPr>
        <w:jc w:val="left"/>
        <w:rPr>
          <w:b/>
          <w:bCs/>
          <w:sz w:val="20"/>
          <w:szCs w:val="20"/>
        </w:rPr>
      </w:pPr>
    </w:p>
    <w:p w:rsidR="009A25D9" w:rsidRDefault="009A25D9" w:rsidP="0070153F">
      <w:pPr>
        <w:jc w:val="left"/>
        <w:rPr>
          <w:b/>
          <w:bCs/>
          <w:sz w:val="20"/>
          <w:szCs w:val="20"/>
        </w:rPr>
      </w:pPr>
    </w:p>
    <w:p w:rsidR="009A25D9" w:rsidRPr="00577C4B" w:rsidRDefault="00BD02C6" w:rsidP="009A25D9">
      <w:pPr>
        <w:pStyle w:val="Titre1"/>
        <w:ind w:firstLine="567"/>
        <w:rPr>
          <w:sz w:val="20"/>
          <w:szCs w:val="20"/>
        </w:rPr>
      </w:pPr>
      <w:r>
        <w:rPr>
          <w:b w:val="0"/>
          <w:bCs w:val="0"/>
          <w:noProof/>
          <w:sz w:val="20"/>
          <w:szCs w:val="20"/>
          <w:bdr w:val="single" w:sz="4" w:space="0" w:color="auto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62230</wp:posOffset>
                </wp:positionV>
                <wp:extent cx="1885950" cy="752475"/>
                <wp:effectExtent l="0" t="635" r="4445" b="0"/>
                <wp:wrapNone/>
                <wp:docPr id="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752475"/>
                          <a:chOff x="1155" y="1170"/>
                          <a:chExt cx="2970" cy="1185"/>
                        </a:xfrm>
                      </wpg:grpSpPr>
                      <wps:wsp>
                        <wps:cNvPr id="8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1276" y="1315"/>
                            <a:ext cx="2625" cy="885"/>
                          </a:xfrm>
                          <a:prstGeom prst="plus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666" y="1435"/>
                            <a:ext cx="207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5D9" w:rsidRDefault="009A25D9" w:rsidP="009A25D9">
                              <w:pPr>
                                <w:rPr>
                                  <w:b/>
                                  <w:bCs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</w:rPr>
                                <w:t xml:space="preserve">   DCG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155" y="1170"/>
                            <a:ext cx="51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5D9" w:rsidRDefault="009A25D9" w:rsidP="009A25D9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170"/>
                            <a:ext cx="52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5D9" w:rsidRDefault="009A25D9" w:rsidP="009A25D9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830"/>
                            <a:ext cx="4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5D9" w:rsidRDefault="009A25D9" w:rsidP="009A25D9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170" y="1845"/>
                            <a:ext cx="49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5D9" w:rsidRDefault="009A25D9" w:rsidP="009A25D9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left:0;text-align:left;margin-left:-24.05pt;margin-top:4.9pt;width:148.5pt;height:59.25pt;z-index:251657216" coordorigin="1155,1170" coordsize="297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"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AutoShape 32" o:spid="_x0000_s1027" type="#_x0000_t11" style="position:absolute;left:1276;top:1315;width:2625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Plxb8A&#10;AADaAAAADwAAAGRycy9kb3ducmV2LnhtbERPy4rCMBTdD/gP4QqzG1NdiFSjiFgUZmbhC1xem2tT&#10;bG5KE9vO308WgsvDeS9Wva1ES40vHSsYjxIQxLnTJRcKzqfsawbCB2SNlWNS8EceVsvBxwJT7To+&#10;UHsMhYgh7FNUYEKoUyl9bsiiH7maOHJ311gMETaF1A12MdxWcpIkU2mx5NhgsKaNofxxfFoFP9/d&#10;3d921998ku3QXLJy2m43Sn0O+/UcRKA+vMUv914riFvjlXg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o+XFvwAAANoAAAAPAAAAAAAAAAAAAAAAAJgCAABkcnMvZG93bnJl&#10;di54bWxQSwUGAAAAAAQABAD1AAAAhA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28" type="#_x0000_t202" style="position:absolute;left:1666;top:1435;width:207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9A25D9" w:rsidRDefault="009A25D9" w:rsidP="009A25D9">
                        <w:pPr>
                          <w:rPr>
                            <w:b/>
                            <w:bCs/>
                            <w:sz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</w:rPr>
                          <w:t xml:space="preserve">   DCG</w:t>
                        </w:r>
                      </w:p>
                    </w:txbxContent>
                  </v:textbox>
                </v:shape>
                <v:shape id="Text Box 34" o:spid="_x0000_s1029" type="#_x0000_t202" style="position:absolute;left:1155;top:1170;width:51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9A25D9" w:rsidRDefault="009A25D9" w:rsidP="009A25D9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35" o:spid="_x0000_s1030" type="#_x0000_t202" style="position:absolute;left:3600;top:117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9A25D9" w:rsidRDefault="009A25D9" w:rsidP="009A25D9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36" o:spid="_x0000_s1031" type="#_x0000_t202" style="position:absolute;left:3600;top:1830;width:4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9A25D9" w:rsidRDefault="009A25D9" w:rsidP="009A25D9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37" o:spid="_x0000_s1032" type="#_x0000_t202" style="position:absolute;left:1170;top:1845;width:49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9A25D9" w:rsidRDefault="009A25D9" w:rsidP="009A25D9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25D9" w:rsidRPr="00577C4B">
        <w:rPr>
          <w:sz w:val="20"/>
          <w:szCs w:val="20"/>
        </w:rPr>
        <w:t>1410005</w:t>
      </w:r>
    </w:p>
    <w:p w:rsidR="009A25D9" w:rsidRDefault="009A25D9" w:rsidP="009A25D9">
      <w:pPr>
        <w:pStyle w:val="Titre1"/>
      </w:pPr>
    </w:p>
    <w:p w:rsidR="009A25D9" w:rsidRDefault="009A25D9" w:rsidP="009A25D9">
      <w:pPr>
        <w:rPr>
          <w:b/>
          <w:bCs/>
          <w:sz w:val="20"/>
          <w:szCs w:val="20"/>
        </w:rPr>
      </w:pPr>
    </w:p>
    <w:p w:rsidR="00C05DE5" w:rsidRDefault="00032E64" w:rsidP="00032E64">
      <w:pPr>
        <w:ind w:left="567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1410005</w:t>
      </w:r>
    </w:p>
    <w:p w:rsidR="00C05DE5" w:rsidRDefault="00C05DE5" w:rsidP="00C05DE5">
      <w:pPr>
        <w:rPr>
          <w:b/>
          <w:bCs/>
          <w:sz w:val="20"/>
          <w:szCs w:val="20"/>
        </w:rPr>
      </w:pPr>
    </w:p>
    <w:p w:rsidR="00C05DE5" w:rsidRDefault="00C05DE5" w:rsidP="00C05DE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</w:t>
      </w:r>
    </w:p>
    <w:p w:rsidR="00C05DE5" w:rsidRDefault="001D69B3" w:rsidP="001D69B3">
      <w:pPr>
        <w:pStyle w:val="Titre1"/>
        <w:jc w:val="center"/>
      </w:pPr>
      <w:r>
        <w:t>Sujet 2014</w:t>
      </w:r>
    </w:p>
    <w:p w:rsidR="001D69B3" w:rsidRPr="001D69B3" w:rsidRDefault="001D69B3" w:rsidP="001D69B3">
      <w:pPr>
        <w:jc w:val="center"/>
        <w:rPr>
          <w:b/>
          <w:sz w:val="28"/>
          <w:szCs w:val="28"/>
        </w:rPr>
      </w:pPr>
      <w:r w:rsidRPr="001D69B3">
        <w:rPr>
          <w:b/>
          <w:sz w:val="28"/>
          <w:szCs w:val="28"/>
        </w:rPr>
        <w:t>UE5 Economie</w:t>
      </w:r>
    </w:p>
    <w:p w:rsidR="00C05DE5" w:rsidRDefault="00C05DE5" w:rsidP="00C05DE5">
      <w:pPr>
        <w:pStyle w:val="Titre1"/>
      </w:pPr>
    </w:p>
    <w:p w:rsidR="00EA0B86" w:rsidRPr="00EA0B86" w:rsidRDefault="00EA0B86" w:rsidP="00660C62">
      <w:pPr>
        <w:autoSpaceDE w:val="0"/>
        <w:autoSpaceDN w:val="0"/>
        <w:adjustRightInd w:val="0"/>
        <w:jc w:val="center"/>
        <w:rPr>
          <w:i/>
          <w:iCs/>
          <w:szCs w:val="24"/>
        </w:rPr>
      </w:pPr>
      <w:r w:rsidRPr="00EA0B86">
        <w:rPr>
          <w:i/>
          <w:iCs/>
          <w:szCs w:val="24"/>
        </w:rPr>
        <w:t>Aucun document ni aucun matériel ne sont autorisés.</w:t>
      </w:r>
    </w:p>
    <w:p w:rsidR="00045019" w:rsidRPr="00EA0B86" w:rsidRDefault="00EA0B86" w:rsidP="00660C62">
      <w:pPr>
        <w:pStyle w:val="Titre"/>
        <w:rPr>
          <w:b/>
          <w:bCs/>
          <w:sz w:val="24"/>
          <w:szCs w:val="24"/>
        </w:rPr>
      </w:pPr>
      <w:r w:rsidRPr="00EA0B86">
        <w:rPr>
          <w:i/>
          <w:iCs/>
          <w:sz w:val="24"/>
          <w:szCs w:val="24"/>
        </w:rPr>
        <w:t xml:space="preserve">En conséquence, tout usage d’une calculatrice est </w:t>
      </w:r>
      <w:r w:rsidRPr="00EA0B86">
        <w:rPr>
          <w:b/>
          <w:bCs/>
          <w:i/>
          <w:iCs/>
          <w:sz w:val="24"/>
          <w:szCs w:val="24"/>
        </w:rPr>
        <w:t xml:space="preserve">INTERDIT </w:t>
      </w:r>
      <w:r w:rsidRPr="00EA0B86">
        <w:rPr>
          <w:i/>
          <w:iCs/>
          <w:sz w:val="24"/>
          <w:szCs w:val="24"/>
        </w:rPr>
        <w:t xml:space="preserve">et constituerait une </w:t>
      </w:r>
      <w:r w:rsidRPr="00EA0B86">
        <w:rPr>
          <w:b/>
          <w:bCs/>
          <w:i/>
          <w:iCs/>
          <w:sz w:val="24"/>
          <w:szCs w:val="24"/>
        </w:rPr>
        <w:t>fraude.</w:t>
      </w:r>
    </w:p>
    <w:p w:rsidR="00EA0B86" w:rsidRDefault="00EA0B86" w:rsidP="00660C62">
      <w:pPr>
        <w:pStyle w:val="Titre"/>
        <w:spacing w:line="360" w:lineRule="auto"/>
        <w:jc w:val="both"/>
        <w:rPr>
          <w:sz w:val="22"/>
          <w:szCs w:val="22"/>
        </w:rPr>
      </w:pPr>
    </w:p>
    <w:p w:rsidR="00045019" w:rsidRPr="00660C62" w:rsidRDefault="00045019" w:rsidP="002A296F">
      <w:pPr>
        <w:pStyle w:val="Titre"/>
        <w:jc w:val="both"/>
        <w:rPr>
          <w:sz w:val="24"/>
          <w:szCs w:val="24"/>
        </w:rPr>
      </w:pPr>
      <w:r w:rsidRPr="00660C62">
        <w:rPr>
          <w:sz w:val="24"/>
          <w:szCs w:val="24"/>
        </w:rPr>
        <w:t>Document remis au candidat :</w:t>
      </w:r>
    </w:p>
    <w:p w:rsidR="00045019" w:rsidRPr="00660C62" w:rsidRDefault="00EA0B86" w:rsidP="002A296F">
      <w:pPr>
        <w:pStyle w:val="Titre"/>
        <w:jc w:val="both"/>
        <w:rPr>
          <w:b/>
          <w:bCs/>
          <w:sz w:val="24"/>
          <w:szCs w:val="24"/>
        </w:rPr>
      </w:pPr>
      <w:r w:rsidRPr="00660C62">
        <w:rPr>
          <w:b/>
          <w:bCs/>
          <w:sz w:val="24"/>
          <w:szCs w:val="24"/>
        </w:rPr>
        <w:t xml:space="preserve">Le sujet comporte </w:t>
      </w:r>
      <w:r w:rsidR="00660C62" w:rsidRPr="00660C62">
        <w:rPr>
          <w:b/>
          <w:bCs/>
          <w:sz w:val="24"/>
          <w:szCs w:val="24"/>
        </w:rPr>
        <w:t>2</w:t>
      </w:r>
      <w:r w:rsidRPr="00660C62">
        <w:rPr>
          <w:b/>
          <w:bCs/>
          <w:sz w:val="24"/>
          <w:szCs w:val="24"/>
        </w:rPr>
        <w:t xml:space="preserve"> </w:t>
      </w:r>
      <w:r w:rsidR="00045019" w:rsidRPr="00660C62">
        <w:rPr>
          <w:b/>
          <w:bCs/>
          <w:sz w:val="24"/>
          <w:szCs w:val="24"/>
        </w:rPr>
        <w:t xml:space="preserve">pages numérotées de </w:t>
      </w:r>
      <w:r w:rsidR="002425B5">
        <w:rPr>
          <w:b/>
          <w:bCs/>
          <w:sz w:val="24"/>
          <w:szCs w:val="24"/>
        </w:rPr>
        <w:t>1 à 2</w:t>
      </w:r>
      <w:r w:rsidR="000A0A5B" w:rsidRPr="00660C62">
        <w:rPr>
          <w:b/>
          <w:bCs/>
          <w:sz w:val="24"/>
          <w:szCs w:val="24"/>
        </w:rPr>
        <w:t>.</w:t>
      </w:r>
    </w:p>
    <w:p w:rsidR="00660C62" w:rsidRPr="00660C62" w:rsidRDefault="00045019" w:rsidP="00615A48">
      <w:pPr>
        <w:pStyle w:val="Titre"/>
        <w:jc w:val="both"/>
        <w:rPr>
          <w:sz w:val="24"/>
          <w:szCs w:val="24"/>
        </w:rPr>
      </w:pPr>
      <w:r w:rsidRPr="00660C62">
        <w:rPr>
          <w:sz w:val="24"/>
          <w:szCs w:val="24"/>
        </w:rPr>
        <w:t>Il vous est demandé de vérifier que le sujet est complet dès sa mise à votre disposition.</w:t>
      </w:r>
    </w:p>
    <w:p w:rsidR="00660C62" w:rsidRDefault="00660C62" w:rsidP="006A205C">
      <w:pPr>
        <w:pStyle w:val="Titre"/>
        <w:jc w:val="both"/>
      </w:pPr>
    </w:p>
    <w:p w:rsidR="00DF6896" w:rsidRPr="00DF6896" w:rsidRDefault="00DF6896" w:rsidP="00615A48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  <w:szCs w:val="24"/>
        </w:rPr>
      </w:pPr>
      <w:r w:rsidRPr="00DF6896">
        <w:rPr>
          <w:b/>
          <w:i/>
          <w:sz w:val="24"/>
          <w:szCs w:val="24"/>
        </w:rPr>
        <w:t>Nota bene</w:t>
      </w:r>
      <w:r w:rsidRPr="00DF6896">
        <w:rPr>
          <w:i/>
          <w:sz w:val="24"/>
          <w:szCs w:val="24"/>
        </w:rPr>
        <w:t> : il vous est demandé d’apporter un soin particulier à la présentation de votre copie et à la qualité rédactionnelle. Ces éléments seront pris en compte dans l’évaluation</w:t>
      </w:r>
      <w:r w:rsidR="00564AD0">
        <w:rPr>
          <w:i/>
          <w:sz w:val="24"/>
          <w:szCs w:val="24"/>
        </w:rPr>
        <w:t>.</w:t>
      </w:r>
    </w:p>
    <w:p w:rsidR="002A296F" w:rsidRDefault="002A296F" w:rsidP="006A205C">
      <w:pPr>
        <w:pStyle w:val="Titre"/>
        <w:jc w:val="both"/>
      </w:pPr>
    </w:p>
    <w:p w:rsidR="00660C62" w:rsidRDefault="00660C62" w:rsidP="001D69B3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240"/>
        <w:rPr>
          <w:b/>
          <w:sz w:val="24"/>
          <w:szCs w:val="24"/>
        </w:rPr>
      </w:pPr>
      <w:r w:rsidRPr="00660C62">
        <w:rPr>
          <w:b/>
          <w:sz w:val="24"/>
          <w:szCs w:val="24"/>
        </w:rPr>
        <w:t xml:space="preserve">I </w:t>
      </w:r>
      <w:r w:rsidR="002425B5">
        <w:rPr>
          <w:b/>
          <w:sz w:val="24"/>
          <w:szCs w:val="24"/>
        </w:rPr>
        <w:t>–</w:t>
      </w:r>
      <w:r w:rsidRPr="00660C62">
        <w:rPr>
          <w:b/>
          <w:sz w:val="24"/>
          <w:szCs w:val="24"/>
        </w:rPr>
        <w:t xml:space="preserve"> DISSERTATION</w:t>
      </w:r>
    </w:p>
    <w:p w:rsidR="00660C62" w:rsidRPr="00032E64" w:rsidRDefault="00217900" w:rsidP="001D69B3">
      <w:pPr>
        <w:pStyle w:val="Titre"/>
        <w:spacing w:after="240"/>
        <w:rPr>
          <w:b/>
          <w:sz w:val="24"/>
          <w:szCs w:val="24"/>
        </w:rPr>
      </w:pPr>
      <w:r w:rsidRPr="00032E64">
        <w:rPr>
          <w:b/>
          <w:sz w:val="24"/>
          <w:szCs w:val="24"/>
        </w:rPr>
        <w:t>La place de l</w:t>
      </w:r>
      <w:r w:rsidR="00754FE0" w:rsidRPr="00032E64">
        <w:rPr>
          <w:b/>
          <w:sz w:val="24"/>
          <w:szCs w:val="24"/>
        </w:rPr>
        <w:t>’innovation </w:t>
      </w:r>
      <w:r w:rsidRPr="00032E64">
        <w:rPr>
          <w:b/>
          <w:sz w:val="24"/>
          <w:szCs w:val="24"/>
        </w:rPr>
        <w:t>dans</w:t>
      </w:r>
      <w:r w:rsidR="00754FE0" w:rsidRPr="00032E64">
        <w:rPr>
          <w:b/>
          <w:sz w:val="24"/>
          <w:szCs w:val="24"/>
        </w:rPr>
        <w:t xml:space="preserve"> la croissance économique.</w:t>
      </w:r>
    </w:p>
    <w:p w:rsidR="00660C62" w:rsidRPr="00032E64" w:rsidRDefault="00660C62" w:rsidP="001D69B3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rPr>
          <w:b/>
          <w:sz w:val="24"/>
          <w:szCs w:val="24"/>
        </w:rPr>
      </w:pPr>
      <w:r w:rsidRPr="00032E64">
        <w:rPr>
          <w:b/>
          <w:sz w:val="24"/>
          <w:szCs w:val="24"/>
        </w:rPr>
        <w:t xml:space="preserve">II – </w:t>
      </w:r>
      <w:r w:rsidR="00032E64" w:rsidRPr="00032E64">
        <w:rPr>
          <w:b/>
          <w:sz w:val="24"/>
          <w:szCs w:val="24"/>
        </w:rPr>
        <w:t>É</w:t>
      </w:r>
      <w:r w:rsidRPr="00032E64">
        <w:rPr>
          <w:b/>
          <w:sz w:val="24"/>
          <w:szCs w:val="24"/>
        </w:rPr>
        <w:t>TUDE DE DOCUMENT</w:t>
      </w:r>
    </w:p>
    <w:p w:rsidR="00C708B3" w:rsidRPr="00032E64" w:rsidRDefault="00CE603A" w:rsidP="00615A48">
      <w:pPr>
        <w:pStyle w:val="Titre"/>
        <w:spacing w:after="240"/>
        <w:jc w:val="both"/>
        <w:rPr>
          <w:b/>
          <w:sz w:val="24"/>
          <w:szCs w:val="24"/>
        </w:rPr>
      </w:pPr>
      <w:r w:rsidRPr="00032E64">
        <w:rPr>
          <w:b/>
          <w:sz w:val="24"/>
          <w:szCs w:val="24"/>
        </w:rPr>
        <w:t>À l'aide d</w:t>
      </w:r>
      <w:r w:rsidR="00615A48" w:rsidRPr="00032E64">
        <w:rPr>
          <w:b/>
          <w:sz w:val="24"/>
          <w:szCs w:val="24"/>
        </w:rPr>
        <w:t>u graphique fourni</w:t>
      </w:r>
      <w:r w:rsidRPr="00032E64">
        <w:rPr>
          <w:b/>
          <w:sz w:val="24"/>
          <w:szCs w:val="24"/>
        </w:rPr>
        <w:t xml:space="preserve"> en annexe et de</w:t>
      </w:r>
      <w:r w:rsidR="00660C62" w:rsidRPr="00032E64">
        <w:rPr>
          <w:b/>
          <w:sz w:val="24"/>
          <w:szCs w:val="24"/>
        </w:rPr>
        <w:t xml:space="preserve"> vos connaissances, vous </w:t>
      </w:r>
      <w:r w:rsidRPr="00032E64">
        <w:rPr>
          <w:b/>
          <w:sz w:val="24"/>
          <w:szCs w:val="24"/>
        </w:rPr>
        <w:t xml:space="preserve">traiterez les questions suivantes : </w:t>
      </w:r>
    </w:p>
    <w:p w:rsidR="00CE603A" w:rsidRPr="00032E64" w:rsidRDefault="00CE603A" w:rsidP="00615A48">
      <w:pPr>
        <w:pStyle w:val="Titre"/>
        <w:numPr>
          <w:ilvl w:val="0"/>
          <w:numId w:val="1"/>
        </w:numPr>
        <w:spacing w:after="240"/>
        <w:jc w:val="both"/>
        <w:rPr>
          <w:b/>
          <w:sz w:val="24"/>
          <w:szCs w:val="24"/>
        </w:rPr>
      </w:pPr>
      <w:r w:rsidRPr="00032E64">
        <w:rPr>
          <w:b/>
          <w:sz w:val="24"/>
          <w:szCs w:val="24"/>
        </w:rPr>
        <w:t>Définissez la balance des paiements et la balance des transactions courantes en précisant les différences entre ces deux indicateurs</w:t>
      </w:r>
      <w:r w:rsidR="00615A48" w:rsidRPr="00032E64">
        <w:rPr>
          <w:b/>
          <w:sz w:val="24"/>
          <w:szCs w:val="24"/>
        </w:rPr>
        <w:t>.</w:t>
      </w:r>
    </w:p>
    <w:p w:rsidR="00CE603A" w:rsidRPr="00032E64" w:rsidRDefault="00CE603A" w:rsidP="00615A48">
      <w:pPr>
        <w:pStyle w:val="Titre"/>
        <w:numPr>
          <w:ilvl w:val="0"/>
          <w:numId w:val="1"/>
        </w:numPr>
        <w:spacing w:after="240"/>
        <w:jc w:val="both"/>
        <w:rPr>
          <w:b/>
          <w:sz w:val="24"/>
          <w:szCs w:val="24"/>
        </w:rPr>
      </w:pPr>
      <w:r w:rsidRPr="00032E64">
        <w:rPr>
          <w:b/>
          <w:sz w:val="24"/>
          <w:szCs w:val="24"/>
        </w:rPr>
        <w:t>Quel est l’intérêt d’étudier le solde de la balance des transactions courantes ? Quelle est la signification d’un solde positif ou négatif ?</w:t>
      </w:r>
    </w:p>
    <w:p w:rsidR="00C708B3" w:rsidRPr="001D69B3" w:rsidRDefault="00615A48" w:rsidP="00615A48">
      <w:pPr>
        <w:pStyle w:val="Titre"/>
        <w:numPr>
          <w:ilvl w:val="0"/>
          <w:numId w:val="1"/>
        </w:numPr>
        <w:spacing w:after="240"/>
        <w:jc w:val="both"/>
        <w:rPr>
          <w:b/>
          <w:sz w:val="24"/>
          <w:szCs w:val="24"/>
        </w:rPr>
      </w:pPr>
      <w:r w:rsidRPr="00032E64">
        <w:rPr>
          <w:b/>
          <w:sz w:val="24"/>
          <w:szCs w:val="24"/>
        </w:rPr>
        <w:t>M</w:t>
      </w:r>
      <w:r w:rsidR="00CE603A" w:rsidRPr="00032E64">
        <w:rPr>
          <w:b/>
          <w:sz w:val="24"/>
          <w:szCs w:val="24"/>
        </w:rPr>
        <w:t>ettez en évidence les informations essentielles pouvant être retirées du graphique et analysez</w:t>
      </w:r>
      <w:r w:rsidRPr="00032E64">
        <w:rPr>
          <w:b/>
          <w:sz w:val="24"/>
          <w:szCs w:val="24"/>
        </w:rPr>
        <w:t xml:space="preserve">-les. </w:t>
      </w:r>
    </w:p>
    <w:p w:rsidR="00660C62" w:rsidRPr="00032E64" w:rsidRDefault="00660C62" w:rsidP="001D69B3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rPr>
          <w:b/>
          <w:sz w:val="24"/>
          <w:szCs w:val="24"/>
        </w:rPr>
      </w:pPr>
      <w:r w:rsidRPr="00032E64">
        <w:rPr>
          <w:b/>
          <w:sz w:val="24"/>
          <w:szCs w:val="24"/>
        </w:rPr>
        <w:t>III – QUESTION</w:t>
      </w:r>
    </w:p>
    <w:p w:rsidR="00615A48" w:rsidRPr="00032E64" w:rsidRDefault="002425B5" w:rsidP="00792651">
      <w:pPr>
        <w:autoSpaceDE w:val="0"/>
        <w:autoSpaceDN w:val="0"/>
        <w:adjustRightInd w:val="0"/>
        <w:spacing w:line="360" w:lineRule="auto"/>
        <w:jc w:val="center"/>
        <w:rPr>
          <w:b/>
          <w:szCs w:val="24"/>
        </w:rPr>
      </w:pPr>
      <w:r w:rsidRPr="00032E64">
        <w:rPr>
          <w:b/>
          <w:szCs w:val="24"/>
        </w:rPr>
        <w:t>Pourquoi et comment corriger les externalités négatives ?</w:t>
      </w:r>
    </w:p>
    <w:p w:rsidR="00615A48" w:rsidRPr="00032E64" w:rsidRDefault="00615A48" w:rsidP="006A205C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615A48" w:rsidRPr="00032E64" w:rsidRDefault="00792651" w:rsidP="00615A48">
      <w:pPr>
        <w:autoSpaceDE w:val="0"/>
        <w:autoSpaceDN w:val="0"/>
        <w:adjustRightInd w:val="0"/>
        <w:spacing w:line="360" w:lineRule="auto"/>
        <w:jc w:val="center"/>
        <w:rPr>
          <w:b/>
          <w:szCs w:val="24"/>
        </w:rPr>
      </w:pPr>
      <w:r w:rsidRPr="00032E64">
        <w:rPr>
          <w:b/>
          <w:szCs w:val="24"/>
        </w:rPr>
        <w:t>Barème indicatif</w:t>
      </w:r>
    </w:p>
    <w:p w:rsidR="00792651" w:rsidRPr="00032E64" w:rsidRDefault="00792651" w:rsidP="00792651">
      <w:pPr>
        <w:autoSpaceDE w:val="0"/>
        <w:autoSpaceDN w:val="0"/>
        <w:adjustRightInd w:val="0"/>
        <w:spacing w:line="360" w:lineRule="auto"/>
        <w:jc w:val="center"/>
        <w:rPr>
          <w:b/>
          <w:szCs w:val="24"/>
        </w:rPr>
      </w:pPr>
      <w:r w:rsidRPr="00032E64">
        <w:rPr>
          <w:b/>
          <w:szCs w:val="24"/>
        </w:rPr>
        <w:t>Dissertation…………………………………..</w:t>
      </w:r>
      <w:r w:rsidR="00242EB4" w:rsidRPr="00032E64">
        <w:rPr>
          <w:b/>
          <w:szCs w:val="24"/>
        </w:rPr>
        <w:t>.</w:t>
      </w:r>
      <w:r w:rsidRPr="00032E64">
        <w:rPr>
          <w:b/>
          <w:szCs w:val="24"/>
        </w:rPr>
        <w:t>12 points</w:t>
      </w:r>
    </w:p>
    <w:p w:rsidR="00792651" w:rsidRPr="00032E64" w:rsidRDefault="00792651" w:rsidP="00792651">
      <w:pPr>
        <w:autoSpaceDE w:val="0"/>
        <w:autoSpaceDN w:val="0"/>
        <w:adjustRightInd w:val="0"/>
        <w:spacing w:line="360" w:lineRule="auto"/>
        <w:jc w:val="center"/>
        <w:rPr>
          <w:b/>
          <w:szCs w:val="24"/>
        </w:rPr>
      </w:pPr>
      <w:r w:rsidRPr="00032E64">
        <w:rPr>
          <w:b/>
          <w:szCs w:val="24"/>
        </w:rPr>
        <w:t>Etude de document…….………….…………..4 points</w:t>
      </w:r>
    </w:p>
    <w:p w:rsidR="00792651" w:rsidRPr="00032E64" w:rsidRDefault="00792651" w:rsidP="00792651">
      <w:pPr>
        <w:autoSpaceDE w:val="0"/>
        <w:autoSpaceDN w:val="0"/>
        <w:adjustRightInd w:val="0"/>
        <w:spacing w:line="360" w:lineRule="auto"/>
        <w:jc w:val="center"/>
        <w:rPr>
          <w:b/>
          <w:szCs w:val="24"/>
        </w:rPr>
      </w:pPr>
      <w:r w:rsidRPr="00032E64">
        <w:rPr>
          <w:b/>
          <w:szCs w:val="24"/>
        </w:rPr>
        <w:t>Question……….………………..……………...4 points</w:t>
      </w:r>
    </w:p>
    <w:p w:rsidR="00242EB4" w:rsidRPr="00032E64" w:rsidRDefault="00242EB4" w:rsidP="00792651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</w:p>
    <w:p w:rsidR="000A0A5B" w:rsidRPr="00792651" w:rsidRDefault="00615A48" w:rsidP="00792651">
      <w:pPr>
        <w:autoSpaceDE w:val="0"/>
        <w:autoSpaceDN w:val="0"/>
        <w:adjustRightInd w:val="0"/>
        <w:jc w:val="center"/>
      </w:pPr>
      <w:r>
        <w:rPr>
          <w:b/>
          <w:color w:val="000000"/>
          <w:szCs w:val="24"/>
        </w:rPr>
        <w:t>(</w:t>
      </w:r>
      <w:r w:rsidR="000A0A5B" w:rsidRPr="00AC60A9">
        <w:rPr>
          <w:b/>
          <w:color w:val="000000"/>
          <w:szCs w:val="24"/>
        </w:rPr>
        <w:t xml:space="preserve">Annexe </w:t>
      </w:r>
      <w:r>
        <w:rPr>
          <w:b/>
          <w:color w:val="000000"/>
          <w:szCs w:val="24"/>
        </w:rPr>
        <w:t>page suivante)</w:t>
      </w:r>
    </w:p>
    <w:p w:rsidR="00242EB4" w:rsidRDefault="00242EB4" w:rsidP="000A0A5B">
      <w:pPr>
        <w:shd w:val="clear" w:color="auto" w:fill="FFFFFF"/>
        <w:ind w:right="567"/>
        <w:jc w:val="center"/>
        <w:rPr>
          <w:szCs w:val="24"/>
        </w:rPr>
      </w:pPr>
    </w:p>
    <w:p w:rsidR="00B62945" w:rsidRDefault="00B62945" w:rsidP="000A0A5B">
      <w:pPr>
        <w:shd w:val="clear" w:color="auto" w:fill="FFFFFF"/>
        <w:ind w:right="567"/>
        <w:jc w:val="center"/>
        <w:rPr>
          <w:szCs w:val="24"/>
        </w:rPr>
      </w:pPr>
      <w:bookmarkStart w:id="0" w:name="_GoBack"/>
      <w:bookmarkEnd w:id="0"/>
    </w:p>
    <w:p w:rsidR="00B62945" w:rsidRDefault="00B62945" w:rsidP="000A0A5B">
      <w:pPr>
        <w:shd w:val="clear" w:color="auto" w:fill="FFFFFF"/>
        <w:ind w:right="567"/>
        <w:jc w:val="center"/>
        <w:rPr>
          <w:szCs w:val="24"/>
        </w:rPr>
      </w:pPr>
    </w:p>
    <w:p w:rsidR="00B62945" w:rsidRDefault="00B62945" w:rsidP="000A0A5B">
      <w:pPr>
        <w:shd w:val="clear" w:color="auto" w:fill="FFFFFF"/>
        <w:ind w:right="567"/>
        <w:jc w:val="center"/>
        <w:rPr>
          <w:szCs w:val="24"/>
        </w:rPr>
      </w:pPr>
    </w:p>
    <w:p w:rsidR="00B62945" w:rsidRDefault="00B62945" w:rsidP="000A0A5B">
      <w:pPr>
        <w:shd w:val="clear" w:color="auto" w:fill="FFFFFF"/>
        <w:ind w:right="567"/>
        <w:jc w:val="center"/>
        <w:rPr>
          <w:szCs w:val="24"/>
        </w:rPr>
      </w:pPr>
    </w:p>
    <w:p w:rsidR="00032E64" w:rsidRDefault="00032E64" w:rsidP="000A0A5B">
      <w:pPr>
        <w:shd w:val="clear" w:color="auto" w:fill="FFFFFF"/>
        <w:ind w:right="567"/>
        <w:jc w:val="center"/>
        <w:rPr>
          <w:b/>
          <w:i/>
          <w:sz w:val="28"/>
          <w:szCs w:val="28"/>
        </w:rPr>
      </w:pPr>
    </w:p>
    <w:p w:rsidR="00AA51A9" w:rsidRPr="001D69B3" w:rsidRDefault="00564AD0" w:rsidP="001D69B3">
      <w:pPr>
        <w:shd w:val="clear" w:color="auto" w:fill="BFBFBF" w:themeFill="background1" w:themeFillShade="BF"/>
        <w:ind w:right="567"/>
        <w:jc w:val="center"/>
        <w:rPr>
          <w:b/>
          <w:sz w:val="28"/>
          <w:szCs w:val="28"/>
        </w:rPr>
      </w:pPr>
      <w:r w:rsidRPr="001D69B3">
        <w:rPr>
          <w:b/>
          <w:sz w:val="28"/>
          <w:szCs w:val="28"/>
        </w:rPr>
        <w:t>ANNEXE</w:t>
      </w:r>
    </w:p>
    <w:p w:rsidR="00615A48" w:rsidRDefault="00615A48" w:rsidP="000A0A5B">
      <w:pPr>
        <w:shd w:val="clear" w:color="auto" w:fill="FFFFFF"/>
        <w:ind w:right="567"/>
        <w:jc w:val="center"/>
        <w:rPr>
          <w:szCs w:val="24"/>
        </w:rPr>
      </w:pPr>
    </w:p>
    <w:p w:rsidR="00615A48" w:rsidRDefault="00615A48" w:rsidP="00422028">
      <w:pPr>
        <w:shd w:val="clear" w:color="auto" w:fill="FFFFFF"/>
        <w:ind w:right="567"/>
        <w:rPr>
          <w:szCs w:val="24"/>
        </w:rPr>
      </w:pPr>
    </w:p>
    <w:p w:rsidR="002744AE" w:rsidRDefault="002744AE" w:rsidP="002744AE">
      <w:pPr>
        <w:autoSpaceDE w:val="0"/>
        <w:autoSpaceDN w:val="0"/>
        <w:adjustRightInd w:val="0"/>
        <w:jc w:val="right"/>
        <w:rPr>
          <w:b/>
          <w:szCs w:val="24"/>
        </w:rPr>
      </w:pPr>
    </w:p>
    <w:p w:rsidR="002744AE" w:rsidRDefault="002425B5" w:rsidP="00032E64">
      <w:pPr>
        <w:autoSpaceDE w:val="0"/>
        <w:autoSpaceDN w:val="0"/>
        <w:adjustRightInd w:val="0"/>
        <w:jc w:val="center"/>
        <w:rPr>
          <w:b/>
          <w:szCs w:val="24"/>
        </w:rPr>
      </w:pPr>
      <w:r w:rsidRPr="002425B5">
        <w:rPr>
          <w:b/>
          <w:noProof/>
          <w:szCs w:val="24"/>
        </w:rPr>
        <w:drawing>
          <wp:inline distT="0" distB="0" distL="0" distR="0">
            <wp:extent cx="5972810" cy="4717415"/>
            <wp:effectExtent l="19050" t="0" r="27940" b="6985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10078" w:rsidRDefault="00810078" w:rsidP="002744AE">
      <w:pPr>
        <w:autoSpaceDE w:val="0"/>
        <w:autoSpaceDN w:val="0"/>
        <w:adjustRightInd w:val="0"/>
        <w:jc w:val="right"/>
        <w:rPr>
          <w:b/>
          <w:szCs w:val="24"/>
        </w:rPr>
      </w:pPr>
    </w:p>
    <w:p w:rsidR="00810078" w:rsidRPr="00032E64" w:rsidRDefault="00CF769C" w:rsidP="00032E64">
      <w:pPr>
        <w:autoSpaceDE w:val="0"/>
        <w:autoSpaceDN w:val="0"/>
        <w:adjustRightInd w:val="0"/>
        <w:jc w:val="right"/>
        <w:rPr>
          <w:szCs w:val="24"/>
        </w:rPr>
      </w:pPr>
      <w:r w:rsidRPr="00032E64">
        <w:rPr>
          <w:szCs w:val="24"/>
        </w:rPr>
        <w:t xml:space="preserve">Source : d’après données de la </w:t>
      </w:r>
      <w:r w:rsidR="00032E64">
        <w:rPr>
          <w:szCs w:val="24"/>
        </w:rPr>
        <w:t>Banque de France – janvier 2014</w:t>
      </w:r>
    </w:p>
    <w:sectPr w:rsidR="00810078" w:rsidRPr="00032E64" w:rsidSect="0008710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558" w:rsidRDefault="00021558">
      <w:r>
        <w:separator/>
      </w:r>
    </w:p>
  </w:endnote>
  <w:endnote w:type="continuationSeparator" w:id="0">
    <w:p w:rsidR="00021558" w:rsidRDefault="0002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96F" w:rsidRDefault="0058608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A296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A296F" w:rsidRDefault="002A296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96F" w:rsidRPr="00087102" w:rsidRDefault="00087102" w:rsidP="00056F68">
    <w:pPr>
      <w:pStyle w:val="Pieddepage"/>
      <w:jc w:val="right"/>
    </w:pPr>
    <w:r>
      <w:rPr>
        <w:sz w:val="22"/>
      </w:rPr>
      <w:t>©Comptazine – Reproduction Interdite</w:t>
    </w:r>
    <w:r>
      <w:rPr>
        <w:sz w:val="22"/>
      </w:rPr>
      <w:tab/>
      <w:t xml:space="preserve">                                               </w:t>
    </w:r>
    <w:r>
      <w:rPr>
        <w:sz w:val="20"/>
      </w:rPr>
      <w:t>DCG 201</w:t>
    </w:r>
    <w:r w:rsidR="001D69B3">
      <w:rPr>
        <w:sz w:val="20"/>
      </w:rPr>
      <w:t>4</w:t>
    </w:r>
    <w:r>
      <w:rPr>
        <w:sz w:val="20"/>
      </w:rPr>
      <w:t xml:space="preserve"> UE5 – Économie            </w:t>
    </w:r>
    <w:sdt>
      <w:sdtPr>
        <w:id w:val="78501215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D02C6">
          <w:rPr>
            <w:noProof/>
          </w:rPr>
          <w:t>2</w:t>
        </w:r>
        <w:r>
          <w:fldChar w:fldCharType="end"/>
        </w:r>
        <w:r>
          <w:t>/2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2146972"/>
      <w:docPartObj>
        <w:docPartGallery w:val="Page Numbers (Bottom of Page)"/>
        <w:docPartUnique/>
      </w:docPartObj>
    </w:sdtPr>
    <w:sdtContent>
      <w:p w:rsidR="00087102" w:rsidRPr="00087102" w:rsidRDefault="00087102" w:rsidP="00087102">
        <w:pPr>
          <w:pStyle w:val="Pieddepage"/>
        </w:pPr>
        <w:r>
          <w:rPr>
            <w:sz w:val="22"/>
          </w:rPr>
          <w:t>©Comptazine – Reproduction Interdite</w:t>
        </w:r>
        <w:r>
          <w:rPr>
            <w:sz w:val="22"/>
          </w:rPr>
          <w:tab/>
          <w:t xml:space="preserve">                                               </w:t>
        </w:r>
        <w:r>
          <w:rPr>
            <w:sz w:val="20"/>
          </w:rPr>
          <w:t>DCG 2012 UE5 – Économie</w:t>
        </w:r>
        <w:r>
          <w:rPr>
            <w:sz w:val="20"/>
          </w:rPr>
          <w:t xml:space="preserve">                  </w:t>
        </w:r>
        <w:r>
          <w:rPr>
            <w:sz w:val="20"/>
          </w:rPr>
          <w:t xml:space="preserve"> </w:t>
        </w:r>
        <w:r>
          <w:t>1/2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558" w:rsidRDefault="00021558">
      <w:r>
        <w:separator/>
      </w:r>
    </w:p>
  </w:footnote>
  <w:footnote w:type="continuationSeparator" w:id="0">
    <w:p w:rsidR="00021558" w:rsidRDefault="00021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102" w:rsidRPr="00763442" w:rsidRDefault="00087102" w:rsidP="00087102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5680" behindDoc="1" locked="0" layoutInCell="1" allowOverlap="1" wp14:anchorId="16E97D36" wp14:editId="16754182">
          <wp:simplePos x="0" y="0"/>
          <wp:positionH relativeFrom="margin">
            <wp:posOffset>5667375</wp:posOffset>
          </wp:positionH>
          <wp:positionV relativeFrom="margin">
            <wp:posOffset>-445135</wp:posOffset>
          </wp:positionV>
          <wp:extent cx="381000" cy="381000"/>
          <wp:effectExtent l="0" t="0" r="0" b="0"/>
          <wp:wrapNone/>
          <wp:docPr id="6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995147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>
      <w:rPr>
        <w:rFonts w:ascii="Calibri" w:hAnsi="Calibri" w:cs="Calibri"/>
        <w:color w:val="E36C0A"/>
        <w:sz w:val="18"/>
      </w:rPr>
      <w:t xml:space="preserve">                    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0;margin-top:0;width:495.9pt;height:495.9pt;z-index:-251656192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  <w:r>
      <w:rPr>
        <w:noProof/>
      </w:rPr>
      <w:pict>
        <v:shape id="_x0000_s2054" type="#_x0000_t75" style="position:absolute;left:0;text-align:left;margin-left:0;margin-top:0;width:510pt;height:510pt;z-index:-251657216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087102" w:rsidRPr="00087102" w:rsidRDefault="00087102" w:rsidP="0008710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102" w:rsidRPr="00763442" w:rsidRDefault="00087102" w:rsidP="00087102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6E97D36" wp14:editId="16754182">
          <wp:simplePos x="0" y="0"/>
          <wp:positionH relativeFrom="margin">
            <wp:posOffset>5667375</wp:posOffset>
          </wp:positionH>
          <wp:positionV relativeFrom="margin">
            <wp:posOffset>-445135</wp:posOffset>
          </wp:positionV>
          <wp:extent cx="381000" cy="381000"/>
          <wp:effectExtent l="0" t="0" r="0" b="0"/>
          <wp:wrapNone/>
          <wp:docPr id="5" name="Image 5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995147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>
      <w:rPr>
        <w:rFonts w:ascii="Calibri" w:hAnsi="Calibri" w:cs="Calibri"/>
        <w:color w:val="E36C0A"/>
        <w:sz w:val="18"/>
      </w:rPr>
      <w:t xml:space="preserve">                    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53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  <w:r>
      <w:rPr>
        <w:noProof/>
      </w:rPr>
      <w:pict>
        <v:shape id="WordPictureWatermark1380604232" o:spid="_x0000_s2052" type="#_x0000_t75" style="position:absolute;left:0;text-align:left;margin-left:0;margin-top:0;width:510pt;height:510pt;z-index:-251659264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087102" w:rsidRPr="00087102" w:rsidRDefault="00087102" w:rsidP="0008710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1777D"/>
    <w:multiLevelType w:val="hybridMultilevel"/>
    <w:tmpl w:val="6D2488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95"/>
    <w:rsid w:val="000165F2"/>
    <w:rsid w:val="00021558"/>
    <w:rsid w:val="00032E64"/>
    <w:rsid w:val="00045019"/>
    <w:rsid w:val="00045C64"/>
    <w:rsid w:val="00056F68"/>
    <w:rsid w:val="00057A95"/>
    <w:rsid w:val="00066EE9"/>
    <w:rsid w:val="00087102"/>
    <w:rsid w:val="000A0A5B"/>
    <w:rsid w:val="000B5FFC"/>
    <w:rsid w:val="001151EB"/>
    <w:rsid w:val="00166733"/>
    <w:rsid w:val="00173C49"/>
    <w:rsid w:val="00196FDE"/>
    <w:rsid w:val="001D69B3"/>
    <w:rsid w:val="00204E80"/>
    <w:rsid w:val="00206F4C"/>
    <w:rsid w:val="00207716"/>
    <w:rsid w:val="00217900"/>
    <w:rsid w:val="002425B5"/>
    <w:rsid w:val="00242EB4"/>
    <w:rsid w:val="00264CEC"/>
    <w:rsid w:val="002744AE"/>
    <w:rsid w:val="002A296F"/>
    <w:rsid w:val="002C697D"/>
    <w:rsid w:val="002C74E8"/>
    <w:rsid w:val="0034754D"/>
    <w:rsid w:val="00365663"/>
    <w:rsid w:val="00384C81"/>
    <w:rsid w:val="003E7950"/>
    <w:rsid w:val="0040583E"/>
    <w:rsid w:val="00422028"/>
    <w:rsid w:val="0046549F"/>
    <w:rsid w:val="00487AF5"/>
    <w:rsid w:val="004A1B4B"/>
    <w:rsid w:val="004E04A0"/>
    <w:rsid w:val="0056057A"/>
    <w:rsid w:val="00564AD0"/>
    <w:rsid w:val="0056764F"/>
    <w:rsid w:val="00586080"/>
    <w:rsid w:val="00591D0C"/>
    <w:rsid w:val="005F357D"/>
    <w:rsid w:val="00615A48"/>
    <w:rsid w:val="006602AE"/>
    <w:rsid w:val="00660C62"/>
    <w:rsid w:val="00694B7C"/>
    <w:rsid w:val="006A205C"/>
    <w:rsid w:val="006C7C0B"/>
    <w:rsid w:val="0070153F"/>
    <w:rsid w:val="00754FE0"/>
    <w:rsid w:val="007762EB"/>
    <w:rsid w:val="00792651"/>
    <w:rsid w:val="00795B47"/>
    <w:rsid w:val="007C4D7B"/>
    <w:rsid w:val="007D4605"/>
    <w:rsid w:val="007D4C15"/>
    <w:rsid w:val="00810078"/>
    <w:rsid w:val="00843697"/>
    <w:rsid w:val="008C1FF9"/>
    <w:rsid w:val="008E3FE8"/>
    <w:rsid w:val="008F0FF8"/>
    <w:rsid w:val="00904972"/>
    <w:rsid w:val="009A25D9"/>
    <w:rsid w:val="009C64F9"/>
    <w:rsid w:val="00A319E3"/>
    <w:rsid w:val="00A6081A"/>
    <w:rsid w:val="00AA0CEE"/>
    <w:rsid w:val="00AA51A9"/>
    <w:rsid w:val="00AC0163"/>
    <w:rsid w:val="00B438F5"/>
    <w:rsid w:val="00B62945"/>
    <w:rsid w:val="00B70363"/>
    <w:rsid w:val="00B727A0"/>
    <w:rsid w:val="00BB7340"/>
    <w:rsid w:val="00BD02C6"/>
    <w:rsid w:val="00C05DE5"/>
    <w:rsid w:val="00C5719E"/>
    <w:rsid w:val="00C708B3"/>
    <w:rsid w:val="00C852CC"/>
    <w:rsid w:val="00CC0AE0"/>
    <w:rsid w:val="00CC4149"/>
    <w:rsid w:val="00CE603A"/>
    <w:rsid w:val="00CF769C"/>
    <w:rsid w:val="00D035F0"/>
    <w:rsid w:val="00D51350"/>
    <w:rsid w:val="00D53397"/>
    <w:rsid w:val="00D6015A"/>
    <w:rsid w:val="00D75679"/>
    <w:rsid w:val="00D77B88"/>
    <w:rsid w:val="00DA0DA4"/>
    <w:rsid w:val="00DA345E"/>
    <w:rsid w:val="00DE3E89"/>
    <w:rsid w:val="00DF6896"/>
    <w:rsid w:val="00EA0B86"/>
    <w:rsid w:val="00EB4121"/>
    <w:rsid w:val="00F53C71"/>
    <w:rsid w:val="00FA2B81"/>
    <w:rsid w:val="00FD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493BD3E5-EB89-4941-8FC0-91093DA7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972"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link w:val="Titre1Car"/>
    <w:qFormat/>
    <w:rsid w:val="00904972"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rsid w:val="00904972"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904972"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rsid w:val="0090497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rsid w:val="00904972"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link w:val="Titre6Car"/>
    <w:qFormat/>
    <w:rsid w:val="00904972"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rsid w:val="00904972"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rsid w:val="00904972"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rsid w:val="00904972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904972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semiHidden/>
    <w:rsid w:val="00904972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rsid w:val="00904972"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rsid w:val="00904972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uiPriority w:val="99"/>
    <w:rsid w:val="0090497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04972"/>
  </w:style>
  <w:style w:type="paragraph" w:styleId="En-tte">
    <w:name w:val="header"/>
    <w:basedOn w:val="Normal"/>
    <w:link w:val="En-tteCar"/>
    <w:rsid w:val="00904972"/>
    <w:pPr>
      <w:tabs>
        <w:tab w:val="center" w:pos="4536"/>
        <w:tab w:val="right" w:pos="9072"/>
      </w:tabs>
    </w:pPr>
  </w:style>
  <w:style w:type="character" w:styleId="Lienhypertexte">
    <w:name w:val="Hyperlink"/>
    <w:unhideWhenUsed/>
    <w:rsid w:val="002744AE"/>
    <w:rPr>
      <w:color w:val="0000FF"/>
      <w:u w:val="single"/>
    </w:rPr>
  </w:style>
  <w:style w:type="character" w:styleId="Lienhypertextesuivivisit">
    <w:name w:val="FollowedHyperlink"/>
    <w:rsid w:val="002A296F"/>
    <w:rPr>
      <w:color w:val="800080"/>
      <w:u w:val="single"/>
    </w:rPr>
  </w:style>
  <w:style w:type="character" w:customStyle="1" w:styleId="TitreCar">
    <w:name w:val="Titre Car"/>
    <w:link w:val="Titre"/>
    <w:rsid w:val="00C708B3"/>
    <w:rPr>
      <w:noProof/>
      <w:sz w:val="28"/>
      <w:szCs w:val="28"/>
    </w:rPr>
  </w:style>
  <w:style w:type="character" w:customStyle="1" w:styleId="Titre1Car">
    <w:name w:val="Titre 1 Car"/>
    <w:basedOn w:val="Policepardfaut"/>
    <w:link w:val="Titre1"/>
    <w:rsid w:val="009A25D9"/>
    <w:rPr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rsid w:val="009A25D9"/>
    <w:rPr>
      <w:b/>
      <w:sz w:val="32"/>
      <w:szCs w:val="32"/>
    </w:rPr>
  </w:style>
  <w:style w:type="character" w:customStyle="1" w:styleId="Titre6Car">
    <w:name w:val="Titre 6 Car"/>
    <w:basedOn w:val="Policepardfaut"/>
    <w:link w:val="Titre6"/>
    <w:rsid w:val="009A25D9"/>
    <w:rPr>
      <w:b/>
      <w:bCs/>
      <w:color w:val="000000"/>
      <w:spacing w:val="-14"/>
      <w:sz w:val="22"/>
      <w:szCs w:val="22"/>
      <w:shd w:val="clear" w:color="auto" w:fill="FFFFFF"/>
    </w:rPr>
  </w:style>
  <w:style w:type="paragraph" w:styleId="Textedebulles">
    <w:name w:val="Balloon Text"/>
    <w:basedOn w:val="Normal"/>
    <w:link w:val="TextedebullesCar"/>
    <w:rsid w:val="002425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25B5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087102"/>
    <w:rPr>
      <w:sz w:val="24"/>
      <w:szCs w:val="22"/>
    </w:rPr>
  </w:style>
  <w:style w:type="character" w:customStyle="1" w:styleId="PieddepageCar">
    <w:name w:val="Pied de page Car"/>
    <w:link w:val="Pieddepage"/>
    <w:uiPriority w:val="99"/>
    <w:rsid w:val="00087102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iec\Bureau\UE5-ECONOMIE\B2014\GRAPHIQUE%20-%20%20Etude%20de%20document%20-%20Fichier%20sourc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en-US"/>
              <a:t>Solde des transactions courantes</a:t>
            </a:r>
          </a:p>
          <a:p>
            <a:pPr algn="ctr">
              <a:defRPr/>
            </a:pPr>
            <a:r>
              <a:rPr lang="en-US"/>
              <a:t>des </a:t>
            </a:r>
            <a:r>
              <a:rPr lang="en-US" baseline="0"/>
              <a:t> principales économies de la zone euro</a:t>
            </a:r>
          </a:p>
        </c:rich>
      </c:tx>
      <c:layout>
        <c:manualLayout>
          <c:xMode val="edge"/>
          <c:yMode val="edge"/>
          <c:x val="0.1593876249202637"/>
          <c:y val="2.3188547117436141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978813709034394E-2"/>
          <c:y val="0.18124843090265952"/>
          <c:w val="0.68918509861482435"/>
          <c:h val="0.66237662900833061"/>
        </c:manualLayout>
      </c:layout>
      <c:lineChart>
        <c:grouping val="standard"/>
        <c:varyColors val="0"/>
        <c:ser>
          <c:idx val="1"/>
          <c:order val="0"/>
          <c:tx>
            <c:v>Allemagne</c:v>
          </c:tx>
          <c:spPr>
            <a:ln w="19050"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ymbol val="none"/>
          </c:marker>
          <c:cat>
            <c:numRef>
              <c:f>Webstat_Export_20131208!$A$4:$A$20</c:f>
              <c:numCache>
                <c:formatCode>General</c:formatCode>
                <c:ptCount val="17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</c:numCache>
            </c:numRef>
          </c:cat>
          <c:val>
            <c:numRef>
              <c:f>Webstat_Export_20131208!$C$4:$C$20</c:f>
              <c:numCache>
                <c:formatCode>General</c:formatCode>
                <c:ptCount val="17"/>
                <c:pt idx="0">
                  <c:v>-0.49000000000000032</c:v>
                </c:pt>
                <c:pt idx="1">
                  <c:v>-0.78</c:v>
                </c:pt>
                <c:pt idx="2">
                  <c:v>-1.3</c:v>
                </c:pt>
                <c:pt idx="3">
                  <c:v>-1.77</c:v>
                </c:pt>
                <c:pt idx="4">
                  <c:v>-0.17</c:v>
                </c:pt>
                <c:pt idx="5">
                  <c:v>2</c:v>
                </c:pt>
                <c:pt idx="6">
                  <c:v>1.8800000000000001</c:v>
                </c:pt>
                <c:pt idx="7">
                  <c:v>4.67</c:v>
                </c:pt>
                <c:pt idx="8">
                  <c:v>5.0999999999999996</c:v>
                </c:pt>
                <c:pt idx="9">
                  <c:v>6.48</c:v>
                </c:pt>
                <c:pt idx="10">
                  <c:v>7.51</c:v>
                </c:pt>
                <c:pt idx="11">
                  <c:v>6.1499999999999995</c:v>
                </c:pt>
                <c:pt idx="12">
                  <c:v>6.1099999999999985</c:v>
                </c:pt>
                <c:pt idx="13">
                  <c:v>6.39</c:v>
                </c:pt>
                <c:pt idx="14">
                  <c:v>6.25</c:v>
                </c:pt>
                <c:pt idx="15">
                  <c:v>7.05</c:v>
                </c:pt>
                <c:pt idx="16">
                  <c:v>7.01</c:v>
                </c:pt>
              </c:numCache>
            </c:numRef>
          </c:val>
          <c:smooth val="0"/>
        </c:ser>
        <c:ser>
          <c:idx val="4"/>
          <c:order val="1"/>
          <c:tx>
            <c:v>France</c:v>
          </c:tx>
          <c:spPr>
            <a:ln w="44450">
              <a:solidFill>
                <a:schemeClr val="tx1"/>
              </a:solidFill>
            </a:ln>
          </c:spPr>
          <c:marker>
            <c:symbol val="none"/>
          </c:marker>
          <c:cat>
            <c:numRef>
              <c:f>Webstat_Export_20131208!$A$4:$A$20</c:f>
              <c:numCache>
                <c:formatCode>General</c:formatCode>
                <c:ptCount val="17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</c:numCache>
            </c:numRef>
          </c:cat>
          <c:val>
            <c:numRef>
              <c:f>Webstat_Export_20131208!$F$4:$F$20</c:f>
              <c:numCache>
                <c:formatCode>General</c:formatCode>
                <c:ptCount val="17"/>
                <c:pt idx="0">
                  <c:v>2.58</c:v>
                </c:pt>
                <c:pt idx="1">
                  <c:v>2.3699999999999997</c:v>
                </c:pt>
                <c:pt idx="2">
                  <c:v>2.56</c:v>
                </c:pt>
                <c:pt idx="3">
                  <c:v>1.2</c:v>
                </c:pt>
                <c:pt idx="4">
                  <c:v>1.31</c:v>
                </c:pt>
                <c:pt idx="5">
                  <c:v>0.97000000000000064</c:v>
                </c:pt>
                <c:pt idx="6">
                  <c:v>0.51</c:v>
                </c:pt>
                <c:pt idx="7">
                  <c:v>0.24000000000000021</c:v>
                </c:pt>
                <c:pt idx="8">
                  <c:v>-0.63000000000000123</c:v>
                </c:pt>
                <c:pt idx="9">
                  <c:v>-0.82000000000000062</c:v>
                </c:pt>
                <c:pt idx="10">
                  <c:v>-1.36</c:v>
                </c:pt>
                <c:pt idx="11">
                  <c:v>-1.8900000000000001</c:v>
                </c:pt>
                <c:pt idx="12">
                  <c:v>-1.76</c:v>
                </c:pt>
                <c:pt idx="13">
                  <c:v>-1.86</c:v>
                </c:pt>
                <c:pt idx="14">
                  <c:v>-2.4499999999999997</c:v>
                </c:pt>
                <c:pt idx="15">
                  <c:v>-2.09</c:v>
                </c:pt>
                <c:pt idx="16">
                  <c:v>-1.75</c:v>
                </c:pt>
              </c:numCache>
            </c:numRef>
          </c:val>
          <c:smooth val="0"/>
        </c:ser>
        <c:ser>
          <c:idx val="6"/>
          <c:order val="2"/>
          <c:tx>
            <c:v>Italie</c:v>
          </c:tx>
          <c:spPr>
            <a:ln w="28575">
              <a:solidFill>
                <a:schemeClr val="tx1">
                  <a:lumMod val="95000"/>
                  <a:lumOff val="5000"/>
                </a:schemeClr>
              </a:solidFill>
              <a:prstDash val="sysDash"/>
            </a:ln>
          </c:spPr>
          <c:marker>
            <c:symbol val="none"/>
          </c:marker>
          <c:cat>
            <c:numRef>
              <c:f>Webstat_Export_20131208!$A$4:$A$20</c:f>
              <c:numCache>
                <c:formatCode>General</c:formatCode>
                <c:ptCount val="17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</c:numCache>
            </c:numRef>
          </c:cat>
          <c:val>
            <c:numRef>
              <c:f>Webstat_Export_20131208!$H$4:$H$20</c:f>
              <c:numCache>
                <c:formatCode>General</c:formatCode>
                <c:ptCount val="17"/>
                <c:pt idx="0">
                  <c:v>2.8299999999999987</c:v>
                </c:pt>
                <c:pt idx="1">
                  <c:v>1.84</c:v>
                </c:pt>
                <c:pt idx="2">
                  <c:v>1.01</c:v>
                </c:pt>
                <c:pt idx="3">
                  <c:v>-0.2</c:v>
                </c:pt>
                <c:pt idx="4">
                  <c:v>0.29000000000000031</c:v>
                </c:pt>
                <c:pt idx="5">
                  <c:v>-0.32000000000000062</c:v>
                </c:pt>
                <c:pt idx="6">
                  <c:v>-0.78</c:v>
                </c:pt>
                <c:pt idx="7">
                  <c:v>-0.35000000000000031</c:v>
                </c:pt>
                <c:pt idx="8">
                  <c:v>-0.89</c:v>
                </c:pt>
                <c:pt idx="9">
                  <c:v>-1.49</c:v>
                </c:pt>
                <c:pt idx="10">
                  <c:v>-1.29</c:v>
                </c:pt>
                <c:pt idx="11">
                  <c:v>-2.8499999999999988</c:v>
                </c:pt>
                <c:pt idx="12">
                  <c:v>-1.9900000000000024</c:v>
                </c:pt>
                <c:pt idx="13">
                  <c:v>-3.51</c:v>
                </c:pt>
                <c:pt idx="14">
                  <c:v>-3.05</c:v>
                </c:pt>
                <c:pt idx="15">
                  <c:v>-0.54</c:v>
                </c:pt>
                <c:pt idx="16">
                  <c:v>0.98</c:v>
                </c:pt>
              </c:numCache>
            </c:numRef>
          </c:val>
          <c:smooth val="0"/>
        </c:ser>
        <c:ser>
          <c:idx val="3"/>
          <c:order val="3"/>
          <c:tx>
            <c:v>Espagne</c:v>
          </c:tx>
          <c:spPr>
            <a:ln>
              <a:solidFill>
                <a:schemeClr val="tx1"/>
              </a:solidFill>
              <a:prstDash val="sysDot"/>
            </a:ln>
          </c:spPr>
          <c:marker>
            <c:symbol val="none"/>
          </c:marker>
          <c:cat>
            <c:numRef>
              <c:f>Webstat_Export_20131208!$A$4:$A$20</c:f>
              <c:numCache>
                <c:formatCode>General</c:formatCode>
                <c:ptCount val="17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</c:numCache>
            </c:numRef>
          </c:cat>
          <c:val>
            <c:numRef>
              <c:f>Webstat_Export_20131208!$E$4:$E$20</c:f>
              <c:numCache>
                <c:formatCode>General</c:formatCode>
                <c:ptCount val="17"/>
                <c:pt idx="0">
                  <c:v>0.14000000000000001</c:v>
                </c:pt>
                <c:pt idx="1">
                  <c:v>-1.07</c:v>
                </c:pt>
                <c:pt idx="2">
                  <c:v>-2.68</c:v>
                </c:pt>
                <c:pt idx="3">
                  <c:v>-4.0199999999999996</c:v>
                </c:pt>
                <c:pt idx="4">
                  <c:v>-4.33</c:v>
                </c:pt>
                <c:pt idx="5">
                  <c:v>-3.75</c:v>
                </c:pt>
                <c:pt idx="6">
                  <c:v>-4.03</c:v>
                </c:pt>
                <c:pt idx="7">
                  <c:v>-5.88</c:v>
                </c:pt>
                <c:pt idx="8">
                  <c:v>-7.45</c:v>
                </c:pt>
                <c:pt idx="9">
                  <c:v>-9.02</c:v>
                </c:pt>
                <c:pt idx="10">
                  <c:v>-9.99</c:v>
                </c:pt>
                <c:pt idx="11">
                  <c:v>-9.59</c:v>
                </c:pt>
                <c:pt idx="12">
                  <c:v>-4.78</c:v>
                </c:pt>
                <c:pt idx="13">
                  <c:v>-4.37</c:v>
                </c:pt>
                <c:pt idx="14">
                  <c:v>-3.98</c:v>
                </c:pt>
                <c:pt idx="15">
                  <c:v>-1.21</c:v>
                </c:pt>
                <c:pt idx="16">
                  <c:v>1.44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315049056"/>
        <c:axId val="-315046880"/>
      </c:lineChart>
      <c:catAx>
        <c:axId val="-3150490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00"/>
                </a:pPr>
                <a:r>
                  <a:rPr lang="en-US" sz="1400"/>
                  <a:t>Années</a:t>
                </a:r>
              </a:p>
            </c:rich>
          </c:tx>
          <c:layout>
            <c:manualLayout>
              <c:xMode val="edge"/>
              <c:yMode val="edge"/>
              <c:x val="0.43275425676296381"/>
              <c:y val="0.93815670432500287"/>
            </c:manualLayout>
          </c:layout>
          <c:overlay val="0"/>
        </c:title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1400"/>
            </a:pPr>
            <a:endParaRPr lang="fr-FR"/>
          </a:p>
        </c:txPr>
        <c:crossAx val="-315046880"/>
        <c:crosses val="autoZero"/>
        <c:auto val="1"/>
        <c:lblAlgn val="ctr"/>
        <c:lblOffset val="100"/>
        <c:noMultiLvlLbl val="0"/>
      </c:catAx>
      <c:valAx>
        <c:axId val="-315046880"/>
        <c:scaling>
          <c:orientation val="minMax"/>
          <c:max val="8"/>
          <c:min val="-1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400"/>
                </a:pPr>
                <a:r>
                  <a:rPr lang="fr-FR" sz="1400"/>
                  <a:t>En</a:t>
                </a:r>
                <a:r>
                  <a:rPr lang="fr-FR" sz="1400" baseline="0"/>
                  <a:t>  %  du PIB</a:t>
                </a:r>
                <a:endParaRPr lang="fr-FR" sz="1400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0"/>
            </a:pPr>
            <a:endParaRPr lang="fr-FR"/>
          </a:p>
        </c:txPr>
        <c:crossAx val="-3150490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 b="0"/>
          </a:pPr>
          <a:endParaRPr lang="fr-F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7F7B2-418E-4CCA-92E3-37F483A9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1448</CharactersWithSpaces>
  <SharedDoc>false</SharedDoc>
  <HLinks>
    <vt:vector size="6" baseType="variant">
      <vt:variant>
        <vt:i4>7209060</vt:i4>
      </vt:variant>
      <vt:variant>
        <vt:i4>0</vt:i4>
      </vt:variant>
      <vt:variant>
        <vt:i4>0</vt:i4>
      </vt:variant>
      <vt:variant>
        <vt:i4>5</vt:i4>
      </vt:variant>
      <vt:variant>
        <vt:lpwstr>http://fr.reuters.com/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cp:lastModifiedBy>Mathilde</cp:lastModifiedBy>
  <cp:revision>2</cp:revision>
  <cp:lastPrinted>2014-02-10T09:55:00Z</cp:lastPrinted>
  <dcterms:created xsi:type="dcterms:W3CDTF">2016-08-28T15:09:00Z</dcterms:created>
  <dcterms:modified xsi:type="dcterms:W3CDTF">2016-08-28T15:09:00Z</dcterms:modified>
</cp:coreProperties>
</file>