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D5" w:rsidRPr="00366EE5" w:rsidRDefault="005958FB" w:rsidP="005366D5">
      <w:pPr>
        <w:pStyle w:val="Titre1"/>
        <w:rPr>
          <w:rFonts w:eastAsiaTheme="minorEastAsia"/>
          <w:b w:val="0"/>
          <w:bCs w:val="0"/>
          <w:sz w:val="20"/>
          <w:szCs w:val="20"/>
          <w:lang w:eastAsia="ja-JP"/>
        </w:rPr>
      </w:pPr>
      <w:r>
        <w:rPr>
          <w:rFonts w:eastAsiaTheme="minorEastAsia"/>
          <w:b w:val="0"/>
          <w:bCs w:val="0"/>
          <w:noProof/>
          <w:sz w:val="20"/>
          <w:szCs w:val="20"/>
        </w:rPr>
        <mc:AlternateContent>
          <mc:Choice Requires="wpg">
            <w:drawing>
              <wp:anchor distT="0" distB="0" distL="114300" distR="114300" simplePos="0" relativeHeight="251662336" behindDoc="0" locked="0" layoutInCell="1" allowOverlap="1">
                <wp:simplePos x="0" y="0"/>
                <wp:positionH relativeFrom="column">
                  <wp:posOffset>-408305</wp:posOffset>
                </wp:positionH>
                <wp:positionV relativeFrom="paragraph">
                  <wp:posOffset>59055</wp:posOffset>
                </wp:positionV>
                <wp:extent cx="1885950" cy="752475"/>
                <wp:effectExtent l="0" t="0" r="254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EE5" w:rsidRPr="00366EE5" w:rsidRDefault="00366EE5" w:rsidP="00366EE5">
                              <w:pPr>
                                <w:rPr>
                                  <w:rFonts w:ascii="Times New Roman" w:hAnsi="Times New Roman" w:cs="Times New Roman"/>
                                  <w:b/>
                                  <w:bCs/>
                                  <w:sz w:val="40"/>
                                </w:rPr>
                              </w:pPr>
                              <w:r w:rsidRPr="00366EE5">
                                <w:rPr>
                                  <w:rFonts w:ascii="Times New Roman" w:hAnsi="Times New Roman" w:cs="Times New Roman"/>
                                  <w:b/>
                                  <w:bCs/>
                                  <w:sz w:val="40"/>
                                </w:rPr>
                                <w:t xml:space="preserve">   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EE5" w:rsidRDefault="00366EE5" w:rsidP="00366EE5">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EE5" w:rsidRDefault="00366EE5" w:rsidP="00366EE5">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EE5" w:rsidRDefault="00366EE5" w:rsidP="00366EE5">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EE5" w:rsidRDefault="00366EE5" w:rsidP="00366E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2.15pt;margin-top:4.65pt;width:148.5pt;height:59.25pt;z-index:25166233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&#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66EE5" w:rsidRPr="00366EE5" w:rsidRDefault="00366EE5" w:rsidP="00366EE5">
                        <w:pPr>
                          <w:rPr>
                            <w:rFonts w:ascii="Times New Roman" w:hAnsi="Times New Roman" w:cs="Times New Roman"/>
                            <w:b/>
                            <w:bCs/>
                            <w:sz w:val="40"/>
                          </w:rPr>
                        </w:pPr>
                        <w:r w:rsidRPr="00366EE5">
                          <w:rPr>
                            <w:rFonts w:ascii="Times New Roman" w:hAnsi="Times New Roman" w:cs="Times New Roman"/>
                            <w:b/>
                            <w:bCs/>
                            <w:sz w:val="40"/>
                          </w:rPr>
                          <w:t xml:space="preserve">   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66EE5" w:rsidRDefault="00366EE5" w:rsidP="00366EE5">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66EE5" w:rsidRDefault="00366EE5" w:rsidP="00366EE5">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66EE5" w:rsidRDefault="00366EE5" w:rsidP="00366EE5">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66EE5" w:rsidRDefault="00366EE5" w:rsidP="00366EE5">
                        <w:pPr>
                          <w:rPr>
                            <w:sz w:val="32"/>
                          </w:rPr>
                        </w:pPr>
                        <w:r>
                          <w:rPr>
                            <w:sz w:val="32"/>
                          </w:rPr>
                          <w:t>●</w:t>
                        </w:r>
                      </w:p>
                    </w:txbxContent>
                  </v:textbox>
                </v:shape>
              </v:group>
            </w:pict>
          </mc:Fallback>
        </mc:AlternateContent>
      </w:r>
      <w:r w:rsidR="00366EE5">
        <w:rPr>
          <w:rFonts w:eastAsiaTheme="minorEastAsia"/>
          <w:b w:val="0"/>
          <w:bCs w:val="0"/>
          <w:sz w:val="20"/>
          <w:szCs w:val="20"/>
          <w:lang w:eastAsia="ja-JP"/>
        </w:rPr>
        <w:t xml:space="preserve">        </w:t>
      </w:r>
      <w:r w:rsidR="00366EE5" w:rsidRPr="00366EE5">
        <w:rPr>
          <w:rFonts w:eastAsiaTheme="minorEastAsia"/>
          <w:b w:val="0"/>
          <w:bCs w:val="0"/>
          <w:sz w:val="20"/>
          <w:szCs w:val="20"/>
          <w:lang w:eastAsia="ja-JP"/>
        </w:rPr>
        <w:t>1510005</w:t>
      </w:r>
    </w:p>
    <w:p w:rsidR="00366EE5" w:rsidRPr="00366EE5" w:rsidRDefault="00366EE5" w:rsidP="00366EE5">
      <w:pPr>
        <w:pStyle w:val="Titre1"/>
        <w:rPr>
          <w:rFonts w:eastAsiaTheme="minorEastAsia"/>
          <w:b w:val="0"/>
          <w:bCs w:val="0"/>
          <w:sz w:val="20"/>
          <w:szCs w:val="20"/>
          <w:lang w:eastAsia="ja-JP"/>
        </w:rPr>
      </w:pPr>
      <w:r>
        <w:rPr>
          <w:rFonts w:eastAsiaTheme="minorEastAsia"/>
          <w:b w:val="0"/>
          <w:bCs w:val="0"/>
          <w:sz w:val="20"/>
          <w:szCs w:val="20"/>
          <w:lang w:eastAsia="ja-JP"/>
        </w:rPr>
        <w:t xml:space="preserve">        </w:t>
      </w:r>
      <w:r w:rsidRPr="00366EE5">
        <w:rPr>
          <w:rFonts w:eastAsiaTheme="minorEastAsia"/>
          <w:b w:val="0"/>
          <w:bCs w:val="0"/>
          <w:sz w:val="20"/>
          <w:szCs w:val="20"/>
          <w:lang w:eastAsia="ja-JP"/>
        </w:rPr>
        <w:t>1510005</w:t>
      </w:r>
    </w:p>
    <w:p w:rsidR="00366EE5" w:rsidRPr="005366D5" w:rsidRDefault="00366EE5" w:rsidP="00366EE5">
      <w:pPr>
        <w:jc w:val="center"/>
        <w:rPr>
          <w:rFonts w:ascii="Times New Roman" w:hAnsi="Times New Roman" w:cs="Times New Roman"/>
          <w:sz w:val="28"/>
          <w:szCs w:val="28"/>
        </w:rPr>
      </w:pPr>
    </w:p>
    <w:p w:rsidR="00366EE5" w:rsidRPr="005366D5" w:rsidRDefault="00366EE5" w:rsidP="00366EE5">
      <w:pPr>
        <w:jc w:val="center"/>
        <w:rPr>
          <w:rFonts w:ascii="Times New Roman" w:hAnsi="Times New Roman" w:cs="Times New Roman"/>
          <w:sz w:val="28"/>
          <w:szCs w:val="28"/>
        </w:rPr>
      </w:pPr>
    </w:p>
    <w:p w:rsidR="00366EE5" w:rsidRPr="005366D5" w:rsidRDefault="00366EE5" w:rsidP="00366EE5">
      <w:pPr>
        <w:jc w:val="center"/>
        <w:rPr>
          <w:rFonts w:ascii="Times New Roman" w:hAnsi="Times New Roman" w:cs="Times New Roman"/>
          <w:sz w:val="28"/>
          <w:szCs w:val="28"/>
        </w:rPr>
      </w:pPr>
    </w:p>
    <w:p w:rsidR="005366D5" w:rsidRPr="005366D5" w:rsidRDefault="005366D5" w:rsidP="005366D5">
      <w:pPr>
        <w:rPr>
          <w:rFonts w:ascii="Times New Roman" w:hAnsi="Times New Roman" w:cs="Times New Roman"/>
          <w:b/>
          <w:bCs/>
          <w:sz w:val="20"/>
          <w:szCs w:val="20"/>
        </w:rPr>
      </w:pPr>
    </w:p>
    <w:p w:rsidR="005C666C" w:rsidRPr="00FE0F7D" w:rsidRDefault="005C666C" w:rsidP="005C666C">
      <w:pPr>
        <w:overflowPunct w:val="0"/>
        <w:adjustRightInd w:val="0"/>
        <w:jc w:val="center"/>
        <w:textAlignment w:val="baseline"/>
        <w:rPr>
          <w:rFonts w:eastAsia="Times New Roman"/>
          <w:b/>
          <w:bCs/>
          <w:caps/>
          <w:noProof/>
          <w:sz w:val="28"/>
          <w:szCs w:val="28"/>
        </w:rPr>
      </w:pPr>
      <w:r>
        <w:rPr>
          <w:rFonts w:eastAsia="Times New Roman"/>
          <w:b/>
          <w:bCs/>
          <w:caps/>
          <w:noProof/>
          <w:sz w:val="28"/>
          <w:szCs w:val="28"/>
        </w:rPr>
        <w:t>SESSION 2015</w:t>
      </w:r>
    </w:p>
    <w:p w:rsidR="005C666C" w:rsidRPr="00FE0F7D" w:rsidRDefault="005C666C" w:rsidP="005C666C">
      <w:pPr>
        <w:spacing w:line="259" w:lineRule="auto"/>
        <w:jc w:val="center"/>
        <w:rPr>
          <w:rFonts w:eastAsia="Times New Roman"/>
          <w:b/>
        </w:rPr>
      </w:pPr>
    </w:p>
    <w:p w:rsidR="005C666C" w:rsidRPr="00FE0F7D" w:rsidRDefault="005C666C" w:rsidP="005C666C">
      <w:pPr>
        <w:tabs>
          <w:tab w:val="left" w:pos="8340"/>
        </w:tabs>
        <w:jc w:val="center"/>
        <w:rPr>
          <w:rFonts w:eastAsia="Times New Roman"/>
          <w:b/>
          <w:sz w:val="40"/>
          <w:szCs w:val="40"/>
        </w:rPr>
      </w:pPr>
      <w:r>
        <w:rPr>
          <w:rFonts w:eastAsia="Times New Roman"/>
          <w:b/>
          <w:sz w:val="40"/>
          <w:szCs w:val="40"/>
        </w:rPr>
        <w:t>UE5</w:t>
      </w:r>
      <w:r w:rsidRPr="00FE0F7D">
        <w:rPr>
          <w:rFonts w:eastAsia="Times New Roman"/>
          <w:b/>
          <w:sz w:val="40"/>
          <w:szCs w:val="40"/>
        </w:rPr>
        <w:t xml:space="preserve"> - </w:t>
      </w:r>
      <w:r w:rsidRPr="00FE0F7D">
        <w:rPr>
          <w:rFonts w:eastAsia="Times New Roman"/>
          <w:b/>
          <w:caps/>
          <w:sz w:val="40"/>
          <w:szCs w:val="40"/>
        </w:rPr>
        <w:t>é</w:t>
      </w:r>
      <w:r>
        <w:rPr>
          <w:rFonts w:eastAsia="Times New Roman"/>
          <w:b/>
          <w:sz w:val="40"/>
          <w:szCs w:val="40"/>
        </w:rPr>
        <w:t>CONOMIE</w:t>
      </w:r>
    </w:p>
    <w:p w:rsidR="005C666C" w:rsidRPr="00FE0F7D" w:rsidRDefault="005C666C" w:rsidP="005C666C">
      <w:pPr>
        <w:spacing w:before="288" w:after="324"/>
        <w:jc w:val="center"/>
        <w:rPr>
          <w:rFonts w:eastAsia="Times New Roman"/>
          <w:sz w:val="22"/>
          <w:szCs w:val="22"/>
        </w:rPr>
      </w:pPr>
      <w:r w:rsidRPr="00FE0F7D">
        <w:rPr>
          <w:rFonts w:eastAsia="Times New Roman"/>
          <w:sz w:val="22"/>
          <w:szCs w:val="22"/>
        </w:rPr>
        <w:t xml:space="preserve">Durée de l’épreuve : </w:t>
      </w:r>
      <w:r>
        <w:rPr>
          <w:rFonts w:eastAsia="Times New Roman"/>
          <w:sz w:val="22"/>
          <w:szCs w:val="22"/>
        </w:rPr>
        <w:t>4</w:t>
      </w:r>
      <w:r w:rsidRPr="00FE0F7D">
        <w:rPr>
          <w:rFonts w:eastAsia="Times New Roman"/>
          <w:sz w:val="22"/>
          <w:szCs w:val="22"/>
        </w:rPr>
        <w:t xml:space="preserve"> heures - coefficient : 1</w:t>
      </w:r>
      <w:r>
        <w:rPr>
          <w:rFonts w:eastAsia="Times New Roman"/>
          <w:sz w:val="22"/>
          <w:szCs w:val="22"/>
        </w:rPr>
        <w:t>,5</w:t>
      </w:r>
    </w:p>
    <w:p w:rsidR="005366D5" w:rsidRPr="00EF7D85" w:rsidRDefault="005366D5" w:rsidP="005366D5">
      <w:pPr>
        <w:autoSpaceDE w:val="0"/>
        <w:autoSpaceDN w:val="0"/>
        <w:adjustRightInd w:val="0"/>
        <w:jc w:val="center"/>
        <w:rPr>
          <w:rFonts w:ascii="Times New Roman" w:hAnsi="Times New Roman" w:cs="Times New Roman"/>
          <w:i/>
          <w:iCs/>
          <w:sz w:val="22"/>
          <w:szCs w:val="22"/>
        </w:rPr>
      </w:pPr>
      <w:r w:rsidRPr="00EF7D85">
        <w:rPr>
          <w:rFonts w:ascii="Times New Roman" w:hAnsi="Times New Roman" w:cs="Times New Roman"/>
          <w:i/>
          <w:iCs/>
          <w:sz w:val="22"/>
          <w:szCs w:val="22"/>
        </w:rPr>
        <w:t>Aucun document ni aucun matériel ne sont autorisés.</w:t>
      </w:r>
    </w:p>
    <w:p w:rsidR="005366D5" w:rsidRPr="00EF7D85" w:rsidRDefault="005366D5" w:rsidP="005366D5">
      <w:pPr>
        <w:pStyle w:val="Titre"/>
        <w:rPr>
          <w:b/>
          <w:bCs/>
          <w:sz w:val="22"/>
          <w:szCs w:val="22"/>
        </w:rPr>
      </w:pPr>
      <w:r w:rsidRPr="00EF7D85">
        <w:rPr>
          <w:i/>
          <w:iCs/>
          <w:sz w:val="22"/>
          <w:szCs w:val="22"/>
        </w:rPr>
        <w:t xml:space="preserve">En conséquence, tout usage d’une calculatrice est </w:t>
      </w:r>
      <w:r w:rsidRPr="00EF7D85">
        <w:rPr>
          <w:b/>
          <w:bCs/>
          <w:i/>
          <w:iCs/>
          <w:sz w:val="22"/>
          <w:szCs w:val="22"/>
        </w:rPr>
        <w:t xml:space="preserve">INTERDIT </w:t>
      </w:r>
      <w:r w:rsidRPr="00EF7D85">
        <w:rPr>
          <w:i/>
          <w:iCs/>
          <w:sz w:val="22"/>
          <w:szCs w:val="22"/>
        </w:rPr>
        <w:t xml:space="preserve">et constituerait une </w:t>
      </w:r>
      <w:r w:rsidRPr="00EF7D85">
        <w:rPr>
          <w:b/>
          <w:bCs/>
          <w:i/>
          <w:iCs/>
          <w:sz w:val="22"/>
          <w:szCs w:val="22"/>
        </w:rPr>
        <w:t>fraude.</w:t>
      </w:r>
    </w:p>
    <w:p w:rsidR="005366D5" w:rsidRPr="00EF7D85" w:rsidRDefault="005366D5" w:rsidP="005366D5">
      <w:pPr>
        <w:pStyle w:val="Titre"/>
        <w:spacing w:line="360" w:lineRule="auto"/>
        <w:jc w:val="both"/>
        <w:rPr>
          <w:sz w:val="22"/>
          <w:szCs w:val="22"/>
        </w:rPr>
      </w:pPr>
    </w:p>
    <w:p w:rsidR="005366D5" w:rsidRPr="00EF7D85" w:rsidRDefault="005366D5" w:rsidP="005366D5">
      <w:pPr>
        <w:pStyle w:val="Titre"/>
        <w:jc w:val="both"/>
        <w:rPr>
          <w:sz w:val="22"/>
          <w:szCs w:val="22"/>
        </w:rPr>
      </w:pPr>
      <w:r w:rsidRPr="00EF7D85">
        <w:rPr>
          <w:sz w:val="22"/>
          <w:szCs w:val="22"/>
        </w:rPr>
        <w:t>Document remis au candidat :</w:t>
      </w:r>
    </w:p>
    <w:p w:rsidR="005366D5" w:rsidRPr="00EF7D85" w:rsidRDefault="005366D5" w:rsidP="005366D5">
      <w:pPr>
        <w:pStyle w:val="Titre"/>
        <w:jc w:val="both"/>
        <w:rPr>
          <w:b/>
          <w:bCs/>
          <w:sz w:val="22"/>
          <w:szCs w:val="22"/>
        </w:rPr>
      </w:pPr>
      <w:r w:rsidRPr="00EF7D85">
        <w:rPr>
          <w:b/>
          <w:bCs/>
          <w:sz w:val="22"/>
          <w:szCs w:val="22"/>
        </w:rPr>
        <w:t xml:space="preserve">Le sujet comporte </w:t>
      </w:r>
      <w:r w:rsidR="002F603A" w:rsidRPr="00EF7D85">
        <w:rPr>
          <w:b/>
          <w:bCs/>
          <w:sz w:val="22"/>
          <w:szCs w:val="22"/>
        </w:rPr>
        <w:t>3</w:t>
      </w:r>
      <w:r w:rsidRPr="00EF7D85">
        <w:rPr>
          <w:b/>
          <w:bCs/>
          <w:sz w:val="22"/>
          <w:szCs w:val="22"/>
        </w:rPr>
        <w:t xml:space="preserve"> pages numérotées </w:t>
      </w:r>
      <w:r w:rsidR="002F603A" w:rsidRPr="00EF7D85">
        <w:rPr>
          <w:b/>
          <w:bCs/>
          <w:sz w:val="22"/>
          <w:szCs w:val="22"/>
        </w:rPr>
        <w:t xml:space="preserve">de 1 à 3. </w:t>
      </w:r>
    </w:p>
    <w:p w:rsidR="005366D5" w:rsidRPr="00EF7D85" w:rsidRDefault="005366D5" w:rsidP="005366D5">
      <w:pPr>
        <w:pStyle w:val="Titre"/>
        <w:jc w:val="both"/>
        <w:rPr>
          <w:sz w:val="22"/>
          <w:szCs w:val="22"/>
        </w:rPr>
      </w:pPr>
      <w:r w:rsidRPr="00EF7D85">
        <w:rPr>
          <w:sz w:val="22"/>
          <w:szCs w:val="22"/>
        </w:rPr>
        <w:t>Il vous est demandé de vérifier que le sujet est complet dès sa mise à votre disposition.</w:t>
      </w:r>
    </w:p>
    <w:p w:rsidR="005366D5" w:rsidRPr="00EF7D85" w:rsidRDefault="005366D5" w:rsidP="005366D5">
      <w:pPr>
        <w:pStyle w:val="Titre"/>
        <w:jc w:val="both"/>
        <w:rPr>
          <w:sz w:val="22"/>
          <w:szCs w:val="22"/>
        </w:rPr>
      </w:pPr>
    </w:p>
    <w:p w:rsidR="005366D5" w:rsidRPr="00EF7D85" w:rsidRDefault="005366D5" w:rsidP="005366D5">
      <w:pPr>
        <w:pStyle w:val="Titre"/>
        <w:pBdr>
          <w:top w:val="single" w:sz="4" w:space="1" w:color="auto"/>
          <w:left w:val="single" w:sz="4" w:space="4" w:color="auto"/>
          <w:bottom w:val="single" w:sz="4" w:space="1" w:color="auto"/>
          <w:right w:val="single" w:sz="4" w:space="4" w:color="auto"/>
        </w:pBdr>
        <w:jc w:val="both"/>
        <w:rPr>
          <w:i/>
          <w:sz w:val="22"/>
          <w:szCs w:val="22"/>
        </w:rPr>
      </w:pPr>
      <w:r w:rsidRPr="00EF7D85">
        <w:rPr>
          <w:b/>
          <w:i/>
          <w:sz w:val="22"/>
          <w:szCs w:val="22"/>
        </w:rPr>
        <w:t>Nota bene</w:t>
      </w:r>
      <w:r w:rsidRPr="00EF7D85">
        <w:rPr>
          <w:i/>
          <w:sz w:val="22"/>
          <w:szCs w:val="22"/>
        </w:rPr>
        <w:t> : il vous est demandé d’apporter un soin particulier à la présentation de votre copie et à la qualité rédactionnelle. Ces éléments seront pris en compte dans l’évaluation.</w:t>
      </w:r>
    </w:p>
    <w:p w:rsidR="005366D5" w:rsidRPr="00EF7D85" w:rsidRDefault="005366D5" w:rsidP="005366D5">
      <w:pPr>
        <w:pStyle w:val="Titre"/>
        <w:jc w:val="both"/>
        <w:rPr>
          <w:sz w:val="22"/>
          <w:szCs w:val="22"/>
        </w:rPr>
      </w:pPr>
    </w:p>
    <w:p w:rsidR="005366D5" w:rsidRPr="008B6633" w:rsidRDefault="005366D5" w:rsidP="008B6633">
      <w:pPr>
        <w:pStyle w:val="Titre"/>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b/>
        </w:rPr>
      </w:pPr>
      <w:r w:rsidRPr="008B6633">
        <w:rPr>
          <w:b/>
        </w:rPr>
        <w:t>I – DISSERTATION</w:t>
      </w:r>
    </w:p>
    <w:p w:rsidR="00AB0D99" w:rsidRPr="00EF7D85" w:rsidRDefault="00AB0D99" w:rsidP="00AB0D99">
      <w:pPr>
        <w:jc w:val="center"/>
        <w:rPr>
          <w:rFonts w:ascii="Times New Roman" w:hAnsi="Times New Roman" w:cs="Times New Roman"/>
          <w:b/>
          <w:sz w:val="22"/>
          <w:szCs w:val="22"/>
        </w:rPr>
      </w:pPr>
      <w:r w:rsidRPr="00EF7D85">
        <w:rPr>
          <w:rFonts w:ascii="Times New Roman" w:hAnsi="Times New Roman" w:cs="Times New Roman"/>
          <w:b/>
          <w:sz w:val="22"/>
          <w:szCs w:val="22"/>
        </w:rPr>
        <w:t xml:space="preserve">L’économie française </w:t>
      </w:r>
      <w:r w:rsidR="00972576" w:rsidRPr="00EF7D85">
        <w:rPr>
          <w:rFonts w:ascii="Times New Roman" w:hAnsi="Times New Roman" w:cs="Times New Roman"/>
          <w:b/>
          <w:sz w:val="22"/>
          <w:szCs w:val="22"/>
        </w:rPr>
        <w:t>peut</w:t>
      </w:r>
      <w:r w:rsidRPr="00EF7D85">
        <w:rPr>
          <w:rFonts w:ascii="Times New Roman" w:hAnsi="Times New Roman" w:cs="Times New Roman"/>
          <w:b/>
          <w:sz w:val="22"/>
          <w:szCs w:val="22"/>
        </w:rPr>
        <w:t>-elle compter sur l’investissement pour retrouver la croissance ?</w:t>
      </w:r>
    </w:p>
    <w:p w:rsidR="00C259BF" w:rsidRPr="00EF7D85" w:rsidRDefault="00C259BF" w:rsidP="005366D5">
      <w:pPr>
        <w:pStyle w:val="Titre"/>
        <w:spacing w:after="120" w:line="360" w:lineRule="auto"/>
        <w:rPr>
          <w:b/>
          <w:sz w:val="22"/>
          <w:szCs w:val="22"/>
        </w:rPr>
      </w:pPr>
    </w:p>
    <w:p w:rsidR="005366D5" w:rsidRPr="00EE0353" w:rsidRDefault="005366D5" w:rsidP="00EE0353">
      <w:pPr>
        <w:pStyle w:val="Titre"/>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b/>
          <w:sz w:val="26"/>
          <w:szCs w:val="26"/>
        </w:rPr>
      </w:pPr>
      <w:r w:rsidRPr="00EE0353">
        <w:rPr>
          <w:b/>
          <w:sz w:val="26"/>
          <w:szCs w:val="26"/>
        </w:rPr>
        <w:t>II – ÉTUDE DE DOCUMENT</w:t>
      </w:r>
    </w:p>
    <w:p w:rsidR="00EB4CA5" w:rsidRPr="008B6633" w:rsidRDefault="00EB4CA5" w:rsidP="00EB4CA5">
      <w:pPr>
        <w:pStyle w:val="Titre"/>
        <w:spacing w:after="240"/>
        <w:jc w:val="both"/>
        <w:rPr>
          <w:sz w:val="24"/>
          <w:szCs w:val="24"/>
        </w:rPr>
      </w:pPr>
      <w:r w:rsidRPr="008B6633">
        <w:rPr>
          <w:sz w:val="24"/>
          <w:szCs w:val="24"/>
        </w:rPr>
        <w:t xml:space="preserve">À l’aide </w:t>
      </w:r>
      <w:r w:rsidR="00B029AE" w:rsidRPr="008B6633">
        <w:rPr>
          <w:sz w:val="24"/>
          <w:szCs w:val="24"/>
        </w:rPr>
        <w:t>de l’annexe fournie</w:t>
      </w:r>
      <w:r w:rsidRPr="008B6633">
        <w:rPr>
          <w:sz w:val="24"/>
          <w:szCs w:val="24"/>
        </w:rPr>
        <w:t xml:space="preserve"> et de vos connaissances, vous </w:t>
      </w:r>
      <w:r w:rsidR="00446309" w:rsidRPr="008B6633">
        <w:rPr>
          <w:sz w:val="24"/>
          <w:szCs w:val="24"/>
        </w:rPr>
        <w:t>trai</w:t>
      </w:r>
      <w:r w:rsidR="00AF5E6B" w:rsidRPr="008B6633">
        <w:rPr>
          <w:sz w:val="24"/>
          <w:szCs w:val="24"/>
        </w:rPr>
        <w:t>t</w:t>
      </w:r>
      <w:r w:rsidR="00446309" w:rsidRPr="008B6633">
        <w:rPr>
          <w:sz w:val="24"/>
          <w:szCs w:val="24"/>
        </w:rPr>
        <w:t>e</w:t>
      </w:r>
      <w:r w:rsidR="00AF5E6B" w:rsidRPr="008B6633">
        <w:rPr>
          <w:sz w:val="24"/>
          <w:szCs w:val="24"/>
        </w:rPr>
        <w:t>rez les questions suivantes :</w:t>
      </w:r>
    </w:p>
    <w:p w:rsidR="002A5DB3" w:rsidRPr="008B6633" w:rsidRDefault="009077B4" w:rsidP="008B6633">
      <w:pPr>
        <w:pStyle w:val="Titre"/>
        <w:numPr>
          <w:ilvl w:val="0"/>
          <w:numId w:val="6"/>
        </w:numPr>
        <w:ind w:left="284" w:hanging="284"/>
        <w:jc w:val="both"/>
        <w:rPr>
          <w:b/>
          <w:sz w:val="24"/>
          <w:szCs w:val="24"/>
        </w:rPr>
      </w:pPr>
      <w:r w:rsidRPr="008B6633">
        <w:rPr>
          <w:b/>
          <w:sz w:val="24"/>
          <w:szCs w:val="24"/>
        </w:rPr>
        <w:t>Après avoir rappelé</w:t>
      </w:r>
      <w:r w:rsidR="00471482" w:rsidRPr="008B6633">
        <w:rPr>
          <w:b/>
          <w:sz w:val="24"/>
          <w:szCs w:val="24"/>
        </w:rPr>
        <w:t xml:space="preserve"> les principaux déterminants théoriques du taux de change, </w:t>
      </w:r>
      <w:r w:rsidR="002A5DB3" w:rsidRPr="008B6633">
        <w:rPr>
          <w:b/>
          <w:sz w:val="24"/>
          <w:szCs w:val="24"/>
        </w:rPr>
        <w:t xml:space="preserve">expliquez les raisons de la dépréciation de l’euro </w:t>
      </w:r>
      <w:r w:rsidR="001A582D" w:rsidRPr="008B6633">
        <w:rPr>
          <w:b/>
          <w:sz w:val="24"/>
          <w:szCs w:val="24"/>
        </w:rPr>
        <w:t>sur le marché des changes</w:t>
      </w:r>
      <w:r w:rsidR="002A5DB3" w:rsidRPr="008B6633">
        <w:rPr>
          <w:b/>
          <w:sz w:val="24"/>
          <w:szCs w:val="24"/>
        </w:rPr>
        <w:t xml:space="preserve"> sur la deuxième moitié de l’année 2014.</w:t>
      </w:r>
    </w:p>
    <w:p w:rsidR="009620FC" w:rsidRPr="008B6633" w:rsidRDefault="00AF5E6B" w:rsidP="008B6633">
      <w:pPr>
        <w:pStyle w:val="Titre"/>
        <w:numPr>
          <w:ilvl w:val="0"/>
          <w:numId w:val="6"/>
        </w:numPr>
        <w:ind w:left="284" w:hanging="284"/>
        <w:jc w:val="both"/>
        <w:rPr>
          <w:b/>
          <w:sz w:val="24"/>
          <w:szCs w:val="24"/>
        </w:rPr>
      </w:pPr>
      <w:r w:rsidRPr="008B6633">
        <w:rPr>
          <w:b/>
          <w:sz w:val="24"/>
          <w:szCs w:val="24"/>
        </w:rPr>
        <w:t>Analysez les conséquences potentielles de cette dépréciation</w:t>
      </w:r>
      <w:r w:rsidR="00B029AE" w:rsidRPr="008B6633">
        <w:rPr>
          <w:b/>
          <w:sz w:val="24"/>
          <w:szCs w:val="24"/>
        </w:rPr>
        <w:t xml:space="preserve"> </w:t>
      </w:r>
      <w:r w:rsidR="003550DF" w:rsidRPr="008B6633">
        <w:rPr>
          <w:b/>
          <w:sz w:val="24"/>
          <w:szCs w:val="24"/>
        </w:rPr>
        <w:t>sur</w:t>
      </w:r>
      <w:r w:rsidR="00471482" w:rsidRPr="008B6633">
        <w:rPr>
          <w:b/>
          <w:sz w:val="24"/>
          <w:szCs w:val="24"/>
        </w:rPr>
        <w:t xml:space="preserve"> les situations des entreprises et</w:t>
      </w:r>
      <w:r w:rsidR="003550DF" w:rsidRPr="008B6633">
        <w:rPr>
          <w:b/>
          <w:sz w:val="24"/>
          <w:szCs w:val="24"/>
        </w:rPr>
        <w:t xml:space="preserve"> des ménages </w:t>
      </w:r>
      <w:r w:rsidR="00B029AE" w:rsidRPr="008B6633">
        <w:rPr>
          <w:b/>
          <w:sz w:val="24"/>
          <w:szCs w:val="24"/>
        </w:rPr>
        <w:t>de la zone euro, sans vous limiter aux éléments fournis par l’annexe.</w:t>
      </w:r>
    </w:p>
    <w:p w:rsidR="005366D5" w:rsidRPr="00EE0353" w:rsidRDefault="005366D5" w:rsidP="00EE0353">
      <w:pPr>
        <w:pStyle w:val="Titre"/>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b/>
          <w:sz w:val="26"/>
          <w:szCs w:val="26"/>
        </w:rPr>
      </w:pPr>
      <w:r w:rsidRPr="00EE0353">
        <w:rPr>
          <w:b/>
          <w:sz w:val="26"/>
          <w:szCs w:val="26"/>
        </w:rPr>
        <w:t>III – QUESTION</w:t>
      </w:r>
    </w:p>
    <w:p w:rsidR="005366D5" w:rsidRPr="00EF7D85" w:rsidRDefault="005366D5" w:rsidP="00B164BB">
      <w:pPr>
        <w:autoSpaceDE w:val="0"/>
        <w:autoSpaceDN w:val="0"/>
        <w:adjustRightInd w:val="0"/>
        <w:rPr>
          <w:rFonts w:ascii="Times New Roman" w:hAnsi="Times New Roman" w:cs="Times New Roman"/>
          <w:b/>
          <w:sz w:val="22"/>
          <w:szCs w:val="22"/>
        </w:rPr>
      </w:pPr>
    </w:p>
    <w:p w:rsidR="00B164BB" w:rsidRPr="008B6633" w:rsidRDefault="00471482" w:rsidP="00B164BB">
      <w:pPr>
        <w:pStyle w:val="Paragraphedeliste"/>
        <w:autoSpaceDE w:val="0"/>
        <w:autoSpaceDN w:val="0"/>
        <w:adjustRightInd w:val="0"/>
        <w:rPr>
          <w:rFonts w:ascii="Times New Roman" w:hAnsi="Times New Roman" w:cs="Times New Roman"/>
          <w:b/>
        </w:rPr>
      </w:pPr>
      <w:r w:rsidRPr="008B6633">
        <w:rPr>
          <w:rFonts w:ascii="Times New Roman" w:hAnsi="Times New Roman" w:cs="Times New Roman"/>
          <w:b/>
        </w:rPr>
        <w:t>La décentralisation en France : objectifs, mise en œuvre et difficultés</w:t>
      </w:r>
    </w:p>
    <w:p w:rsidR="00A40FEA" w:rsidRPr="00EF7D85" w:rsidRDefault="00A40FEA" w:rsidP="00CA368D">
      <w:pPr>
        <w:autoSpaceDE w:val="0"/>
        <w:autoSpaceDN w:val="0"/>
        <w:adjustRightInd w:val="0"/>
        <w:spacing w:line="360" w:lineRule="auto"/>
        <w:rPr>
          <w:rFonts w:ascii="Times New Roman" w:hAnsi="Times New Roman" w:cs="Times New Roman"/>
          <w:b/>
          <w:sz w:val="22"/>
          <w:szCs w:val="22"/>
        </w:rPr>
      </w:pPr>
    </w:p>
    <w:p w:rsidR="005366D5" w:rsidRPr="00EF7D85" w:rsidRDefault="005366D5" w:rsidP="005366D5">
      <w:pPr>
        <w:autoSpaceDE w:val="0"/>
        <w:autoSpaceDN w:val="0"/>
        <w:adjustRightInd w:val="0"/>
        <w:spacing w:line="360" w:lineRule="auto"/>
        <w:jc w:val="center"/>
        <w:rPr>
          <w:rFonts w:ascii="Times New Roman" w:hAnsi="Times New Roman" w:cs="Times New Roman"/>
          <w:b/>
          <w:sz w:val="22"/>
          <w:szCs w:val="22"/>
        </w:rPr>
      </w:pPr>
      <w:r w:rsidRPr="00EF7D85">
        <w:rPr>
          <w:rFonts w:ascii="Times New Roman" w:hAnsi="Times New Roman" w:cs="Times New Roman"/>
          <w:b/>
          <w:sz w:val="22"/>
          <w:szCs w:val="22"/>
        </w:rPr>
        <w:t>Barème indicatif</w:t>
      </w:r>
    </w:p>
    <w:p w:rsidR="005366D5" w:rsidRPr="00EF7D85" w:rsidRDefault="005366D5" w:rsidP="005366D5">
      <w:pPr>
        <w:autoSpaceDE w:val="0"/>
        <w:autoSpaceDN w:val="0"/>
        <w:adjustRightInd w:val="0"/>
        <w:spacing w:line="360" w:lineRule="auto"/>
        <w:jc w:val="center"/>
        <w:rPr>
          <w:rFonts w:ascii="Times New Roman" w:hAnsi="Times New Roman" w:cs="Times New Roman"/>
          <w:b/>
          <w:sz w:val="22"/>
          <w:szCs w:val="22"/>
        </w:rPr>
      </w:pPr>
      <w:r w:rsidRPr="00EF7D85">
        <w:rPr>
          <w:rFonts w:ascii="Times New Roman" w:hAnsi="Times New Roman" w:cs="Times New Roman"/>
          <w:b/>
          <w:sz w:val="22"/>
          <w:szCs w:val="22"/>
        </w:rPr>
        <w:t>Dissertation……………………</w:t>
      </w:r>
      <w:r w:rsidR="00137B30" w:rsidRPr="00EF7D85">
        <w:rPr>
          <w:rFonts w:ascii="Times New Roman" w:hAnsi="Times New Roman" w:cs="Times New Roman"/>
          <w:b/>
          <w:sz w:val="22"/>
          <w:szCs w:val="22"/>
        </w:rPr>
        <w:t>.</w:t>
      </w:r>
      <w:r w:rsidRPr="00EF7D85">
        <w:rPr>
          <w:rFonts w:ascii="Times New Roman" w:hAnsi="Times New Roman" w:cs="Times New Roman"/>
          <w:b/>
          <w:sz w:val="22"/>
          <w:szCs w:val="22"/>
        </w:rPr>
        <w:t>……………...</w:t>
      </w:r>
      <w:r w:rsidR="00137B30" w:rsidRPr="00EF7D85">
        <w:rPr>
          <w:rFonts w:ascii="Times New Roman" w:hAnsi="Times New Roman" w:cs="Times New Roman"/>
          <w:b/>
          <w:sz w:val="22"/>
          <w:szCs w:val="22"/>
        </w:rPr>
        <w:t xml:space="preserve"> </w:t>
      </w:r>
      <w:r w:rsidRPr="00EF7D85">
        <w:rPr>
          <w:rFonts w:ascii="Times New Roman" w:hAnsi="Times New Roman" w:cs="Times New Roman"/>
          <w:b/>
          <w:sz w:val="22"/>
          <w:szCs w:val="22"/>
        </w:rPr>
        <w:t>12 points</w:t>
      </w:r>
    </w:p>
    <w:p w:rsidR="005366D5" w:rsidRPr="00EF7D85" w:rsidRDefault="005366D5" w:rsidP="005366D5">
      <w:pPr>
        <w:autoSpaceDE w:val="0"/>
        <w:autoSpaceDN w:val="0"/>
        <w:adjustRightInd w:val="0"/>
        <w:spacing w:line="360" w:lineRule="auto"/>
        <w:jc w:val="center"/>
        <w:rPr>
          <w:rFonts w:ascii="Times New Roman" w:hAnsi="Times New Roman" w:cs="Times New Roman"/>
          <w:b/>
          <w:sz w:val="22"/>
          <w:szCs w:val="22"/>
        </w:rPr>
      </w:pPr>
      <w:r w:rsidRPr="00EF7D85">
        <w:rPr>
          <w:rFonts w:ascii="Times New Roman" w:hAnsi="Times New Roman" w:cs="Times New Roman"/>
          <w:b/>
          <w:sz w:val="22"/>
          <w:szCs w:val="22"/>
        </w:rPr>
        <w:t>Etude de document…….……</w:t>
      </w:r>
      <w:r w:rsidR="00137B30" w:rsidRPr="00EF7D85">
        <w:rPr>
          <w:rFonts w:ascii="Times New Roman" w:hAnsi="Times New Roman" w:cs="Times New Roman"/>
          <w:b/>
          <w:sz w:val="22"/>
          <w:szCs w:val="22"/>
        </w:rPr>
        <w:t>.</w:t>
      </w:r>
      <w:r w:rsidRPr="00EF7D85">
        <w:rPr>
          <w:rFonts w:ascii="Times New Roman" w:hAnsi="Times New Roman" w:cs="Times New Roman"/>
          <w:b/>
          <w:sz w:val="22"/>
          <w:szCs w:val="22"/>
        </w:rPr>
        <w:t>…….…………..</w:t>
      </w:r>
      <w:r w:rsidR="00137B30" w:rsidRPr="00EF7D85">
        <w:rPr>
          <w:rFonts w:ascii="Times New Roman" w:hAnsi="Times New Roman" w:cs="Times New Roman"/>
          <w:b/>
          <w:sz w:val="22"/>
          <w:szCs w:val="22"/>
        </w:rPr>
        <w:t xml:space="preserve"> </w:t>
      </w:r>
      <w:r w:rsidR="00471482" w:rsidRPr="00EF7D85">
        <w:rPr>
          <w:rFonts w:ascii="Times New Roman" w:hAnsi="Times New Roman" w:cs="Times New Roman"/>
          <w:b/>
          <w:sz w:val="22"/>
          <w:szCs w:val="22"/>
        </w:rPr>
        <w:t>5</w:t>
      </w:r>
      <w:r w:rsidRPr="00EF7D85">
        <w:rPr>
          <w:rFonts w:ascii="Times New Roman" w:hAnsi="Times New Roman" w:cs="Times New Roman"/>
          <w:b/>
          <w:sz w:val="22"/>
          <w:szCs w:val="22"/>
        </w:rPr>
        <w:t xml:space="preserve"> points</w:t>
      </w:r>
    </w:p>
    <w:p w:rsidR="005366D5" w:rsidRDefault="005366D5" w:rsidP="005366D5">
      <w:pPr>
        <w:autoSpaceDE w:val="0"/>
        <w:autoSpaceDN w:val="0"/>
        <w:adjustRightInd w:val="0"/>
        <w:spacing w:line="360" w:lineRule="auto"/>
        <w:jc w:val="center"/>
        <w:rPr>
          <w:rFonts w:ascii="Times New Roman" w:hAnsi="Times New Roman" w:cs="Times New Roman"/>
          <w:b/>
          <w:sz w:val="22"/>
          <w:szCs w:val="22"/>
        </w:rPr>
      </w:pPr>
      <w:r w:rsidRPr="00EF7D85">
        <w:rPr>
          <w:rFonts w:ascii="Times New Roman" w:hAnsi="Times New Roman" w:cs="Times New Roman"/>
          <w:b/>
          <w:sz w:val="22"/>
          <w:szCs w:val="22"/>
        </w:rPr>
        <w:t>Question</w:t>
      </w:r>
      <w:r w:rsidR="00AF4415">
        <w:rPr>
          <w:rFonts w:ascii="Times New Roman" w:hAnsi="Times New Roman" w:cs="Times New Roman"/>
          <w:b/>
          <w:sz w:val="22"/>
          <w:szCs w:val="22"/>
        </w:rPr>
        <w:t>.</w:t>
      </w:r>
      <w:r w:rsidRPr="00EF7D85">
        <w:rPr>
          <w:rFonts w:ascii="Times New Roman" w:hAnsi="Times New Roman" w:cs="Times New Roman"/>
          <w:b/>
          <w:sz w:val="22"/>
          <w:szCs w:val="22"/>
        </w:rPr>
        <w:t>……….………………..……………...</w:t>
      </w:r>
      <w:r w:rsidR="00137B30" w:rsidRPr="00EF7D85">
        <w:rPr>
          <w:rFonts w:ascii="Times New Roman" w:hAnsi="Times New Roman" w:cs="Times New Roman"/>
          <w:b/>
          <w:sz w:val="22"/>
          <w:szCs w:val="22"/>
        </w:rPr>
        <w:t xml:space="preserve"> </w:t>
      </w:r>
      <w:r w:rsidR="00471482" w:rsidRPr="00EF7D85">
        <w:rPr>
          <w:rFonts w:ascii="Times New Roman" w:hAnsi="Times New Roman" w:cs="Times New Roman"/>
          <w:b/>
          <w:sz w:val="22"/>
          <w:szCs w:val="22"/>
        </w:rPr>
        <w:t>3</w:t>
      </w:r>
      <w:r w:rsidRPr="00EF7D85">
        <w:rPr>
          <w:rFonts w:ascii="Times New Roman" w:hAnsi="Times New Roman" w:cs="Times New Roman"/>
          <w:b/>
          <w:sz w:val="22"/>
          <w:szCs w:val="22"/>
        </w:rPr>
        <w:t xml:space="preserve"> points</w:t>
      </w:r>
    </w:p>
    <w:p w:rsidR="00EF7D85" w:rsidRDefault="00EF7D85" w:rsidP="005366D5">
      <w:pPr>
        <w:autoSpaceDE w:val="0"/>
        <w:autoSpaceDN w:val="0"/>
        <w:adjustRightInd w:val="0"/>
        <w:spacing w:line="360" w:lineRule="auto"/>
        <w:jc w:val="center"/>
        <w:rPr>
          <w:rFonts w:ascii="Times New Roman" w:hAnsi="Times New Roman" w:cs="Times New Roman"/>
          <w:b/>
          <w:sz w:val="22"/>
          <w:szCs w:val="22"/>
        </w:rPr>
      </w:pPr>
    </w:p>
    <w:p w:rsidR="00EF7D85" w:rsidRPr="00A0156C" w:rsidRDefault="00EF7D85" w:rsidP="00EF7D85">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sidRPr="00A0156C">
        <w:rPr>
          <w:b/>
          <w:bCs/>
          <w:sz w:val="22"/>
          <w:szCs w:val="22"/>
          <w:u w:val="single"/>
        </w:rPr>
        <w:t>AVERTISSEMENT</w:t>
      </w:r>
    </w:p>
    <w:p w:rsidR="00EF7D85" w:rsidRPr="00A0156C" w:rsidRDefault="00EF7D85" w:rsidP="00EF7D85">
      <w:pPr>
        <w:pStyle w:val="Titre"/>
        <w:pBdr>
          <w:top w:val="single" w:sz="4" w:space="1" w:color="auto"/>
          <w:left w:val="single" w:sz="4" w:space="4" w:color="auto"/>
          <w:bottom w:val="single" w:sz="4" w:space="1" w:color="auto"/>
          <w:right w:val="single" w:sz="4" w:space="4" w:color="auto"/>
        </w:pBdr>
        <w:shd w:val="clear" w:color="auto" w:fill="FFFFFF"/>
        <w:jc w:val="both"/>
        <w:rPr>
          <w:b/>
          <w:bCs/>
          <w:sz w:val="22"/>
          <w:szCs w:val="22"/>
        </w:rPr>
      </w:pPr>
      <w:r w:rsidRPr="00A0156C">
        <w:rPr>
          <w:b/>
          <w:bCs/>
          <w:sz w:val="22"/>
          <w:szCs w:val="22"/>
        </w:rPr>
        <w:t xml:space="preserve">Si le texte du sujet, de </w:t>
      </w:r>
      <w:r w:rsidR="00AF4415">
        <w:rPr>
          <w:b/>
          <w:bCs/>
          <w:sz w:val="22"/>
          <w:szCs w:val="22"/>
        </w:rPr>
        <w:t>ses questions ou de ses annexes</w:t>
      </w:r>
      <w:r w:rsidRPr="00A0156C">
        <w:rPr>
          <w:b/>
          <w:bCs/>
          <w:sz w:val="22"/>
          <w:szCs w:val="22"/>
        </w:rPr>
        <w:t xml:space="preserve"> vous conduit à formuler une ou plusieurs hypothèses, il vous est demandé de la (ou les) mentionner explicitement dans votre copie.</w:t>
      </w:r>
    </w:p>
    <w:p w:rsidR="002B7DF1" w:rsidRDefault="00137B30" w:rsidP="00EE0353">
      <w:pPr>
        <w:shd w:val="clear" w:color="auto" w:fill="BFBFBF" w:themeFill="background1" w:themeFillShade="BF"/>
        <w:jc w:val="center"/>
        <w:rPr>
          <w:rFonts w:ascii="Times New Roman" w:hAnsi="Times New Roman" w:cs="Times New Roman"/>
          <w:b/>
          <w:shd w:val="clear" w:color="auto" w:fill="FFFFFF" w:themeFill="background1"/>
        </w:rPr>
      </w:pPr>
      <w:r>
        <w:rPr>
          <w:rFonts w:ascii="Times New Roman" w:hAnsi="Times New Roman" w:cs="Times New Roman"/>
          <w:b/>
        </w:rPr>
        <w:br w:type="page"/>
      </w:r>
      <w:r w:rsidR="0078296D" w:rsidRPr="00EE0353">
        <w:rPr>
          <w:rFonts w:ascii="Times New Roman" w:hAnsi="Times New Roman" w:cs="Times New Roman"/>
          <w:b/>
          <w:shd w:val="clear" w:color="auto" w:fill="BFBFBF" w:themeFill="background1" w:themeFillShade="BF"/>
        </w:rPr>
        <w:lastRenderedPageBreak/>
        <w:t>Annexe</w:t>
      </w:r>
    </w:p>
    <w:p w:rsidR="00EE0353" w:rsidRPr="00EE0353" w:rsidRDefault="00EE0353" w:rsidP="00EE0353">
      <w:pPr>
        <w:jc w:val="center"/>
        <w:rPr>
          <w:rFonts w:ascii="Times New Roman" w:hAnsi="Times New Roman" w:cs="Times New Roman"/>
          <w:b/>
          <w:sz w:val="16"/>
          <w:szCs w:val="16"/>
        </w:rPr>
      </w:pPr>
    </w:p>
    <w:p w:rsidR="002B7DF1" w:rsidRDefault="002B7DF1" w:rsidP="002A5DB3">
      <w:pPr>
        <w:jc w:val="both"/>
        <w:rPr>
          <w:rFonts w:ascii="Times New Roman" w:hAnsi="Times New Roman" w:cs="Times New Roman"/>
          <w:b/>
        </w:rPr>
      </w:pPr>
      <w:r>
        <w:rPr>
          <w:rFonts w:ascii="Times New Roman" w:hAnsi="Times New Roman" w:cs="Times New Roman"/>
          <w:b/>
        </w:rPr>
        <w:t xml:space="preserve">La </w:t>
      </w:r>
      <w:r w:rsidR="001A582D">
        <w:rPr>
          <w:rFonts w:ascii="Times New Roman" w:hAnsi="Times New Roman" w:cs="Times New Roman"/>
          <w:b/>
        </w:rPr>
        <w:t>dépréciation de l’euro face aux autres devises</w:t>
      </w:r>
    </w:p>
    <w:p w:rsidR="00446309" w:rsidRPr="00EE0353" w:rsidRDefault="00446309" w:rsidP="002A5DB3">
      <w:pPr>
        <w:jc w:val="both"/>
        <w:rPr>
          <w:rFonts w:ascii="Times New Roman" w:hAnsi="Times New Roman" w:cs="Times New Roman"/>
          <w:b/>
          <w:sz w:val="16"/>
          <w:szCs w:val="16"/>
        </w:rPr>
      </w:pPr>
    </w:p>
    <w:p w:rsidR="006B40EC" w:rsidRDefault="006B40EC" w:rsidP="002A5DB3">
      <w:pPr>
        <w:pStyle w:val="NormalWeb"/>
        <w:spacing w:before="0" w:beforeAutospacing="0" w:after="0" w:afterAutospacing="0"/>
        <w:jc w:val="both"/>
        <w:rPr>
          <w:rFonts w:ascii="Times New Roman" w:hAnsi="Times New Roman"/>
          <w:sz w:val="22"/>
          <w:szCs w:val="22"/>
        </w:rPr>
      </w:pPr>
      <w:r w:rsidRPr="002A5DB3">
        <w:rPr>
          <w:rFonts w:ascii="Times New Roman" w:hAnsi="Times New Roman"/>
          <w:sz w:val="22"/>
          <w:szCs w:val="22"/>
        </w:rPr>
        <w:t>Elle est enfin là. La baisse de l'euro tant espérée par le gouvernement a bien eu lieu. Depuis le mois de mai, la monnaie unique européenne a perdu 11% de sa valeur face au dollar et près de 5% face à l'ensemble des devises. Le change est actuellement de 1,24 dollar contre 1 euro alors qu'il s'é</w:t>
      </w:r>
      <w:r w:rsidR="001E5BF6">
        <w:rPr>
          <w:rFonts w:ascii="Times New Roman" w:hAnsi="Times New Roman"/>
          <w:sz w:val="22"/>
          <w:szCs w:val="22"/>
        </w:rPr>
        <w:t>tablissait à 1,39 dollar pour 1 </w:t>
      </w:r>
      <w:r w:rsidRPr="002A5DB3">
        <w:rPr>
          <w:rFonts w:ascii="Times New Roman" w:hAnsi="Times New Roman"/>
          <w:sz w:val="22"/>
          <w:szCs w:val="22"/>
        </w:rPr>
        <w:t xml:space="preserve">euro, il y a six mois. </w:t>
      </w:r>
      <w:r w:rsidR="00C63032" w:rsidRPr="002A5DB3">
        <w:rPr>
          <w:rFonts w:ascii="Times New Roman" w:hAnsi="Times New Roman"/>
          <w:sz w:val="22"/>
          <w:szCs w:val="22"/>
        </w:rPr>
        <w:t>[…]</w:t>
      </w:r>
    </w:p>
    <w:p w:rsidR="00AF5E6B" w:rsidRPr="000F09B4" w:rsidRDefault="00AF5E6B" w:rsidP="002A5DB3">
      <w:pPr>
        <w:pStyle w:val="NormalWeb"/>
        <w:spacing w:before="0" w:beforeAutospacing="0" w:after="0" w:afterAutospacing="0"/>
        <w:jc w:val="both"/>
        <w:rPr>
          <w:rFonts w:ascii="Times New Roman" w:hAnsi="Times New Roman"/>
        </w:rPr>
      </w:pPr>
    </w:p>
    <w:p w:rsidR="00446309" w:rsidRDefault="006B40EC" w:rsidP="002A5DB3">
      <w:pPr>
        <w:pStyle w:val="NormalWeb"/>
        <w:spacing w:before="0" w:beforeAutospacing="0" w:after="0" w:afterAutospacing="0"/>
        <w:jc w:val="both"/>
        <w:rPr>
          <w:rFonts w:ascii="Times New Roman" w:hAnsi="Times New Roman"/>
          <w:sz w:val="22"/>
          <w:szCs w:val="22"/>
        </w:rPr>
      </w:pPr>
      <w:r w:rsidRPr="002A5DB3">
        <w:rPr>
          <w:rFonts w:ascii="Times New Roman" w:hAnsi="Times New Roman"/>
          <w:sz w:val="22"/>
          <w:szCs w:val="22"/>
        </w:rPr>
        <w:t xml:space="preserve">La dépréciation de l'euro s'explique essentiellement par la mise en </w:t>
      </w:r>
      <w:r w:rsidR="002A5DB3">
        <w:rPr>
          <w:rFonts w:ascii="Times New Roman" w:hAnsi="Times New Roman"/>
          <w:sz w:val="22"/>
          <w:szCs w:val="22"/>
        </w:rPr>
        <w:t xml:space="preserve">œuvre </w:t>
      </w:r>
      <w:r w:rsidRPr="002A5DB3">
        <w:rPr>
          <w:rFonts w:ascii="Times New Roman" w:hAnsi="Times New Roman"/>
          <w:sz w:val="22"/>
          <w:szCs w:val="22"/>
        </w:rPr>
        <w:t xml:space="preserve">d'un </w:t>
      </w:r>
      <w:r w:rsidR="00386777">
        <w:rPr>
          <w:rFonts w:ascii="Times New Roman" w:hAnsi="Times New Roman"/>
          <w:sz w:val="22"/>
          <w:szCs w:val="22"/>
        </w:rPr>
        <w:t xml:space="preserve">programme </w:t>
      </w:r>
      <w:r w:rsidR="002A5DB3">
        <w:rPr>
          <w:rFonts w:ascii="Times New Roman" w:hAnsi="Times New Roman"/>
          <w:sz w:val="22"/>
          <w:szCs w:val="22"/>
        </w:rPr>
        <w:t>[…]</w:t>
      </w:r>
      <w:r w:rsidRPr="002A5DB3">
        <w:rPr>
          <w:rFonts w:ascii="Times New Roman" w:hAnsi="Times New Roman"/>
          <w:sz w:val="22"/>
          <w:szCs w:val="22"/>
        </w:rPr>
        <w:t xml:space="preserve"> qu'a engagé la </w:t>
      </w:r>
      <w:hyperlink r:id="rId8" w:history="1">
        <w:r w:rsidRPr="002A5DB3">
          <w:rPr>
            <w:rStyle w:val="Lienhypertexte"/>
            <w:rFonts w:ascii="Times New Roman" w:hAnsi="Times New Roman"/>
            <w:color w:val="auto"/>
            <w:sz w:val="22"/>
            <w:szCs w:val="22"/>
            <w:u w:val="none"/>
          </w:rPr>
          <w:t>Banque centrale</w:t>
        </w:r>
      </w:hyperlink>
      <w:r w:rsidRPr="002A5DB3">
        <w:rPr>
          <w:rFonts w:ascii="Times New Roman" w:hAnsi="Times New Roman"/>
          <w:sz w:val="22"/>
          <w:szCs w:val="22"/>
        </w:rPr>
        <w:t xml:space="preserve"> européenne (BCE).</w:t>
      </w:r>
      <w:r w:rsidR="00E1581C">
        <w:rPr>
          <w:rFonts w:ascii="Times New Roman" w:hAnsi="Times New Roman"/>
          <w:sz w:val="22"/>
          <w:szCs w:val="22"/>
        </w:rPr>
        <w:t xml:space="preserve"> Lancé en juin 2014, ce dernier </w:t>
      </w:r>
      <w:r w:rsidRPr="002A5DB3">
        <w:rPr>
          <w:rFonts w:ascii="Times New Roman" w:hAnsi="Times New Roman"/>
          <w:sz w:val="22"/>
          <w:szCs w:val="22"/>
        </w:rPr>
        <w:t xml:space="preserve">a abouti </w:t>
      </w:r>
      <w:hyperlink r:id="rId9" w:tgtFrame="_blank" w:history="1">
        <w:r w:rsidRPr="002A5DB3">
          <w:rPr>
            <w:rStyle w:val="Lienhypertexte"/>
            <w:rFonts w:ascii="Times New Roman" w:hAnsi="Times New Roman"/>
            <w:color w:val="auto"/>
            <w:sz w:val="22"/>
            <w:szCs w:val="22"/>
            <w:u w:val="none"/>
          </w:rPr>
          <w:t>en septembre</w:t>
        </w:r>
      </w:hyperlink>
      <w:r w:rsidRPr="002A5DB3">
        <w:rPr>
          <w:rFonts w:ascii="Times New Roman" w:hAnsi="Times New Roman"/>
          <w:sz w:val="22"/>
          <w:szCs w:val="22"/>
        </w:rPr>
        <w:t>, à un abaiss</w:t>
      </w:r>
      <w:r w:rsidR="00E1581C">
        <w:rPr>
          <w:rFonts w:ascii="Times New Roman" w:hAnsi="Times New Roman"/>
          <w:sz w:val="22"/>
          <w:szCs w:val="22"/>
        </w:rPr>
        <w:t xml:space="preserve">ement du </w:t>
      </w:r>
      <w:r w:rsidRPr="002A5DB3">
        <w:rPr>
          <w:rFonts w:ascii="Times New Roman" w:hAnsi="Times New Roman"/>
          <w:sz w:val="22"/>
          <w:szCs w:val="22"/>
        </w:rPr>
        <w:t xml:space="preserve">principal taux directeur de la BCE, de 0,15% à 0,05% </w:t>
      </w:r>
      <w:r w:rsidR="002B7DF1" w:rsidRPr="002A5DB3">
        <w:rPr>
          <w:rFonts w:ascii="Times New Roman" w:hAnsi="Times New Roman"/>
          <w:sz w:val="22"/>
          <w:szCs w:val="22"/>
        </w:rPr>
        <w:t>[…]</w:t>
      </w:r>
      <w:r w:rsidRPr="002A5DB3">
        <w:rPr>
          <w:rFonts w:ascii="Times New Roman" w:hAnsi="Times New Roman"/>
          <w:sz w:val="22"/>
          <w:szCs w:val="22"/>
        </w:rPr>
        <w:t>, à une baisse de son taux de dépôt qu</w:t>
      </w:r>
      <w:r w:rsidR="00A16426" w:rsidRPr="002A5DB3">
        <w:rPr>
          <w:rFonts w:ascii="Times New Roman" w:hAnsi="Times New Roman"/>
          <w:sz w:val="22"/>
          <w:szCs w:val="22"/>
        </w:rPr>
        <w:t>i est désormais négatif (-0,2%)</w:t>
      </w:r>
      <w:r w:rsidRPr="002A5DB3">
        <w:rPr>
          <w:rFonts w:ascii="Times New Roman" w:hAnsi="Times New Roman"/>
          <w:sz w:val="22"/>
          <w:szCs w:val="22"/>
        </w:rPr>
        <w:t xml:space="preserve"> ainsi qu'à un rac</w:t>
      </w:r>
      <w:r w:rsidR="00E1581C">
        <w:rPr>
          <w:rFonts w:ascii="Times New Roman" w:hAnsi="Times New Roman"/>
          <w:sz w:val="22"/>
          <w:szCs w:val="22"/>
        </w:rPr>
        <w:t xml:space="preserve">hat massif de nouveaux actifs. </w:t>
      </w:r>
      <w:r w:rsidR="002B7DF1" w:rsidRPr="002A5DB3">
        <w:rPr>
          <w:rFonts w:ascii="Times New Roman" w:hAnsi="Times New Roman"/>
          <w:sz w:val="22"/>
          <w:szCs w:val="22"/>
        </w:rPr>
        <w:t>[…]</w:t>
      </w:r>
      <w:r w:rsidRPr="002A5DB3">
        <w:rPr>
          <w:rFonts w:ascii="Times New Roman" w:hAnsi="Times New Roman"/>
          <w:sz w:val="22"/>
          <w:szCs w:val="22"/>
        </w:rPr>
        <w:t xml:space="preserve"> La BCE a voulu rendre les placements moins attractifs pour les investisseurs dont beaucoup sont allés placer leur argent aux États-Unis, </w:t>
      </w:r>
      <w:r w:rsidR="00A16426" w:rsidRPr="002A5DB3">
        <w:rPr>
          <w:rFonts w:ascii="Times New Roman" w:hAnsi="Times New Roman"/>
          <w:sz w:val="22"/>
          <w:szCs w:val="22"/>
        </w:rPr>
        <w:t>[…]</w:t>
      </w:r>
      <w:r w:rsidRPr="002A5DB3">
        <w:rPr>
          <w:rFonts w:ascii="Times New Roman" w:hAnsi="Times New Roman"/>
          <w:sz w:val="22"/>
          <w:szCs w:val="22"/>
        </w:rPr>
        <w:t>.</w:t>
      </w:r>
      <w:r w:rsidR="009E447F" w:rsidRPr="002A5DB3">
        <w:rPr>
          <w:rFonts w:ascii="Times New Roman" w:hAnsi="Times New Roman"/>
          <w:sz w:val="22"/>
          <w:szCs w:val="22"/>
        </w:rPr>
        <w:t xml:space="preserve"> </w:t>
      </w:r>
      <w:r w:rsidR="00E1581C">
        <w:rPr>
          <w:rFonts w:ascii="Times New Roman" w:hAnsi="Times New Roman"/>
          <w:sz w:val="22"/>
          <w:szCs w:val="22"/>
        </w:rPr>
        <w:t>La fin du « quantitative easing »</w:t>
      </w:r>
      <w:r w:rsidR="002B7DF1" w:rsidRPr="002A5DB3">
        <w:rPr>
          <w:rStyle w:val="Appelnotedebasdep"/>
          <w:rFonts w:ascii="Times New Roman" w:hAnsi="Times New Roman"/>
          <w:sz w:val="22"/>
          <w:szCs w:val="22"/>
        </w:rPr>
        <w:footnoteReference w:id="1"/>
      </w:r>
      <w:r w:rsidRPr="002A5DB3">
        <w:rPr>
          <w:rFonts w:ascii="Times New Roman" w:hAnsi="Times New Roman"/>
          <w:sz w:val="22"/>
          <w:szCs w:val="22"/>
        </w:rPr>
        <w:t xml:space="preserve"> annoncée par la Réserve fédérale américaine (Fed), le 29 octobre, est un autre facteur </w:t>
      </w:r>
      <w:r w:rsidR="009E447F" w:rsidRPr="002A5DB3">
        <w:rPr>
          <w:rFonts w:ascii="Times New Roman" w:hAnsi="Times New Roman"/>
          <w:sz w:val="22"/>
          <w:szCs w:val="22"/>
        </w:rPr>
        <w:t>[…]</w:t>
      </w:r>
      <w:r w:rsidRPr="002A5DB3">
        <w:rPr>
          <w:rFonts w:ascii="Times New Roman" w:hAnsi="Times New Roman"/>
          <w:sz w:val="22"/>
          <w:szCs w:val="22"/>
        </w:rPr>
        <w:t xml:space="preserve">. Cela devrait notamment avoir pour conséquence de faire remonter les taux directeurs de la Fed en 2015, ce qui rendra les placements en dollar plus attractifs. "Pour les taux longs, on pourrait atteindre 3,2% pour le bon à 10 ans du Trésor américain dès 2015, contre environ 2,3% aujourd'hui", </w:t>
      </w:r>
      <w:hyperlink r:id="rId10" w:tgtFrame="_blank" w:history="1">
        <w:r w:rsidRPr="002A5DB3">
          <w:rPr>
            <w:rStyle w:val="Lienhypertexte"/>
            <w:rFonts w:ascii="Times New Roman" w:hAnsi="Times New Roman"/>
            <w:color w:val="auto"/>
            <w:sz w:val="22"/>
            <w:szCs w:val="22"/>
            <w:u w:val="none"/>
          </w:rPr>
          <w:t>anticipait il y a deux semaines</w:t>
        </w:r>
      </w:hyperlink>
      <w:r w:rsidR="00E1581C">
        <w:rPr>
          <w:rFonts w:ascii="Times New Roman" w:hAnsi="Times New Roman"/>
          <w:sz w:val="22"/>
          <w:szCs w:val="22"/>
        </w:rPr>
        <w:t xml:space="preserve">, </w:t>
      </w:r>
      <w:r w:rsidRPr="002A5DB3">
        <w:rPr>
          <w:rFonts w:ascii="Times New Roman" w:hAnsi="Times New Roman"/>
          <w:sz w:val="22"/>
          <w:szCs w:val="22"/>
        </w:rPr>
        <w:t>Daniel Gerino, directeur de la Gestion et p</w:t>
      </w:r>
      <w:r w:rsidR="00E1581C">
        <w:rPr>
          <w:rFonts w:ascii="Times New Roman" w:hAnsi="Times New Roman"/>
          <w:sz w:val="22"/>
          <w:szCs w:val="22"/>
        </w:rPr>
        <w:t>résident de Carlton Sélection. «</w:t>
      </w:r>
      <w:r w:rsidR="001E5BF6">
        <w:rPr>
          <w:rFonts w:ascii="Times New Roman" w:hAnsi="Times New Roman"/>
          <w:sz w:val="22"/>
          <w:szCs w:val="22"/>
        </w:rPr>
        <w:t> </w:t>
      </w:r>
      <w:r w:rsidRPr="002A5DB3">
        <w:rPr>
          <w:rFonts w:ascii="Times New Roman" w:hAnsi="Times New Roman"/>
          <w:sz w:val="22"/>
          <w:szCs w:val="22"/>
        </w:rPr>
        <w:t>Pour cette raison, nous prévoyons la poursuite de la dépréciation de l’euro d’ici le début de l’année 2015, avec un taux de change de l'euro qui se déprécierait pour atteindre 1,20 dollar dès le deuxième tr</w:t>
      </w:r>
      <w:r w:rsidR="001E5BF6">
        <w:rPr>
          <w:rFonts w:ascii="Times New Roman" w:hAnsi="Times New Roman"/>
          <w:sz w:val="22"/>
          <w:szCs w:val="22"/>
        </w:rPr>
        <w:t>imestre 2015 </w:t>
      </w:r>
      <w:r w:rsidR="00E1581C">
        <w:rPr>
          <w:rFonts w:ascii="Times New Roman" w:hAnsi="Times New Roman"/>
          <w:sz w:val="22"/>
          <w:szCs w:val="22"/>
        </w:rPr>
        <w:t xml:space="preserve">» estime </w:t>
      </w:r>
      <w:r w:rsidRPr="002A5DB3">
        <w:rPr>
          <w:rFonts w:ascii="Times New Roman" w:hAnsi="Times New Roman"/>
          <w:sz w:val="22"/>
          <w:szCs w:val="22"/>
        </w:rPr>
        <w:t>Bruno Ducoudré.</w:t>
      </w:r>
      <w:r w:rsidR="009E447F" w:rsidRPr="002A5DB3">
        <w:rPr>
          <w:rFonts w:ascii="Times New Roman" w:hAnsi="Times New Roman"/>
          <w:sz w:val="22"/>
          <w:szCs w:val="22"/>
        </w:rPr>
        <w:t xml:space="preserve"> </w:t>
      </w:r>
    </w:p>
    <w:p w:rsidR="00446309" w:rsidRPr="000F09B4" w:rsidRDefault="00446309" w:rsidP="002A5DB3">
      <w:pPr>
        <w:pStyle w:val="NormalWeb"/>
        <w:spacing w:before="0" w:beforeAutospacing="0" w:after="0" w:afterAutospacing="0"/>
        <w:jc w:val="both"/>
        <w:rPr>
          <w:rFonts w:ascii="Times New Roman" w:hAnsi="Times New Roman"/>
        </w:rPr>
      </w:pPr>
    </w:p>
    <w:p w:rsidR="006B40EC" w:rsidRPr="002A5DB3" w:rsidRDefault="006B40EC" w:rsidP="002A5DB3">
      <w:pPr>
        <w:pStyle w:val="NormalWeb"/>
        <w:spacing w:before="0" w:beforeAutospacing="0" w:after="0" w:afterAutospacing="0"/>
        <w:jc w:val="both"/>
        <w:rPr>
          <w:rFonts w:ascii="Times New Roman" w:hAnsi="Times New Roman"/>
          <w:sz w:val="22"/>
          <w:szCs w:val="22"/>
        </w:rPr>
      </w:pPr>
      <w:r w:rsidRPr="002A5DB3">
        <w:rPr>
          <w:rFonts w:ascii="Times New Roman" w:hAnsi="Times New Roman"/>
          <w:sz w:val="22"/>
          <w:szCs w:val="22"/>
        </w:rPr>
        <w:t xml:space="preserve">Cette analyse n'est pourtant pas partagée par tous les économistes. </w:t>
      </w:r>
      <w:hyperlink r:id="rId11" w:tgtFrame="_blank" w:history="1">
        <w:r w:rsidR="00E1581C">
          <w:rPr>
            <w:rStyle w:val="Lienhypertexte"/>
            <w:rFonts w:ascii="Times New Roman" w:hAnsi="Times New Roman"/>
            <w:color w:val="auto"/>
            <w:sz w:val="22"/>
            <w:szCs w:val="22"/>
            <w:u w:val="none"/>
          </w:rPr>
          <w:t xml:space="preserve">Selon </w:t>
        </w:r>
        <w:r w:rsidRPr="002A5DB3">
          <w:rPr>
            <w:rStyle w:val="Lienhypertexte"/>
            <w:rFonts w:ascii="Times New Roman" w:hAnsi="Times New Roman"/>
            <w:color w:val="auto"/>
            <w:sz w:val="22"/>
            <w:szCs w:val="22"/>
            <w:u w:val="none"/>
          </w:rPr>
          <w:t>Patrick Artus</w:t>
        </w:r>
      </w:hyperlink>
      <w:r w:rsidRPr="002A5DB3">
        <w:rPr>
          <w:rFonts w:ascii="Times New Roman" w:hAnsi="Times New Roman"/>
          <w:sz w:val="22"/>
          <w:szCs w:val="22"/>
        </w:rPr>
        <w:t xml:space="preserve">, directeur de la recherche et des études de </w:t>
      </w:r>
      <w:hyperlink r:id="rId12" w:history="1">
        <w:r w:rsidRPr="002A5DB3">
          <w:rPr>
            <w:rStyle w:val="Lienhypertexte"/>
            <w:rFonts w:ascii="Times New Roman" w:hAnsi="Times New Roman"/>
            <w:color w:val="auto"/>
            <w:sz w:val="22"/>
            <w:szCs w:val="22"/>
            <w:u w:val="none"/>
          </w:rPr>
          <w:t>Natixis</w:t>
        </w:r>
      </w:hyperlink>
      <w:r w:rsidRPr="002A5DB3">
        <w:rPr>
          <w:rFonts w:ascii="Times New Roman" w:hAnsi="Times New Roman"/>
          <w:sz w:val="22"/>
          <w:szCs w:val="22"/>
        </w:rPr>
        <w:t>, il n'est pas certain que cette baisse, qui s'explique aussi "par des positions spéculatives des traders à court terme", se poursuive. "Pour le moment, les investisseurs institutionnels européens et, surtout, non européens sont – eux – toujours acheteurs d'actifs financiers libellés en euros. Il faudrait donc que la dépréciation de l'euro, due aux positions spéculatives, finisse par les décourager pour que la monnaie européenne baisse vraiment, et de façon durable" explique-t-il.</w:t>
      </w:r>
    </w:p>
    <w:p w:rsidR="00446309" w:rsidRPr="000F09B4" w:rsidRDefault="00446309" w:rsidP="002A5DB3">
      <w:pPr>
        <w:pStyle w:val="NormalWeb"/>
        <w:spacing w:before="0" w:beforeAutospacing="0" w:after="0" w:afterAutospacing="0"/>
        <w:jc w:val="both"/>
        <w:rPr>
          <w:rFonts w:ascii="Times New Roman" w:hAnsi="Times New Roman"/>
        </w:rPr>
      </w:pPr>
    </w:p>
    <w:p w:rsidR="006B40EC" w:rsidRDefault="009E447F" w:rsidP="002A5DB3">
      <w:pPr>
        <w:pStyle w:val="NormalWeb"/>
        <w:spacing w:before="0" w:beforeAutospacing="0" w:after="0" w:afterAutospacing="0"/>
        <w:jc w:val="both"/>
        <w:rPr>
          <w:rFonts w:ascii="Times New Roman" w:hAnsi="Times New Roman"/>
          <w:sz w:val="22"/>
          <w:szCs w:val="22"/>
        </w:rPr>
      </w:pPr>
      <w:r w:rsidRPr="002A5DB3">
        <w:rPr>
          <w:rFonts w:ascii="Times New Roman" w:hAnsi="Times New Roman"/>
          <w:sz w:val="22"/>
          <w:szCs w:val="22"/>
        </w:rPr>
        <w:t xml:space="preserve">[…] </w:t>
      </w:r>
      <w:r w:rsidR="006B40EC" w:rsidRPr="002A5DB3">
        <w:rPr>
          <w:rFonts w:ascii="Times New Roman" w:hAnsi="Times New Roman"/>
          <w:sz w:val="22"/>
          <w:szCs w:val="22"/>
        </w:rPr>
        <w:t>Une dépréciation de l'euro est un avantage pour toutes les entreprises qui produisent leurs biens ou services dans la zone euro et les exportent en dehors de celle-ci. La baisse de la monnaie leur permet de vendre plus facilement leur</w:t>
      </w:r>
      <w:r w:rsidR="00446309">
        <w:rPr>
          <w:rFonts w:ascii="Times New Roman" w:hAnsi="Times New Roman"/>
          <w:sz w:val="22"/>
          <w:szCs w:val="22"/>
        </w:rPr>
        <w:t>s</w:t>
      </w:r>
      <w:r w:rsidR="00E1581C">
        <w:rPr>
          <w:rFonts w:ascii="Times New Roman" w:hAnsi="Times New Roman"/>
          <w:sz w:val="22"/>
          <w:szCs w:val="22"/>
        </w:rPr>
        <w:t xml:space="preserve"> produits et/ou augmentent </w:t>
      </w:r>
      <w:r w:rsidR="006B40EC" w:rsidRPr="002A5DB3">
        <w:rPr>
          <w:rFonts w:ascii="Times New Roman" w:hAnsi="Times New Roman"/>
          <w:sz w:val="22"/>
          <w:szCs w:val="22"/>
        </w:rPr>
        <w:t xml:space="preserve">leurs marges. Leurs produits sont ainsi moins chers que ceux libellés </w:t>
      </w:r>
      <w:r w:rsidR="00B82683">
        <w:rPr>
          <w:rFonts w:ascii="Times New Roman" w:hAnsi="Times New Roman"/>
          <w:sz w:val="22"/>
          <w:szCs w:val="22"/>
        </w:rPr>
        <w:t>en dollars et cela favorise la « compétitivité prix »</w:t>
      </w:r>
      <w:r w:rsidR="006B40EC" w:rsidRPr="002A5DB3">
        <w:rPr>
          <w:rFonts w:ascii="Times New Roman" w:hAnsi="Times New Roman"/>
          <w:sz w:val="22"/>
          <w:szCs w:val="22"/>
        </w:rPr>
        <w:t xml:space="preserve">. </w:t>
      </w:r>
      <w:r w:rsidR="00F20946" w:rsidRPr="002A5DB3">
        <w:rPr>
          <w:rFonts w:ascii="Times New Roman" w:hAnsi="Times New Roman"/>
          <w:sz w:val="22"/>
          <w:szCs w:val="22"/>
        </w:rPr>
        <w:t>[…]</w:t>
      </w:r>
      <w:r w:rsidR="00446309">
        <w:rPr>
          <w:rFonts w:ascii="Times New Roman" w:hAnsi="Times New Roman"/>
          <w:sz w:val="22"/>
          <w:szCs w:val="22"/>
        </w:rPr>
        <w:t xml:space="preserve"> À</w:t>
      </w:r>
      <w:r w:rsidR="00B82683">
        <w:rPr>
          <w:rFonts w:ascii="Times New Roman" w:hAnsi="Times New Roman"/>
          <w:sz w:val="22"/>
          <w:szCs w:val="22"/>
        </w:rPr>
        <w:t xml:space="preserve"> l'inverse, </w:t>
      </w:r>
      <w:r w:rsidR="006B40EC" w:rsidRPr="002A5DB3">
        <w:rPr>
          <w:rFonts w:ascii="Times New Roman" w:hAnsi="Times New Roman"/>
          <w:sz w:val="22"/>
          <w:szCs w:val="22"/>
        </w:rPr>
        <w:t>toutes les entreprises qui achètent du pétrole, des produits importés hors zone euro, des matières premières en général, ne sont pas gagnantes avec cette dépréciation. Celle-ci renchérit leur prix et réduit leurs marges. Cette problématique est la même pour les consommateurs qui voi</w:t>
      </w:r>
      <w:r w:rsidR="00B82683">
        <w:rPr>
          <w:rFonts w:ascii="Times New Roman" w:hAnsi="Times New Roman"/>
          <w:sz w:val="22"/>
          <w:szCs w:val="22"/>
        </w:rPr>
        <w:t xml:space="preserve">ent leur pouvoir d’achat limité </w:t>
      </w:r>
      <w:r w:rsidR="006B40EC" w:rsidRPr="002A5DB3">
        <w:rPr>
          <w:rFonts w:ascii="Times New Roman" w:hAnsi="Times New Roman"/>
          <w:sz w:val="22"/>
          <w:szCs w:val="22"/>
        </w:rPr>
        <w:t xml:space="preserve">par cette baisse de l'euro. </w:t>
      </w:r>
      <w:r w:rsidR="00446309">
        <w:rPr>
          <w:rFonts w:ascii="Times New Roman" w:hAnsi="Times New Roman"/>
          <w:sz w:val="22"/>
          <w:szCs w:val="22"/>
        </w:rPr>
        <w:t>[…]</w:t>
      </w:r>
      <w:r w:rsidR="006B40EC" w:rsidRPr="002A5DB3">
        <w:rPr>
          <w:rFonts w:ascii="Times New Roman" w:hAnsi="Times New Roman"/>
          <w:sz w:val="22"/>
          <w:szCs w:val="22"/>
        </w:rPr>
        <w:t>.</w:t>
      </w:r>
    </w:p>
    <w:p w:rsidR="00446309" w:rsidRPr="000F09B4" w:rsidRDefault="00446309" w:rsidP="002A5DB3">
      <w:pPr>
        <w:pStyle w:val="NormalWeb"/>
        <w:spacing w:before="0" w:beforeAutospacing="0" w:after="0" w:afterAutospacing="0"/>
        <w:jc w:val="both"/>
        <w:rPr>
          <w:rFonts w:ascii="Times New Roman" w:hAnsi="Times New Roman"/>
        </w:rPr>
      </w:pPr>
    </w:p>
    <w:p w:rsidR="00B82683" w:rsidRPr="002A5DB3" w:rsidRDefault="006B40EC" w:rsidP="00B82683">
      <w:pPr>
        <w:pStyle w:val="NormalWeb"/>
        <w:spacing w:before="0" w:beforeAutospacing="0" w:after="0" w:afterAutospacing="0"/>
        <w:jc w:val="both"/>
        <w:rPr>
          <w:rFonts w:ascii="Times New Roman" w:hAnsi="Times New Roman"/>
          <w:sz w:val="22"/>
          <w:szCs w:val="22"/>
        </w:rPr>
      </w:pPr>
      <w:r w:rsidRPr="002A5DB3">
        <w:rPr>
          <w:rFonts w:ascii="Times New Roman" w:hAnsi="Times New Roman"/>
          <w:sz w:val="22"/>
          <w:szCs w:val="22"/>
        </w:rPr>
        <w:t>Le gouvernement en a fait son gimmick</w:t>
      </w:r>
      <w:r w:rsidR="00B82683">
        <w:rPr>
          <w:rStyle w:val="Appelnotedebasdep"/>
          <w:rFonts w:ascii="Times New Roman" w:hAnsi="Times New Roman"/>
          <w:sz w:val="22"/>
          <w:szCs w:val="22"/>
        </w:rPr>
        <w:footnoteReference w:id="2"/>
      </w:r>
      <w:r w:rsidRPr="002A5DB3">
        <w:rPr>
          <w:rFonts w:ascii="Times New Roman" w:hAnsi="Times New Roman"/>
          <w:sz w:val="22"/>
          <w:szCs w:val="22"/>
        </w:rPr>
        <w:t xml:space="preserve"> ces derniers mois. La baisse de l'euro permettra de restaurer une partie de la compétitivité des entreprises et surtout de retrouver la croissance. Cet aspect fait</w:t>
      </w:r>
      <w:r w:rsidR="00B82683">
        <w:rPr>
          <w:rFonts w:ascii="Times New Roman" w:hAnsi="Times New Roman"/>
          <w:sz w:val="22"/>
          <w:szCs w:val="22"/>
        </w:rPr>
        <w:t xml:space="preserve"> </w:t>
      </w:r>
      <w:r w:rsidR="00B82683" w:rsidRPr="002A5DB3">
        <w:rPr>
          <w:rFonts w:ascii="Times New Roman" w:hAnsi="Times New Roman"/>
          <w:sz w:val="22"/>
          <w:szCs w:val="22"/>
        </w:rPr>
        <w:t xml:space="preserve">d'ailleurs l'objet d'un véritable débat. </w:t>
      </w:r>
      <w:hyperlink r:id="rId13" w:tgtFrame="_blank" w:history="1">
        <w:r w:rsidR="00B82683" w:rsidRPr="002A5DB3">
          <w:rPr>
            <w:rStyle w:val="Lienhypertexte"/>
            <w:rFonts w:ascii="Times New Roman" w:hAnsi="Times New Roman"/>
            <w:color w:val="auto"/>
            <w:sz w:val="22"/>
            <w:szCs w:val="22"/>
            <w:u w:val="none"/>
          </w:rPr>
          <w:t>Selon la Direction Générale du Trésor</w:t>
        </w:r>
      </w:hyperlink>
      <w:r w:rsidR="00B82683">
        <w:rPr>
          <w:rFonts w:ascii="Times New Roman" w:hAnsi="Times New Roman"/>
          <w:sz w:val="22"/>
          <w:szCs w:val="22"/>
        </w:rPr>
        <w:t xml:space="preserve">, </w:t>
      </w:r>
      <w:r w:rsidR="00B82683" w:rsidRPr="002A5DB3">
        <w:rPr>
          <w:rFonts w:ascii="Times New Roman" w:hAnsi="Times New Roman"/>
          <w:sz w:val="22"/>
          <w:szCs w:val="22"/>
        </w:rPr>
        <w:t>une baisse de 10 % du taux de change effectif de l’euro face à toutes les monnaies (ce qui n'est donc pas encore le cas) permettrait la première année d’accroître notre PIB de 0,6 point, de créer 30.000 emplois, de réduire le déficit public de 0,2 point de PIB et d’augmenter les prix à la consommation de 0,5%.</w:t>
      </w:r>
      <w:r w:rsidR="00B82683">
        <w:rPr>
          <w:rFonts w:ascii="Times New Roman" w:hAnsi="Times New Roman"/>
          <w:sz w:val="22"/>
          <w:szCs w:val="22"/>
        </w:rPr>
        <w:t xml:space="preserve"> […] </w:t>
      </w:r>
      <w:r w:rsidR="00B82683" w:rsidRPr="002A5DB3">
        <w:rPr>
          <w:rFonts w:ascii="Times New Roman" w:hAnsi="Times New Roman"/>
          <w:sz w:val="22"/>
          <w:szCs w:val="22"/>
        </w:rPr>
        <w:t xml:space="preserve">Tous les économistes ne sont </w:t>
      </w:r>
      <w:r w:rsidR="00B82683">
        <w:rPr>
          <w:rFonts w:ascii="Times New Roman" w:hAnsi="Times New Roman"/>
          <w:sz w:val="22"/>
          <w:szCs w:val="22"/>
        </w:rPr>
        <w:t xml:space="preserve">pas aussi optimistes. </w:t>
      </w:r>
      <w:r w:rsidR="00B82683" w:rsidRPr="002A5DB3">
        <w:rPr>
          <w:rFonts w:ascii="Times New Roman" w:hAnsi="Times New Roman"/>
          <w:sz w:val="22"/>
          <w:szCs w:val="22"/>
        </w:rPr>
        <w:t xml:space="preserve">Selon </w:t>
      </w:r>
      <w:hyperlink r:id="rId14" w:history="1">
        <w:r w:rsidR="00B82683" w:rsidRPr="002A5DB3">
          <w:rPr>
            <w:rStyle w:val="Lienhypertexte"/>
            <w:rFonts w:ascii="Times New Roman" w:hAnsi="Times New Roman"/>
            <w:color w:val="auto"/>
            <w:sz w:val="22"/>
            <w:szCs w:val="22"/>
            <w:u w:val="none"/>
          </w:rPr>
          <w:t>Patrick Artus</w:t>
        </w:r>
      </w:hyperlink>
      <w:r w:rsidR="00B82683" w:rsidRPr="002A5DB3">
        <w:rPr>
          <w:rFonts w:ascii="Times New Roman" w:hAnsi="Times New Roman"/>
          <w:sz w:val="22"/>
          <w:szCs w:val="22"/>
        </w:rPr>
        <w:t>, la baisse de 1</w:t>
      </w:r>
      <w:r w:rsidR="00B82683">
        <w:rPr>
          <w:rFonts w:ascii="Times New Roman" w:hAnsi="Times New Roman"/>
          <w:sz w:val="22"/>
          <w:szCs w:val="22"/>
        </w:rPr>
        <w:t xml:space="preserve">0% de l'euro se traduirait par « </w:t>
      </w:r>
      <w:r w:rsidR="00B82683" w:rsidRPr="002A5DB3">
        <w:rPr>
          <w:rFonts w:ascii="Times New Roman" w:hAnsi="Times New Roman"/>
          <w:sz w:val="22"/>
          <w:szCs w:val="22"/>
        </w:rPr>
        <w:t xml:space="preserve">une hausse de 7% des exportations en dehors de la zone euro, soit 0,77% de PIB supplémentaire. Mais, revers de la médaille, ce gain serait en très grande partie obéré par la hausse du prix des importations, en particulier de matières premières. Le renchérissement des importations se traduirait ainsi par 0,6% de point de PIB en moins. Du coup, le gain net pour l'économie française ne serait que de 0,17% de point de PIB </w:t>
      </w:r>
      <w:r w:rsidR="00B82683">
        <w:rPr>
          <w:rFonts w:ascii="Times New Roman" w:hAnsi="Times New Roman"/>
          <w:sz w:val="22"/>
          <w:szCs w:val="22"/>
        </w:rPr>
        <w:t>en plus. Ce qui est négligeable»</w:t>
      </w:r>
      <w:r w:rsidR="00B82683" w:rsidRPr="002A5DB3">
        <w:rPr>
          <w:rFonts w:ascii="Times New Roman" w:hAnsi="Times New Roman"/>
          <w:sz w:val="22"/>
          <w:szCs w:val="22"/>
        </w:rPr>
        <w:t xml:space="preserve"> assure-t-il.</w:t>
      </w:r>
    </w:p>
    <w:p w:rsidR="00B82683" w:rsidRPr="00446309" w:rsidRDefault="00B82683" w:rsidP="00B82683">
      <w:pPr>
        <w:pStyle w:val="NormalWeb"/>
        <w:spacing w:before="0" w:beforeAutospacing="0" w:after="0" w:afterAutospacing="0"/>
        <w:jc w:val="both"/>
        <w:rPr>
          <w:rFonts w:ascii="Times New Roman" w:hAnsi="Times New Roman"/>
          <w:sz w:val="22"/>
          <w:szCs w:val="22"/>
        </w:rPr>
      </w:pPr>
      <w:r w:rsidRPr="002A5DB3">
        <w:rPr>
          <w:rFonts w:ascii="Times New Roman" w:hAnsi="Times New Roman"/>
          <w:sz w:val="22"/>
          <w:szCs w:val="22"/>
        </w:rPr>
        <w:t>[…]</w:t>
      </w:r>
    </w:p>
    <w:p w:rsidR="00B82683" w:rsidRPr="002B7DF1" w:rsidRDefault="00B82683" w:rsidP="00B82683">
      <w:pPr>
        <w:jc w:val="right"/>
        <w:rPr>
          <w:rFonts w:eastAsia="Times New Roman" w:cs="Times New Roman"/>
        </w:rPr>
      </w:pPr>
      <w:r w:rsidRPr="00446309">
        <w:rPr>
          <w:rFonts w:ascii="Times New Roman" w:hAnsi="Times New Roman" w:cs="Times New Roman"/>
          <w:sz w:val="22"/>
          <w:szCs w:val="22"/>
        </w:rPr>
        <w:t xml:space="preserve">Par Antoine Izambard, </w:t>
      </w:r>
      <w:hyperlink r:id="rId15" w:history="1">
        <w:r w:rsidRPr="00446309">
          <w:rPr>
            <w:rStyle w:val="Lienhypertexte"/>
            <w:rFonts w:ascii="Times New Roman" w:hAnsi="Times New Roman" w:cs="Times New Roman"/>
            <w:color w:val="auto"/>
            <w:sz w:val="22"/>
            <w:szCs w:val="22"/>
            <w:u w:val="none"/>
          </w:rPr>
          <w:t>www.challenges.fr</w:t>
        </w:r>
      </w:hyperlink>
      <w:r w:rsidRPr="00446309">
        <w:rPr>
          <w:rFonts w:ascii="Times New Roman" w:hAnsi="Times New Roman" w:cs="Times New Roman"/>
          <w:sz w:val="22"/>
          <w:szCs w:val="22"/>
        </w:rPr>
        <w:t>, le 06 novembre 2014</w:t>
      </w:r>
    </w:p>
    <w:sectPr w:rsidR="00B82683" w:rsidRPr="002B7DF1" w:rsidSect="00B82683">
      <w:headerReference w:type="even" r:id="rId16"/>
      <w:headerReference w:type="default" r:id="rId17"/>
      <w:footerReference w:type="even" r:id="rId18"/>
      <w:footerReference w:type="default" r:id="rId19"/>
      <w:headerReference w:type="first" r:id="rId20"/>
      <w:footerReference w:type="first" r:id="rId21"/>
      <w:pgSz w:w="11900" w:h="16840"/>
      <w:pgMar w:top="851" w:right="1134" w:bottom="1134"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87" w:rsidRDefault="00C65187" w:rsidP="002B7DF1">
      <w:r>
        <w:separator/>
      </w:r>
    </w:p>
  </w:endnote>
  <w:endnote w:type="continuationSeparator" w:id="0">
    <w:p w:rsidR="00C65187" w:rsidRDefault="00C65187" w:rsidP="002B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82" w:rsidRDefault="005230B4" w:rsidP="002F603A">
    <w:pPr>
      <w:pStyle w:val="Pieddepage"/>
      <w:framePr w:wrap="around" w:vAnchor="text" w:hAnchor="margin" w:xAlign="right" w:y="1"/>
      <w:rPr>
        <w:rStyle w:val="Numrodepage"/>
      </w:rPr>
    </w:pPr>
    <w:r>
      <w:rPr>
        <w:rStyle w:val="Numrodepage"/>
      </w:rPr>
      <w:fldChar w:fldCharType="begin"/>
    </w:r>
    <w:r w:rsidR="00471482">
      <w:rPr>
        <w:rStyle w:val="Numrodepage"/>
      </w:rPr>
      <w:instrText xml:space="preserve">PAGE  </w:instrText>
    </w:r>
    <w:r>
      <w:rPr>
        <w:rStyle w:val="Numrodepage"/>
      </w:rPr>
      <w:fldChar w:fldCharType="end"/>
    </w:r>
  </w:p>
  <w:p w:rsidR="00471482" w:rsidRDefault="00471482" w:rsidP="002F603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82" w:rsidRPr="00366EE5" w:rsidRDefault="00EE0353" w:rsidP="00366EE5">
    <w:pPr>
      <w:pStyle w:val="Pieddepage"/>
      <w:tabs>
        <w:tab w:val="clear" w:pos="9072"/>
        <w:tab w:val="right" w:pos="9781"/>
      </w:tabs>
      <w:ind w:right="360"/>
      <w:rPr>
        <w:rFonts w:ascii="Times New Roman" w:hAnsi="Times New Roman" w:cs="Times New Roman"/>
        <w:sz w:val="20"/>
        <w:szCs w:val="20"/>
      </w:rPr>
    </w:pPr>
    <w:r w:rsidRPr="00EE0353">
      <w:rPr>
        <w:rFonts w:ascii="Times New Roman" w:hAnsi="Times New Roman" w:cs="Times New Roman"/>
        <w:sz w:val="20"/>
        <w:szCs w:val="20"/>
      </w:rPr>
      <w:t>©Comptazine – Reproduction Interdite</w:t>
    </w:r>
    <w:r w:rsidRPr="00EE0353">
      <w:rPr>
        <w:rFonts w:ascii="Times New Roman" w:hAnsi="Times New Roman" w:cs="Times New Roman"/>
        <w:sz w:val="20"/>
        <w:szCs w:val="20"/>
      </w:rPr>
      <w:tab/>
      <w:t xml:space="preserve">                                         </w:t>
    </w:r>
    <w:r>
      <w:rPr>
        <w:rFonts w:ascii="Times New Roman" w:hAnsi="Times New Roman" w:cs="Times New Roman"/>
        <w:sz w:val="20"/>
        <w:szCs w:val="20"/>
      </w:rPr>
      <w:t xml:space="preserve">      DCG 2015</w:t>
    </w:r>
    <w:bookmarkStart w:id="0" w:name="_GoBack"/>
    <w:bookmarkEnd w:id="0"/>
    <w:r>
      <w:rPr>
        <w:rFonts w:ascii="Times New Roman" w:hAnsi="Times New Roman" w:cs="Times New Roman"/>
        <w:sz w:val="20"/>
        <w:szCs w:val="20"/>
      </w:rPr>
      <w:t xml:space="preserve"> UE5 – Économie </w:t>
    </w:r>
    <w:r>
      <w:rPr>
        <w:rFonts w:ascii="Times New Roman" w:hAnsi="Times New Roman" w:cs="Times New Roman"/>
        <w:sz w:val="20"/>
        <w:szCs w:val="20"/>
      </w:rPr>
      <w:tab/>
      <w:t>1</w:t>
    </w:r>
    <w:r w:rsidRPr="00EE0353">
      <w:rPr>
        <w:rFonts w:ascii="Times New Roman" w:hAnsi="Times New Roman" w:cs="Times New Roman"/>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3" w:rsidRDefault="00EE03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87" w:rsidRDefault="00C65187" w:rsidP="002B7DF1">
      <w:r>
        <w:separator/>
      </w:r>
    </w:p>
  </w:footnote>
  <w:footnote w:type="continuationSeparator" w:id="0">
    <w:p w:rsidR="00C65187" w:rsidRDefault="00C65187" w:rsidP="002B7DF1">
      <w:r>
        <w:continuationSeparator/>
      </w:r>
    </w:p>
  </w:footnote>
  <w:footnote w:id="1">
    <w:p w:rsidR="00471482" w:rsidRPr="00B82683" w:rsidRDefault="00471482" w:rsidP="00C16A94">
      <w:pPr>
        <w:pStyle w:val="Notedebasdepage"/>
        <w:jc w:val="both"/>
        <w:rPr>
          <w:rFonts w:ascii="Times New Roman" w:hAnsi="Times New Roman" w:cs="Times New Roman"/>
          <w:sz w:val="18"/>
          <w:szCs w:val="18"/>
        </w:rPr>
      </w:pPr>
      <w:r w:rsidRPr="00446309">
        <w:rPr>
          <w:rStyle w:val="Appelnotedebasdep"/>
          <w:rFonts w:ascii="Times New Roman" w:hAnsi="Times New Roman" w:cs="Times New Roman"/>
          <w:sz w:val="22"/>
          <w:szCs w:val="22"/>
        </w:rPr>
        <w:footnoteRef/>
      </w:r>
      <w:r w:rsidRPr="00446309">
        <w:rPr>
          <w:rFonts w:ascii="Times New Roman" w:hAnsi="Times New Roman" w:cs="Times New Roman"/>
          <w:sz w:val="22"/>
          <w:szCs w:val="22"/>
        </w:rPr>
        <w:t xml:space="preserve"> </w:t>
      </w:r>
      <w:r w:rsidRPr="00B82683">
        <w:rPr>
          <w:rFonts w:ascii="Times New Roman" w:hAnsi="Times New Roman" w:cs="Times New Roman"/>
          <w:b/>
          <w:sz w:val="18"/>
          <w:szCs w:val="18"/>
        </w:rPr>
        <w:t>Le « quantitative easing</w:t>
      </w:r>
      <w:r w:rsidRPr="00B82683">
        <w:rPr>
          <w:rFonts w:ascii="Times New Roman" w:hAnsi="Times New Roman" w:cs="Times New Roman"/>
          <w:sz w:val="18"/>
          <w:szCs w:val="18"/>
        </w:rPr>
        <w:t> », appelé en français « assouplissement quantitatif », est l’utilisation par la Banque centrale d’une méthode non conventionnelle consistant à acheter massivement des actifs (titres de créances, obligations, etc.) à l’aide de liquidités (monnaie) qu’elle crée. Depuis septembre 2012, la Fed injectait des volumes considérables de monnaie (dollars) dans l’économie américaine.</w:t>
      </w:r>
    </w:p>
  </w:footnote>
  <w:footnote w:id="2">
    <w:p w:rsidR="00B82683" w:rsidRPr="00B82683" w:rsidRDefault="00B82683" w:rsidP="00B82683">
      <w:pPr>
        <w:rPr>
          <w:rFonts w:ascii="Times New Roman" w:hAnsi="Times New Roman" w:cs="Times New Roman"/>
          <w:sz w:val="22"/>
          <w:szCs w:val="22"/>
        </w:rPr>
      </w:pPr>
      <w:r w:rsidRPr="00B82683">
        <w:rPr>
          <w:rStyle w:val="Appelnotedebasdep"/>
          <w:rFonts w:ascii="Times New Roman" w:hAnsi="Times New Roman" w:cs="Times New Roman"/>
          <w:sz w:val="18"/>
          <w:szCs w:val="18"/>
        </w:rPr>
        <w:footnoteRef/>
      </w:r>
      <w:r w:rsidRPr="00B82683">
        <w:rPr>
          <w:rFonts w:ascii="Times New Roman" w:hAnsi="Times New Roman" w:cs="Times New Roman"/>
          <w:sz w:val="18"/>
          <w:szCs w:val="18"/>
        </w:rPr>
        <w:t xml:space="preserve"> </w:t>
      </w:r>
      <w:r w:rsidRPr="00B82683">
        <w:rPr>
          <w:rFonts w:ascii="Times New Roman" w:hAnsi="Times New Roman" w:cs="Times New Roman"/>
          <w:b/>
          <w:sz w:val="18"/>
          <w:szCs w:val="18"/>
        </w:rPr>
        <w:t>Un gimmick</w:t>
      </w:r>
      <w:r w:rsidRPr="00B82683">
        <w:rPr>
          <w:rFonts w:ascii="Times New Roman" w:hAnsi="Times New Roman" w:cs="Times New Roman"/>
          <w:sz w:val="18"/>
          <w:szCs w:val="18"/>
        </w:rPr>
        <w:t xml:space="preserve"> est un truc astucieux destiné à faire sensation, gadget publicitaire</w:t>
      </w:r>
      <w:r w:rsidR="002E2D55">
        <w:rPr>
          <w:rFonts w:ascii="Times New Roman" w:hAnsi="Times New Roman" w:cs="Times New Roman"/>
          <w:sz w:val="18"/>
          <w:szCs w:val="18"/>
        </w:rPr>
        <w:t xml:space="preserve"> (vocabulaire familier provenant de l’américain).</w:t>
      </w:r>
      <w:r w:rsidR="002E2D55">
        <w:rPr>
          <w:rFonts w:ascii="Times New Roman" w:hAnsi="Times New Roman" w:cs="Times New Roman"/>
          <w:sz w:val="22"/>
          <w:szCs w:val="22"/>
        </w:rPr>
        <w:t xml:space="preserve"> </w:t>
      </w:r>
    </w:p>
    <w:p w:rsidR="00B82683" w:rsidRDefault="00B8268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3" w:rsidRDefault="00EE03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3" w:rsidRPr="00EE0353" w:rsidRDefault="00EE0353" w:rsidP="00EE0353">
    <w:pPr>
      <w:pStyle w:val="En-tte"/>
      <w:ind w:right="849"/>
      <w:jc w:val="right"/>
      <w:rPr>
        <w:sz w:val="16"/>
        <w:szCs w:val="16"/>
      </w:rPr>
    </w:pPr>
    <w:r>
      <w:rPr>
        <w:noProof/>
        <w:lang w:eastAsia="fr-FR"/>
      </w:rPr>
      <w:drawing>
        <wp:anchor distT="0" distB="0" distL="114300" distR="114300" simplePos="0" relativeHeight="251656704" behindDoc="1" locked="0" layoutInCell="1" allowOverlap="1">
          <wp:simplePos x="0" y="0"/>
          <wp:positionH relativeFrom="margin">
            <wp:posOffset>5848350</wp:posOffset>
          </wp:positionH>
          <wp:positionV relativeFrom="margin">
            <wp:posOffset>-416560</wp:posOffset>
          </wp:positionV>
          <wp:extent cx="381000" cy="381000"/>
          <wp:effectExtent l="0" t="0" r="0" b="0"/>
          <wp:wrapNone/>
          <wp:docPr id="1" name="Image 1"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995147">
        <w:rPr>
          <w:rStyle w:val="Lienhypertexte"/>
          <w:rFonts w:ascii="Calibri" w:hAnsi="Calibri" w:cs="Calibri"/>
          <w:color w:val="E36C0A"/>
          <w:sz w:val="18"/>
        </w:rPr>
        <w:t>www.comptazine.fr</w:t>
      </w:r>
    </w:hyperlink>
    <w:r>
      <w:rPr>
        <w:rFonts w:ascii="Calibri" w:hAnsi="Calibri" w:cs="Calibri"/>
        <w:color w:val="E36C0A"/>
        <w:sz w:val="18"/>
      </w:rPr>
      <w:t xml:space="preserve">                        </w:t>
    </w:r>
    <w:r w:rsidRPr="00EE0353">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7728;mso-position-horizontal:center;mso-position-horizontal-relative:margin;mso-position-vertical:center;mso-position-vertical-relative:margin" o:allowincell="f">
          <v:imagedata r:id="rId3" o:title="logos_Comptazine_NB-OPACITE-20-200-x-200"/>
          <w10:wrap anchorx="margin" anchory="margin"/>
        </v:shape>
      </w:pict>
    </w:r>
    <w:r w:rsidRPr="00EE0353">
      <w:rPr>
        <w:noProof/>
        <w:sz w:val="16"/>
        <w:szCs w:val="16"/>
      </w:rPr>
      <w:pict>
        <v:shape id="WordPictureWatermark1380604232" o:spid="_x0000_s2050" type="#_x0000_t75" style="position:absolute;left:0;text-align:left;margin-left:0;margin-top:0;width:510pt;height:510pt;z-index:-251658752;mso-position-horizontal:center;mso-position-horizontal-relative:margin;mso-position-vertical:center;mso-position-vertical-relative:margin" o:allowincell="f">
          <v:imagedata r:id="rId3" o:title="logos_Comptazine_NB-OPACITE-20-200-x-200"/>
          <w10:wrap anchorx="margin" anchory="margin"/>
        </v:shape>
      </w:pict>
    </w:r>
  </w:p>
  <w:p w:rsidR="00EE0353" w:rsidRPr="00EE0353" w:rsidRDefault="00EE0353">
    <w:pPr>
      <w:pStyle w:val="En-tt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3" w:rsidRDefault="00EE03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1DD"/>
    <w:multiLevelType w:val="multilevel"/>
    <w:tmpl w:val="63F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726A9"/>
    <w:multiLevelType w:val="hybridMultilevel"/>
    <w:tmpl w:val="A198CD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AF449B"/>
    <w:multiLevelType w:val="hybridMultilevel"/>
    <w:tmpl w:val="BB82F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1E0528"/>
    <w:multiLevelType w:val="hybridMultilevel"/>
    <w:tmpl w:val="2564E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BC69EC"/>
    <w:multiLevelType w:val="hybridMultilevel"/>
    <w:tmpl w:val="F2D0A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292075"/>
    <w:multiLevelType w:val="multilevel"/>
    <w:tmpl w:val="D0B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77CB5"/>
    <w:multiLevelType w:val="multilevel"/>
    <w:tmpl w:val="0CA0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1777D"/>
    <w:multiLevelType w:val="hybridMultilevel"/>
    <w:tmpl w:val="6D2488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D9"/>
    <w:rsid w:val="00006C21"/>
    <w:rsid w:val="000F09B4"/>
    <w:rsid w:val="00137B30"/>
    <w:rsid w:val="0016701E"/>
    <w:rsid w:val="0019399C"/>
    <w:rsid w:val="001A582D"/>
    <w:rsid w:val="001C17C7"/>
    <w:rsid w:val="001D744E"/>
    <w:rsid w:val="001E5BF6"/>
    <w:rsid w:val="00246D7D"/>
    <w:rsid w:val="00287496"/>
    <w:rsid w:val="002A5DB3"/>
    <w:rsid w:val="002B7DF1"/>
    <w:rsid w:val="002E2D55"/>
    <w:rsid w:val="002F603A"/>
    <w:rsid w:val="003206D9"/>
    <w:rsid w:val="003550DF"/>
    <w:rsid w:val="00361C46"/>
    <w:rsid w:val="00363DA4"/>
    <w:rsid w:val="00366EE5"/>
    <w:rsid w:val="00386777"/>
    <w:rsid w:val="00446309"/>
    <w:rsid w:val="00447EF4"/>
    <w:rsid w:val="0045775B"/>
    <w:rsid w:val="00471482"/>
    <w:rsid w:val="004E257F"/>
    <w:rsid w:val="005230B4"/>
    <w:rsid w:val="005366D5"/>
    <w:rsid w:val="005533BB"/>
    <w:rsid w:val="005958FB"/>
    <w:rsid w:val="005B3C43"/>
    <w:rsid w:val="005C666C"/>
    <w:rsid w:val="00682FFF"/>
    <w:rsid w:val="006A744B"/>
    <w:rsid w:val="006B40EC"/>
    <w:rsid w:val="006D04FD"/>
    <w:rsid w:val="007063C6"/>
    <w:rsid w:val="0071427D"/>
    <w:rsid w:val="00735E9F"/>
    <w:rsid w:val="0077023B"/>
    <w:rsid w:val="00780944"/>
    <w:rsid w:val="0078296D"/>
    <w:rsid w:val="007B3899"/>
    <w:rsid w:val="007C2637"/>
    <w:rsid w:val="00870609"/>
    <w:rsid w:val="008B6633"/>
    <w:rsid w:val="00904864"/>
    <w:rsid w:val="00905299"/>
    <w:rsid w:val="009077B4"/>
    <w:rsid w:val="00921229"/>
    <w:rsid w:val="009620FC"/>
    <w:rsid w:val="00972576"/>
    <w:rsid w:val="00995019"/>
    <w:rsid w:val="00995DBC"/>
    <w:rsid w:val="009E447F"/>
    <w:rsid w:val="00A16426"/>
    <w:rsid w:val="00A40FEA"/>
    <w:rsid w:val="00AB0D99"/>
    <w:rsid w:val="00AF4415"/>
    <w:rsid w:val="00AF5E6B"/>
    <w:rsid w:val="00B029AE"/>
    <w:rsid w:val="00B164BB"/>
    <w:rsid w:val="00B438A0"/>
    <w:rsid w:val="00B65824"/>
    <w:rsid w:val="00B82683"/>
    <w:rsid w:val="00B84751"/>
    <w:rsid w:val="00BC731F"/>
    <w:rsid w:val="00C16A94"/>
    <w:rsid w:val="00C259BF"/>
    <w:rsid w:val="00C63032"/>
    <w:rsid w:val="00C65187"/>
    <w:rsid w:val="00C85FE5"/>
    <w:rsid w:val="00C96889"/>
    <w:rsid w:val="00CA368D"/>
    <w:rsid w:val="00E1581C"/>
    <w:rsid w:val="00E44148"/>
    <w:rsid w:val="00E6118C"/>
    <w:rsid w:val="00E80123"/>
    <w:rsid w:val="00EB4CA5"/>
    <w:rsid w:val="00ED3B83"/>
    <w:rsid w:val="00EE0353"/>
    <w:rsid w:val="00EE35C6"/>
    <w:rsid w:val="00EF7D85"/>
    <w:rsid w:val="00F20946"/>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34439B8-1216-4A6D-A981-3C786FD9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5366D5"/>
    <w:pPr>
      <w:keepNext/>
      <w:jc w:val="both"/>
      <w:outlineLvl w:val="0"/>
    </w:pPr>
    <w:rPr>
      <w:rFonts w:ascii="Times New Roman" w:eastAsia="Times New Roman" w:hAnsi="Times New Roman" w:cs="Times New Roman"/>
      <w:b/>
      <w:bCs/>
      <w:sz w:val="36"/>
      <w:szCs w:val="36"/>
      <w:lang w:eastAsia="fr-FR"/>
    </w:rPr>
  </w:style>
  <w:style w:type="paragraph" w:styleId="Titre2">
    <w:name w:val="heading 2"/>
    <w:basedOn w:val="Normal"/>
    <w:next w:val="Normal"/>
    <w:link w:val="Titre2Car"/>
    <w:uiPriority w:val="9"/>
    <w:unhideWhenUsed/>
    <w:qFormat/>
    <w:rsid w:val="006B40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366D5"/>
    <w:pPr>
      <w:keepNext/>
      <w:spacing w:line="259" w:lineRule="auto"/>
      <w:jc w:val="center"/>
      <w:outlineLvl w:val="2"/>
    </w:pPr>
    <w:rPr>
      <w:rFonts w:ascii="Times New Roman" w:eastAsia="Times New Roman" w:hAnsi="Times New Roman" w:cs="Times New Roman"/>
      <w:b/>
      <w:sz w:val="32"/>
      <w:szCs w:val="32"/>
      <w:lang w:eastAsia="fr-FR"/>
    </w:rPr>
  </w:style>
  <w:style w:type="paragraph" w:styleId="Titre4">
    <w:name w:val="heading 4"/>
    <w:basedOn w:val="Normal"/>
    <w:next w:val="Normal"/>
    <w:link w:val="Titre4Car"/>
    <w:uiPriority w:val="9"/>
    <w:semiHidden/>
    <w:unhideWhenUsed/>
    <w:qFormat/>
    <w:rsid w:val="006B40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366D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5366D5"/>
    <w:rPr>
      <w:rFonts w:ascii="Times New Roman" w:eastAsia="Times New Roman" w:hAnsi="Times New Roman" w:cs="Times New Roman"/>
      <w:b/>
      <w:sz w:val="32"/>
      <w:szCs w:val="32"/>
      <w:lang w:eastAsia="fr-FR"/>
    </w:rPr>
  </w:style>
  <w:style w:type="paragraph" w:styleId="Titre">
    <w:name w:val="Title"/>
    <w:basedOn w:val="Normal"/>
    <w:link w:val="TitreCar"/>
    <w:qFormat/>
    <w:rsid w:val="005366D5"/>
    <w:pPr>
      <w:widowControl w:val="0"/>
      <w:overflowPunct w:val="0"/>
      <w:autoSpaceDE w:val="0"/>
      <w:autoSpaceDN w:val="0"/>
      <w:adjustRightInd w:val="0"/>
      <w:jc w:val="center"/>
      <w:textAlignment w:val="baseline"/>
    </w:pPr>
    <w:rPr>
      <w:rFonts w:ascii="Times New Roman" w:eastAsia="Times New Roman" w:hAnsi="Times New Roman" w:cs="Times New Roman"/>
      <w:noProof/>
      <w:sz w:val="28"/>
      <w:szCs w:val="28"/>
      <w:lang w:eastAsia="fr-FR"/>
    </w:rPr>
  </w:style>
  <w:style w:type="character" w:customStyle="1" w:styleId="TitreCar">
    <w:name w:val="Titre Car"/>
    <w:basedOn w:val="Policepardfaut"/>
    <w:link w:val="Titre"/>
    <w:rsid w:val="005366D5"/>
    <w:rPr>
      <w:rFonts w:ascii="Times New Roman" w:eastAsia="Times New Roman" w:hAnsi="Times New Roman" w:cs="Times New Roman"/>
      <w:noProof/>
      <w:sz w:val="28"/>
      <w:szCs w:val="28"/>
      <w:lang w:eastAsia="fr-FR"/>
    </w:rPr>
  </w:style>
  <w:style w:type="paragraph" w:styleId="Textedebulles">
    <w:name w:val="Balloon Text"/>
    <w:basedOn w:val="Normal"/>
    <w:link w:val="TextedebullesCar"/>
    <w:uiPriority w:val="99"/>
    <w:semiHidden/>
    <w:unhideWhenUsed/>
    <w:rsid w:val="005366D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66D5"/>
    <w:rPr>
      <w:rFonts w:ascii="Lucida Grande" w:hAnsi="Lucida Grande" w:cs="Lucida Grande"/>
      <w:sz w:val="18"/>
      <w:szCs w:val="18"/>
    </w:rPr>
  </w:style>
  <w:style w:type="paragraph" w:styleId="Paragraphedeliste">
    <w:name w:val="List Paragraph"/>
    <w:basedOn w:val="Normal"/>
    <w:uiPriority w:val="34"/>
    <w:qFormat/>
    <w:rsid w:val="00B164BB"/>
    <w:pPr>
      <w:ind w:left="720"/>
      <w:contextualSpacing/>
    </w:pPr>
  </w:style>
  <w:style w:type="character" w:styleId="Marquedecommentaire">
    <w:name w:val="annotation reference"/>
    <w:basedOn w:val="Policepardfaut"/>
    <w:uiPriority w:val="99"/>
    <w:semiHidden/>
    <w:unhideWhenUsed/>
    <w:rsid w:val="00AB0D99"/>
    <w:rPr>
      <w:sz w:val="18"/>
      <w:szCs w:val="18"/>
    </w:rPr>
  </w:style>
  <w:style w:type="paragraph" w:styleId="Commentaire">
    <w:name w:val="annotation text"/>
    <w:basedOn w:val="Normal"/>
    <w:link w:val="CommentaireCar"/>
    <w:uiPriority w:val="99"/>
    <w:semiHidden/>
    <w:unhideWhenUsed/>
    <w:rsid w:val="00AB0D99"/>
  </w:style>
  <w:style w:type="character" w:customStyle="1" w:styleId="CommentaireCar">
    <w:name w:val="Commentaire Car"/>
    <w:basedOn w:val="Policepardfaut"/>
    <w:link w:val="Commentaire"/>
    <w:uiPriority w:val="99"/>
    <w:semiHidden/>
    <w:rsid w:val="00AB0D99"/>
  </w:style>
  <w:style w:type="paragraph" w:styleId="Objetducommentaire">
    <w:name w:val="annotation subject"/>
    <w:basedOn w:val="Commentaire"/>
    <w:next w:val="Commentaire"/>
    <w:link w:val="ObjetducommentaireCar"/>
    <w:uiPriority w:val="99"/>
    <w:semiHidden/>
    <w:unhideWhenUsed/>
    <w:rsid w:val="00AB0D99"/>
    <w:rPr>
      <w:b/>
      <w:bCs/>
      <w:sz w:val="20"/>
      <w:szCs w:val="20"/>
    </w:rPr>
  </w:style>
  <w:style w:type="character" w:customStyle="1" w:styleId="ObjetducommentaireCar">
    <w:name w:val="Objet du commentaire Car"/>
    <w:basedOn w:val="CommentaireCar"/>
    <w:link w:val="Objetducommentaire"/>
    <w:uiPriority w:val="99"/>
    <w:semiHidden/>
    <w:rsid w:val="00AB0D99"/>
    <w:rPr>
      <w:b/>
      <w:bCs/>
      <w:sz w:val="20"/>
      <w:szCs w:val="20"/>
    </w:rPr>
  </w:style>
  <w:style w:type="paragraph" w:customStyle="1" w:styleId="authors">
    <w:name w:val="authors"/>
    <w:basedOn w:val="Normal"/>
    <w:rsid w:val="0078296D"/>
    <w:pPr>
      <w:spacing w:before="100" w:beforeAutospacing="1" w:after="100" w:afterAutospacing="1"/>
    </w:pPr>
    <w:rPr>
      <w:rFonts w:ascii="Times" w:hAnsi="Times"/>
      <w:sz w:val="20"/>
      <w:szCs w:val="20"/>
      <w:lang w:eastAsia="fr-FR"/>
    </w:rPr>
  </w:style>
  <w:style w:type="paragraph" w:styleId="NormalWeb">
    <w:name w:val="Normal (Web)"/>
    <w:basedOn w:val="Normal"/>
    <w:uiPriority w:val="99"/>
    <w:unhideWhenUsed/>
    <w:rsid w:val="0078296D"/>
    <w:pPr>
      <w:spacing w:before="100" w:beforeAutospacing="1" w:after="100" w:afterAutospacing="1"/>
    </w:pPr>
    <w:rPr>
      <w:rFonts w:ascii="Times" w:hAnsi="Times" w:cs="Times New Roman"/>
      <w:sz w:val="20"/>
      <w:szCs w:val="20"/>
      <w:lang w:eastAsia="fr-FR"/>
    </w:rPr>
  </w:style>
  <w:style w:type="paragraph" w:customStyle="1" w:styleId="comment">
    <w:name w:val="comment"/>
    <w:basedOn w:val="Normal"/>
    <w:rsid w:val="0078296D"/>
    <w:pPr>
      <w:spacing w:before="100" w:beforeAutospacing="1" w:after="100" w:afterAutospacing="1"/>
    </w:pPr>
    <w:rPr>
      <w:rFonts w:ascii="Times" w:hAnsi="Times"/>
      <w:sz w:val="20"/>
      <w:szCs w:val="20"/>
      <w:lang w:eastAsia="fr-FR"/>
    </w:rPr>
  </w:style>
  <w:style w:type="character" w:styleId="Lienhypertexte">
    <w:name w:val="Hyperlink"/>
    <w:basedOn w:val="Policepardfaut"/>
    <w:uiPriority w:val="99"/>
    <w:unhideWhenUsed/>
    <w:rsid w:val="0078296D"/>
    <w:rPr>
      <w:color w:val="0000FF"/>
      <w:u w:val="single"/>
    </w:rPr>
  </w:style>
  <w:style w:type="character" w:customStyle="1" w:styleId="Titre2Car">
    <w:name w:val="Titre 2 Car"/>
    <w:basedOn w:val="Policepardfaut"/>
    <w:link w:val="Titre2"/>
    <w:uiPriority w:val="9"/>
    <w:rsid w:val="006B40E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6B40EC"/>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6B40EC"/>
    <w:rPr>
      <w:b/>
      <w:bCs/>
    </w:rPr>
  </w:style>
  <w:style w:type="paragraph" w:customStyle="1" w:styleId="all-art">
    <w:name w:val="all-art"/>
    <w:basedOn w:val="Normal"/>
    <w:rsid w:val="006B40EC"/>
    <w:pPr>
      <w:spacing w:before="100" w:beforeAutospacing="1" w:after="100" w:afterAutospacing="1"/>
    </w:pPr>
    <w:rPr>
      <w:rFonts w:ascii="Times" w:hAnsi="Times"/>
      <w:sz w:val="20"/>
      <w:szCs w:val="20"/>
      <w:lang w:eastAsia="fr-FR"/>
    </w:rPr>
  </w:style>
  <w:style w:type="character" w:customStyle="1" w:styleId="obs-legend">
    <w:name w:val="obs-legend"/>
    <w:basedOn w:val="Policepardfaut"/>
    <w:rsid w:val="006B40EC"/>
  </w:style>
  <w:style w:type="character" w:styleId="Accentuation">
    <w:name w:val="Emphasis"/>
    <w:basedOn w:val="Policepardfaut"/>
    <w:uiPriority w:val="20"/>
    <w:qFormat/>
    <w:rsid w:val="006B40EC"/>
    <w:rPr>
      <w:i/>
      <w:iCs/>
    </w:rPr>
  </w:style>
  <w:style w:type="paragraph" w:styleId="Notedebasdepage">
    <w:name w:val="footnote text"/>
    <w:basedOn w:val="Normal"/>
    <w:link w:val="NotedebasdepageCar"/>
    <w:uiPriority w:val="99"/>
    <w:unhideWhenUsed/>
    <w:rsid w:val="002B7DF1"/>
  </w:style>
  <w:style w:type="character" w:customStyle="1" w:styleId="NotedebasdepageCar">
    <w:name w:val="Note de bas de page Car"/>
    <w:basedOn w:val="Policepardfaut"/>
    <w:link w:val="Notedebasdepage"/>
    <w:uiPriority w:val="99"/>
    <w:rsid w:val="002B7DF1"/>
  </w:style>
  <w:style w:type="character" w:styleId="Appelnotedebasdep">
    <w:name w:val="footnote reference"/>
    <w:basedOn w:val="Policepardfaut"/>
    <w:uiPriority w:val="99"/>
    <w:unhideWhenUsed/>
    <w:rsid w:val="002B7DF1"/>
    <w:rPr>
      <w:vertAlign w:val="superscript"/>
    </w:rPr>
  </w:style>
  <w:style w:type="paragraph" w:styleId="Pieddepage">
    <w:name w:val="footer"/>
    <w:basedOn w:val="Normal"/>
    <w:link w:val="PieddepageCar"/>
    <w:uiPriority w:val="99"/>
    <w:unhideWhenUsed/>
    <w:rsid w:val="002F603A"/>
    <w:pPr>
      <w:tabs>
        <w:tab w:val="center" w:pos="4536"/>
        <w:tab w:val="right" w:pos="9072"/>
      </w:tabs>
    </w:pPr>
  </w:style>
  <w:style w:type="character" w:customStyle="1" w:styleId="PieddepageCar">
    <w:name w:val="Pied de page Car"/>
    <w:basedOn w:val="Policepardfaut"/>
    <w:link w:val="Pieddepage"/>
    <w:uiPriority w:val="99"/>
    <w:rsid w:val="002F603A"/>
  </w:style>
  <w:style w:type="character" w:styleId="Numrodepage">
    <w:name w:val="page number"/>
    <w:basedOn w:val="Policepardfaut"/>
    <w:unhideWhenUsed/>
    <w:rsid w:val="002F603A"/>
  </w:style>
  <w:style w:type="paragraph" w:styleId="En-tte">
    <w:name w:val="header"/>
    <w:basedOn w:val="Normal"/>
    <w:link w:val="En-tteCar"/>
    <w:unhideWhenUsed/>
    <w:rsid w:val="00137B30"/>
    <w:pPr>
      <w:tabs>
        <w:tab w:val="center" w:pos="4536"/>
        <w:tab w:val="right" w:pos="9072"/>
      </w:tabs>
    </w:pPr>
  </w:style>
  <w:style w:type="character" w:customStyle="1" w:styleId="En-tteCar">
    <w:name w:val="En-tête Car"/>
    <w:basedOn w:val="Policepardfaut"/>
    <w:link w:val="En-tte"/>
    <w:uiPriority w:val="99"/>
    <w:rsid w:val="00137B30"/>
  </w:style>
  <w:style w:type="paragraph" w:customStyle="1" w:styleId="dl">
    <w:name w:val="dl"/>
    <w:basedOn w:val="Normal"/>
    <w:rsid w:val="00B8268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91233">
      <w:bodyDiv w:val="1"/>
      <w:marLeft w:val="0"/>
      <w:marRight w:val="0"/>
      <w:marTop w:val="0"/>
      <w:marBottom w:val="0"/>
      <w:divBdr>
        <w:top w:val="none" w:sz="0" w:space="0" w:color="auto"/>
        <w:left w:val="none" w:sz="0" w:space="0" w:color="auto"/>
        <w:bottom w:val="none" w:sz="0" w:space="0" w:color="auto"/>
        <w:right w:val="none" w:sz="0" w:space="0" w:color="auto"/>
      </w:divBdr>
      <w:divsChild>
        <w:div w:id="984703616">
          <w:marLeft w:val="0"/>
          <w:marRight w:val="0"/>
          <w:marTop w:val="0"/>
          <w:marBottom w:val="0"/>
          <w:divBdr>
            <w:top w:val="none" w:sz="0" w:space="0" w:color="auto"/>
            <w:left w:val="none" w:sz="0" w:space="0" w:color="auto"/>
            <w:bottom w:val="none" w:sz="0" w:space="0" w:color="auto"/>
            <w:right w:val="none" w:sz="0" w:space="0" w:color="auto"/>
          </w:divBdr>
        </w:div>
        <w:div w:id="1631207687">
          <w:marLeft w:val="0"/>
          <w:marRight w:val="0"/>
          <w:marTop w:val="0"/>
          <w:marBottom w:val="0"/>
          <w:divBdr>
            <w:top w:val="none" w:sz="0" w:space="0" w:color="auto"/>
            <w:left w:val="none" w:sz="0" w:space="0" w:color="auto"/>
            <w:bottom w:val="none" w:sz="0" w:space="0" w:color="auto"/>
            <w:right w:val="none" w:sz="0" w:space="0" w:color="auto"/>
          </w:divBdr>
          <w:divsChild>
            <w:div w:id="19201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30322">
      <w:bodyDiv w:val="1"/>
      <w:marLeft w:val="0"/>
      <w:marRight w:val="0"/>
      <w:marTop w:val="0"/>
      <w:marBottom w:val="0"/>
      <w:divBdr>
        <w:top w:val="none" w:sz="0" w:space="0" w:color="auto"/>
        <w:left w:val="none" w:sz="0" w:space="0" w:color="auto"/>
        <w:bottom w:val="none" w:sz="0" w:space="0" w:color="auto"/>
        <w:right w:val="none" w:sz="0" w:space="0" w:color="auto"/>
      </w:divBdr>
      <w:divsChild>
        <w:div w:id="1154104274">
          <w:marLeft w:val="0"/>
          <w:marRight w:val="0"/>
          <w:marTop w:val="0"/>
          <w:marBottom w:val="0"/>
          <w:divBdr>
            <w:top w:val="none" w:sz="0" w:space="0" w:color="auto"/>
            <w:left w:val="none" w:sz="0" w:space="0" w:color="auto"/>
            <w:bottom w:val="none" w:sz="0" w:space="0" w:color="auto"/>
            <w:right w:val="none" w:sz="0" w:space="0" w:color="auto"/>
          </w:divBdr>
          <w:divsChild>
            <w:div w:id="6912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1548">
      <w:bodyDiv w:val="1"/>
      <w:marLeft w:val="0"/>
      <w:marRight w:val="0"/>
      <w:marTop w:val="0"/>
      <w:marBottom w:val="0"/>
      <w:divBdr>
        <w:top w:val="none" w:sz="0" w:space="0" w:color="auto"/>
        <w:left w:val="none" w:sz="0" w:space="0" w:color="auto"/>
        <w:bottom w:val="none" w:sz="0" w:space="0" w:color="auto"/>
        <w:right w:val="none" w:sz="0" w:space="0" w:color="auto"/>
      </w:divBdr>
      <w:divsChild>
        <w:div w:id="1977712073">
          <w:marLeft w:val="0"/>
          <w:marRight w:val="0"/>
          <w:marTop w:val="0"/>
          <w:marBottom w:val="0"/>
          <w:divBdr>
            <w:top w:val="none" w:sz="0" w:space="0" w:color="auto"/>
            <w:left w:val="none" w:sz="0" w:space="0" w:color="auto"/>
            <w:bottom w:val="none" w:sz="0" w:space="0" w:color="auto"/>
            <w:right w:val="none" w:sz="0" w:space="0" w:color="auto"/>
          </w:divBdr>
          <w:divsChild>
            <w:div w:id="2026636623">
              <w:marLeft w:val="0"/>
              <w:marRight w:val="0"/>
              <w:marTop w:val="0"/>
              <w:marBottom w:val="0"/>
              <w:divBdr>
                <w:top w:val="none" w:sz="0" w:space="0" w:color="auto"/>
                <w:left w:val="none" w:sz="0" w:space="0" w:color="auto"/>
                <w:bottom w:val="none" w:sz="0" w:space="0" w:color="auto"/>
                <w:right w:val="none" w:sz="0" w:space="0" w:color="auto"/>
              </w:divBdr>
            </w:div>
            <w:div w:id="547110012">
              <w:marLeft w:val="0"/>
              <w:marRight w:val="0"/>
              <w:marTop w:val="0"/>
              <w:marBottom w:val="0"/>
              <w:divBdr>
                <w:top w:val="none" w:sz="0" w:space="0" w:color="auto"/>
                <w:left w:val="none" w:sz="0" w:space="0" w:color="auto"/>
                <w:bottom w:val="none" w:sz="0" w:space="0" w:color="auto"/>
                <w:right w:val="none" w:sz="0" w:space="0" w:color="auto"/>
              </w:divBdr>
            </w:div>
          </w:divsChild>
        </w:div>
        <w:div w:id="815226386">
          <w:marLeft w:val="0"/>
          <w:marRight w:val="0"/>
          <w:marTop w:val="0"/>
          <w:marBottom w:val="0"/>
          <w:divBdr>
            <w:top w:val="none" w:sz="0" w:space="0" w:color="auto"/>
            <w:left w:val="none" w:sz="0" w:space="0" w:color="auto"/>
            <w:bottom w:val="none" w:sz="0" w:space="0" w:color="auto"/>
            <w:right w:val="none" w:sz="0" w:space="0" w:color="auto"/>
          </w:divBdr>
          <w:divsChild>
            <w:div w:id="1076127399">
              <w:marLeft w:val="0"/>
              <w:marRight w:val="0"/>
              <w:marTop w:val="0"/>
              <w:marBottom w:val="0"/>
              <w:divBdr>
                <w:top w:val="none" w:sz="0" w:space="0" w:color="auto"/>
                <w:left w:val="none" w:sz="0" w:space="0" w:color="auto"/>
                <w:bottom w:val="none" w:sz="0" w:space="0" w:color="auto"/>
                <w:right w:val="none" w:sz="0" w:space="0" w:color="auto"/>
              </w:divBdr>
            </w:div>
          </w:divsChild>
        </w:div>
        <w:div w:id="1264418675">
          <w:marLeft w:val="0"/>
          <w:marRight w:val="0"/>
          <w:marTop w:val="0"/>
          <w:marBottom w:val="0"/>
          <w:divBdr>
            <w:top w:val="none" w:sz="0" w:space="0" w:color="auto"/>
            <w:left w:val="none" w:sz="0" w:space="0" w:color="auto"/>
            <w:bottom w:val="none" w:sz="0" w:space="0" w:color="auto"/>
            <w:right w:val="none" w:sz="0" w:space="0" w:color="auto"/>
          </w:divBdr>
          <w:divsChild>
            <w:div w:id="18189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llenges.fr/lexique/banque-centrale.html" TargetMode="External"/><Relationship Id="rId13" Type="http://schemas.openxmlformats.org/officeDocument/2006/relationships/hyperlink" Target="http://www.tresor.economie.gouv.fr/File/39084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hallenges.fr/tag/natixi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llenges.fr/economie/20141023.CHA9280/la-france-n-a-rien-a-gagner-d-un-euro-faible.html" TargetMode="External"/><Relationship Id="rId5" Type="http://schemas.openxmlformats.org/officeDocument/2006/relationships/webSettings" Target="webSettings.xml"/><Relationship Id="rId15" Type="http://schemas.openxmlformats.org/officeDocument/2006/relationships/hyperlink" Target="http://www.challenges.fr" TargetMode="External"/><Relationship Id="rId23" Type="http://schemas.openxmlformats.org/officeDocument/2006/relationships/theme" Target="theme/theme1.xml"/><Relationship Id="rId10" Type="http://schemas.openxmlformats.org/officeDocument/2006/relationships/hyperlink" Target="http://www.challenges.fr/finance-et-marche/20141030.CHA9695/la-fed-cesse-d-injecter-des-liquidites-bonne-ou-mauvaise-nouvell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allenges.fr/economie/20140904.CHA7351/la-bce-abaisse-son-principal-taux-directeur-a-0-05.html" TargetMode="External"/><Relationship Id="rId14" Type="http://schemas.openxmlformats.org/officeDocument/2006/relationships/hyperlink" Target="http://www.challenges.fr/tag/patrick-artu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6821-ACE9-48B5-8505-90D29F9E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5689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Farelly</dc:creator>
  <cp:keywords/>
  <cp:lastModifiedBy>Mathilde</cp:lastModifiedBy>
  <cp:revision>2</cp:revision>
  <cp:lastPrinted>2015-03-26T09:33:00Z</cp:lastPrinted>
  <dcterms:created xsi:type="dcterms:W3CDTF">2016-08-28T14:12:00Z</dcterms:created>
  <dcterms:modified xsi:type="dcterms:W3CDTF">2016-08-28T14:12:00Z</dcterms:modified>
</cp:coreProperties>
</file>