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8" w:rsidRDefault="00642203">
      <w:pPr>
        <w:pStyle w:val="Titre"/>
        <w:jc w:val="both"/>
        <w:rPr>
          <w:b/>
          <w:bCs/>
          <w:caps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168910</wp:posOffset>
                </wp:positionV>
                <wp:extent cx="1868805" cy="735330"/>
                <wp:effectExtent l="0" t="3175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735330"/>
                          <a:chOff x="765" y="-469"/>
                          <a:chExt cx="2942" cy="115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00" y="-285"/>
                            <a:ext cx="2597" cy="857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-179"/>
                            <a:ext cx="204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9B8" w:rsidRDefault="004259B8">
                              <w:pPr>
                                <w:pStyle w:val="Titre9"/>
                              </w:pPr>
                              <w:r>
                                <w:t>DCG</w:t>
                              </w:r>
                            </w:p>
                            <w:p w:rsidR="004259B8" w:rsidRDefault="004259B8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sz w:val="40"/>
                                </w:rPr>
                              </w:pPr>
                            </w:p>
                            <w:p w:rsidR="004259B8" w:rsidRDefault="004259B8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sz w:val="40"/>
                                </w:rPr>
                              </w:pPr>
                            </w:p>
                            <w:p w:rsidR="004259B8" w:rsidRDefault="004259B8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-469"/>
                            <a:ext cx="48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9B8" w:rsidRDefault="004259B8">
                              <w:pPr>
                                <w:rPr>
                                  <w:rFonts w:cs="Calibri"/>
                                  <w:sz w:val="32"/>
                                </w:rPr>
                              </w:pPr>
                              <w:r>
                                <w:rPr>
                                  <w:rFonts w:cs="Calibri"/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-469"/>
                            <a:ext cx="497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9B8" w:rsidRDefault="004259B8">
                              <w:pPr>
                                <w:rPr>
                                  <w:rFonts w:cs="Calibri"/>
                                  <w:sz w:val="32"/>
                                </w:rPr>
                              </w:pPr>
                              <w:r>
                                <w:rPr>
                                  <w:rFonts w:cs="Calibri"/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191"/>
                            <a:ext cx="452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9B8" w:rsidRDefault="004259B8">
                              <w:pPr>
                                <w:rPr>
                                  <w:rFonts w:cs="Calibri"/>
                                  <w:sz w:val="32"/>
                                </w:rPr>
                              </w:pPr>
                              <w:r>
                                <w:rPr>
                                  <w:rFonts w:cs="Calibri"/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206"/>
                            <a:ext cx="467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9B8" w:rsidRDefault="004259B8">
                              <w:pPr>
                                <w:rPr>
                                  <w:rFonts w:cs="Calibri"/>
                                  <w:sz w:val="32"/>
                                </w:rPr>
                              </w:pPr>
                              <w:r>
                                <w:rPr>
                                  <w:rFonts w:cs="Calibri"/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25pt;margin-top:13.3pt;width:147.15pt;height:57.9pt;z-index:251657728;mso-wrap-distance-left:0;mso-wrap-distance-right:0;mso-position-horizontal-relative:page" coordorigin="765,-469" coordsize="2942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900;top:-285;width:259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YcsMA&#10;AADaAAAADwAAAGRycy9kb3ducmV2LnhtbESPQYvCMBSE74L/ITzBm6ausEo1isoKguxBV9Tjo3m2&#10;xealNLGt++s3grDHYWa+YebL1hSipsrllhWMhhEI4sTqnFMFp5/tYArCeWSNhWVS8CQHy0W3M8dY&#10;24YPVB99KgKEXYwKMu/LWEqXZGTQDW1JHLybrQz6IKtU6gqbADeF/IiiT2kw57CQYUmbjJL78WEU&#10;uMtoIutD/Ttt5Hn9/bW/Tk7XnVL9XruagfDU+v/wu73TCsbwuh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YcsMAAADaAAAADwAAAAAAAAAAAAAAAACYAgAAZHJzL2Rv&#10;d25yZXYueG1sUEsFBgAAAAAEAAQA9QAAAIgDAAAAAA==&#10;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6;top:-179;width:2042;height: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4259B8" w:rsidRDefault="004259B8">
                        <w:pPr>
                          <w:pStyle w:val="Titre9"/>
                        </w:pPr>
                        <w:r>
                          <w:t>DCG</w:t>
                        </w:r>
                      </w:p>
                      <w:p w:rsidR="004259B8" w:rsidRDefault="004259B8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40"/>
                          </w:rPr>
                        </w:pPr>
                      </w:p>
                      <w:p w:rsidR="004259B8" w:rsidRDefault="004259B8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40"/>
                          </w:rPr>
                        </w:pPr>
                      </w:p>
                      <w:p w:rsidR="004259B8" w:rsidRDefault="004259B8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40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65;top:-469;width:482;height: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<v:stroke joinstyle="round"/>
                  <v:textbox>
                    <w:txbxContent>
                      <w:p w:rsidR="004259B8" w:rsidRDefault="004259B8">
                        <w:pPr>
                          <w:rPr>
                            <w:rFonts w:cs="Calibri"/>
                            <w:sz w:val="32"/>
                          </w:rPr>
                        </w:pPr>
                        <w:r>
                          <w:rPr>
                            <w:rFonts w:cs="Calibri"/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6" o:spid="_x0000_s1030" type="#_x0000_t202" style="position:absolute;left:3210;top:-469;width:497;height: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stroke joinstyle="round"/>
                  <v:textbox>
                    <w:txbxContent>
                      <w:p w:rsidR="004259B8" w:rsidRDefault="004259B8">
                        <w:pPr>
                          <w:rPr>
                            <w:rFonts w:cs="Calibri"/>
                            <w:sz w:val="32"/>
                          </w:rPr>
                        </w:pPr>
                        <w:r>
                          <w:rPr>
                            <w:rFonts w:cs="Calibri"/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7" o:spid="_x0000_s1031" type="#_x0000_t202" style="position:absolute;left:3210;top:191;width:45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4259B8" w:rsidRDefault="004259B8">
                        <w:pPr>
                          <w:rPr>
                            <w:rFonts w:cs="Calibri"/>
                            <w:sz w:val="32"/>
                          </w:rPr>
                        </w:pPr>
                        <w:r>
                          <w:rPr>
                            <w:rFonts w:cs="Calibri"/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8" o:spid="_x0000_s1032" type="#_x0000_t202" style="position:absolute;left:780;top:206;width:467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stroke joinstyle="round"/>
                  <v:textbox>
                    <w:txbxContent>
                      <w:p w:rsidR="004259B8" w:rsidRDefault="004259B8">
                        <w:pPr>
                          <w:rPr>
                            <w:rFonts w:cs="Calibri"/>
                            <w:sz w:val="32"/>
                          </w:rPr>
                        </w:pPr>
                        <w:r>
                          <w:rPr>
                            <w:rFonts w:cs="Calibri"/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259B8">
        <w:rPr>
          <w:b/>
          <w:bCs/>
          <w:caps/>
          <w:sz w:val="24"/>
        </w:rPr>
        <w:t xml:space="preserve">          </w:t>
      </w:r>
    </w:p>
    <w:p w:rsidR="004259B8" w:rsidRDefault="004259B8">
      <w:pPr>
        <w:pStyle w:val="Titre"/>
        <w:jc w:val="center"/>
        <w:rPr>
          <w:rFonts w:ascii="Times New Roman" w:hAnsi="Times New Roman" w:cs="Times New Roman"/>
          <w:b/>
          <w:bCs/>
          <w:caps/>
          <w:szCs w:val="32"/>
        </w:rPr>
      </w:pPr>
    </w:p>
    <w:p w:rsidR="004259B8" w:rsidRDefault="004259B8">
      <w:pPr>
        <w:pStyle w:val="Titre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SESSION 2008</w:t>
      </w:r>
    </w:p>
    <w:p w:rsidR="004259B8" w:rsidRDefault="004259B8">
      <w:pPr>
        <w:pStyle w:val="Titre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UE 9 - INTRODUCTION A </w:t>
      </w:r>
      <w:smartTag w:uri="urn:schemas-microsoft-com:office:smarttags" w:element="PersonName">
        <w:smartTagPr>
          <w:attr w:name="ProductID" w:val="LA COMPTABILITE"/>
        </w:smartTagPr>
        <w:r>
          <w:rPr>
            <w:rFonts w:ascii="Times New Roman" w:hAnsi="Times New Roman" w:cs="Times New Roman"/>
            <w:sz w:val="32"/>
            <w:szCs w:val="32"/>
          </w:rPr>
          <w:t>LA COMPTABILITE</w:t>
        </w:r>
      </w:smartTag>
    </w:p>
    <w:p w:rsidR="004259B8" w:rsidRDefault="004259B8">
      <w:pPr>
        <w:rPr>
          <w:sz w:val="32"/>
        </w:rPr>
      </w:pPr>
    </w:p>
    <w:p w:rsidR="004259B8" w:rsidRDefault="004259B8">
      <w:pPr>
        <w:pBdr>
          <w:bottom w:val="single" w:sz="4" w:space="1" w:color="000000"/>
        </w:pBdr>
        <w:tabs>
          <w:tab w:val="left" w:pos="8340"/>
        </w:tabs>
        <w:suppressAutoHyphens/>
        <w:spacing w:before="60"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>
        <w:rPr>
          <w:b/>
          <w:bCs/>
        </w:rPr>
        <w:t>Durée de l’épreuve : 3 heures - Coefficient : 1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Document autorisé :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sz w:val="22"/>
          <w:szCs w:val="22"/>
        </w:rPr>
        <w:t>Liste des comptes du Plan comptable général, à l’exclusion de toute autre information.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Matériel autorisé :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Aucun matériel n’est autorisé. En conséquence, tout usage d’une calculatrice est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INTERDIT</w:t>
      </w:r>
      <w:r>
        <w:rPr>
          <w:rFonts w:ascii="Times New Roman" w:hAnsi="Times New Roman" w:cs="Times New Roman"/>
          <w:sz w:val="22"/>
          <w:szCs w:val="22"/>
        </w:rPr>
        <w:t xml:space="preserve"> et constituerait une fraude (le sujet est adapté à cette interdiction).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Document remis au candidat :</w:t>
      </w:r>
    </w:p>
    <w:p w:rsidR="004259B8" w:rsidRDefault="004259B8">
      <w:pPr>
        <w:pStyle w:val="Titre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Le sujet comporte 9 pages numérotées de 1/9 à 9/9, dont 3</w:t>
      </w:r>
      <w:r>
        <w:rPr>
          <w:rFonts w:ascii="Times New Roman" w:hAnsi="Times New Roman" w:cs="Times New Roman"/>
          <w:sz w:val="22"/>
          <w:szCs w:val="22"/>
        </w:rPr>
        <w:t xml:space="preserve"> annexes à rendre notées </w:t>
      </w:r>
      <w:r>
        <w:rPr>
          <w:rFonts w:ascii="Times New Roman" w:hAnsi="Times New Roman" w:cs="Times New Roman"/>
          <w:bCs/>
          <w:sz w:val="22"/>
          <w:szCs w:val="22"/>
        </w:rPr>
        <w:t>A, B et C.</w:t>
      </w:r>
    </w:p>
    <w:p w:rsidR="004259B8" w:rsidRDefault="004259B8">
      <w:pPr>
        <w:pStyle w:val="Corpsdetexte"/>
        <w:pBdr>
          <w:bottom w:val="single" w:sz="4" w:space="1" w:color="000000"/>
        </w:pBdr>
        <w:tabs>
          <w:tab w:val="left" w:pos="8340"/>
        </w:tabs>
        <w:spacing w:before="60"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vous est demandé de vérifier que le sujet est complet dès sa mise à votre disposition. </w:t>
      </w:r>
    </w:p>
    <w:p w:rsidR="004259B8" w:rsidRDefault="004259B8">
      <w:pPr>
        <w:pStyle w:val="Sous-titre"/>
        <w:spacing w:before="0"/>
        <w:rPr>
          <w:rFonts w:ascii="Times New Roman" w:hAnsi="Times New Roman" w:cs="Times New Roman"/>
          <w:i/>
          <w:iCs/>
          <w:spacing w:val="0"/>
        </w:rPr>
      </w:pPr>
      <w:r>
        <w:rPr>
          <w:rFonts w:ascii="Times New Roman" w:hAnsi="Times New Roman" w:cs="Times New Roman"/>
          <w:i/>
          <w:iCs/>
          <w:spacing w:val="0"/>
        </w:rPr>
        <w:t>Le sujet se présente sous la forme de 2 dossiers indépendants</w:t>
      </w:r>
    </w:p>
    <w:p w:rsidR="004259B8" w:rsidRDefault="004259B8">
      <w:pPr>
        <w:pStyle w:val="Normalcentr"/>
        <w:tabs>
          <w:tab w:val="left" w:leader="dot" w:pos="8789"/>
        </w:tabs>
        <w:rPr>
          <w:rFonts w:eastAsia="Calibri"/>
          <w:b w:val="0"/>
          <w:bCs w:val="0"/>
          <w:sz w:val="22"/>
          <w:szCs w:val="22"/>
          <w:lang w:eastAsia="ar-SA"/>
        </w:rPr>
      </w:pPr>
      <w:r>
        <w:t>Page de garde</w:t>
      </w:r>
      <w:r>
        <w:rPr>
          <w:b w:val="0"/>
          <w:bCs w:val="0"/>
        </w:rPr>
        <w:tab/>
        <w:t>page 1</w:t>
      </w:r>
    </w:p>
    <w:p w:rsidR="004259B8" w:rsidRDefault="004259B8">
      <w:pPr>
        <w:shd w:val="clear" w:color="auto" w:fill="FFFFFF"/>
        <w:tabs>
          <w:tab w:val="left" w:leader="dot" w:pos="8789"/>
        </w:tabs>
        <w:suppressAutoHyphens/>
        <w:ind w:left="28" w:right="-567"/>
        <w:rPr>
          <w:rFonts w:eastAsia="Calibri"/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</w:rPr>
        <w:t>Présentation du sujet</w:t>
      </w:r>
      <w:r>
        <w:rPr>
          <w:color w:val="000000"/>
        </w:rPr>
        <w:tab/>
        <w:t>page 2</w:t>
      </w:r>
    </w:p>
    <w:p w:rsidR="004259B8" w:rsidRDefault="004259B8">
      <w:pPr>
        <w:shd w:val="clear" w:color="auto" w:fill="FFFFFF"/>
        <w:tabs>
          <w:tab w:val="left" w:leader="dot" w:pos="6300"/>
          <w:tab w:val="left" w:leader="dot" w:pos="8789"/>
        </w:tabs>
        <w:suppressAutoHyphens/>
        <w:ind w:left="34" w:right="-851"/>
        <w:rPr>
          <w:rFonts w:eastAsia="Calibri"/>
          <w:color w:val="000000"/>
          <w:sz w:val="22"/>
          <w:szCs w:val="22"/>
          <w:lang w:eastAsia="ar-SA"/>
        </w:rPr>
      </w:pPr>
      <w:r>
        <w:rPr>
          <w:b/>
          <w:bCs/>
          <w:color w:val="000000"/>
        </w:rPr>
        <w:t xml:space="preserve">DOSSIER 1 - </w:t>
      </w:r>
      <w:r>
        <w:rPr>
          <w:bCs/>
          <w:color w:val="000000"/>
        </w:rPr>
        <w:t>O</w:t>
      </w:r>
      <w:r>
        <w:t>pérations économiques courantes</w:t>
      </w:r>
      <w:r>
        <w:rPr>
          <w:color w:val="000000"/>
        </w:rPr>
        <w:tab/>
        <w:t>(10 points)</w:t>
      </w:r>
      <w:r>
        <w:rPr>
          <w:color w:val="000000"/>
        </w:rPr>
        <w:tab/>
        <w:t>page 2</w:t>
      </w:r>
    </w:p>
    <w:p w:rsidR="004259B8" w:rsidRDefault="004259B8">
      <w:pPr>
        <w:shd w:val="clear" w:color="auto" w:fill="FFFFFF"/>
        <w:tabs>
          <w:tab w:val="left" w:leader="dot" w:pos="6300"/>
          <w:tab w:val="left" w:leader="dot" w:pos="8789"/>
        </w:tabs>
        <w:suppressAutoHyphens/>
        <w:ind w:left="34" w:right="-567"/>
        <w:rPr>
          <w:rFonts w:eastAsia="Calibri"/>
          <w:color w:val="000000"/>
          <w:sz w:val="22"/>
          <w:szCs w:val="22"/>
          <w:lang w:eastAsia="ar-SA"/>
        </w:rPr>
      </w:pPr>
      <w:r>
        <w:rPr>
          <w:b/>
          <w:bCs/>
          <w:color w:val="000000"/>
        </w:rPr>
        <w:t xml:space="preserve">DOSSIER 2 - </w:t>
      </w:r>
      <w:r>
        <w:t>Travaux d’inventaire et documents de synthèse</w:t>
      </w:r>
      <w:r>
        <w:tab/>
      </w:r>
      <w:r>
        <w:rPr>
          <w:color w:val="000000"/>
        </w:rPr>
        <w:t>(10 points)</w:t>
      </w:r>
      <w:r>
        <w:rPr>
          <w:color w:val="000000"/>
        </w:rPr>
        <w:tab/>
        <w:t>page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3</w:t>
      </w:r>
    </w:p>
    <w:p w:rsidR="004259B8" w:rsidRDefault="004259B8">
      <w:pPr>
        <w:pBdr>
          <w:bottom w:val="single" w:sz="4" w:space="1" w:color="000000"/>
        </w:pBdr>
        <w:tabs>
          <w:tab w:val="left" w:pos="8340"/>
        </w:tabs>
        <w:suppressAutoHyphens/>
        <w:spacing w:before="60" w:after="200" w:line="276" w:lineRule="auto"/>
        <w:rPr>
          <w:rFonts w:eastAsia="Calibri"/>
          <w:b/>
          <w:bCs/>
          <w:sz w:val="22"/>
          <w:szCs w:val="22"/>
          <w:lang w:eastAsia="ar-SA"/>
        </w:rPr>
      </w:pPr>
    </w:p>
    <w:p w:rsidR="004259B8" w:rsidRDefault="004259B8">
      <w:pPr>
        <w:pStyle w:val="Titre6"/>
        <w:jc w:val="center"/>
      </w:pPr>
      <w:r>
        <w:rPr>
          <w:i/>
          <w:iCs/>
        </w:rPr>
        <w:t>Le sujet comporte les annexes suivantes :</w:t>
      </w:r>
    </w:p>
    <w:p w:rsidR="004259B8" w:rsidRDefault="004259B8">
      <w:pPr>
        <w:pStyle w:val="Titre6"/>
        <w:numPr>
          <w:ilvl w:val="0"/>
          <w:numId w:val="0"/>
        </w:numPr>
        <w:spacing w:before="0" w:after="0" w:line="240" w:lineRule="auto"/>
      </w:pPr>
      <w:r>
        <w:t>DOSSIER 1</w:t>
      </w:r>
    </w:p>
    <w:p w:rsidR="004259B8" w:rsidRDefault="004259B8">
      <w:pPr>
        <w:tabs>
          <w:tab w:val="left" w:pos="284"/>
          <w:tab w:val="left" w:pos="709"/>
          <w:tab w:val="left" w:leader="dot" w:pos="8789"/>
          <w:tab w:val="left" w:pos="9310"/>
          <w:tab w:val="left" w:pos="9356"/>
        </w:tabs>
        <w:suppressAutoHyphens/>
        <w:ind w:right="-709"/>
        <w:rPr>
          <w:spacing w:val="-1"/>
        </w:rPr>
      </w:pPr>
      <w:r>
        <w:rPr>
          <w:spacing w:val="-1"/>
        </w:rPr>
        <w:t xml:space="preserve">Annexe 1 - Opérations courantes de </w:t>
      </w:r>
      <w:smartTag w:uri="urn:schemas-microsoft-com:office:smarttags" w:element="PersonName">
        <w:smartTagPr>
          <w:attr w:name="ProductID" w:val="la SARL PROGOLF"/>
        </w:smartTagPr>
        <w:r>
          <w:rPr>
            <w:spacing w:val="-1"/>
          </w:rPr>
          <w:t>la SARL PROGOLF</w:t>
        </w:r>
      </w:smartTag>
      <w:r>
        <w:rPr>
          <w:spacing w:val="-1"/>
        </w:rPr>
        <w:t xml:space="preserve"> pour le mois de février 2007</w:t>
      </w:r>
      <w:r>
        <w:rPr>
          <w:spacing w:val="-1"/>
        </w:rPr>
        <w:tab/>
        <w:t>page 6</w:t>
      </w:r>
    </w:p>
    <w:p w:rsidR="004259B8" w:rsidRDefault="004259B8">
      <w:pPr>
        <w:tabs>
          <w:tab w:val="left" w:pos="284"/>
          <w:tab w:val="left" w:pos="709"/>
          <w:tab w:val="left" w:leader="dot" w:pos="8789"/>
        </w:tabs>
        <w:suppressAutoHyphens/>
        <w:ind w:right="-851"/>
        <w:rPr>
          <w:rFonts w:eastAsia="Calibri"/>
          <w:lang w:eastAsia="ar-SA"/>
        </w:rPr>
      </w:pPr>
      <w:r>
        <w:rPr>
          <w:spacing w:val="-1"/>
        </w:rPr>
        <w:t xml:space="preserve">Annexe 2 - Opérations de financement de </w:t>
      </w:r>
      <w:smartTag w:uri="urn:schemas-microsoft-com:office:smarttags" w:element="PersonName">
        <w:smartTagPr>
          <w:attr w:name="ProductID" w:val="la SARL PROGOLF"/>
        </w:smartTagPr>
        <w:r>
          <w:rPr>
            <w:spacing w:val="-1"/>
          </w:rPr>
          <w:t>la SARL PROGOLF</w:t>
        </w:r>
      </w:smartTag>
      <w:r>
        <w:rPr>
          <w:spacing w:val="-1"/>
        </w:rPr>
        <w:t xml:space="preserve"> du mois de février 2007</w:t>
      </w:r>
      <w:r>
        <w:rPr>
          <w:spacing w:val="-1"/>
        </w:rPr>
        <w:tab/>
      </w:r>
      <w:r>
        <w:t>page 6</w:t>
      </w:r>
    </w:p>
    <w:p w:rsidR="004259B8" w:rsidRDefault="004259B8">
      <w:pPr>
        <w:tabs>
          <w:tab w:val="left" w:pos="284"/>
          <w:tab w:val="left" w:pos="709"/>
          <w:tab w:val="left" w:leader="dot" w:pos="8789"/>
        </w:tabs>
        <w:suppressAutoHyphens/>
        <w:ind w:right="-426"/>
        <w:rPr>
          <w:rFonts w:eastAsia="Calibri"/>
          <w:spacing w:val="-1"/>
          <w:lang w:eastAsia="ar-SA"/>
        </w:rPr>
      </w:pPr>
      <w:r>
        <w:rPr>
          <w:spacing w:val="-1"/>
        </w:rPr>
        <w:t xml:space="preserve">Annexe 3 - Eléments constitutifs de la déclaration de TVA du mois de mars 2007 </w:t>
      </w:r>
      <w:r>
        <w:rPr>
          <w:spacing w:val="-1"/>
        </w:rPr>
        <w:tab/>
      </w:r>
      <w:r>
        <w:t>page</w:t>
      </w:r>
      <w:r>
        <w:rPr>
          <w:spacing w:val="-1"/>
        </w:rPr>
        <w:t xml:space="preserve"> 7</w:t>
      </w:r>
    </w:p>
    <w:p w:rsidR="004259B8" w:rsidRDefault="004259B8">
      <w:pPr>
        <w:tabs>
          <w:tab w:val="left" w:pos="284"/>
          <w:tab w:val="left" w:pos="709"/>
          <w:tab w:val="left" w:leader="dot" w:pos="8789"/>
          <w:tab w:val="left" w:pos="9310"/>
          <w:tab w:val="left" w:pos="9356"/>
        </w:tabs>
        <w:suppressAutoHyphens/>
        <w:ind w:right="-709"/>
        <w:rPr>
          <w:rFonts w:eastAsia="Calibri"/>
          <w:sz w:val="22"/>
          <w:szCs w:val="22"/>
          <w:lang w:eastAsia="ar-SA"/>
        </w:rPr>
      </w:pPr>
    </w:p>
    <w:p w:rsidR="004259B8" w:rsidRDefault="004259B8">
      <w:pPr>
        <w:pStyle w:val="Titre6"/>
        <w:numPr>
          <w:ilvl w:val="0"/>
          <w:numId w:val="0"/>
        </w:numPr>
        <w:spacing w:before="0" w:after="0" w:line="240" w:lineRule="auto"/>
      </w:pPr>
      <w:r>
        <w:t>DOSSIER 2</w:t>
      </w:r>
    </w:p>
    <w:p w:rsidR="004259B8" w:rsidRDefault="004259B8">
      <w:pPr>
        <w:tabs>
          <w:tab w:val="left" w:leader="dot" w:pos="8789"/>
        </w:tabs>
        <w:suppressAutoHyphens/>
        <w:ind w:right="-426"/>
        <w:rPr>
          <w:rFonts w:eastAsia="Calibri"/>
          <w:sz w:val="16"/>
          <w:szCs w:val="16"/>
          <w:lang w:eastAsia="ar-SA"/>
        </w:rPr>
      </w:pPr>
      <w:r>
        <w:rPr>
          <w:spacing w:val="-1"/>
        </w:rPr>
        <w:t xml:space="preserve">Annexe 4 - Portefeuille </w:t>
      </w:r>
      <w:proofErr w:type="gramStart"/>
      <w:r>
        <w:rPr>
          <w:spacing w:val="-1"/>
        </w:rPr>
        <w:t>titres</w:t>
      </w:r>
      <w:proofErr w:type="gramEnd"/>
      <w:r>
        <w:rPr>
          <w:spacing w:val="-1"/>
        </w:rPr>
        <w:tab/>
      </w:r>
      <w:r>
        <w:t>page 7</w:t>
      </w:r>
    </w:p>
    <w:p w:rsidR="004259B8" w:rsidRDefault="004259B8">
      <w:pPr>
        <w:tabs>
          <w:tab w:val="left" w:leader="dot" w:pos="8789"/>
        </w:tabs>
        <w:suppressAutoHyphens/>
        <w:rPr>
          <w:rFonts w:eastAsia="Calibri"/>
          <w:b/>
          <w:bCs/>
          <w:sz w:val="22"/>
          <w:szCs w:val="22"/>
          <w:lang w:eastAsia="ar-SA"/>
        </w:rPr>
      </w:pPr>
      <w:r>
        <w:rPr>
          <w:spacing w:val="-1"/>
        </w:rPr>
        <w:t>Annexe 5 - Autres régularisations</w:t>
      </w:r>
      <w:r>
        <w:rPr>
          <w:spacing w:val="-1"/>
        </w:rPr>
        <w:tab/>
      </w:r>
      <w:r>
        <w:t>page 8</w:t>
      </w:r>
    </w:p>
    <w:p w:rsidR="004259B8" w:rsidRDefault="004259B8">
      <w:pPr>
        <w:shd w:val="clear" w:color="auto" w:fill="FFFFFF"/>
        <w:tabs>
          <w:tab w:val="left" w:leader="dot" w:pos="8789"/>
        </w:tabs>
        <w:suppressAutoHyphens/>
        <w:ind w:right="-283"/>
        <w:rPr>
          <w:b/>
          <w:bCs/>
          <w:color w:val="000000"/>
          <w:spacing w:val="-5"/>
        </w:rPr>
      </w:pPr>
    </w:p>
    <w:p w:rsidR="004259B8" w:rsidRDefault="004259B8">
      <w:pPr>
        <w:shd w:val="clear" w:color="auto" w:fill="FFFFFF"/>
        <w:tabs>
          <w:tab w:val="left" w:leader="dot" w:pos="8789"/>
        </w:tabs>
        <w:suppressAutoHyphens/>
        <w:ind w:right="-283"/>
        <w:rPr>
          <w:rFonts w:eastAsia="Calibri"/>
          <w:b/>
          <w:bCs/>
          <w:color w:val="000000"/>
          <w:spacing w:val="-5"/>
          <w:sz w:val="22"/>
          <w:szCs w:val="22"/>
          <w:lang w:eastAsia="ar-SA"/>
        </w:rPr>
      </w:pPr>
      <w:r>
        <w:rPr>
          <w:b/>
          <w:bCs/>
          <w:color w:val="000000"/>
          <w:spacing w:val="-5"/>
        </w:rPr>
        <w:t>Annexe A – Tableau de remboursement de l’emprunt</w:t>
      </w:r>
      <w:r>
        <w:rPr>
          <w:color w:val="000000"/>
          <w:spacing w:val="-5"/>
        </w:rPr>
        <w:tab/>
        <w:t>page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9</w:t>
      </w:r>
    </w:p>
    <w:p w:rsidR="004259B8" w:rsidRDefault="004259B8">
      <w:pPr>
        <w:shd w:val="clear" w:color="auto" w:fill="FFFFFF"/>
        <w:tabs>
          <w:tab w:val="left" w:leader="dot" w:pos="8789"/>
        </w:tabs>
        <w:suppressAutoHyphens/>
        <w:ind w:right="-141"/>
        <w:rPr>
          <w:color w:val="000000"/>
          <w:spacing w:val="-5"/>
        </w:rPr>
      </w:pPr>
      <w:r>
        <w:rPr>
          <w:b/>
          <w:bCs/>
          <w:color w:val="000000"/>
          <w:spacing w:val="-5"/>
        </w:rPr>
        <w:t>Annexe B – T</w:t>
      </w:r>
      <w:r>
        <w:rPr>
          <w:b/>
          <w:bCs/>
        </w:rPr>
        <w:t>ableau de calcul des amortissements</w:t>
      </w:r>
      <w:r>
        <w:rPr>
          <w:color w:val="000000"/>
          <w:spacing w:val="-5"/>
        </w:rPr>
        <w:tab/>
        <w:t>page 9</w:t>
      </w:r>
    </w:p>
    <w:p w:rsidR="004259B8" w:rsidRDefault="004259B8">
      <w:pPr>
        <w:shd w:val="clear" w:color="auto" w:fill="FFFFFF"/>
        <w:tabs>
          <w:tab w:val="left" w:leader="dot" w:pos="8789"/>
        </w:tabs>
        <w:suppressAutoHyphens/>
        <w:ind w:right="-141"/>
        <w:rPr>
          <w:rFonts w:ascii="Calibri" w:eastAsia="Calibri" w:hAnsi="Calibri"/>
          <w:b/>
          <w:sz w:val="22"/>
          <w:szCs w:val="22"/>
          <w:lang w:eastAsia="ar-SA"/>
        </w:rPr>
      </w:pPr>
      <w:r>
        <w:rPr>
          <w:b/>
          <w:color w:val="000000"/>
          <w:spacing w:val="-5"/>
        </w:rPr>
        <w:t>Annexe C</w:t>
      </w:r>
      <w:r>
        <w:rPr>
          <w:b/>
          <w:bCs/>
          <w:color w:val="000000"/>
          <w:spacing w:val="-5"/>
        </w:rPr>
        <w:t xml:space="preserve"> – Tableau des immobilisations de l’annexe de l’exercice 2007</w:t>
      </w:r>
      <w:r>
        <w:rPr>
          <w:color w:val="000000"/>
          <w:spacing w:val="-5"/>
        </w:rPr>
        <w:tab/>
      </w:r>
      <w:proofErr w:type="gramStart"/>
      <w:r>
        <w:rPr>
          <w:color w:val="000000"/>
          <w:spacing w:val="-5"/>
        </w:rPr>
        <w:t>page</w:t>
      </w:r>
      <w:proofErr w:type="gramEnd"/>
      <w:r>
        <w:rPr>
          <w:color w:val="000000"/>
          <w:spacing w:val="-5"/>
        </w:rPr>
        <w:t xml:space="preserve"> 9</w:t>
      </w:r>
    </w:p>
    <w:p w:rsidR="004259B8" w:rsidRDefault="004259B8">
      <w:pPr>
        <w:shd w:val="clear" w:color="auto" w:fill="FFFFFF"/>
        <w:tabs>
          <w:tab w:val="left" w:pos="9356"/>
        </w:tabs>
        <w:suppressAutoHyphens/>
        <w:spacing w:after="200" w:line="276" w:lineRule="auto"/>
        <w:ind w:right="170"/>
        <w:rPr>
          <w:rFonts w:eastAsia="Calibri"/>
          <w:bCs/>
          <w:color w:val="000000"/>
          <w:spacing w:val="-5"/>
          <w:sz w:val="22"/>
          <w:szCs w:val="22"/>
          <w:lang w:eastAsia="ar-SA"/>
        </w:rPr>
      </w:pPr>
    </w:p>
    <w:p w:rsidR="004259B8" w:rsidRDefault="004259B8">
      <w:pPr>
        <w:shd w:val="clear" w:color="auto" w:fill="FFFFFF"/>
        <w:tabs>
          <w:tab w:val="left" w:pos="9356"/>
        </w:tabs>
        <w:suppressAutoHyphens/>
        <w:spacing w:after="200" w:line="276" w:lineRule="auto"/>
        <w:ind w:right="170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NOTA : les annexes A, B et C doivent obligatoirement être rendues avec la copie. </w:t>
      </w:r>
    </w:p>
    <w:p w:rsidR="004259B8" w:rsidRDefault="004259B8">
      <w:pPr>
        <w:shd w:val="clear" w:color="auto" w:fill="FFFFFF"/>
        <w:tabs>
          <w:tab w:val="left" w:pos="9356"/>
        </w:tabs>
        <w:suppressAutoHyphens/>
        <w:spacing w:after="200" w:line="276" w:lineRule="auto"/>
        <w:ind w:right="170"/>
        <w:rPr>
          <w:rFonts w:eastAsia="Calibri"/>
          <w:bCs/>
          <w:color w:val="000000"/>
          <w:spacing w:val="-5"/>
          <w:sz w:val="22"/>
          <w:szCs w:val="22"/>
          <w:lang w:eastAsia="ar-SA"/>
        </w:rPr>
      </w:pPr>
    </w:p>
    <w:p w:rsidR="004259B8" w:rsidRDefault="004259B8">
      <w:pPr>
        <w:shd w:val="clear" w:color="auto" w:fill="FFFFFF"/>
        <w:tabs>
          <w:tab w:val="left" w:pos="9356"/>
        </w:tabs>
        <w:suppressAutoHyphens/>
        <w:spacing w:after="200" w:line="276" w:lineRule="auto"/>
        <w:ind w:right="170"/>
        <w:rPr>
          <w:rFonts w:eastAsia="Calibri"/>
          <w:bCs/>
          <w:color w:val="000000"/>
          <w:spacing w:val="-5"/>
          <w:sz w:val="22"/>
          <w:szCs w:val="22"/>
          <w:lang w:eastAsia="ar-SA"/>
        </w:rPr>
      </w:pPr>
    </w:p>
    <w:p w:rsidR="004259B8" w:rsidRDefault="004259B8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AVERTISSEMENT</w:t>
      </w:r>
    </w:p>
    <w:p w:rsidR="004259B8" w:rsidRDefault="004259B8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4259B8" w:rsidRDefault="004259B8">
      <w:pPr>
        <w:pStyle w:val="Titre1"/>
        <w:keepNext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SUJET</w:t>
      </w:r>
    </w:p>
    <w:p w:rsidR="004259B8" w:rsidRDefault="004259B8">
      <w:pPr>
        <w:pStyle w:val="Contenudetableau"/>
        <w:suppressLineNumbers w:val="0"/>
        <w:spacing w:after="0" w:line="240" w:lineRule="auto"/>
      </w:pPr>
    </w:p>
    <w:p w:rsidR="004259B8" w:rsidRDefault="0042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line="276" w:lineRule="auto"/>
        <w:jc w:val="center"/>
        <w:rPr>
          <w:rFonts w:eastAsia="Calibri"/>
          <w:i/>
          <w:iCs/>
          <w:color w:val="000000"/>
          <w:spacing w:val="-5"/>
          <w:lang w:eastAsia="ar-SA"/>
        </w:rPr>
      </w:pPr>
      <w:r>
        <w:rPr>
          <w:i/>
          <w:iCs/>
          <w:color w:val="000000"/>
          <w:spacing w:val="-5"/>
        </w:rPr>
        <w:t>Il vous est demandé d’apporter un soin particulier à la présentation de votre copie.</w:t>
      </w:r>
    </w:p>
    <w:p w:rsidR="004259B8" w:rsidRDefault="0042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line="276" w:lineRule="auto"/>
        <w:jc w:val="center"/>
        <w:rPr>
          <w:rFonts w:eastAsia="Calibri"/>
          <w:i/>
          <w:iCs/>
          <w:color w:val="000000"/>
          <w:spacing w:val="-5"/>
          <w:lang w:eastAsia="ar-SA"/>
        </w:rPr>
      </w:pPr>
      <w:r>
        <w:rPr>
          <w:i/>
          <w:iCs/>
          <w:color w:val="000000"/>
          <w:spacing w:val="-5"/>
        </w:rPr>
        <w:t>Toute information calculée devra être justifiée.</w:t>
      </w:r>
    </w:p>
    <w:p w:rsidR="004259B8" w:rsidRDefault="0042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line="276" w:lineRule="auto"/>
        <w:jc w:val="center"/>
        <w:rPr>
          <w:rFonts w:eastAsia="Calibri"/>
          <w:i/>
          <w:iCs/>
          <w:color w:val="000000"/>
          <w:spacing w:val="-5"/>
          <w:lang w:eastAsia="ar-SA"/>
        </w:rPr>
      </w:pPr>
      <w:r>
        <w:rPr>
          <w:i/>
          <w:iCs/>
          <w:color w:val="000000"/>
          <w:spacing w:val="-5"/>
        </w:rPr>
        <w:t>Les écritures comptables devront comporter les numéros et les noms des comptes et un libellé.</w:t>
      </w:r>
    </w:p>
    <w:p w:rsidR="004259B8" w:rsidRDefault="004259B8">
      <w:pPr>
        <w:suppressAutoHyphens/>
        <w:spacing w:before="280"/>
        <w:jc w:val="both"/>
        <w:rPr>
          <w:lang w:eastAsia="ar-SA"/>
        </w:rPr>
      </w:pPr>
      <w:r>
        <w:t xml:space="preserve">Vous effectuez un stage dans le cabinet comptable CAP ARMOR qui vous confie le suivi de trois dossiers relatifs à deux entreprises. Ces dossiers sont totalement indépendants. Par souci de simplification, on appliquera un </w:t>
      </w:r>
      <w:r>
        <w:rPr>
          <w:b/>
        </w:rPr>
        <w:t>taux de TVA de 20%.</w:t>
      </w:r>
    </w:p>
    <w:p w:rsidR="004259B8" w:rsidRDefault="004259B8">
      <w:pPr>
        <w:suppressAutoHyphens/>
        <w:spacing w:before="280"/>
        <w:jc w:val="both"/>
        <w:rPr>
          <w:lang w:eastAsia="ar-SA"/>
        </w:rPr>
      </w:pPr>
      <w:r>
        <w:t>Pour les deux entreprises, l'exercice comptable coïncide avec l'année civile. Les écritures comptables sont enregistrées dans un journal unique.</w:t>
      </w:r>
    </w:p>
    <w:p w:rsidR="004259B8" w:rsidRDefault="004259B8">
      <w:pPr>
        <w:suppressAutoHyphens/>
        <w:jc w:val="both"/>
      </w:pPr>
    </w:p>
    <w:p w:rsidR="004259B8" w:rsidRDefault="004259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suppressAutoHyphens/>
        <w:jc w:val="center"/>
        <w:rPr>
          <w:b/>
          <w:bCs/>
        </w:rPr>
      </w:pPr>
    </w:p>
    <w:p w:rsidR="004259B8" w:rsidRDefault="004259B8">
      <w:pPr>
        <w:pStyle w:val="Titre4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</w:pPr>
      <w:r>
        <w:t>DOSSIER 1 – OPERATIONS ECONOMIQUES COURANTES</w:t>
      </w:r>
    </w:p>
    <w:p w:rsidR="004259B8" w:rsidRDefault="004259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suppressAutoHyphens/>
        <w:jc w:val="center"/>
        <w:rPr>
          <w:b/>
          <w:bCs/>
        </w:rPr>
      </w:pPr>
    </w:p>
    <w:p w:rsidR="004259B8" w:rsidRDefault="004259B8">
      <w:pPr>
        <w:suppressAutoHyphens/>
        <w:jc w:val="both"/>
      </w:pPr>
    </w:p>
    <w:p w:rsidR="004259B8" w:rsidRDefault="004259B8">
      <w:pPr>
        <w:pStyle w:val="Corpsdetexte2"/>
      </w:pPr>
      <w:smartTag w:uri="urn:schemas-microsoft-com:office:smarttags" w:element="PersonName">
        <w:smartTagPr>
          <w:attr w:name="ProductID" w:val="la SARL PROGOLF"/>
        </w:smartTagPr>
        <w:r>
          <w:t>La SARL PROGOLF</w:t>
        </w:r>
      </w:smartTag>
      <w:r>
        <w:t xml:space="preserve"> est spécialisée dans la commercialisation de matériels et vêtements de golf. Elle s'approvisionne auprès de fournisseurs français et européens. Sa clientèle internationale est constituée de particuliers et de centres golfiques.</w:t>
      </w:r>
    </w:p>
    <w:p w:rsidR="004259B8" w:rsidRDefault="004259B8">
      <w:pPr>
        <w:pStyle w:val="Corpsdetexte2"/>
      </w:pPr>
    </w:p>
    <w:p w:rsidR="004259B8" w:rsidRDefault="004259B8">
      <w:pPr>
        <w:pStyle w:val="Corpsdetexte2"/>
        <w:rPr>
          <w:b/>
        </w:rPr>
      </w:pPr>
      <w:r>
        <w:rPr>
          <w:b/>
        </w:rPr>
        <w:t>A) Opérations diverses</w:t>
      </w:r>
    </w:p>
    <w:p w:rsidR="004259B8" w:rsidRDefault="004259B8">
      <w:pPr>
        <w:pStyle w:val="Corpsdetexte2"/>
      </w:pPr>
    </w:p>
    <w:p w:rsidR="004259B8" w:rsidRDefault="004259B8">
      <w:pPr>
        <w:pStyle w:val="Corpsdetexte2"/>
      </w:pPr>
      <w:r>
        <w:t xml:space="preserve">Au cours du mois de février 2007, </w:t>
      </w:r>
      <w:smartTag w:uri="urn:schemas-microsoft-com:office:smarttags" w:element="PersonName">
        <w:smartTagPr>
          <w:attr w:name="ProductID" w:val="la SARL PROGOLF"/>
        </w:smartTagPr>
        <w:r>
          <w:t>la SARL PROGOLF</w:t>
        </w:r>
      </w:smartTag>
      <w:r>
        <w:t xml:space="preserve"> a réalisé des opérations d’achats-ventes et des opérations d’investissement.</w:t>
      </w:r>
    </w:p>
    <w:p w:rsidR="004259B8" w:rsidRDefault="004259B8">
      <w:pPr>
        <w:pStyle w:val="Paragraphedeliste"/>
        <w:tabs>
          <w:tab w:val="left" w:pos="72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Travail à faire</w:t>
      </w:r>
    </w:p>
    <w:p w:rsidR="004259B8" w:rsidRDefault="004259B8">
      <w:pPr>
        <w:suppressAutoHyphens/>
        <w:spacing w:before="280"/>
        <w:jc w:val="both"/>
        <w:rPr>
          <w:b/>
          <w:bCs/>
          <w:lang w:eastAsia="ar-SA"/>
        </w:rPr>
      </w:pPr>
      <w:r>
        <w:rPr>
          <w:b/>
          <w:bCs/>
        </w:rPr>
        <w:t xml:space="preserve">Comptabiliser au journal de </w:t>
      </w:r>
      <w:smartTag w:uri="urn:schemas-microsoft-com:office:smarttags" w:element="PersonName">
        <w:smartTagPr>
          <w:attr w:name="ProductID" w:val="la SARL PROGOLF"/>
        </w:smartTagPr>
        <w:r>
          <w:rPr>
            <w:b/>
            <w:bCs/>
          </w:rPr>
          <w:t>la SARL PROGOLF</w:t>
        </w:r>
      </w:smartTag>
      <w:r>
        <w:rPr>
          <w:b/>
          <w:bCs/>
        </w:rPr>
        <w:t xml:space="preserve"> les opérations relatives au mois de février 2007 décrites dans l'annexe 1.</w:t>
      </w:r>
    </w:p>
    <w:p w:rsidR="004259B8" w:rsidRDefault="004259B8">
      <w:pPr>
        <w:pStyle w:val="Corpsdetexte2"/>
      </w:pPr>
    </w:p>
    <w:p w:rsidR="004259B8" w:rsidRDefault="004259B8">
      <w:pPr>
        <w:pStyle w:val="Corpsdetexte2"/>
        <w:rPr>
          <w:b/>
        </w:rPr>
      </w:pPr>
      <w:r>
        <w:rPr>
          <w:b/>
        </w:rPr>
        <w:t>B) Opérations de financement</w:t>
      </w:r>
    </w:p>
    <w:p w:rsidR="004259B8" w:rsidRDefault="004259B8">
      <w:pPr>
        <w:pStyle w:val="Corpsdetexte2"/>
      </w:pPr>
    </w:p>
    <w:p w:rsidR="004259B8" w:rsidRDefault="004259B8">
      <w:pPr>
        <w:pStyle w:val="Corpsdetexte2"/>
      </w:pPr>
      <w:r>
        <w:t xml:space="preserve">Pour développer son activité, </w:t>
      </w:r>
      <w:smartTag w:uri="urn:schemas-microsoft-com:office:smarttags" w:element="PersonName">
        <w:smartTagPr>
          <w:attr w:name="ProductID" w:val="la SARL PROGOLF"/>
        </w:smartTagPr>
        <w:r>
          <w:t>la SARL PROGOLF</w:t>
        </w:r>
      </w:smartTag>
      <w:r>
        <w:t xml:space="preserve"> a réalisé différentes opérations liées à son financement à court et long terme.</w:t>
      </w:r>
    </w:p>
    <w:p w:rsidR="004259B8" w:rsidRDefault="004259B8">
      <w:pPr>
        <w:pStyle w:val="Paragraphedeliste"/>
        <w:tabs>
          <w:tab w:val="left" w:pos="72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Travail à faire</w:t>
      </w:r>
    </w:p>
    <w:p w:rsidR="004259B8" w:rsidRDefault="004259B8">
      <w:pPr>
        <w:suppressAutoHyphens/>
        <w:spacing w:before="280"/>
        <w:jc w:val="both"/>
        <w:rPr>
          <w:b/>
          <w:bCs/>
        </w:rPr>
      </w:pPr>
      <w:r>
        <w:rPr>
          <w:b/>
          <w:bCs/>
        </w:rPr>
        <w:t xml:space="preserve">A partir de </w:t>
      </w:r>
      <w:r>
        <w:rPr>
          <w:b/>
          <w:bCs/>
          <w:i/>
        </w:rPr>
        <w:t>l'annexe 2</w:t>
      </w:r>
      <w:r>
        <w:rPr>
          <w:b/>
          <w:bCs/>
        </w:rPr>
        <w:t xml:space="preserve">, 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Comptabiliser au journal de </w:t>
      </w:r>
      <w:smartTag w:uri="urn:schemas-microsoft-com:office:smarttags" w:element="PersonName">
        <w:smartTagPr>
          <w:attr w:name="ProductID" w:val="la SARL PROGOLF"/>
        </w:smartTagPr>
        <w:r>
          <w:rPr>
            <w:rFonts w:ascii="Times New Roman" w:hAnsi="Times New Roman"/>
            <w:b/>
            <w:bCs/>
            <w:sz w:val="24"/>
            <w:szCs w:val="24"/>
          </w:rPr>
          <w:t>la SARL PROGOLF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les opérations de février 2007 relatives à l’escompte de la lettre de change relevé magnétique et au contrat de crédit bail. 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Compléter le tableau de remboursement de l'emprunt (annexe A à rendre avec la copie).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Enregistrer l’écriture concernant l’emprunt au 28 février 2007.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Présenter l’écriture concernant l’emprunt qui devra être enregistrée au journal au 31 décembre 2007.</w:t>
      </w:r>
    </w:p>
    <w:p w:rsidR="004259B8" w:rsidRDefault="004259B8">
      <w:pPr>
        <w:pStyle w:val="Corpsdetexte2"/>
      </w:pPr>
      <w:r>
        <w:br w:type="page"/>
      </w:r>
    </w:p>
    <w:p w:rsidR="004259B8" w:rsidRDefault="004259B8">
      <w:pPr>
        <w:pStyle w:val="Corpsdetexte2"/>
        <w:rPr>
          <w:b/>
        </w:rPr>
      </w:pPr>
      <w:r>
        <w:rPr>
          <w:b/>
        </w:rPr>
        <w:lastRenderedPageBreak/>
        <w:t>C) Déclaration de TVA</w:t>
      </w:r>
    </w:p>
    <w:p w:rsidR="004259B8" w:rsidRDefault="004259B8">
      <w:pPr>
        <w:suppressAutoHyphens/>
        <w:jc w:val="both"/>
      </w:pPr>
    </w:p>
    <w:p w:rsidR="004259B8" w:rsidRDefault="004259B8">
      <w:pPr>
        <w:tabs>
          <w:tab w:val="left" w:pos="5670"/>
        </w:tabs>
        <w:suppressAutoHyphens/>
        <w:jc w:val="both"/>
        <w:rPr>
          <w:rFonts w:eastAsia="Calibri"/>
          <w:szCs w:val="22"/>
          <w:lang w:eastAsia="ar-SA"/>
        </w:rPr>
      </w:pPr>
      <w:smartTag w:uri="urn:schemas-microsoft-com:office:smarttags" w:element="PersonName">
        <w:smartTagPr>
          <w:attr w:name="ProductID" w:val="la SARL PROGOLF"/>
        </w:smartTagPr>
        <w:r>
          <w:t>La SARL PROGOLF</w:t>
        </w:r>
      </w:smartTag>
      <w:r>
        <w:t xml:space="preserve"> commercialise ses produits en France et à l’étranger. </w:t>
      </w:r>
      <w:r>
        <w:rPr>
          <w:szCs w:val="22"/>
        </w:rPr>
        <w:t>Les ventes dans l'Union Européenne sont réalisées auprès d'assujettis ayant communiqué leur numéro d'identification. La société PROGOLF communique son numéro d'identification intracommunautaire à tous ses fournisseurs.</w:t>
      </w:r>
    </w:p>
    <w:p w:rsidR="004259B8" w:rsidRDefault="004259B8">
      <w:pPr>
        <w:tabs>
          <w:tab w:val="left" w:pos="720"/>
          <w:tab w:val="left" w:pos="5670"/>
        </w:tabs>
        <w:suppressAutoHyphens/>
        <w:jc w:val="both"/>
        <w:rPr>
          <w:szCs w:val="22"/>
        </w:rPr>
      </w:pPr>
    </w:p>
    <w:p w:rsidR="004259B8" w:rsidRDefault="004259B8">
      <w:pPr>
        <w:tabs>
          <w:tab w:val="left" w:pos="720"/>
          <w:tab w:val="left" w:pos="5670"/>
        </w:tabs>
        <w:suppressAutoHyphens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Les acquisitions auprès de fournisseurs européens sont systématiquement accompagnées de la facture.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Travail à faire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l'aide de 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'annexe 3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 xml:space="preserve">1. Calculer </w:t>
      </w:r>
      <w:smartTag w:uri="urn:schemas-microsoft-com:office:smarttags" w:element="PersonName">
        <w:smartTagPr>
          <w:attr w:name="ProductID" w:val="la TVA"/>
        </w:smartTagPr>
        <w:r>
          <w:rPr>
            <w:b/>
            <w:bCs/>
          </w:rPr>
          <w:t>la TVA</w:t>
        </w:r>
      </w:smartTag>
      <w:r>
        <w:rPr>
          <w:b/>
          <w:bCs/>
        </w:rPr>
        <w:t xml:space="preserve"> due ou le crédit de TVA à reporter au titre du mois de mars 2007.</w:t>
      </w:r>
    </w:p>
    <w:p w:rsidR="004259B8" w:rsidRDefault="004259B8">
      <w:pPr>
        <w:tabs>
          <w:tab w:val="left" w:pos="720"/>
        </w:tabs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</w:pPr>
      <w:r>
        <w:t>2. Enregistrer au journal l’écriture relative à la déclaration de TVA au 31 mars 2007.</w:t>
      </w:r>
    </w:p>
    <w:p w:rsidR="004259B8" w:rsidRDefault="004259B8">
      <w:pPr>
        <w:pStyle w:val="Retraitcorpsdetexte"/>
      </w:pPr>
    </w:p>
    <w:p w:rsidR="004259B8" w:rsidRDefault="004259B8">
      <w:pPr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pStyle w:val="Titre4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</w:pPr>
      <w:r>
        <w:t>DOSSIER 2 – TRAVAUX D’INVENTAIRE ET DOCUMENTS DE SYNTHÈSE</w:t>
      </w:r>
    </w:p>
    <w:p w:rsidR="004259B8" w:rsidRDefault="004259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suppressAutoHyphens/>
        <w:spacing w:after="200" w:line="276" w:lineRule="auto"/>
        <w:jc w:val="both"/>
      </w:pPr>
      <w:smartTag w:uri="urn:schemas-microsoft-com:office:smarttags" w:element="PersonName">
        <w:smartTagPr>
          <w:attr w:name="ProductID" w:val="La SARL VETIMARIN"/>
        </w:smartTagPr>
        <w:r>
          <w:t>La SARL VETIMARIN</w:t>
        </w:r>
      </w:smartTag>
      <w:r>
        <w:t>, à l'origine spécialisée dans la fabrication de chandails, a récemment diversifié sa production. Elle propose aujourd'hui un large choix de vêtements marins : pulls, marinières, vestes, bonnets, écharpes. Elle commercialise ses produits auprès de particuliers et de détaillants.</w:t>
      </w:r>
    </w:p>
    <w:p w:rsidR="004259B8" w:rsidRDefault="004259B8">
      <w:pPr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>A- Dépréciation d'une immobilisation amortissable</w:t>
      </w:r>
    </w:p>
    <w:p w:rsidR="004259B8" w:rsidRDefault="004259B8">
      <w:pPr>
        <w:suppressAutoHyphens/>
        <w:spacing w:after="200" w:line="276" w:lineRule="auto"/>
        <w:ind w:left="15"/>
        <w:jc w:val="both"/>
        <w:rPr>
          <w:rFonts w:eastAsia="Calibri"/>
          <w:sz w:val="22"/>
          <w:szCs w:val="22"/>
          <w:lang w:eastAsia="ar-SA"/>
        </w:rPr>
      </w:pPr>
      <w:r>
        <w:t>La société a acquis et mis en service le 1er octobre 2006 une nouvelle machine à tricoter pour 25 000 € HT qui sert exclusivement à la fabrication des pulls. La  durée d'utilisation a été fixée à 5 ans et le mode d’amortissement linéaire est appliqué. L'existence d'un marché d'occasion sur ce type de matériel a permis de fixer la valeur de revente au terme de 5 années d'utilisation à 3 000 €.</w:t>
      </w:r>
    </w:p>
    <w:p w:rsidR="004259B8" w:rsidRDefault="004259B8">
      <w:pPr>
        <w:suppressAutoHyphens/>
        <w:spacing w:after="200" w:line="276" w:lineRule="auto"/>
        <w:jc w:val="both"/>
      </w:pPr>
      <w:r>
        <w:t>Courant 2007, les performances du matériel sont nettement inférieures à celles attendues. La production doit être revue à la baisse. Un test de dépréciation est effectué à la fin de l'année 2007 et la valeur actuelle du bien est estimée à 15 000 €. Une dépréciation de 4 500 € doit être enregistrée en comptabilité.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t>Compte tenu des performances du matériel, l’entreprise estime que la durée d’utilisation restante doit être ramenée à trois ans ; la valeur résiduelle au terme de l’utilisation reste inchangée.</w:t>
      </w:r>
    </w:p>
    <w:p w:rsidR="004259B8" w:rsidRDefault="004259B8">
      <w:pPr>
        <w:pStyle w:val="Paragraphedeliste"/>
        <w:tabs>
          <w:tab w:val="left" w:pos="72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Travail à faire</w:t>
      </w:r>
    </w:p>
    <w:p w:rsidR="004259B8" w:rsidRDefault="004259B8">
      <w:pPr>
        <w:pStyle w:val="Retraitcorpsdetexte"/>
        <w:tabs>
          <w:tab w:val="clear" w:pos="720"/>
        </w:tabs>
      </w:pPr>
      <w:r>
        <w:t xml:space="preserve">1. Donner la définition des termes suivants : valeur résiduelle, dépréciation. </w:t>
      </w:r>
    </w:p>
    <w:p w:rsidR="004259B8" w:rsidRDefault="004259B8">
      <w:pPr>
        <w:pStyle w:val="Retraitcorpsdetexte"/>
        <w:tabs>
          <w:tab w:val="clear" w:pos="720"/>
        </w:tabs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t>2. Préciser les conditions nécessaires pour que la valeur résiduelle soit retenue pour déterminer  la base amortissable en comptabilité.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lastRenderedPageBreak/>
        <w:t xml:space="preserve">3. Justifier la présence du test de dépréciation effectué à la fin de l'exercice 2007 et indiquer en quoi consiste ce test. 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4. Justifier le montant de la dépréciation au 31 décembre 2007.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6. Enregistrer les écritures comptables nécessaires au 31 décembre 2007.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7. Calculer la dotation aux amortissements au titre de l'exercice 2008.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>B- Amortissement exceptionnel d'un logiciel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t>Le chef comptable de la société doit pratiquer l'amortissement d'un logiciel de conception assisté par ordinateur acquis et mis en service le 1</w:t>
      </w:r>
      <w:r>
        <w:rPr>
          <w:vertAlign w:val="superscript"/>
        </w:rPr>
        <w:t>er</w:t>
      </w:r>
      <w:r>
        <w:t xml:space="preserve"> juillet 2007. La facture comportait les éléments suivants : montant brut HT : 1 650 € ; remise 100 € ; escompte 50 € pour règlement comptant. La durée d'utilisation est estimée à 3 ans.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</w:pPr>
      <w:r>
        <w:t xml:space="preserve">Il consulte le Code général des impôts et relève que celui-ci prévoit, pour certains biens, la possibilité de pratiquer un amortissement exceptionnel sur douze mois. En particulier : 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</w:pPr>
      <w:r>
        <w:t>- les logiciels acquis ;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>
        <w:t>- les matériels destinés à économiser l'énergie ;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>
        <w:t xml:space="preserve">- les investissements en faveur de l'environnement (destinés à lutter contre le bruit, la pollution). </w:t>
      </w:r>
    </w:p>
    <w:p w:rsidR="004259B8" w:rsidRDefault="004259B8">
      <w:pPr>
        <w:tabs>
          <w:tab w:val="left" w:pos="720"/>
        </w:tabs>
        <w:suppressAutoHyphens/>
        <w:rPr>
          <w:rFonts w:eastAsia="Calibri"/>
          <w:lang w:eastAsia="ar-SA"/>
        </w:rPr>
      </w:pPr>
    </w:p>
    <w:p w:rsidR="004259B8" w:rsidRDefault="004259B8">
      <w:pPr>
        <w:tabs>
          <w:tab w:val="left" w:pos="720"/>
        </w:tabs>
        <w:suppressAutoHyphens/>
      </w:pPr>
      <w:r>
        <w:t>L'entreprise retient les options fiscales les plus avantageuses.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4259B8" w:rsidRDefault="004259B8">
      <w:pPr>
        <w:pStyle w:val="Paragraphedeliste"/>
        <w:tabs>
          <w:tab w:val="left" w:pos="72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Travail à faire</w:t>
      </w: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1. Calculer le coût d'acquisition du logiciel.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2. Indiquer quel est  l'intérêt pour l'entreprise de pratiquer un amortissement exceptionnel.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ind w:left="180" w:hanging="180"/>
        <w:jc w:val="both"/>
        <w:rPr>
          <w:b/>
          <w:bCs/>
        </w:rPr>
      </w:pPr>
      <w:r>
        <w:rPr>
          <w:b/>
          <w:bCs/>
        </w:rPr>
        <w:t xml:space="preserve">3. Présenter le tableau de calcul des amortissements comptables, fiscaux et dérogatoires du logiciel (annexe B à rendre avec la copie). </w:t>
      </w:r>
    </w:p>
    <w:p w:rsidR="004259B8" w:rsidRDefault="004259B8">
      <w:pPr>
        <w:tabs>
          <w:tab w:val="left" w:pos="720"/>
        </w:tabs>
        <w:suppressAutoHyphens/>
        <w:jc w:val="both"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4. Enregistrer  les écritures comptables nécessaires au 31 décembre 2007.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  <w:tabs>
          <w:tab w:val="clear" w:pos="720"/>
        </w:tabs>
      </w:pPr>
      <w:r>
        <w:t>5. Etablir un extrait de bilan relatif au logiciel au 31 décembre 2007 en détaillant les éléments d’actif et de passif.</w:t>
      </w:r>
    </w:p>
    <w:p w:rsidR="004259B8" w:rsidRDefault="004259B8">
      <w:pPr>
        <w:pStyle w:val="Retraitcorpsdetexte"/>
        <w:tabs>
          <w:tab w:val="clear" w:pos="720"/>
        </w:tabs>
      </w:pPr>
    </w:p>
    <w:p w:rsidR="004259B8" w:rsidRDefault="004259B8">
      <w:pPr>
        <w:suppressAutoHyphens/>
        <w:jc w:val="both"/>
        <w:rPr>
          <w:rFonts w:eastAsia="Calibri"/>
          <w:b/>
          <w:bCs/>
          <w:u w:val="single"/>
          <w:lang w:eastAsia="ar-SA"/>
        </w:rPr>
      </w:pPr>
    </w:p>
    <w:p w:rsidR="004259B8" w:rsidRDefault="00324E48">
      <w:pPr>
        <w:suppressAutoHyphens/>
        <w:spacing w:after="20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0" w:name="_GoBack"/>
      <w:bookmarkEnd w:id="0"/>
      <w:r w:rsidR="004259B8">
        <w:rPr>
          <w:b/>
          <w:bCs/>
          <w:u w:val="single"/>
        </w:rPr>
        <w:lastRenderedPageBreak/>
        <w:t>C- Portefeuille titres</w:t>
      </w:r>
    </w:p>
    <w:p w:rsidR="004259B8" w:rsidRDefault="004259B8">
      <w:pPr>
        <w:suppressAutoHyphens/>
        <w:jc w:val="both"/>
      </w:pPr>
      <w:smartTag w:uri="urn:schemas-microsoft-com:office:smarttags" w:element="PersonName">
        <w:smartTagPr>
          <w:attr w:name="ProductID" w:val="La SARL VETIMARIN"/>
        </w:smartTagPr>
        <w:r>
          <w:t>La SARL VETIMARIN</w:t>
        </w:r>
      </w:smartTag>
      <w:r>
        <w:t xml:space="preserve"> détient un portefeuille de titres immobilisés et de valeurs mobilières de placement.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Titre2"/>
        <w:spacing w:before="0"/>
      </w:pPr>
      <w:r>
        <w:t>Travail à faire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i/>
          <w:iCs/>
          <w:lang w:eastAsia="ar-SA"/>
        </w:rPr>
      </w:pPr>
      <w:r>
        <w:rPr>
          <w:b/>
          <w:bCs/>
        </w:rPr>
        <w:t>A l'aide de l’</w:t>
      </w:r>
      <w:r>
        <w:rPr>
          <w:b/>
          <w:bCs/>
          <w:i/>
          <w:iCs/>
        </w:rPr>
        <w:t>annexe 4 :</w:t>
      </w:r>
    </w:p>
    <w:p w:rsidR="004259B8" w:rsidRDefault="004259B8">
      <w:pPr>
        <w:pStyle w:val="Retraitcorpsdetexte"/>
        <w:tabs>
          <w:tab w:val="clear" w:pos="720"/>
        </w:tabs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t>1. Enregistrer au journal la régularisation de la cession des titres LAGARDERE réalisée le 21 juin 2007 sachant que l’entreprise utilise la méthode du « premier entré, premier sorti ».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rPr>
          <w:bCs w:val="0"/>
        </w:rPr>
        <w:t xml:space="preserve">2. </w:t>
      </w:r>
      <w:r>
        <w:t>Présenter le tableau des immobilisations de l'annexe  relatif à l'exercice  2007. Ce tableau se limitera aux seules immobilisations financières détaillées par titre de même nature (annexe C à rendre avec la copie).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t>3. Présenter, dans un tableau, les calculs relatifs aux différents titres afin de faire apparaître les éventuelles dépréciations ou reprises pour l'exercice 2007.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b/>
          <w:bCs/>
        </w:rPr>
      </w:pPr>
      <w:r>
        <w:rPr>
          <w:b/>
          <w:bCs/>
        </w:rPr>
        <w:t>4. Enregistrer au journal les écritures nécessaires au 31 décembre 2007.</w:t>
      </w: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>D- Autres régularisations</w:t>
      </w:r>
    </w:p>
    <w:p w:rsidR="004259B8" w:rsidRDefault="004259B8">
      <w:pPr>
        <w:suppressAutoHyphens/>
        <w:jc w:val="both"/>
        <w:rPr>
          <w:bCs/>
        </w:rPr>
      </w:pPr>
    </w:p>
    <w:p w:rsidR="004259B8" w:rsidRDefault="004259B8">
      <w:pPr>
        <w:suppressAutoHyphens/>
        <w:jc w:val="both"/>
        <w:rPr>
          <w:bCs/>
        </w:rPr>
      </w:pPr>
      <w:r>
        <w:rPr>
          <w:bCs/>
        </w:rPr>
        <w:t xml:space="preserve">L’inventaire au 31 décembre </w:t>
      </w:r>
      <w:smartTag w:uri="urn:schemas-microsoft-com:office:smarttags" w:element="metricconverter">
        <w:smartTagPr>
          <w:attr w:name="ProductID" w:val="2007 a"/>
        </w:smartTagPr>
        <w:r>
          <w:rPr>
            <w:bCs/>
          </w:rPr>
          <w:t>2007 a</w:t>
        </w:r>
      </w:smartTag>
      <w:r>
        <w:rPr>
          <w:bCs/>
        </w:rPr>
        <w:t xml:space="preserve"> mis en évidence d’autres situations nécessitant des régularisations.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Titre2"/>
        <w:spacing w:before="0"/>
      </w:pPr>
      <w:r>
        <w:t>Travail à faire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i/>
          <w:iCs/>
          <w:lang w:eastAsia="ar-SA"/>
        </w:rPr>
      </w:pPr>
      <w:r>
        <w:rPr>
          <w:b/>
          <w:bCs/>
        </w:rPr>
        <w:t>A l'aide de l'</w:t>
      </w:r>
      <w:r>
        <w:rPr>
          <w:b/>
          <w:bCs/>
          <w:i/>
          <w:iCs/>
        </w:rPr>
        <w:t>annexe 5 :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1. Donner la définition d'une provision.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pStyle w:val="Retraitcorpsdetexte"/>
        <w:tabs>
          <w:tab w:val="clear" w:pos="720"/>
        </w:tabs>
        <w:rPr>
          <w:rFonts w:eastAsia="Calibri"/>
          <w:lang w:eastAsia="ar-SA"/>
        </w:rPr>
      </w:pPr>
      <w:r>
        <w:t>2. Indiquer si la société peut constituer une provision dans le cas du litige avec son salarié. Justifier votre réponse.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ind w:left="284" w:hanging="284"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 xml:space="preserve">3. Préciser et expliquer le principe comptable justifiant l'écriture de ristourne accordée au client </w:t>
      </w:r>
      <w:proofErr w:type="spellStart"/>
      <w:r>
        <w:rPr>
          <w:b/>
          <w:bCs/>
        </w:rPr>
        <w:t>Aubric</w:t>
      </w:r>
      <w:proofErr w:type="spellEnd"/>
      <w:r>
        <w:rPr>
          <w:b/>
          <w:bCs/>
        </w:rPr>
        <w:t>.</w:t>
      </w:r>
    </w:p>
    <w:p w:rsidR="004259B8" w:rsidRDefault="004259B8">
      <w:pPr>
        <w:suppressAutoHyphens/>
        <w:jc w:val="both"/>
        <w:rPr>
          <w:b/>
          <w:bCs/>
        </w:rPr>
      </w:pPr>
    </w:p>
    <w:p w:rsidR="004259B8" w:rsidRDefault="004259B8">
      <w:pPr>
        <w:suppressAutoHyphens/>
        <w:jc w:val="both"/>
        <w:rPr>
          <w:rFonts w:eastAsia="Calibri"/>
          <w:b/>
          <w:bCs/>
          <w:lang w:eastAsia="ar-SA"/>
        </w:rPr>
      </w:pPr>
      <w:r>
        <w:rPr>
          <w:b/>
          <w:bCs/>
        </w:rPr>
        <w:t>4. Enregistrer les écritures comptables nécessaires au 31 décembre 2007.</w:t>
      </w:r>
    </w:p>
    <w:p w:rsidR="004259B8" w:rsidRDefault="004259B8">
      <w:pPr>
        <w:suppressAutoHyphens/>
        <w:jc w:val="both"/>
        <w:rPr>
          <w:rFonts w:eastAsia="Calibri"/>
          <w:lang w:eastAsia="ar-SA"/>
        </w:rPr>
      </w:pPr>
    </w:p>
    <w:p w:rsidR="004259B8" w:rsidRDefault="004259B8">
      <w:pPr>
        <w:suppressAutoHyphens/>
        <w:rPr>
          <w:rFonts w:eastAsia="Calibri"/>
          <w:lang w:eastAsia="ar-SA"/>
        </w:rPr>
      </w:pPr>
    </w:p>
    <w:p w:rsidR="004259B8" w:rsidRDefault="004259B8">
      <w:pPr>
        <w:suppressAutoHyphens/>
        <w:jc w:val="center"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suppressAutoHyphens/>
        <w:rPr>
          <w:rFonts w:eastAsia="Calibri"/>
          <w:b/>
          <w:bCs/>
          <w:lang w:eastAsia="ar-SA"/>
        </w:rPr>
      </w:pPr>
    </w:p>
    <w:p w:rsidR="004259B8" w:rsidRDefault="004259B8">
      <w:pPr>
        <w:pStyle w:val="Titre4"/>
        <w:spacing w:after="200" w:line="276" w:lineRule="auto"/>
        <w:rPr>
          <w:rFonts w:eastAsia="Times New Roman"/>
          <w:sz w:val="4"/>
          <w:szCs w:val="4"/>
          <w:lang w:eastAsia="fr-FR"/>
        </w:rPr>
      </w:pPr>
      <w:r>
        <w:rPr>
          <w:b w:val="0"/>
          <w:bCs w:val="0"/>
        </w:rPr>
        <w:br w:type="page"/>
      </w:r>
      <w:r>
        <w:rPr>
          <w:b w:val="0"/>
          <w:bCs w:val="0"/>
        </w:rPr>
        <w:lastRenderedPageBreak/>
        <w:t xml:space="preserve">                                                  </w:t>
      </w:r>
    </w:p>
    <w:p w:rsidR="004259B8" w:rsidRDefault="004259B8">
      <w:pPr>
        <w:pStyle w:val="Titre4"/>
        <w:spacing w:after="200" w:line="276" w:lineRule="auto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1</w:t>
      </w:r>
    </w:p>
    <w:p w:rsidR="004259B8" w:rsidRDefault="004259B8">
      <w:pPr>
        <w:suppressAutoHyphens/>
        <w:spacing w:after="200" w:line="276" w:lineRule="auto"/>
        <w:jc w:val="center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 xml:space="preserve">Opérations courantes de </w:t>
      </w:r>
      <w:smartTag w:uri="urn:schemas-microsoft-com:office:smarttags" w:element="PersonName">
        <w:smartTagPr>
          <w:attr w:name="ProductID" w:val="la SARL PROGOLF"/>
        </w:smartTagPr>
        <w:r>
          <w:rPr>
            <w:b/>
            <w:bCs/>
            <w:u w:val="single"/>
          </w:rPr>
          <w:t>la SARL PROGOLF</w:t>
        </w:r>
      </w:smartTag>
      <w:r>
        <w:rPr>
          <w:b/>
          <w:bCs/>
          <w:u w:val="single"/>
        </w:rPr>
        <w:t xml:space="preserve"> du mois de février 2007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Le 8 février</w:t>
      </w:r>
      <w:r>
        <w:rPr>
          <w:rFonts w:ascii="Times New Roman" w:eastAsia="Times New Roman" w:hAnsi="Times New Roman"/>
          <w:sz w:val="24"/>
        </w:rPr>
        <w:t xml:space="preserve"> - La facture n° F128 est adressée au golf des Sables d'or pour la vente de 10 sacs de golf : brut HT : 1 000 € ; remise 5 % ; port forfaitaire 30 € HT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Règlement à 30 jours fin de mois.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szCs w:val="22"/>
          <w:u w:val="single"/>
          <w:lang w:eastAsia="ar-SA"/>
        </w:rPr>
      </w:pPr>
      <w:r>
        <w:rPr>
          <w:b/>
          <w:bCs/>
          <w:szCs w:val="22"/>
        </w:rPr>
        <w:t>Le 10 février</w:t>
      </w:r>
      <w:r>
        <w:rPr>
          <w:szCs w:val="22"/>
        </w:rPr>
        <w:t xml:space="preserve"> - Le golf des Ormes retourne à l'entreprise un chariot de golfs défectueux. La facture d'origine mentionnait les éléments suivants : brut : 120 € HT ; remise 6 € ; escompte 4 €. </w:t>
      </w:r>
      <w:smartTag w:uri="urn:schemas-microsoft-com:office:smarttags" w:element="PersonName">
        <w:smartTagPr>
          <w:attr w:name="ProductID" w:val="la SARL PROGOLF"/>
        </w:smartTagPr>
        <w:r>
          <w:rPr>
            <w:szCs w:val="22"/>
          </w:rPr>
          <w:t>La SARL PROGOLF</w:t>
        </w:r>
      </w:smartTag>
      <w:r>
        <w:rPr>
          <w:szCs w:val="22"/>
        </w:rPr>
        <w:t xml:space="preserve"> lui adresse ce jour une facture d'avoir A 234.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Le 13 février</w:t>
      </w:r>
      <w:r>
        <w:rPr>
          <w:rFonts w:ascii="Times New Roman" w:eastAsia="Times New Roman" w:hAnsi="Times New Roman"/>
          <w:sz w:val="24"/>
        </w:rPr>
        <w:t xml:space="preserve"> – La facture n° FV099 est reçue du fournisseur "Micro contact" pour l’installation d’un nouveau matériel informatique : ordinateur portable : 1 500 € HT ; frais d'installation : 40 € HT ; 1 boîte de cédéroms vierges : 10 € HT ; 4 cartouches d'encre noire 25 € HT l'unité. 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 acompte de 200 € a été versé à la commande le 23 janvier 2007.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solde est réglé le jour même par chèque bancaire n° 395.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eastAsia="Times New Roman" w:hAnsi="Times New Roman"/>
          <w:sz w:val="24"/>
        </w:rPr>
      </w:pP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szCs w:val="22"/>
          <w:lang w:eastAsia="ar-SA"/>
        </w:rPr>
      </w:pPr>
      <w:r>
        <w:rPr>
          <w:b/>
          <w:bCs/>
          <w:szCs w:val="22"/>
        </w:rPr>
        <w:t>Le 20 février</w:t>
      </w:r>
      <w:r>
        <w:rPr>
          <w:szCs w:val="22"/>
        </w:rPr>
        <w:t> - Achèvement par le personnel de l’entreprise d’un mobilier d’exposition dont la fabrication avait débuté en décembre 2006 ; ce mobilier est destiné à exposer la nouvelle collection de vêtements de golf été 2007. Les coûts de cette réalisation sont les suivants :</w:t>
      </w:r>
    </w:p>
    <w:tbl>
      <w:tblPr>
        <w:tblW w:w="9027" w:type="dxa"/>
        <w:jc w:val="center"/>
        <w:tblInd w:w="-819" w:type="dxa"/>
        <w:tblLayout w:type="fixed"/>
        <w:tblLook w:val="0000" w:firstRow="0" w:lastRow="0" w:firstColumn="0" w:lastColumn="0" w:noHBand="0" w:noVBand="0"/>
      </w:tblPr>
      <w:tblGrid>
        <w:gridCol w:w="3087"/>
        <w:gridCol w:w="2700"/>
        <w:gridCol w:w="3240"/>
      </w:tblGrid>
      <w:tr w:rsidR="004259B8">
        <w:trPr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Eléments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2007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2006</w:t>
            </w:r>
          </w:p>
        </w:tc>
      </w:tr>
      <w:tr w:rsidR="004259B8">
        <w:trPr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both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Matières premières (bois)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400 €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300 €</w:t>
            </w:r>
          </w:p>
        </w:tc>
      </w:tr>
      <w:tr w:rsidR="004259B8">
        <w:trPr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both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Fournitures (colle, vis)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50 €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30 €</w:t>
            </w:r>
          </w:p>
        </w:tc>
      </w:tr>
      <w:tr w:rsidR="004259B8">
        <w:trPr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both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Main d’œuvre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370 €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szCs w:val="22"/>
              </w:rPr>
              <w:t>150 €</w:t>
            </w:r>
          </w:p>
        </w:tc>
      </w:tr>
      <w:tr w:rsidR="004259B8">
        <w:trPr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right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820 €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480 €</w:t>
            </w:r>
          </w:p>
        </w:tc>
      </w:tr>
    </w:tbl>
    <w:p w:rsidR="004259B8" w:rsidRDefault="004259B8">
      <w:pPr>
        <w:suppressAutoHyphens/>
        <w:spacing w:after="200" w:line="276" w:lineRule="auto"/>
        <w:jc w:val="both"/>
        <w:rPr>
          <w:szCs w:val="22"/>
          <w:u w:val="single"/>
        </w:rPr>
      </w:pPr>
    </w:p>
    <w:p w:rsidR="004259B8" w:rsidRDefault="004259B8">
      <w:pPr>
        <w:suppressAutoHyphens/>
        <w:spacing w:after="200" w:line="276" w:lineRule="auto"/>
        <w:jc w:val="both"/>
        <w:rPr>
          <w:szCs w:val="22"/>
        </w:rPr>
      </w:pPr>
      <w:r>
        <w:rPr>
          <w:b/>
          <w:bCs/>
          <w:szCs w:val="22"/>
        </w:rPr>
        <w:t>Le 22 février -</w:t>
      </w:r>
      <w:r>
        <w:rPr>
          <w:szCs w:val="22"/>
        </w:rPr>
        <w:t xml:space="preserve"> Règlement par virement bancaire du client anglais Smith. La créance d'une valeur nominale de 1 000 £ avait été enregistrée en comptabilité le 20 janvier 2007 au cours de 1£ = 1,50 €. Le cours de la livre anglaise le jour du virement est de 1£ = 1,52 €.</w:t>
      </w:r>
    </w:p>
    <w:p w:rsidR="004259B8" w:rsidRDefault="004259B8">
      <w:pPr>
        <w:suppressAutoHyphens/>
        <w:spacing w:after="200" w:line="276" w:lineRule="auto"/>
        <w:jc w:val="both"/>
        <w:rPr>
          <w:rFonts w:ascii="Calibri" w:eastAsia="Calibri" w:hAnsi="Calibri"/>
          <w:sz w:val="4"/>
          <w:szCs w:val="4"/>
          <w:lang w:eastAsia="ar-SA"/>
        </w:rPr>
      </w:pPr>
    </w:p>
    <w:p w:rsidR="004259B8" w:rsidRDefault="004259B8">
      <w:pPr>
        <w:pStyle w:val="Titre4"/>
        <w:spacing w:after="200" w:line="276" w:lineRule="auto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2</w:t>
      </w:r>
    </w:p>
    <w:p w:rsidR="004259B8" w:rsidRDefault="004259B8">
      <w:pPr>
        <w:suppressAutoHyphens/>
        <w:spacing w:after="200" w:line="276" w:lineRule="auto"/>
        <w:jc w:val="center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 xml:space="preserve">Opérations de financement de </w:t>
      </w:r>
      <w:smartTag w:uri="urn:schemas-microsoft-com:office:smarttags" w:element="PersonName">
        <w:smartTagPr>
          <w:attr w:name="ProductID" w:val="la SARL PROGOLF"/>
        </w:smartTagPr>
        <w:r>
          <w:rPr>
            <w:b/>
            <w:bCs/>
            <w:u w:val="single"/>
          </w:rPr>
          <w:t>la SARL PROGOLF</w:t>
        </w:r>
      </w:smartTag>
      <w:r>
        <w:rPr>
          <w:b/>
          <w:bCs/>
          <w:u w:val="single"/>
        </w:rPr>
        <w:t xml:space="preserve"> du mois de février 2007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>
        <w:rPr>
          <w:b/>
          <w:bCs/>
        </w:rPr>
        <w:t>Le 9 février</w:t>
      </w:r>
      <w:r>
        <w:t xml:space="preserve"> - Escompte d’une lettre de change relevé magnétique  n° 327 d'un nominal de 1 500 € émise le 25 janvier sur le golf de Dinard à échéance du 31 mars 2007. 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>
        <w:rPr>
          <w:b/>
          <w:bCs/>
        </w:rPr>
        <w:t>Le 12 février</w:t>
      </w:r>
      <w:r>
        <w:t xml:space="preserve"> - Réception du bordereau d'escompte n° 122 relatif à la lettre de change relevé magnétique n° 327 : agios de 26 € dont 5 € HT de commissions bancaires et 1 € de TVA.</w:t>
      </w:r>
    </w:p>
    <w:p w:rsidR="004259B8" w:rsidRDefault="004259B8">
      <w:pPr>
        <w:suppressAutoHyphens/>
        <w:spacing w:line="276" w:lineRule="auto"/>
        <w:jc w:val="both"/>
      </w:pPr>
      <w:r>
        <w:rPr>
          <w:b/>
          <w:bCs/>
        </w:rPr>
        <w:t>Le 15 février</w:t>
      </w:r>
      <w:r>
        <w:t xml:space="preserve"> - Souscription d'un contrat de crédit-bail pour un véhicule utilitaire dont les caractéristiques sont les suivantes :</w:t>
      </w:r>
    </w:p>
    <w:p w:rsidR="004259B8" w:rsidRDefault="004259B8">
      <w:pPr>
        <w:suppressAutoHyphens/>
        <w:spacing w:line="276" w:lineRule="auto"/>
        <w:jc w:val="both"/>
      </w:pPr>
      <w:r>
        <w:t>- coût du véhicule : 18 000 € HT</w:t>
      </w:r>
    </w:p>
    <w:p w:rsidR="004259B8" w:rsidRDefault="004259B8">
      <w:pPr>
        <w:suppressAutoHyphens/>
        <w:spacing w:line="276" w:lineRule="auto"/>
        <w:jc w:val="both"/>
        <w:rPr>
          <w:rFonts w:eastAsia="Calibri"/>
          <w:lang w:eastAsia="ar-SA"/>
        </w:rPr>
      </w:pPr>
      <w:r>
        <w:t>- durée du contrat de crédit bail : 5 ans</w:t>
      </w:r>
    </w:p>
    <w:p w:rsidR="004259B8" w:rsidRDefault="004259B8">
      <w:pPr>
        <w:pStyle w:val="Retraitcorpsdetexte2"/>
        <w:rPr>
          <w:rFonts w:eastAsia="Calibri"/>
          <w:lang w:eastAsia="ar-SA"/>
        </w:rPr>
      </w:pPr>
      <w:r>
        <w:t xml:space="preserve">- l'entreprise verse un dépôt de garantie de 2 000 € (non soumis à TVA) et s'engage à verser 60 mensualités de 350 € HT </w:t>
      </w:r>
    </w:p>
    <w:p w:rsidR="004259B8" w:rsidRDefault="004259B8">
      <w:pPr>
        <w:suppressAutoHyphens/>
        <w:spacing w:after="200" w:line="276" w:lineRule="auto"/>
        <w:jc w:val="both"/>
      </w:pPr>
      <w:r>
        <w:lastRenderedPageBreak/>
        <w:t>- la première mensualité est réglée le 28 février 2007.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 28 février</w:t>
      </w:r>
      <w:r>
        <w:rPr>
          <w:rFonts w:ascii="Times New Roman" w:hAnsi="Times New Roman"/>
          <w:sz w:val="24"/>
          <w:szCs w:val="24"/>
        </w:rPr>
        <w:t> - Règlement de l’annuité d’emprunt correspondant à un prêt obtenu le 1er mars 2006.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 prêt de 60 000 € au taux d’intérêt de 5% est remboursé sur 4 ans par amortissements constants. Les annuités sont payables à terme échu le 28 février de chaque année. </w:t>
      </w:r>
    </w:p>
    <w:p w:rsidR="004259B8" w:rsidRDefault="004259B8">
      <w:pPr>
        <w:pStyle w:val="Paragraphedeliste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4259B8" w:rsidRDefault="004259B8">
      <w:pPr>
        <w:pStyle w:val="Titre4"/>
        <w:spacing w:after="200" w:line="276" w:lineRule="auto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3</w:t>
      </w:r>
    </w:p>
    <w:p w:rsidR="004259B8" w:rsidRDefault="004259B8">
      <w:pPr>
        <w:suppressAutoHyphens/>
        <w:spacing w:after="200" w:line="276" w:lineRule="auto"/>
        <w:jc w:val="center"/>
        <w:rPr>
          <w:rFonts w:eastAsia="Calibri"/>
          <w:b/>
          <w:u w:val="single"/>
          <w:lang w:eastAsia="ar-SA"/>
        </w:rPr>
      </w:pPr>
      <w:r>
        <w:rPr>
          <w:b/>
          <w:u w:val="single"/>
        </w:rPr>
        <w:t>Eléments constitutifs de la déclaration de TVA du mois de mars 2007</w:t>
      </w:r>
    </w:p>
    <w:p w:rsidR="004259B8" w:rsidRDefault="004259B8">
      <w:pPr>
        <w:suppressAutoHyphens/>
        <w:spacing w:after="200" w:line="276" w:lineRule="auto"/>
        <w:rPr>
          <w:rFonts w:eastAsia="Calibri"/>
          <w:szCs w:val="22"/>
          <w:lang w:eastAsia="ar-SA"/>
        </w:rPr>
      </w:pPr>
      <w:smartTag w:uri="urn:schemas-microsoft-com:office:smarttags" w:element="PersonName">
        <w:smartTagPr>
          <w:attr w:name="ProductID" w:val="la SARL PROGOLF"/>
        </w:smartTagPr>
        <w:r>
          <w:rPr>
            <w:szCs w:val="22"/>
          </w:rPr>
          <w:t>La SARL PROGOLF</w:t>
        </w:r>
      </w:smartTag>
      <w:r>
        <w:rPr>
          <w:szCs w:val="22"/>
        </w:rPr>
        <w:t xml:space="preserve"> a réalisé les opérations suivantes en mars 2007 :</w:t>
      </w:r>
    </w:p>
    <w:tbl>
      <w:tblPr>
        <w:tblpPr w:leftFromText="141" w:rightFromText="141" w:vertAnchor="text" w:horzAnchor="margin" w:tblpXSpec="center" w:tblpY="128"/>
        <w:tblW w:w="8388" w:type="dxa"/>
        <w:tblLayout w:type="fixed"/>
        <w:tblLook w:val="0000" w:firstRow="0" w:lastRow="0" w:firstColumn="0" w:lastColumn="0" w:noHBand="0" w:noVBand="0"/>
      </w:tblPr>
      <w:tblGrid>
        <w:gridCol w:w="7128"/>
        <w:gridCol w:w="1260"/>
      </w:tblGrid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Opérations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Montant HT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Chiffre d’affaires HT réalisé en France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40 000 €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Chiffre d’affaires réalisé dans des pays de l’Union européenne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5 000 €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</w:pPr>
            <w:r>
              <w:t>Chiffre d’affaires réalisé hors Union européenne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</w:pPr>
            <w:r>
              <w:t>10 000 €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Acquisition de biens et services en France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10 000 €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Acquisition de biens et services auprès d’autres fournisseurs de l’U.E.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2 000 €</w:t>
            </w:r>
          </w:p>
        </w:tc>
      </w:tr>
      <w:tr w:rsidR="004259B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Acquisition d’immobilisations en France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4 000 €</w:t>
            </w:r>
          </w:p>
        </w:tc>
      </w:tr>
    </w:tbl>
    <w:p w:rsidR="004259B8" w:rsidRDefault="004259B8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rFonts w:eastAsia="Calibri"/>
          <w:sz w:val="22"/>
          <w:szCs w:val="22"/>
          <w:u w:val="single"/>
          <w:lang w:eastAsia="ar-SA"/>
        </w:rPr>
      </w:pPr>
    </w:p>
    <w:p w:rsidR="004259B8" w:rsidRDefault="004259B8">
      <w:pPr>
        <w:suppressAutoHyphens/>
        <w:jc w:val="both"/>
        <w:rPr>
          <w:sz w:val="22"/>
          <w:szCs w:val="22"/>
        </w:rPr>
      </w:pPr>
    </w:p>
    <w:p w:rsidR="004259B8" w:rsidRDefault="004259B8">
      <w:pPr>
        <w:pStyle w:val="Corpsdetexte3"/>
        <w:rPr>
          <w:b w:val="0"/>
          <w:bCs w:val="0"/>
          <w:sz w:val="24"/>
        </w:rPr>
      </w:pPr>
      <w:r>
        <w:rPr>
          <w:sz w:val="24"/>
        </w:rPr>
        <w:t xml:space="preserve">Nota : </w:t>
      </w:r>
      <w:r>
        <w:rPr>
          <w:b w:val="0"/>
          <w:bCs w:val="0"/>
          <w:sz w:val="24"/>
        </w:rPr>
        <w:t xml:space="preserve">la déclaration de TVA du mois de février </w:t>
      </w:r>
      <w:smartTag w:uri="urn:schemas-microsoft-com:office:smarttags" w:element="metricconverter">
        <w:smartTagPr>
          <w:attr w:name="ProductID" w:val="2007 a"/>
        </w:smartTagPr>
        <w:r>
          <w:rPr>
            <w:b w:val="0"/>
            <w:bCs w:val="0"/>
            <w:sz w:val="24"/>
          </w:rPr>
          <w:t>2007 a</w:t>
        </w:r>
      </w:smartTag>
      <w:r>
        <w:rPr>
          <w:b w:val="0"/>
          <w:bCs w:val="0"/>
          <w:sz w:val="24"/>
        </w:rPr>
        <w:t xml:space="preserve"> fait apparaître un crédit de TVA de 1 200 € qui n'a fait l'objet d'aucune demande de remboursement.</w:t>
      </w:r>
    </w:p>
    <w:p w:rsidR="004259B8" w:rsidRDefault="004259B8">
      <w:pPr>
        <w:pStyle w:val="Corpsdetexte3"/>
        <w:rPr>
          <w:rFonts w:eastAsia="Calibri"/>
          <w:b w:val="0"/>
          <w:bCs w:val="0"/>
          <w:sz w:val="24"/>
          <w:lang w:eastAsia="ar-SA"/>
        </w:rPr>
      </w:pPr>
    </w:p>
    <w:p w:rsidR="004259B8" w:rsidRDefault="004259B8">
      <w:pPr>
        <w:pStyle w:val="Titre4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4</w:t>
      </w:r>
    </w:p>
    <w:p w:rsidR="004259B8" w:rsidRDefault="004259B8">
      <w:pPr>
        <w:suppressAutoHyphens/>
        <w:ind w:right="-155"/>
        <w:jc w:val="center"/>
        <w:rPr>
          <w:b/>
          <w:bCs/>
          <w:u w:val="single"/>
        </w:rPr>
      </w:pPr>
    </w:p>
    <w:p w:rsidR="004259B8" w:rsidRDefault="004259B8">
      <w:pPr>
        <w:suppressAutoHyphens/>
        <w:ind w:right="-155"/>
        <w:jc w:val="center"/>
        <w:rPr>
          <w:b/>
          <w:bCs/>
          <w:u w:val="single"/>
        </w:rPr>
      </w:pPr>
      <w:r>
        <w:rPr>
          <w:b/>
          <w:bCs/>
          <w:u w:val="single"/>
        </w:rPr>
        <w:t>Portefeuille titres</w:t>
      </w:r>
    </w:p>
    <w:p w:rsidR="004259B8" w:rsidRDefault="004259B8">
      <w:pPr>
        <w:suppressAutoHyphens/>
        <w:ind w:right="-155"/>
        <w:jc w:val="center"/>
        <w:rPr>
          <w:rFonts w:eastAsia="Calibri"/>
          <w:b/>
          <w:bCs/>
          <w:u w:val="single"/>
          <w:lang w:eastAsia="ar-SA"/>
        </w:rPr>
      </w:pPr>
    </w:p>
    <w:p w:rsidR="004259B8" w:rsidRDefault="004259B8">
      <w:pPr>
        <w:suppressAutoHyphens/>
        <w:spacing w:after="200" w:line="276" w:lineRule="auto"/>
        <w:rPr>
          <w:rFonts w:eastAsia="Calibri"/>
          <w:szCs w:val="22"/>
          <w:lang w:eastAsia="ar-SA"/>
        </w:rPr>
      </w:pPr>
      <w:r>
        <w:rPr>
          <w:szCs w:val="22"/>
        </w:rPr>
        <w:t>Le portefeuille titres de l'entreprise s'établissait ainsi au 31 décembre 2006 :</w:t>
      </w:r>
    </w:p>
    <w:tbl>
      <w:tblPr>
        <w:tblW w:w="9879" w:type="dxa"/>
        <w:jc w:val="center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2073"/>
        <w:gridCol w:w="1167"/>
        <w:gridCol w:w="1284"/>
        <w:gridCol w:w="1263"/>
        <w:gridCol w:w="1620"/>
        <w:gridCol w:w="1620"/>
      </w:tblGrid>
      <w:tr w:rsidR="004259B8">
        <w:trPr>
          <w:jc w:val="center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comptes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Titres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Quantité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d'achat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Prix d'achat unitaire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CMB*  </w:t>
            </w:r>
          </w:p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décembre 2006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CMB* </w:t>
            </w:r>
          </w:p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décembre 2007</w:t>
            </w:r>
          </w:p>
        </w:tc>
      </w:tr>
      <w:tr w:rsidR="004259B8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EDF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20/02/2006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80 €</w:t>
            </w:r>
          </w:p>
        </w:tc>
      </w:tr>
      <w:tr w:rsidR="004259B8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LAGARDERE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21/03/2006 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65 €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54 €</w:t>
            </w:r>
          </w:p>
        </w:tc>
      </w:tr>
      <w:tr w:rsidR="004259B8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 FRANCE-KLM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20/06/2006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24 €</w:t>
            </w:r>
          </w:p>
        </w:tc>
      </w:tr>
      <w:tr w:rsidR="004259B8">
        <w:trPr>
          <w:trHeight w:hRule="exact" w:val="3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NATIXIS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17/10/2006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14 €</w:t>
            </w:r>
          </w:p>
        </w:tc>
      </w:tr>
    </w:tbl>
    <w:p w:rsidR="004259B8" w:rsidRDefault="004259B8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  <w:r>
        <w:rPr>
          <w:sz w:val="22"/>
          <w:szCs w:val="22"/>
        </w:rPr>
        <w:t>CMB* signifie : cours moyen boursier</w:t>
      </w:r>
    </w:p>
    <w:p w:rsidR="004259B8" w:rsidRDefault="004259B8">
      <w:pPr>
        <w:suppressAutoHyphens/>
        <w:jc w:val="both"/>
        <w:rPr>
          <w:rFonts w:eastAsia="Calibri"/>
          <w:szCs w:val="22"/>
          <w:u w:val="single"/>
          <w:lang w:eastAsia="ar-SA"/>
        </w:rPr>
      </w:pPr>
      <w:r>
        <w:rPr>
          <w:szCs w:val="22"/>
          <w:u w:val="single"/>
        </w:rPr>
        <w:t>Renseignements complémentaires :</w:t>
      </w:r>
    </w:p>
    <w:p w:rsidR="004259B8" w:rsidRDefault="004259B8">
      <w:pPr>
        <w:suppressAutoHyphens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Au cours de l'exercice 2007, les opérations réalisées par l'entreprise relatives aux titres sont les suivantes :</w:t>
      </w:r>
    </w:p>
    <w:p w:rsidR="004259B8" w:rsidRDefault="004259B8">
      <w:pPr>
        <w:suppressAutoHyphens/>
        <w:spacing w:line="276" w:lineRule="auto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- le 15 mars 2007 : acquisition de 40 actions LAGARDERE au prix unitaire de 58 €</w:t>
      </w:r>
    </w:p>
    <w:p w:rsidR="004259B8" w:rsidRDefault="004259B8">
      <w:pPr>
        <w:suppressAutoHyphens/>
        <w:spacing w:line="276" w:lineRule="auto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- le 28 mars 2007 : cession de 40 actions AIR FRANCE-KLM au prix unitaire de 35 €</w:t>
      </w:r>
    </w:p>
    <w:p w:rsidR="004259B8" w:rsidRDefault="004259B8">
      <w:pPr>
        <w:suppressAutoHyphens/>
        <w:spacing w:line="276" w:lineRule="auto"/>
        <w:ind w:left="180" w:hanging="180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- le 4 mai 2007 : acquisition de 50 actions EDF au prix unitaire de 65 €. L'entreprise a l’intention de conserver durablement ces titres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 xml:space="preserve">- le 21 juin 2007 : cession de 30 actions LAGARDERE au prix unitaire de 64 €.  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br w:type="page"/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>Le comptable a procédé à l'enregistrement suivant :</w:t>
      </w:r>
    </w:p>
    <w:p w:rsidR="004259B8" w:rsidRDefault="004259B8">
      <w:pPr>
        <w:tabs>
          <w:tab w:val="left" w:pos="72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tbl>
      <w:tblPr>
        <w:tblW w:w="9440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5400"/>
        <w:gridCol w:w="1440"/>
        <w:gridCol w:w="1440"/>
      </w:tblGrid>
      <w:tr w:rsidR="004259B8">
        <w:trPr>
          <w:cantSplit/>
          <w:trHeight w:val="90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512</w:t>
            </w: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pacing w:line="276" w:lineRule="auto"/>
              <w:ind w:firstLine="2160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21 juin 2007</w:t>
            </w: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Banque</w:t>
            </w: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ind w:firstLine="972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Compte d’attente</w:t>
            </w: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ind w:left="-863" w:firstLine="863"/>
              <w:jc w:val="center"/>
              <w:rPr>
                <w:rFonts w:eastAsia="Calibri"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</w:rPr>
              <w:t>Cession de 30 actions LAGARDERE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righ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1 920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righ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1 920</w:t>
            </w:r>
          </w:p>
        </w:tc>
      </w:tr>
      <w:tr w:rsidR="004259B8">
        <w:trPr>
          <w:cantSplit/>
          <w:trHeight w:val="406"/>
          <w:jc w:val="center"/>
        </w:trPr>
        <w:tc>
          <w:tcPr>
            <w:tcW w:w="1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ind w:left="-863" w:firstLine="863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259B8" w:rsidRDefault="004259B8">
            <w:pPr>
              <w:tabs>
                <w:tab w:val="left" w:pos="720"/>
              </w:tabs>
              <w:suppressAutoHyphens/>
              <w:snapToGrid w:val="0"/>
              <w:spacing w:line="276" w:lineRule="auto"/>
            </w:pPr>
          </w:p>
        </w:tc>
      </w:tr>
    </w:tbl>
    <w:p w:rsidR="004259B8" w:rsidRDefault="004259B8">
      <w:pPr>
        <w:tabs>
          <w:tab w:val="left" w:pos="720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4259B8" w:rsidRDefault="004259B8">
      <w:pPr>
        <w:pStyle w:val="Titre4"/>
        <w:spacing w:after="200" w:line="276" w:lineRule="auto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5</w:t>
      </w:r>
    </w:p>
    <w:p w:rsidR="004259B8" w:rsidRDefault="004259B8">
      <w:pPr>
        <w:suppressAutoHyphens/>
        <w:spacing w:after="200" w:line="276" w:lineRule="auto"/>
        <w:jc w:val="center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>Autres régularisations</w:t>
      </w:r>
    </w:p>
    <w:p w:rsidR="004259B8" w:rsidRDefault="004259B8">
      <w:pPr>
        <w:suppressAutoHyphens/>
        <w:spacing w:after="200" w:line="276" w:lineRule="auto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1. La société est en litige avec M. Filou, un ancien salarié de la société qui a été licencié le 1er octobre 2007 pour faute lourde. Celui-ci conteste le motif de licenciement et a entamé une procédure auprès du conseil des prud'hommes. La société a reçu le 20 décembre 2007 une assignation devant le tribunal. La société a fait appel à son avocat qui estime le risque à 12 000 €.</w:t>
      </w:r>
    </w:p>
    <w:p w:rsidR="004259B8" w:rsidRDefault="004259B8">
      <w:pPr>
        <w:pStyle w:val="Corpsdetexte2"/>
        <w:spacing w:after="200" w:line="276" w:lineRule="auto"/>
        <w:rPr>
          <w:rFonts w:eastAsia="Calibri"/>
          <w:szCs w:val="22"/>
          <w:lang w:eastAsia="ar-SA"/>
        </w:rPr>
      </w:pPr>
      <w:smartTag w:uri="urn:schemas-microsoft-com:office:smarttags" w:element="metricconverter">
        <w:smartTagPr>
          <w:attr w:name="ProductID" w:val="2. L"/>
        </w:smartTagPr>
        <w:r>
          <w:rPr>
            <w:szCs w:val="22"/>
          </w:rPr>
          <w:t>2. L</w:t>
        </w:r>
      </w:smartTag>
      <w:r>
        <w:rPr>
          <w:szCs w:val="22"/>
        </w:rPr>
        <w:t xml:space="preserve">'entreprise accorde habituellement une ristourne à ses principaux clients. Les ventes réalisées avec le client </w:t>
      </w:r>
      <w:proofErr w:type="spellStart"/>
      <w:r>
        <w:rPr>
          <w:szCs w:val="22"/>
        </w:rPr>
        <w:t>Aubric</w:t>
      </w:r>
      <w:proofErr w:type="spellEnd"/>
      <w:r>
        <w:rPr>
          <w:szCs w:val="22"/>
        </w:rPr>
        <w:t xml:space="preserve"> durant le dernier trimestre se sont élevées à 4 800 € TTC (dont 800 € de TVA). Une ristourne de 2% de ce montant doit lui être accordée. La facture correspondante sera émise en janvier 2008.</w:t>
      </w:r>
    </w:p>
    <w:p w:rsidR="004259B8" w:rsidRDefault="004259B8">
      <w:pPr>
        <w:tabs>
          <w:tab w:val="left" w:pos="720"/>
        </w:tabs>
        <w:suppressAutoHyphens/>
        <w:spacing w:after="200" w:line="276" w:lineRule="auto"/>
        <w:jc w:val="both"/>
        <w:rPr>
          <w:rFonts w:eastAsia="Calibri"/>
          <w:szCs w:val="22"/>
          <w:lang w:eastAsia="ar-SA"/>
        </w:rPr>
      </w:pPr>
      <w:r>
        <w:rPr>
          <w:szCs w:val="22"/>
        </w:rPr>
        <w:t>3. Dans la balance avant inventaire de l'entreprise, figure une provision pour perte de change pour un montant de 800 € concernant le client Donald. Ce dernier a réglé sa dette courant octobre 2007.</w:t>
      </w:r>
    </w:p>
    <w:p w:rsidR="004259B8" w:rsidRDefault="004259B8">
      <w:pPr>
        <w:tabs>
          <w:tab w:val="left" w:pos="720"/>
        </w:tabs>
        <w:suppressAutoHyphens/>
        <w:spacing w:after="200" w:line="276" w:lineRule="auto"/>
        <w:jc w:val="both"/>
      </w:pPr>
      <w:r>
        <w:t>4. Le client Tribord débiteur de 1 800 € TTC est en liquidation judiciaire. La créance est considérée comme irrécouvrable. Une dépréciation de 1 200 € (dont 300 € de TVA) avait été constituée à la clôture de l'exercice 2006.</w:t>
      </w:r>
    </w:p>
    <w:p w:rsidR="004259B8" w:rsidRDefault="004259B8">
      <w:pPr>
        <w:tabs>
          <w:tab w:val="left" w:pos="720"/>
        </w:tabs>
        <w:suppressAutoHyphens/>
        <w:spacing w:after="200" w:line="276" w:lineRule="auto"/>
        <w:jc w:val="both"/>
        <w:rPr>
          <w:rFonts w:ascii="Calibri" w:eastAsia="Calibri" w:hAnsi="Calibri"/>
          <w:sz w:val="16"/>
          <w:szCs w:val="22"/>
          <w:lang w:eastAsia="ar-SA"/>
        </w:rPr>
      </w:pPr>
      <w:r>
        <w:br w:type="page"/>
      </w:r>
    </w:p>
    <w:p w:rsidR="004259B8" w:rsidRDefault="004259B8">
      <w:pPr>
        <w:tabs>
          <w:tab w:val="left" w:pos="720"/>
        </w:tabs>
        <w:suppressAutoHyphens/>
        <w:rPr>
          <w:sz w:val="4"/>
          <w:szCs w:val="4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Annexes à rendre avec la copie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4259B8" w:rsidRDefault="004259B8">
      <w:pPr>
        <w:pStyle w:val="Titre4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A</w:t>
      </w:r>
    </w:p>
    <w:p w:rsidR="004259B8" w:rsidRDefault="004259B8">
      <w:pPr>
        <w:pStyle w:val="Paragraphedeliste"/>
        <w:tabs>
          <w:tab w:val="left" w:pos="720"/>
          <w:tab w:val="left" w:pos="11130"/>
        </w:tabs>
        <w:spacing w:after="0" w:line="240" w:lineRule="auto"/>
        <w:ind w:left="0" w:right="-81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Tableau de remboursement de l'emprunt</w:t>
      </w: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9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9"/>
        <w:gridCol w:w="2187"/>
        <w:gridCol w:w="1635"/>
        <w:gridCol w:w="1860"/>
        <w:gridCol w:w="1350"/>
        <w:gridCol w:w="1440"/>
      </w:tblGrid>
      <w:tr w:rsidR="004259B8">
        <w:trPr>
          <w:trHeight w:hRule="exact" w:val="964"/>
          <w:jc w:val="center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Échéances</w:t>
            </w:r>
          </w:p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(fin février)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Capital restant dû en début de période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Intérêts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Remboursement du capital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Annuités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Capital restant dû en fin de période</w:t>
            </w:r>
          </w:p>
        </w:tc>
      </w:tr>
      <w:tr w:rsidR="004259B8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59B8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59B8">
        <w:trPr>
          <w:trHeight w:hRule="exact"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59B8">
        <w:trPr>
          <w:trHeight w:hRule="exact"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rPr>
          <w:sz w:val="16"/>
        </w:rPr>
      </w:pPr>
    </w:p>
    <w:p w:rsidR="004259B8" w:rsidRDefault="004259B8">
      <w:pPr>
        <w:pStyle w:val="Paragraphedeliste"/>
        <w:tabs>
          <w:tab w:val="left" w:pos="720"/>
        </w:tabs>
        <w:spacing w:after="0" w:line="240" w:lineRule="auto"/>
        <w:ind w:left="0"/>
        <w:rPr>
          <w:sz w:val="16"/>
        </w:rPr>
      </w:pPr>
    </w:p>
    <w:p w:rsidR="004259B8" w:rsidRDefault="004259B8">
      <w:pPr>
        <w:pStyle w:val="Titre4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B</w:t>
      </w:r>
    </w:p>
    <w:p w:rsidR="004259B8" w:rsidRDefault="004259B8">
      <w:pPr>
        <w:ind w:right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Tableau de calcul des amortissements comptables, fiscaux et dérogatoires du logiciel</w:t>
      </w:r>
    </w:p>
    <w:p w:rsidR="004259B8" w:rsidRDefault="004259B8">
      <w:pPr>
        <w:ind w:right="567"/>
      </w:pPr>
    </w:p>
    <w:tbl>
      <w:tblPr>
        <w:tblW w:w="10055" w:type="dxa"/>
        <w:jc w:val="center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2490"/>
        <w:gridCol w:w="1098"/>
        <w:gridCol w:w="1515"/>
        <w:gridCol w:w="1887"/>
        <w:gridCol w:w="1803"/>
      </w:tblGrid>
      <w:tr w:rsidR="004259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u w:val="single"/>
              </w:rPr>
              <w:t>Plan d’amortissement comptable</w:t>
            </w:r>
            <w:r>
              <w:rPr>
                <w:color w:val="000000"/>
                <w:sz w:val="22"/>
              </w:rPr>
              <w:t> </w:t>
            </w:r>
          </w:p>
          <w:p w:rsidR="004259B8" w:rsidRDefault="004259B8">
            <w:r>
              <w:t xml:space="preserve">Coût d'acquisition : </w:t>
            </w:r>
          </w:p>
          <w:p w:rsidR="004259B8" w:rsidRDefault="004259B8">
            <w:r>
              <w:t xml:space="preserve">Valeur résiduelle : </w:t>
            </w:r>
          </w:p>
          <w:p w:rsidR="004259B8" w:rsidRDefault="004259B8">
            <w:r>
              <w:t xml:space="preserve">Base amortissable : </w:t>
            </w:r>
          </w:p>
          <w:p w:rsidR="004259B8" w:rsidRDefault="004259B8">
            <w:r>
              <w:t xml:space="preserve">Durée d’amortissement : </w:t>
            </w:r>
          </w:p>
          <w:p w:rsidR="004259B8" w:rsidRDefault="004259B8">
            <w:r>
              <w:t>Mode d’amortissement :</w:t>
            </w:r>
          </w:p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ind w:left="32" w:hanging="3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u w:val="single"/>
              </w:rPr>
              <w:t>Plan d’amortissement fiscal</w:t>
            </w:r>
            <w:r>
              <w:rPr>
                <w:color w:val="000000"/>
                <w:sz w:val="22"/>
              </w:rPr>
              <w:t> </w:t>
            </w:r>
          </w:p>
          <w:p w:rsidR="004259B8" w:rsidRDefault="004259B8">
            <w:r>
              <w:t xml:space="preserve">Coût d'acquisition : </w:t>
            </w:r>
          </w:p>
          <w:p w:rsidR="004259B8" w:rsidRDefault="004259B8">
            <w:r>
              <w:t xml:space="preserve">Valeur résiduelle : </w:t>
            </w:r>
          </w:p>
          <w:p w:rsidR="004259B8" w:rsidRDefault="004259B8">
            <w:r>
              <w:t xml:space="preserve">Base amortissable : </w:t>
            </w:r>
          </w:p>
          <w:p w:rsidR="004259B8" w:rsidRDefault="004259B8">
            <w:r>
              <w:t xml:space="preserve">Durée d’amortissement : </w:t>
            </w:r>
          </w:p>
          <w:p w:rsidR="004259B8" w:rsidRDefault="004259B8">
            <w:r>
              <w:t>Mode d’amortissement :</w:t>
            </w:r>
          </w:p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ind w:left="32" w:hanging="32"/>
              <w:jc w:val="center"/>
              <w:rPr>
                <w:color w:val="000000"/>
                <w:sz w:val="22"/>
                <w:u w:val="single"/>
              </w:rPr>
            </w:pP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Années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Annuité</w:t>
            </w:r>
          </w:p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comptable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Annuité </w:t>
            </w:r>
          </w:p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fiscale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Amortissement dérogatoire</w:t>
            </w: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dotation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reprise</w:t>
            </w: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2007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218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1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414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706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2008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218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414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706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218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414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706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259B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218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1414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tabs>
                <w:tab w:val="decimal" w:pos="706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59B8" w:rsidRDefault="00425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</w:tbl>
    <w:p w:rsidR="004259B8" w:rsidRDefault="004259B8">
      <w:pPr>
        <w:ind w:right="567"/>
        <w:rPr>
          <w:sz w:val="16"/>
        </w:rPr>
      </w:pPr>
    </w:p>
    <w:p w:rsidR="004259B8" w:rsidRDefault="004259B8">
      <w:pPr>
        <w:pStyle w:val="Titre4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Annexe C</w:t>
      </w:r>
    </w:p>
    <w:p w:rsidR="004259B8" w:rsidRDefault="004259B8">
      <w:pPr>
        <w:tabs>
          <w:tab w:val="left" w:pos="720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b/>
          <w:bCs/>
          <w:u w:val="single"/>
        </w:rPr>
        <w:t>Tableau des immobilisations de l'annexe de l’exercice 2007</w:t>
      </w:r>
    </w:p>
    <w:p w:rsidR="004259B8" w:rsidRDefault="004259B8">
      <w:pPr>
        <w:tabs>
          <w:tab w:val="left" w:pos="720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tbl>
      <w:tblPr>
        <w:tblW w:w="0" w:type="auto"/>
        <w:tblInd w:w="-6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1976"/>
        <w:gridCol w:w="1875"/>
        <w:gridCol w:w="1815"/>
        <w:gridCol w:w="1851"/>
      </w:tblGrid>
      <w:tr w:rsidR="004259B8">
        <w:trPr>
          <w:trHeight w:hRule="exact" w:val="502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Situations et mouvements</w:t>
            </w:r>
          </w:p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259B8">
        <w:trPr>
          <w:cantSplit/>
          <w:trHeight w:hRule="exact" w:val="477"/>
        </w:trPr>
        <w:tc>
          <w:tcPr>
            <w:tcW w:w="27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Rubriques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4259B8">
        <w:trPr>
          <w:cantSplit/>
          <w:trHeight w:hRule="exact" w:val="907"/>
        </w:trPr>
        <w:tc>
          <w:tcPr>
            <w:tcW w:w="27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9B8" w:rsidRDefault="004259B8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Valeur brute à l'ouverture de l'exercice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Augmentations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Diminutions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Valeur brute à la clôture de l'exercice</w:t>
            </w:r>
          </w:p>
        </w:tc>
      </w:tr>
      <w:tr w:rsidR="004259B8">
        <w:trPr>
          <w:trHeight w:val="1213"/>
        </w:trPr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Immobilisations financières</w:t>
            </w:r>
          </w:p>
          <w:p w:rsidR="004259B8" w:rsidRDefault="004259B8">
            <w:pPr>
              <w:pStyle w:val="Contenudetableau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9B8" w:rsidRDefault="004259B8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</w:tr>
    </w:tbl>
    <w:p w:rsidR="004259B8" w:rsidRDefault="004259B8"/>
    <w:sectPr w:rsidR="004259B8" w:rsidSect="00324E48">
      <w:headerReference w:type="default" r:id="rId8"/>
      <w:footerReference w:type="default" r:id="rId9"/>
      <w:pgSz w:w="11906" w:h="16838"/>
      <w:pgMar w:top="899" w:right="849" w:bottom="107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B8" w:rsidRDefault="004259B8">
      <w:r>
        <w:separator/>
      </w:r>
    </w:p>
  </w:endnote>
  <w:endnote w:type="continuationSeparator" w:id="0">
    <w:p w:rsidR="004259B8" w:rsidRDefault="004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B8" w:rsidRDefault="00324E48">
    <w:pPr>
      <w:pStyle w:val="Pieddepage"/>
      <w:rPr>
        <w:sz w:val="20"/>
      </w:rPr>
    </w:pPr>
    <w:r>
      <w:rPr>
        <w:sz w:val="20"/>
      </w:rPr>
      <w:t>©Comptazine – Reproduction Interdite  -</w:t>
    </w:r>
    <w:r>
      <w:rPr>
        <w:sz w:val="20"/>
      </w:rPr>
      <w:t xml:space="preserve"> </w:t>
    </w:r>
    <w:r w:rsidR="004259B8">
      <w:rPr>
        <w:sz w:val="20"/>
      </w:rPr>
      <w:t>DCG 2008 – UE9 - Introduction à la comptabilité</w:t>
    </w:r>
    <w:r w:rsidR="004259B8">
      <w:rPr>
        <w:sz w:val="20"/>
      </w:rPr>
      <w:tab/>
    </w:r>
    <w:r w:rsidR="004259B8">
      <w:rPr>
        <w:sz w:val="20"/>
      </w:rPr>
      <w:tab/>
    </w:r>
    <w:r w:rsidR="004259B8">
      <w:rPr>
        <w:rStyle w:val="Numrodepage"/>
        <w:sz w:val="20"/>
      </w:rPr>
      <w:fldChar w:fldCharType="begin"/>
    </w:r>
    <w:r w:rsidR="004259B8">
      <w:rPr>
        <w:rStyle w:val="Numrodepage"/>
        <w:sz w:val="20"/>
      </w:rPr>
      <w:instrText xml:space="preserve"> PAGE </w:instrText>
    </w:r>
    <w:r w:rsidR="004259B8">
      <w:rPr>
        <w:rStyle w:val="Numrodepage"/>
        <w:sz w:val="20"/>
      </w:rPr>
      <w:fldChar w:fldCharType="separate"/>
    </w:r>
    <w:r w:rsidR="00BD7D84">
      <w:rPr>
        <w:rStyle w:val="Numrodepage"/>
        <w:noProof/>
        <w:sz w:val="20"/>
      </w:rPr>
      <w:t>1</w:t>
    </w:r>
    <w:r w:rsidR="004259B8">
      <w:rPr>
        <w:rStyle w:val="Numrodepage"/>
        <w:sz w:val="20"/>
      </w:rPr>
      <w:fldChar w:fldCharType="end"/>
    </w:r>
    <w:r w:rsidR="004259B8">
      <w:rPr>
        <w:rStyle w:val="Numrodepage"/>
        <w:sz w:val="20"/>
      </w:rPr>
      <w:t>/</w:t>
    </w:r>
    <w:r w:rsidR="004259B8">
      <w:rPr>
        <w:rStyle w:val="Numrodepage"/>
        <w:sz w:val="20"/>
      </w:rPr>
      <w:fldChar w:fldCharType="begin"/>
    </w:r>
    <w:r w:rsidR="004259B8">
      <w:rPr>
        <w:rStyle w:val="Numrodepage"/>
        <w:sz w:val="20"/>
      </w:rPr>
      <w:instrText xml:space="preserve"> NUMPAGES </w:instrText>
    </w:r>
    <w:r w:rsidR="004259B8">
      <w:rPr>
        <w:rStyle w:val="Numrodepage"/>
        <w:sz w:val="20"/>
      </w:rPr>
      <w:fldChar w:fldCharType="separate"/>
    </w:r>
    <w:r w:rsidR="00BD7D84">
      <w:rPr>
        <w:rStyle w:val="Numrodepage"/>
        <w:noProof/>
        <w:sz w:val="20"/>
      </w:rPr>
      <w:t>9</w:t>
    </w:r>
    <w:r w:rsidR="004259B8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B8" w:rsidRDefault="004259B8">
      <w:r>
        <w:separator/>
      </w:r>
    </w:p>
  </w:footnote>
  <w:footnote w:type="continuationSeparator" w:id="0">
    <w:p w:rsidR="004259B8" w:rsidRDefault="0042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8" w:rsidRDefault="00642203" w:rsidP="00324E48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E48">
      <w:tab/>
    </w:r>
    <w:r w:rsidR="00324E48">
      <w:tab/>
    </w:r>
    <w:r w:rsidR="00324E48">
      <w:tab/>
    </w:r>
    <w:r w:rsidR="00324E48">
      <w:tab/>
    </w:r>
    <w:r w:rsidR="00324E4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6192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324E48">
        <w:rPr>
          <w:rStyle w:val="Lienhypertexte"/>
          <w:rFonts w:cs="Calibri"/>
          <w:color w:val="E36C0A"/>
        </w:rPr>
        <w:t>www.comptazine.fr</w:t>
      </w:r>
    </w:hyperlink>
    <w:r w:rsidR="00324E48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E48" w:rsidRDefault="00324E48" w:rsidP="00324E48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33" type="#_x0000_t202" style="position:absolute;margin-left:41.5pt;margin-top:60.95pt;width:167.45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324E48" w:rsidRDefault="00324E48" w:rsidP="00324E48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94264"/>
    <w:multiLevelType w:val="hybridMultilevel"/>
    <w:tmpl w:val="F858DA9E"/>
    <w:lvl w:ilvl="0" w:tplc="7B8E67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B8"/>
    <w:rsid w:val="00324E48"/>
    <w:rsid w:val="004259B8"/>
    <w:rsid w:val="00642203"/>
    <w:rsid w:val="00B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eastAsia="Arial Unicode MS"/>
      <w:b/>
      <w:bCs/>
      <w:sz w:val="36"/>
      <w:szCs w:val="36"/>
      <w:lang w:eastAsia="ar-SA"/>
    </w:rPr>
  </w:style>
  <w:style w:type="paragraph" w:styleId="Titre2">
    <w:name w:val="heading 2"/>
    <w:basedOn w:val="Normal"/>
    <w:next w:val="Normal"/>
    <w:qFormat/>
    <w:pPr>
      <w:keepNext/>
      <w:suppressAutoHyphens/>
      <w:spacing w:before="280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Titre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eastAsia="Calibri"/>
      <w:b/>
      <w:bCs/>
      <w:szCs w:val="22"/>
      <w:lang w:eastAsia="ar-SA"/>
    </w:rPr>
  </w:style>
  <w:style w:type="paragraph" w:styleId="Titre5">
    <w:name w:val="heading 5"/>
    <w:basedOn w:val="Normal"/>
    <w:next w:val="Normal"/>
    <w:qFormat/>
    <w:pPr>
      <w:keepNext/>
      <w:suppressAutoHyphens/>
      <w:spacing w:after="200" w:line="276" w:lineRule="auto"/>
      <w:jc w:val="both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 w:line="276" w:lineRule="auto"/>
      <w:outlineLvl w:val="6"/>
    </w:pPr>
    <w:rPr>
      <w:rFonts w:eastAsia="Calibri"/>
      <w:lang w:eastAsia="ar-SA"/>
    </w:rPr>
  </w:style>
  <w:style w:type="paragraph" w:styleId="Titre8">
    <w:name w:val="heading 8"/>
    <w:basedOn w:val="Normal"/>
    <w:next w:val="Normal"/>
    <w:qFormat/>
    <w:pPr>
      <w:keepNext/>
      <w:suppressAutoHyphens/>
      <w:spacing w:after="200" w:line="276" w:lineRule="auto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pPr>
      <w:shd w:val="clear" w:color="auto" w:fill="FFFFFF"/>
      <w:suppressAutoHyphens/>
      <w:ind w:left="28" w:right="-851"/>
    </w:pPr>
    <w:rPr>
      <w:b/>
      <w:bCs/>
      <w:color w:val="000000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Sous-titre">
    <w:name w:val="Subtitle"/>
    <w:basedOn w:val="Normal"/>
    <w:next w:val="Corpsdetexte"/>
    <w:qFormat/>
    <w:pPr>
      <w:widowControl w:val="0"/>
      <w:shd w:val="clear" w:color="auto" w:fill="FFFFFF"/>
      <w:autoSpaceDE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  <w:szCs w:val="22"/>
      <w:lang w:eastAsia="ar-SA"/>
    </w:rPr>
  </w:style>
  <w:style w:type="paragraph" w:customStyle="1" w:styleId="Contenudetableau">
    <w:name w:val="Contenu de tableau"/>
    <w:basedOn w:val="Normal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Corpsdetexte2">
    <w:name w:val="Body Text 2"/>
    <w:basedOn w:val="Normal"/>
    <w:pPr>
      <w:suppressAutoHyphens/>
      <w:jc w:val="both"/>
    </w:pPr>
  </w:style>
  <w:style w:type="paragraph" w:styleId="Retraitcorpsdetexte">
    <w:name w:val="Body Text Indent"/>
    <w:basedOn w:val="Normal"/>
    <w:pPr>
      <w:tabs>
        <w:tab w:val="left" w:pos="720"/>
      </w:tabs>
      <w:suppressAutoHyphens/>
      <w:ind w:left="284" w:hanging="284"/>
      <w:jc w:val="both"/>
    </w:pPr>
    <w:rPr>
      <w:b/>
      <w:b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traitcorpsdetexte2">
    <w:name w:val="Body Text Indent 2"/>
    <w:basedOn w:val="Normal"/>
    <w:pPr>
      <w:suppressAutoHyphens/>
      <w:spacing w:line="276" w:lineRule="auto"/>
      <w:ind w:left="180" w:hanging="180"/>
      <w:jc w:val="both"/>
    </w:pPr>
  </w:style>
  <w:style w:type="paragraph" w:styleId="Corpsdetexte3">
    <w:name w:val="Body Text 3"/>
    <w:basedOn w:val="Normal"/>
    <w:pPr>
      <w:suppressAutoHyphens/>
      <w:jc w:val="both"/>
    </w:pPr>
    <w:rPr>
      <w:b/>
      <w:bCs/>
      <w:sz w:val="22"/>
      <w:szCs w:val="22"/>
    </w:rPr>
  </w:style>
  <w:style w:type="character" w:styleId="Lienhypertexte">
    <w:name w:val="Hyperlink"/>
    <w:unhideWhenUsed/>
    <w:rsid w:val="00324E48"/>
    <w:rPr>
      <w:color w:val="0000FF"/>
      <w:u w:val="single"/>
    </w:rPr>
  </w:style>
  <w:style w:type="character" w:customStyle="1" w:styleId="En-tteCar">
    <w:name w:val="En-tête Car"/>
    <w:link w:val="En-tte"/>
    <w:rsid w:val="00324E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eastAsia="Arial Unicode MS"/>
      <w:b/>
      <w:bCs/>
      <w:sz w:val="36"/>
      <w:szCs w:val="36"/>
      <w:lang w:eastAsia="ar-SA"/>
    </w:rPr>
  </w:style>
  <w:style w:type="paragraph" w:styleId="Titre2">
    <w:name w:val="heading 2"/>
    <w:basedOn w:val="Normal"/>
    <w:next w:val="Normal"/>
    <w:qFormat/>
    <w:pPr>
      <w:keepNext/>
      <w:suppressAutoHyphens/>
      <w:spacing w:before="280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Titre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eastAsia="Calibri"/>
      <w:b/>
      <w:bCs/>
      <w:szCs w:val="22"/>
      <w:lang w:eastAsia="ar-SA"/>
    </w:rPr>
  </w:style>
  <w:style w:type="paragraph" w:styleId="Titre5">
    <w:name w:val="heading 5"/>
    <w:basedOn w:val="Normal"/>
    <w:next w:val="Normal"/>
    <w:qFormat/>
    <w:pPr>
      <w:keepNext/>
      <w:suppressAutoHyphens/>
      <w:spacing w:after="200" w:line="276" w:lineRule="auto"/>
      <w:jc w:val="both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 w:line="276" w:lineRule="auto"/>
      <w:outlineLvl w:val="6"/>
    </w:pPr>
    <w:rPr>
      <w:rFonts w:eastAsia="Calibri"/>
      <w:lang w:eastAsia="ar-SA"/>
    </w:rPr>
  </w:style>
  <w:style w:type="paragraph" w:styleId="Titre8">
    <w:name w:val="heading 8"/>
    <w:basedOn w:val="Normal"/>
    <w:next w:val="Normal"/>
    <w:qFormat/>
    <w:pPr>
      <w:keepNext/>
      <w:suppressAutoHyphens/>
      <w:spacing w:after="200" w:line="276" w:lineRule="auto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pPr>
      <w:shd w:val="clear" w:color="auto" w:fill="FFFFFF"/>
      <w:suppressAutoHyphens/>
      <w:ind w:left="28" w:right="-851"/>
    </w:pPr>
    <w:rPr>
      <w:b/>
      <w:bCs/>
      <w:color w:val="000000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Sous-titre">
    <w:name w:val="Subtitle"/>
    <w:basedOn w:val="Normal"/>
    <w:next w:val="Corpsdetexte"/>
    <w:qFormat/>
    <w:pPr>
      <w:widowControl w:val="0"/>
      <w:shd w:val="clear" w:color="auto" w:fill="FFFFFF"/>
      <w:autoSpaceDE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  <w:szCs w:val="22"/>
      <w:lang w:eastAsia="ar-SA"/>
    </w:rPr>
  </w:style>
  <w:style w:type="paragraph" w:customStyle="1" w:styleId="Contenudetableau">
    <w:name w:val="Contenu de tableau"/>
    <w:basedOn w:val="Normal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Corpsdetexte2">
    <w:name w:val="Body Text 2"/>
    <w:basedOn w:val="Normal"/>
    <w:pPr>
      <w:suppressAutoHyphens/>
      <w:jc w:val="both"/>
    </w:pPr>
  </w:style>
  <w:style w:type="paragraph" w:styleId="Retraitcorpsdetexte">
    <w:name w:val="Body Text Indent"/>
    <w:basedOn w:val="Normal"/>
    <w:pPr>
      <w:tabs>
        <w:tab w:val="left" w:pos="720"/>
      </w:tabs>
      <w:suppressAutoHyphens/>
      <w:ind w:left="284" w:hanging="284"/>
      <w:jc w:val="both"/>
    </w:pPr>
    <w:rPr>
      <w:b/>
      <w:b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traitcorpsdetexte2">
    <w:name w:val="Body Text Indent 2"/>
    <w:basedOn w:val="Normal"/>
    <w:pPr>
      <w:suppressAutoHyphens/>
      <w:spacing w:line="276" w:lineRule="auto"/>
      <w:ind w:left="180" w:hanging="180"/>
      <w:jc w:val="both"/>
    </w:pPr>
  </w:style>
  <w:style w:type="paragraph" w:styleId="Corpsdetexte3">
    <w:name w:val="Body Text 3"/>
    <w:basedOn w:val="Normal"/>
    <w:pPr>
      <w:suppressAutoHyphens/>
      <w:jc w:val="both"/>
    </w:pPr>
    <w:rPr>
      <w:b/>
      <w:bCs/>
      <w:sz w:val="22"/>
      <w:szCs w:val="22"/>
    </w:rPr>
  </w:style>
  <w:style w:type="character" w:styleId="Lienhypertexte">
    <w:name w:val="Hyperlink"/>
    <w:unhideWhenUsed/>
    <w:rsid w:val="00324E48"/>
    <w:rPr>
      <w:color w:val="0000FF"/>
      <w:u w:val="single"/>
    </w:rPr>
  </w:style>
  <w:style w:type="character" w:customStyle="1" w:styleId="En-tteCar">
    <w:name w:val="En-tête Car"/>
    <w:link w:val="En-tte"/>
    <w:rsid w:val="00324E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2012-09-13T06:57:00Z</cp:lastPrinted>
  <dcterms:created xsi:type="dcterms:W3CDTF">2012-09-13T06:57:00Z</dcterms:created>
  <dcterms:modified xsi:type="dcterms:W3CDTF">2012-09-13T06:57:00Z</dcterms:modified>
</cp:coreProperties>
</file>