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71" w:rsidRPr="00DD351A" w:rsidRDefault="00371071" w:rsidP="00DD351A">
      <w:pPr>
        <w:tabs>
          <w:tab w:val="left" w:pos="426"/>
        </w:tabs>
        <w:rPr>
          <w:b/>
        </w:rPr>
      </w:pPr>
      <w:bookmarkStart w:id="0" w:name="_GoBack"/>
      <w:bookmarkEnd w:id="0"/>
    </w:p>
    <w:p w:rsidR="00C25548" w:rsidRDefault="00CE61FC" w:rsidP="0054453D">
      <w:pPr>
        <w:autoSpaceDE w:val="0"/>
        <w:autoSpaceDN w:val="0"/>
        <w:adjustRightInd w:val="0"/>
        <w:ind w:right="23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1905</wp:posOffset>
                </wp:positionV>
                <wp:extent cx="1429385" cy="723900"/>
                <wp:effectExtent l="12065" t="13970" r="0" b="508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723900"/>
                          <a:chOff x="1605" y="1319"/>
                          <a:chExt cx="2251" cy="1140"/>
                        </a:xfrm>
                      </wpg:grpSpPr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86" y="1543"/>
                            <a:ext cx="207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548" w:rsidRDefault="00C25548">
                              <w:pPr>
                                <w:rPr>
                                  <w:sz w:val="40"/>
                                </w:rPr>
                              </w:pPr>
                              <w:r w:rsidRPr="001B653C">
                                <w:rPr>
                                  <w:b/>
                                  <w:sz w:val="40"/>
                                </w:rPr>
                                <w:t>DSCG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605" y="1319"/>
                            <a:ext cx="1860" cy="114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3.4pt;margin-top:.15pt;width:112.55pt;height:57pt;z-index:251657728" coordorigin="1605,1319" coordsize="2251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786;top:1543;width:207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25548" w:rsidRDefault="00C25548">
                        <w:pPr>
                          <w:rPr>
                            <w:sz w:val="40"/>
                          </w:rPr>
                        </w:pPr>
                        <w:r w:rsidRPr="001B653C">
                          <w:rPr>
                            <w:b/>
                            <w:sz w:val="40"/>
                          </w:rPr>
                          <w:t>DSCG</w:t>
                        </w:r>
                      </w:p>
                    </w:txbxContent>
                  </v:textbox>
                </v:shap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7" o:spid="_x0000_s1028" type="#_x0000_t65" style="position:absolute;left:1605;top:1319;width:1860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mbC8EA&#10;AADaAAAADwAAAGRycy9kb3ducmV2LnhtbESPT4vCMBTE7wt+h/AEb2uqoLtUo6gou3jxL3h9JM+2&#10;2ryUJmr99kZY2OMwM79hxtPGluJOtS8cK+h1ExDE2pmCMwXHw+rzG4QPyAZLx6TgSR6mk9bHGFPj&#10;Hryj+z5kIkLYp6ggD6FKpfQ6J4u+6yri6J1dbTFEWWfS1PiIcFvKfpIMpcWC40KOFS1y0tf9zSpw&#10;l/BlNrvtabhd6vmPznB9xLVSnXYzG4EI1IT/8F/71ygYwPtKvAFy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mwvBAAAA2gAAAA8AAAAAAAAAAAAAAAAAmAIAAGRycy9kb3du&#10;cmV2LnhtbFBLBQYAAAAABAAEAPUAAACGAwAAAAA=&#10;" filled="f"/>
              </v:group>
            </w:pict>
          </mc:Fallback>
        </mc:AlternateContent>
      </w:r>
    </w:p>
    <w:p w:rsidR="00C25548" w:rsidRPr="0054453D" w:rsidRDefault="00C2554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25548" w:rsidRPr="0054453D" w:rsidRDefault="00C2554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25548" w:rsidRPr="0054453D" w:rsidRDefault="00FC14AD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SESSION 2012</w:t>
      </w:r>
    </w:p>
    <w:p w:rsidR="00C25548" w:rsidRPr="0054453D" w:rsidRDefault="00C2554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25548" w:rsidRPr="0054453D" w:rsidRDefault="00C2554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25548" w:rsidRPr="0054453D" w:rsidRDefault="00C2554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54453D">
        <w:rPr>
          <w:b/>
          <w:bCs/>
          <w:color w:val="000000"/>
        </w:rPr>
        <w:t>UE 2 – FINANCE</w:t>
      </w:r>
    </w:p>
    <w:p w:rsidR="00C25548" w:rsidRPr="0054453D" w:rsidRDefault="00C25548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54453D">
        <w:rPr>
          <w:color w:val="000000"/>
        </w:rPr>
        <w:t>Durée de l’épreuve : 3 heures - coefficient : 1</w:t>
      </w:r>
    </w:p>
    <w:p w:rsidR="00C25548" w:rsidRPr="0054453D" w:rsidRDefault="00C25548">
      <w:pPr>
        <w:pBdr>
          <w:bottom w:val="single" w:sz="4" w:space="1" w:color="auto"/>
        </w:pBdr>
        <w:autoSpaceDE w:val="0"/>
        <w:autoSpaceDN w:val="0"/>
        <w:adjustRightInd w:val="0"/>
        <w:rPr>
          <w:color w:val="000000"/>
        </w:rPr>
      </w:pPr>
    </w:p>
    <w:p w:rsidR="00C25548" w:rsidRPr="0054453D" w:rsidRDefault="00C25548">
      <w:pPr>
        <w:autoSpaceDE w:val="0"/>
        <w:autoSpaceDN w:val="0"/>
        <w:adjustRightInd w:val="0"/>
        <w:rPr>
          <w:color w:val="000000"/>
        </w:rPr>
      </w:pPr>
      <w:r w:rsidRPr="0054453D">
        <w:rPr>
          <w:color w:val="000000"/>
        </w:rPr>
        <w:t>Document autorisé :</w:t>
      </w:r>
    </w:p>
    <w:p w:rsidR="00C25548" w:rsidRPr="0054453D" w:rsidRDefault="00C25548">
      <w:pPr>
        <w:autoSpaceDE w:val="0"/>
        <w:autoSpaceDN w:val="0"/>
        <w:adjustRightInd w:val="0"/>
        <w:outlineLvl w:val="0"/>
        <w:rPr>
          <w:b/>
          <w:bCs/>
          <w:color w:val="000000"/>
        </w:rPr>
      </w:pPr>
      <w:r w:rsidRPr="0054453D">
        <w:rPr>
          <w:b/>
          <w:bCs/>
          <w:color w:val="000000"/>
        </w:rPr>
        <w:t>Aucun</w:t>
      </w:r>
    </w:p>
    <w:p w:rsidR="00C25548" w:rsidRPr="0054453D" w:rsidRDefault="00C25548">
      <w:pPr>
        <w:autoSpaceDE w:val="0"/>
        <w:autoSpaceDN w:val="0"/>
        <w:adjustRightInd w:val="0"/>
        <w:rPr>
          <w:b/>
          <w:bCs/>
          <w:color w:val="000000"/>
        </w:rPr>
      </w:pPr>
    </w:p>
    <w:p w:rsidR="00C25548" w:rsidRPr="0054453D" w:rsidRDefault="00C25548">
      <w:pPr>
        <w:autoSpaceDE w:val="0"/>
        <w:autoSpaceDN w:val="0"/>
        <w:adjustRightInd w:val="0"/>
        <w:rPr>
          <w:color w:val="000000"/>
        </w:rPr>
      </w:pPr>
      <w:r w:rsidRPr="0054453D">
        <w:rPr>
          <w:color w:val="000000"/>
        </w:rPr>
        <w:t>Matériel autorisé :</w:t>
      </w:r>
    </w:p>
    <w:p w:rsidR="00C25548" w:rsidRPr="0054453D" w:rsidRDefault="00C2554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4453D">
        <w:rPr>
          <w:color w:val="000000"/>
        </w:rPr>
        <w:t xml:space="preserve">Une calculatrice de poche </w:t>
      </w:r>
      <w:r w:rsidRPr="0054453D">
        <w:rPr>
          <w:b/>
          <w:bCs/>
          <w:color w:val="000000"/>
        </w:rPr>
        <w:t>à fonctionnement autonome sans imprimante et sans aucun moyen de transmission, à l’exclusion de tout autre élément matériel ou documentaire (circulaire n° 99-186 du 16/11/99 ; BOEN n° 42).</w:t>
      </w:r>
    </w:p>
    <w:p w:rsidR="00C25548" w:rsidRPr="0054453D" w:rsidRDefault="00C25548">
      <w:pPr>
        <w:autoSpaceDE w:val="0"/>
        <w:autoSpaceDN w:val="0"/>
        <w:adjustRightInd w:val="0"/>
        <w:rPr>
          <w:color w:val="000000"/>
        </w:rPr>
      </w:pPr>
    </w:p>
    <w:p w:rsidR="00C25548" w:rsidRPr="0054453D" w:rsidRDefault="00C25548">
      <w:pPr>
        <w:autoSpaceDE w:val="0"/>
        <w:autoSpaceDN w:val="0"/>
        <w:adjustRightInd w:val="0"/>
        <w:rPr>
          <w:color w:val="000000"/>
        </w:rPr>
      </w:pPr>
      <w:r w:rsidRPr="0054453D">
        <w:rPr>
          <w:color w:val="000000"/>
        </w:rPr>
        <w:t>Document remis au candidat :</w:t>
      </w:r>
    </w:p>
    <w:p w:rsidR="00C25548" w:rsidRPr="0054453D" w:rsidRDefault="00C25548">
      <w:pPr>
        <w:autoSpaceDE w:val="0"/>
        <w:autoSpaceDN w:val="0"/>
        <w:adjustRightInd w:val="0"/>
        <w:outlineLvl w:val="0"/>
        <w:rPr>
          <w:b/>
          <w:bCs/>
          <w:color w:val="000000"/>
        </w:rPr>
      </w:pPr>
      <w:r w:rsidRPr="0054453D">
        <w:rPr>
          <w:b/>
          <w:bCs/>
          <w:color w:val="000000"/>
        </w:rPr>
        <w:t xml:space="preserve">Le sujet comporte </w:t>
      </w:r>
      <w:r w:rsidR="00AA6275">
        <w:rPr>
          <w:b/>
          <w:bCs/>
          <w:color w:val="000000"/>
        </w:rPr>
        <w:t>7</w:t>
      </w:r>
      <w:r w:rsidRPr="0054453D">
        <w:rPr>
          <w:b/>
          <w:bCs/>
          <w:color w:val="000000"/>
        </w:rPr>
        <w:t xml:space="preserve"> pages numérotées de 1 à </w:t>
      </w:r>
      <w:r w:rsidR="00AA6275">
        <w:rPr>
          <w:b/>
          <w:bCs/>
          <w:color w:val="000000"/>
        </w:rPr>
        <w:t>7</w:t>
      </w:r>
      <w:r w:rsidRPr="0054453D">
        <w:rPr>
          <w:b/>
          <w:bCs/>
          <w:color w:val="000000"/>
        </w:rPr>
        <w:t>.</w:t>
      </w:r>
    </w:p>
    <w:p w:rsidR="00C25548" w:rsidRPr="0054453D" w:rsidRDefault="00C25548">
      <w:pPr>
        <w:autoSpaceDE w:val="0"/>
        <w:autoSpaceDN w:val="0"/>
        <w:adjustRightInd w:val="0"/>
        <w:rPr>
          <w:color w:val="000000"/>
        </w:rPr>
      </w:pPr>
    </w:p>
    <w:p w:rsidR="00C25548" w:rsidRPr="0054453D" w:rsidRDefault="00C25548">
      <w:pPr>
        <w:autoSpaceDE w:val="0"/>
        <w:autoSpaceDN w:val="0"/>
        <w:adjustRightInd w:val="0"/>
        <w:outlineLvl w:val="0"/>
        <w:rPr>
          <w:color w:val="000000"/>
        </w:rPr>
      </w:pPr>
      <w:r w:rsidRPr="0054453D">
        <w:rPr>
          <w:color w:val="000000"/>
        </w:rPr>
        <w:t>Il vous est demandé de vérifier que le sujet est complet dès sa mise à votre di</w:t>
      </w:r>
      <w:r w:rsidR="006D3A19">
        <w:rPr>
          <w:color w:val="000000"/>
        </w:rPr>
        <w:t>sp</w:t>
      </w:r>
      <w:r w:rsidRPr="0054453D">
        <w:rPr>
          <w:color w:val="000000"/>
        </w:rPr>
        <w:t>osition.</w:t>
      </w:r>
    </w:p>
    <w:p w:rsidR="00C25548" w:rsidRPr="0054453D" w:rsidRDefault="00C25548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C12474" w:rsidRDefault="00C12474">
      <w:pPr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00000"/>
        </w:rPr>
      </w:pPr>
    </w:p>
    <w:p w:rsidR="00C25548" w:rsidRPr="0054453D" w:rsidRDefault="00C25548">
      <w:pPr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00000"/>
        </w:rPr>
      </w:pPr>
      <w:r w:rsidRPr="0054453D">
        <w:rPr>
          <w:b/>
          <w:bCs/>
          <w:i/>
          <w:iCs/>
          <w:color w:val="000000"/>
        </w:rPr>
        <w:t>Le sujet se présente sous la forme de deux dossiers indépendants</w:t>
      </w:r>
    </w:p>
    <w:p w:rsidR="00C25548" w:rsidRPr="0054453D" w:rsidRDefault="00C25548">
      <w:pPr>
        <w:autoSpaceDE w:val="0"/>
        <w:autoSpaceDN w:val="0"/>
        <w:adjustRightInd w:val="0"/>
        <w:rPr>
          <w:color w:val="000000"/>
        </w:rPr>
      </w:pPr>
      <w:r w:rsidRPr="0054453D">
        <w:rPr>
          <w:b/>
          <w:bCs/>
          <w:color w:val="000000"/>
        </w:rPr>
        <w:t xml:space="preserve">Page de garde </w:t>
      </w:r>
      <w:r w:rsidRPr="0054453D">
        <w:rPr>
          <w:color w:val="000000"/>
        </w:rPr>
        <w:t>..................................................................................</w:t>
      </w:r>
      <w:r w:rsidR="00556796">
        <w:rPr>
          <w:color w:val="000000"/>
        </w:rPr>
        <w:t xml:space="preserve">..................                                   </w:t>
      </w:r>
      <w:r w:rsidRPr="0054453D">
        <w:rPr>
          <w:color w:val="000000"/>
        </w:rPr>
        <w:t xml:space="preserve">page </w:t>
      </w:r>
      <w:r w:rsidR="00C12474">
        <w:rPr>
          <w:color w:val="000000"/>
        </w:rPr>
        <w:t>1</w:t>
      </w:r>
    </w:p>
    <w:p w:rsidR="00DC3DA8" w:rsidRDefault="00C25548" w:rsidP="00EB4298">
      <w:pPr>
        <w:tabs>
          <w:tab w:val="left" w:pos="9639"/>
        </w:tabs>
        <w:autoSpaceDE w:val="0"/>
        <w:autoSpaceDN w:val="0"/>
        <w:adjustRightInd w:val="0"/>
        <w:rPr>
          <w:color w:val="000000"/>
        </w:rPr>
      </w:pPr>
      <w:r w:rsidRPr="0054453D">
        <w:rPr>
          <w:b/>
          <w:bCs/>
          <w:color w:val="000000"/>
        </w:rPr>
        <w:t xml:space="preserve">DOSSIER 1 - </w:t>
      </w:r>
      <w:r w:rsidRPr="0054453D">
        <w:rPr>
          <w:color w:val="000000"/>
        </w:rPr>
        <w:t xml:space="preserve">Étude de cas  </w:t>
      </w:r>
      <w:r w:rsidR="00DC3DA8">
        <w:rPr>
          <w:color w:val="000000"/>
        </w:rPr>
        <w:t xml:space="preserve">                                            </w:t>
      </w:r>
      <w:r w:rsidR="00BF3A14">
        <w:rPr>
          <w:color w:val="000000"/>
        </w:rPr>
        <w:t xml:space="preserve">  </w:t>
      </w:r>
      <w:r w:rsidR="00DC3DA8">
        <w:rPr>
          <w:color w:val="000000"/>
        </w:rPr>
        <w:t>(</w:t>
      </w:r>
      <w:r w:rsidR="00F947FA" w:rsidRPr="0054453D">
        <w:rPr>
          <w:color w:val="000000"/>
        </w:rPr>
        <w:t>75</w:t>
      </w:r>
      <w:r w:rsidRPr="0054453D">
        <w:rPr>
          <w:color w:val="000000"/>
        </w:rPr>
        <w:t xml:space="preserve"> points, soit </w:t>
      </w:r>
      <w:r w:rsidR="00F947FA" w:rsidRPr="0054453D">
        <w:rPr>
          <w:color w:val="000000"/>
        </w:rPr>
        <w:t>15</w:t>
      </w:r>
      <w:r w:rsidRPr="0054453D">
        <w:rPr>
          <w:color w:val="000000"/>
        </w:rPr>
        <w:t>/20)</w:t>
      </w:r>
      <w:r w:rsidR="00DC3DA8">
        <w:rPr>
          <w:color w:val="000000"/>
        </w:rPr>
        <w:t xml:space="preserve">    </w:t>
      </w:r>
      <w:r w:rsidR="00556796">
        <w:rPr>
          <w:color w:val="000000"/>
        </w:rPr>
        <w:t xml:space="preserve">         </w:t>
      </w:r>
      <w:r w:rsidR="00DC3DA8">
        <w:rPr>
          <w:color w:val="000000"/>
        </w:rPr>
        <w:t xml:space="preserve">                   </w:t>
      </w:r>
      <w:r w:rsidR="00BF3A14">
        <w:rPr>
          <w:color w:val="000000"/>
        </w:rPr>
        <w:t xml:space="preserve"> </w:t>
      </w:r>
      <w:r w:rsidR="00DC3DA8">
        <w:rPr>
          <w:color w:val="000000"/>
        </w:rPr>
        <w:t xml:space="preserve">page </w:t>
      </w:r>
      <w:r w:rsidR="00C12474">
        <w:rPr>
          <w:color w:val="000000"/>
        </w:rPr>
        <w:t>2</w:t>
      </w:r>
    </w:p>
    <w:p w:rsidR="00C25548" w:rsidRPr="0054453D" w:rsidRDefault="00DC3DA8">
      <w:pPr>
        <w:autoSpaceDE w:val="0"/>
        <w:autoSpaceDN w:val="0"/>
        <w:adjustRightInd w:val="0"/>
        <w:rPr>
          <w:color w:val="000080"/>
        </w:rPr>
      </w:pPr>
      <w:r w:rsidRPr="00AB5471">
        <w:rPr>
          <w:b/>
          <w:color w:val="000000"/>
        </w:rPr>
        <w:t>DOSSIER 2</w:t>
      </w:r>
      <w:r>
        <w:rPr>
          <w:color w:val="000000"/>
        </w:rPr>
        <w:t xml:space="preserve"> – Réflexion sur le LBO                                 (2</w:t>
      </w:r>
      <w:r w:rsidRPr="0054453D">
        <w:rPr>
          <w:color w:val="000000"/>
        </w:rPr>
        <w:t>5 points, soit </w:t>
      </w:r>
      <w:r>
        <w:rPr>
          <w:color w:val="000000"/>
        </w:rPr>
        <w:t xml:space="preserve">  </w:t>
      </w:r>
      <w:r w:rsidRPr="0054453D">
        <w:rPr>
          <w:color w:val="000000"/>
        </w:rPr>
        <w:t>5/20)</w:t>
      </w:r>
      <w:r>
        <w:rPr>
          <w:color w:val="000000"/>
        </w:rPr>
        <w:t xml:space="preserve">        </w:t>
      </w:r>
      <w:r w:rsidR="00556796">
        <w:rPr>
          <w:color w:val="000000"/>
        </w:rPr>
        <w:t xml:space="preserve">         </w:t>
      </w:r>
      <w:r>
        <w:rPr>
          <w:color w:val="000000"/>
        </w:rPr>
        <w:t xml:space="preserve">               </w:t>
      </w:r>
      <w:r w:rsidR="00AB5471">
        <w:rPr>
          <w:color w:val="000000"/>
        </w:rPr>
        <w:t xml:space="preserve"> </w:t>
      </w:r>
      <w:r>
        <w:rPr>
          <w:color w:val="000000"/>
        </w:rPr>
        <w:t xml:space="preserve">page </w:t>
      </w:r>
      <w:r w:rsidR="00C12474">
        <w:rPr>
          <w:color w:val="000000"/>
        </w:rPr>
        <w:t>3</w:t>
      </w:r>
    </w:p>
    <w:p w:rsidR="00C25548" w:rsidRPr="0054453D" w:rsidRDefault="00C25548">
      <w:p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</w:rPr>
      </w:pPr>
    </w:p>
    <w:p w:rsidR="00C25548" w:rsidRPr="0054453D" w:rsidRDefault="00C2554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C25548" w:rsidRDefault="00C25548">
      <w:pPr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00000"/>
        </w:rPr>
      </w:pPr>
      <w:r w:rsidRPr="0054453D">
        <w:rPr>
          <w:b/>
          <w:bCs/>
          <w:i/>
          <w:iCs/>
          <w:color w:val="000000"/>
        </w:rPr>
        <w:t>Le sujet comporte les annexes suivantes</w:t>
      </w:r>
    </w:p>
    <w:p w:rsidR="00C12474" w:rsidRPr="0054453D" w:rsidRDefault="00C12474">
      <w:pPr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00000"/>
        </w:rPr>
      </w:pPr>
    </w:p>
    <w:p w:rsidR="00556796" w:rsidRDefault="00C25548" w:rsidP="00A841B1">
      <w:pPr>
        <w:tabs>
          <w:tab w:val="left" w:pos="8640"/>
        </w:tabs>
        <w:autoSpaceDE w:val="0"/>
        <w:autoSpaceDN w:val="0"/>
        <w:adjustRightInd w:val="0"/>
        <w:jc w:val="both"/>
      </w:pPr>
      <w:r w:rsidRPr="0054453D">
        <w:rPr>
          <w:color w:val="000000"/>
        </w:rPr>
        <w:t>Annexe 1</w:t>
      </w:r>
      <w:r w:rsidR="00841189">
        <w:rPr>
          <w:color w:val="000000"/>
        </w:rPr>
        <w:t> :</w:t>
      </w:r>
      <w:r w:rsidRPr="0054453D">
        <w:rPr>
          <w:color w:val="000000"/>
        </w:rPr>
        <w:t xml:space="preserve"> </w:t>
      </w:r>
      <w:r w:rsidRPr="0054453D">
        <w:t xml:space="preserve">Extraits de la note d’information </w:t>
      </w:r>
      <w:r w:rsidR="00A841B1">
        <w:t xml:space="preserve">sur </w:t>
      </w:r>
      <w:r w:rsidRPr="0054453D">
        <w:t>l’O</w:t>
      </w:r>
      <w:r w:rsidR="003170BA" w:rsidRPr="0054453D">
        <w:t>ffre</w:t>
      </w:r>
      <w:r w:rsidRPr="0054453D">
        <w:t xml:space="preserve"> P</w:t>
      </w:r>
      <w:r w:rsidR="003170BA" w:rsidRPr="0054453D">
        <w:t>ublique</w:t>
      </w:r>
      <w:r w:rsidRPr="0054453D">
        <w:t xml:space="preserve"> </w:t>
      </w:r>
      <w:r w:rsidR="003170BA" w:rsidRPr="0054453D">
        <w:t>d</w:t>
      </w:r>
      <w:r w:rsidRPr="0054453D">
        <w:t>’A</w:t>
      </w:r>
      <w:r w:rsidR="00841189">
        <w:t xml:space="preserve">chat </w:t>
      </w:r>
      <w:r w:rsidRPr="0054453D">
        <w:t xml:space="preserve">initiée par la société </w:t>
      </w:r>
    </w:p>
    <w:p w:rsidR="00841189" w:rsidRDefault="00556796" w:rsidP="00A841B1">
      <w:pPr>
        <w:tabs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t xml:space="preserve">                   </w:t>
      </w:r>
      <w:r w:rsidR="006D3A19">
        <w:t>VESECUR</w:t>
      </w:r>
      <w:r w:rsidR="00C25548" w:rsidRPr="0054453D">
        <w:t xml:space="preserve"> visant les actions de </w:t>
      </w:r>
      <w:r w:rsidR="00A841B1">
        <w:t xml:space="preserve">la société </w:t>
      </w:r>
      <w:r w:rsidR="006D3A19">
        <w:t>GRENELLE</w:t>
      </w:r>
      <w:r w:rsidR="002D3B8E">
        <w:rPr>
          <w:color w:val="000000"/>
        </w:rPr>
        <w:t xml:space="preserve">                                             </w:t>
      </w:r>
      <w:r w:rsidR="00EB4298">
        <w:rPr>
          <w:color w:val="000000"/>
        </w:rPr>
        <w:t xml:space="preserve">      </w:t>
      </w:r>
      <w:r w:rsidR="00A841B1">
        <w:rPr>
          <w:color w:val="000000"/>
        </w:rPr>
        <w:t xml:space="preserve">page </w:t>
      </w:r>
      <w:r w:rsidR="00C12474">
        <w:rPr>
          <w:color w:val="000000"/>
        </w:rPr>
        <w:t>4</w:t>
      </w:r>
    </w:p>
    <w:p w:rsidR="000D1C1D" w:rsidRDefault="00841189" w:rsidP="00A841B1">
      <w:pPr>
        <w:tabs>
          <w:tab w:val="left" w:pos="9000"/>
        </w:tabs>
        <w:jc w:val="both"/>
        <w:rPr>
          <w:b/>
        </w:rPr>
      </w:pPr>
      <w:r>
        <w:rPr>
          <w:color w:val="000000"/>
        </w:rPr>
        <w:t xml:space="preserve">Annexe 2 : </w:t>
      </w:r>
      <w:r w:rsidRPr="000D1C1D">
        <w:t>Données financières de l’O</w:t>
      </w:r>
      <w:r w:rsidR="00556796">
        <w:t xml:space="preserve">ffre </w:t>
      </w:r>
      <w:r w:rsidRPr="000D1C1D">
        <w:t>P</w:t>
      </w:r>
      <w:r w:rsidR="00556796">
        <w:t>ublique d’</w:t>
      </w:r>
      <w:r w:rsidRPr="000D1C1D">
        <w:t>A</w:t>
      </w:r>
      <w:r w:rsidR="00556796">
        <w:t>chat</w:t>
      </w:r>
      <w:r w:rsidR="00556796">
        <w:rPr>
          <w:b/>
        </w:rPr>
        <w:t xml:space="preserve">                                                           </w:t>
      </w:r>
      <w:r w:rsidR="00EB4298">
        <w:rPr>
          <w:b/>
        </w:rPr>
        <w:t xml:space="preserve"> </w:t>
      </w:r>
      <w:r w:rsidR="00556796">
        <w:rPr>
          <w:b/>
        </w:rPr>
        <w:t xml:space="preserve">  </w:t>
      </w:r>
      <w:r w:rsidR="000D1C1D">
        <w:t xml:space="preserve">page </w:t>
      </w:r>
      <w:r w:rsidR="00C12474">
        <w:t>5</w:t>
      </w:r>
    </w:p>
    <w:p w:rsidR="00C25548" w:rsidRPr="000D1C1D" w:rsidRDefault="000D1C1D" w:rsidP="00A841B1">
      <w:pPr>
        <w:jc w:val="both"/>
        <w:rPr>
          <w:b/>
        </w:rPr>
      </w:pPr>
      <w:r w:rsidRPr="000D1C1D">
        <w:t>Annexe 3</w:t>
      </w:r>
      <w:r>
        <w:rPr>
          <w:b/>
        </w:rPr>
        <w:t> </w:t>
      </w:r>
      <w:r w:rsidRPr="000D1C1D">
        <w:t>:</w:t>
      </w:r>
      <w:r>
        <w:rPr>
          <w:b/>
        </w:rPr>
        <w:t xml:space="preserve"> </w:t>
      </w:r>
      <w:r w:rsidRPr="000D1C1D">
        <w:t xml:space="preserve">Eléments financiers </w:t>
      </w:r>
      <w:r w:rsidR="00947B5B">
        <w:t xml:space="preserve">de la société </w:t>
      </w:r>
      <w:r w:rsidR="006D3A19">
        <w:t>GRENELLE</w:t>
      </w:r>
      <w:r w:rsidR="002D67BA">
        <w:t xml:space="preserve">  au 31/12/2011</w:t>
      </w:r>
      <w:r w:rsidR="006D3A19">
        <w:t xml:space="preserve">          </w:t>
      </w:r>
      <w:r w:rsidR="00556796">
        <w:t xml:space="preserve">         </w:t>
      </w:r>
      <w:r w:rsidR="006D3A19">
        <w:t xml:space="preserve">                     </w:t>
      </w:r>
      <w:r w:rsidR="00947B5B">
        <w:t xml:space="preserve"> </w:t>
      </w:r>
      <w:r w:rsidR="00A841B1">
        <w:t xml:space="preserve"> </w:t>
      </w:r>
      <w:r w:rsidR="00947B5B" w:rsidRPr="0054453D">
        <w:rPr>
          <w:color w:val="000000"/>
        </w:rPr>
        <w:t xml:space="preserve">page </w:t>
      </w:r>
      <w:r w:rsidR="00C12474">
        <w:rPr>
          <w:color w:val="000000"/>
        </w:rPr>
        <w:t>6</w:t>
      </w:r>
    </w:p>
    <w:p w:rsidR="00C25548" w:rsidRDefault="00C25548" w:rsidP="00A841B1">
      <w:pPr>
        <w:autoSpaceDE w:val="0"/>
        <w:autoSpaceDN w:val="0"/>
        <w:adjustRightInd w:val="0"/>
        <w:jc w:val="both"/>
        <w:rPr>
          <w:color w:val="000000"/>
        </w:rPr>
      </w:pPr>
      <w:r w:rsidRPr="0054453D">
        <w:rPr>
          <w:color w:val="000000"/>
        </w:rPr>
        <w:t>Annexe</w:t>
      </w:r>
      <w:r w:rsidR="00841189">
        <w:rPr>
          <w:color w:val="000000"/>
        </w:rPr>
        <w:t xml:space="preserve"> </w:t>
      </w:r>
      <w:r w:rsidR="000D1C1D">
        <w:rPr>
          <w:color w:val="000000"/>
        </w:rPr>
        <w:t>4 :</w:t>
      </w:r>
      <w:r w:rsidRPr="0054453D">
        <w:rPr>
          <w:color w:val="000000"/>
        </w:rPr>
        <w:t xml:space="preserve"> </w:t>
      </w:r>
      <w:r w:rsidR="00F947FA" w:rsidRPr="0054453D">
        <w:rPr>
          <w:color w:val="000000"/>
        </w:rPr>
        <w:t xml:space="preserve">Informations financières de la </w:t>
      </w:r>
      <w:r w:rsidR="00947B5B">
        <w:rPr>
          <w:color w:val="000000"/>
        </w:rPr>
        <w:t xml:space="preserve">société </w:t>
      </w:r>
      <w:r w:rsidR="006D3A19">
        <w:rPr>
          <w:color w:val="000000"/>
        </w:rPr>
        <w:t>VESECUR</w:t>
      </w:r>
      <w:r w:rsidR="000D1C1D">
        <w:rPr>
          <w:color w:val="000000"/>
        </w:rPr>
        <w:t xml:space="preserve"> </w:t>
      </w:r>
      <w:r w:rsidR="00556796">
        <w:rPr>
          <w:color w:val="000000"/>
        </w:rPr>
        <w:t>au 31/12/2011</w:t>
      </w:r>
      <w:r w:rsidR="00841189">
        <w:rPr>
          <w:color w:val="000000"/>
        </w:rPr>
        <w:t xml:space="preserve">      </w:t>
      </w:r>
      <w:r w:rsidR="00556796">
        <w:rPr>
          <w:color w:val="000000"/>
        </w:rPr>
        <w:t xml:space="preserve">      </w:t>
      </w:r>
      <w:r w:rsidR="00841189">
        <w:rPr>
          <w:color w:val="000000"/>
        </w:rPr>
        <w:t xml:space="preserve">         </w:t>
      </w:r>
      <w:r w:rsidR="006D3A19">
        <w:rPr>
          <w:color w:val="000000"/>
        </w:rPr>
        <w:t xml:space="preserve">         </w:t>
      </w:r>
      <w:r w:rsidR="00947B5B">
        <w:rPr>
          <w:color w:val="000000"/>
        </w:rPr>
        <w:t xml:space="preserve">  </w:t>
      </w:r>
      <w:r w:rsidR="006D3A19">
        <w:rPr>
          <w:color w:val="000000"/>
        </w:rPr>
        <w:t xml:space="preserve">    </w:t>
      </w:r>
      <w:r w:rsidR="00A841B1">
        <w:rPr>
          <w:color w:val="000000"/>
        </w:rPr>
        <w:t xml:space="preserve"> </w:t>
      </w:r>
      <w:r w:rsidR="006D3A19">
        <w:rPr>
          <w:color w:val="000000"/>
        </w:rPr>
        <w:t xml:space="preserve"> </w:t>
      </w:r>
      <w:r w:rsidR="00947B5B" w:rsidRPr="0054453D">
        <w:rPr>
          <w:color w:val="000000"/>
        </w:rPr>
        <w:t xml:space="preserve">page </w:t>
      </w:r>
      <w:r w:rsidR="00C12474">
        <w:rPr>
          <w:color w:val="000000"/>
        </w:rPr>
        <w:t>6</w:t>
      </w:r>
    </w:p>
    <w:p w:rsidR="00A764DA" w:rsidRDefault="00556796" w:rsidP="00A764DA">
      <w:r>
        <w:t>Annexe 5 : Caractéristiques de l’emprunt obligataire à bons de souscription d’actions                        page</w:t>
      </w:r>
      <w:r w:rsidR="006E347E">
        <w:t xml:space="preserve"> </w:t>
      </w:r>
      <w:r w:rsidR="00C12474">
        <w:t>7</w:t>
      </w:r>
    </w:p>
    <w:p w:rsidR="00903D73" w:rsidRPr="00903D73" w:rsidRDefault="00903D73" w:rsidP="00EB4298">
      <w:r>
        <w:t xml:space="preserve">Annexe 6 : </w:t>
      </w:r>
      <w:r w:rsidRPr="00903D73">
        <w:t>Modification du plan d’affaires VESECUR en cas de réussite de l’</w:t>
      </w:r>
      <w:r>
        <w:t>OPA</w:t>
      </w:r>
      <w:r w:rsidR="00EB4298">
        <w:t xml:space="preserve">  </w:t>
      </w:r>
      <w:r w:rsidR="00EB4298">
        <w:tab/>
      </w:r>
      <w:r w:rsidR="00EB4298">
        <w:tab/>
        <w:t xml:space="preserve">       </w:t>
      </w:r>
      <w:r>
        <w:t xml:space="preserve">page </w:t>
      </w:r>
      <w:r w:rsidR="00C12474">
        <w:t>7</w:t>
      </w:r>
    </w:p>
    <w:p w:rsidR="00556796" w:rsidRDefault="00556796" w:rsidP="00A764DA"/>
    <w:p w:rsidR="00556796" w:rsidRPr="00A841B1" w:rsidRDefault="00556796" w:rsidP="00A764DA">
      <w:pPr>
        <w:rPr>
          <w:bCs/>
        </w:rPr>
      </w:pPr>
    </w:p>
    <w:p w:rsidR="00A764DA" w:rsidRPr="00A764DA" w:rsidRDefault="00A764DA" w:rsidP="00A764DA"/>
    <w:p w:rsidR="00C25548" w:rsidRPr="0054453D" w:rsidRDefault="00C25548">
      <w:pPr>
        <w:autoSpaceDE w:val="0"/>
        <w:autoSpaceDN w:val="0"/>
        <w:adjustRightInd w:val="0"/>
        <w:rPr>
          <w:b/>
          <w:bCs/>
          <w:color w:val="000000"/>
        </w:rPr>
      </w:pPr>
    </w:p>
    <w:p w:rsidR="00C25548" w:rsidRPr="0054453D" w:rsidRDefault="00C25548">
      <w:pPr>
        <w:autoSpaceDE w:val="0"/>
        <w:autoSpaceDN w:val="0"/>
        <w:adjustRightInd w:val="0"/>
        <w:rPr>
          <w:b/>
          <w:bCs/>
          <w:color w:val="000000"/>
        </w:rPr>
      </w:pPr>
    </w:p>
    <w:p w:rsidR="00C25548" w:rsidRPr="0054453D" w:rsidRDefault="00C2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outlineLvl w:val="0"/>
        <w:rPr>
          <w:b/>
          <w:bCs/>
          <w:color w:val="000000"/>
          <w:u w:val="single"/>
        </w:rPr>
      </w:pPr>
      <w:r w:rsidRPr="0054453D">
        <w:rPr>
          <w:b/>
          <w:bCs/>
          <w:color w:val="000000"/>
          <w:u w:val="single"/>
        </w:rPr>
        <w:t>AVERTISSEMENT</w:t>
      </w:r>
    </w:p>
    <w:p w:rsidR="00C25548" w:rsidRPr="0054453D" w:rsidRDefault="00C2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4453D">
        <w:rPr>
          <w:b/>
          <w:bCs/>
          <w:color w:val="000000"/>
        </w:rPr>
        <w:t>Si le texte du sujet, de ses questions ou de ses annexes, vous conduit à formuler une ou plusieurs hypothèses, il vous est demandé de la (ou les) mentionner explicitement dans votre copie.</w:t>
      </w:r>
    </w:p>
    <w:p w:rsidR="00C25548" w:rsidRPr="0054453D" w:rsidRDefault="00C25548">
      <w:pPr>
        <w:jc w:val="center"/>
        <w:rPr>
          <w:i/>
        </w:rPr>
      </w:pPr>
    </w:p>
    <w:p w:rsidR="00C25548" w:rsidRPr="0054453D" w:rsidRDefault="00C25548" w:rsidP="000D1C1D">
      <w:pPr>
        <w:rPr>
          <w:i/>
        </w:rPr>
      </w:pPr>
    </w:p>
    <w:p w:rsidR="00C25548" w:rsidRPr="0054453D" w:rsidRDefault="00C25548">
      <w:pPr>
        <w:rPr>
          <w:i/>
        </w:rPr>
      </w:pPr>
    </w:p>
    <w:p w:rsidR="00C25548" w:rsidRPr="0054453D" w:rsidRDefault="00C25548">
      <w:pPr>
        <w:jc w:val="center"/>
        <w:rPr>
          <w:i/>
        </w:rPr>
      </w:pPr>
      <w:r w:rsidRPr="0054453D">
        <w:rPr>
          <w:i/>
        </w:rPr>
        <w:t>Il vous est demandé d’apporter un soin particulier à la présentation de votre copie.</w:t>
      </w:r>
    </w:p>
    <w:p w:rsidR="00C25548" w:rsidRDefault="00C25548" w:rsidP="00FC14AD">
      <w:pPr>
        <w:jc w:val="center"/>
        <w:rPr>
          <w:i/>
        </w:rPr>
      </w:pPr>
      <w:r w:rsidRPr="0054453D">
        <w:rPr>
          <w:i/>
        </w:rPr>
        <w:t>Toute information calculée devra être justifiée.</w:t>
      </w:r>
    </w:p>
    <w:p w:rsidR="00111595" w:rsidRPr="00FC14AD" w:rsidRDefault="00111595" w:rsidP="00FC14AD">
      <w:pPr>
        <w:jc w:val="center"/>
        <w:rPr>
          <w:i/>
        </w:rPr>
      </w:pPr>
    </w:p>
    <w:p w:rsidR="00C25548" w:rsidRDefault="00C2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C25548" w:rsidRDefault="00C2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Dossier 1 – ETUDE DE CAS</w:t>
      </w:r>
    </w:p>
    <w:p w:rsidR="00C25548" w:rsidRDefault="00C2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C25548" w:rsidRDefault="00C25548">
      <w:pPr>
        <w:jc w:val="both"/>
      </w:pPr>
      <w:r>
        <w:t xml:space="preserve">  </w:t>
      </w:r>
    </w:p>
    <w:p w:rsidR="00BC4B28" w:rsidRPr="00BC4B28" w:rsidRDefault="00BC4B28">
      <w:pPr>
        <w:jc w:val="both"/>
        <w:rPr>
          <w:b/>
        </w:rPr>
      </w:pPr>
      <w:r w:rsidRPr="00BC4B28">
        <w:rPr>
          <w:b/>
        </w:rPr>
        <w:t>NB : Tous les calculs de valeur globale ou de flux de trésorerie seront arrondis au millier d’euros (M€) le plus proche. Les calculs de valeur unitaire d’un titre seront arrondis à l’euro (€) le plus proche.</w:t>
      </w:r>
      <w:r>
        <w:rPr>
          <w:b/>
        </w:rPr>
        <w:t xml:space="preserve"> Tenir compte, si nécessaire, d’un taux d’imposition sur les bénéfices (IS) de 33,1/3%.</w:t>
      </w:r>
    </w:p>
    <w:p w:rsidR="00BC4B28" w:rsidRDefault="00BC4B28">
      <w:pPr>
        <w:jc w:val="both"/>
      </w:pPr>
    </w:p>
    <w:p w:rsidR="00C25548" w:rsidRDefault="00C25548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Travail à faire</w:t>
      </w:r>
    </w:p>
    <w:p w:rsidR="00C25548" w:rsidRDefault="00C25548">
      <w:pPr>
        <w:jc w:val="both"/>
      </w:pPr>
    </w:p>
    <w:p w:rsidR="00C25548" w:rsidRDefault="006D3A19" w:rsidP="001C4570">
      <w:pPr>
        <w:numPr>
          <w:ilvl w:val="0"/>
          <w:numId w:val="7"/>
        </w:numPr>
        <w:jc w:val="both"/>
        <w:rPr>
          <w:b/>
        </w:rPr>
      </w:pPr>
      <w:r w:rsidRPr="00A841B1">
        <w:rPr>
          <w:b/>
          <w:u w:val="single"/>
        </w:rPr>
        <w:t>Thème évaluation</w:t>
      </w:r>
      <w:r>
        <w:rPr>
          <w:b/>
        </w:rPr>
        <w:t> :</w:t>
      </w:r>
      <w:r w:rsidR="00FC14AD">
        <w:rPr>
          <w:b/>
        </w:rPr>
        <w:t xml:space="preserve"> </w:t>
      </w:r>
      <w:r>
        <w:rPr>
          <w:b/>
        </w:rPr>
        <w:t>à</w:t>
      </w:r>
      <w:r w:rsidR="00C25548">
        <w:rPr>
          <w:b/>
        </w:rPr>
        <w:t xml:space="preserve"> partir </w:t>
      </w:r>
      <w:r w:rsidR="00DA53DC">
        <w:rPr>
          <w:b/>
        </w:rPr>
        <w:t xml:space="preserve">des </w:t>
      </w:r>
      <w:r w:rsidR="00C25548" w:rsidRPr="00DA53DC">
        <w:rPr>
          <w:b/>
          <w:i/>
        </w:rPr>
        <w:t>annexe</w:t>
      </w:r>
      <w:r w:rsidR="001349A6" w:rsidRPr="00DA53DC">
        <w:rPr>
          <w:b/>
          <w:i/>
        </w:rPr>
        <w:t>s</w:t>
      </w:r>
      <w:r w:rsidR="00FC14AD" w:rsidRPr="00DA53DC">
        <w:rPr>
          <w:b/>
          <w:i/>
        </w:rPr>
        <w:t xml:space="preserve"> </w:t>
      </w:r>
      <w:r w:rsidR="00C25548" w:rsidRPr="00DA53DC">
        <w:rPr>
          <w:b/>
          <w:i/>
        </w:rPr>
        <w:t>1</w:t>
      </w:r>
      <w:r w:rsidR="001349A6" w:rsidRPr="00DA53DC">
        <w:rPr>
          <w:b/>
          <w:i/>
        </w:rPr>
        <w:t>,</w:t>
      </w:r>
      <w:r w:rsidR="00FC14AD" w:rsidRPr="00DA53DC">
        <w:rPr>
          <w:b/>
          <w:i/>
        </w:rPr>
        <w:t xml:space="preserve"> </w:t>
      </w:r>
      <w:r w:rsidR="001349A6" w:rsidRPr="00DA53DC">
        <w:rPr>
          <w:b/>
          <w:i/>
        </w:rPr>
        <w:t>2 et 3</w:t>
      </w:r>
      <w:r w:rsidR="008F7E3A">
        <w:rPr>
          <w:b/>
        </w:rPr>
        <w:t>,</w:t>
      </w:r>
      <w:r w:rsidR="00C25548">
        <w:rPr>
          <w:b/>
        </w:rPr>
        <w:t xml:space="preserve"> </w:t>
      </w:r>
      <w:r w:rsidR="008F7E3A">
        <w:rPr>
          <w:b/>
        </w:rPr>
        <w:t>procéder</w:t>
      </w:r>
      <w:r w:rsidR="001C4570">
        <w:rPr>
          <w:b/>
        </w:rPr>
        <w:t xml:space="preserve"> </w:t>
      </w:r>
      <w:r w:rsidR="000A4421" w:rsidRPr="001C4570">
        <w:rPr>
          <w:b/>
        </w:rPr>
        <w:t xml:space="preserve">à l'évaluation  </w:t>
      </w:r>
      <w:r w:rsidR="00C25548" w:rsidRPr="001C4570">
        <w:rPr>
          <w:b/>
        </w:rPr>
        <w:t>de la firme</w:t>
      </w:r>
      <w:r w:rsidR="00A27496" w:rsidRPr="001C4570">
        <w:rPr>
          <w:b/>
        </w:rPr>
        <w:t xml:space="preserve">, </w:t>
      </w:r>
      <w:r w:rsidR="001349A6" w:rsidRPr="001C4570">
        <w:rPr>
          <w:b/>
        </w:rPr>
        <w:t xml:space="preserve">des </w:t>
      </w:r>
      <w:r w:rsidR="00B569FB" w:rsidRPr="001C4570">
        <w:rPr>
          <w:b/>
        </w:rPr>
        <w:t>capitaux propr</w:t>
      </w:r>
      <w:r w:rsidR="006D6B04">
        <w:rPr>
          <w:b/>
        </w:rPr>
        <w:t xml:space="preserve">es </w:t>
      </w:r>
      <w:r w:rsidR="00A27496" w:rsidRPr="001C4570">
        <w:rPr>
          <w:b/>
        </w:rPr>
        <w:t xml:space="preserve">et de l’action de </w:t>
      </w:r>
      <w:r w:rsidRPr="001C4570">
        <w:rPr>
          <w:b/>
        </w:rPr>
        <w:t>GRENELLE</w:t>
      </w:r>
      <w:r w:rsidR="00A27496" w:rsidRPr="001C4570">
        <w:rPr>
          <w:b/>
        </w:rPr>
        <w:t xml:space="preserve"> </w:t>
      </w:r>
      <w:r w:rsidR="00C25548" w:rsidRPr="001C4570">
        <w:rPr>
          <w:b/>
        </w:rPr>
        <w:t>en utilisant :</w:t>
      </w:r>
    </w:p>
    <w:p w:rsidR="008F7E3A" w:rsidRDefault="008F7E3A" w:rsidP="008F7E3A">
      <w:pPr>
        <w:jc w:val="both"/>
        <w:rPr>
          <w:b/>
        </w:rPr>
      </w:pPr>
    </w:p>
    <w:p w:rsidR="001C4570" w:rsidRDefault="00C25548" w:rsidP="00AE0D55">
      <w:pPr>
        <w:numPr>
          <w:ilvl w:val="1"/>
          <w:numId w:val="7"/>
        </w:numPr>
        <w:jc w:val="both"/>
        <w:rPr>
          <w:b/>
        </w:rPr>
      </w:pPr>
      <w:r>
        <w:rPr>
          <w:b/>
        </w:rPr>
        <w:t>la mét</w:t>
      </w:r>
      <w:r w:rsidR="006D6B04">
        <w:rPr>
          <w:b/>
        </w:rPr>
        <w:t xml:space="preserve">hode des </w:t>
      </w:r>
      <w:r w:rsidR="00E64A02">
        <w:rPr>
          <w:b/>
        </w:rPr>
        <w:t>flux de trésorerie disponibles futurs</w:t>
      </w:r>
      <w:r w:rsidR="006D6B04">
        <w:rPr>
          <w:b/>
        </w:rPr>
        <w:t xml:space="preserve"> actualisés</w:t>
      </w:r>
      <w:r w:rsidR="008F7E3A">
        <w:rPr>
          <w:b/>
        </w:rPr>
        <w:t>.</w:t>
      </w:r>
    </w:p>
    <w:p w:rsidR="008F7E3A" w:rsidRDefault="008F7E3A" w:rsidP="008F7E3A">
      <w:pPr>
        <w:jc w:val="both"/>
        <w:rPr>
          <w:b/>
        </w:rPr>
      </w:pPr>
    </w:p>
    <w:p w:rsidR="001C4570" w:rsidRDefault="00C25548" w:rsidP="00AE0D55">
      <w:pPr>
        <w:numPr>
          <w:ilvl w:val="1"/>
          <w:numId w:val="7"/>
        </w:numPr>
        <w:jc w:val="both"/>
        <w:rPr>
          <w:b/>
        </w:rPr>
      </w:pPr>
      <w:r>
        <w:rPr>
          <w:b/>
        </w:rPr>
        <w:t>la mé</w:t>
      </w:r>
      <w:r w:rsidR="008F7E3A">
        <w:rPr>
          <w:b/>
        </w:rPr>
        <w:t>thode des comparables boursiers.</w:t>
      </w:r>
    </w:p>
    <w:p w:rsidR="00C25548" w:rsidRDefault="00C25548">
      <w:pPr>
        <w:jc w:val="both"/>
        <w:rPr>
          <w:b/>
        </w:rPr>
      </w:pPr>
    </w:p>
    <w:p w:rsidR="00C25548" w:rsidRDefault="006D3A19" w:rsidP="00F947FA">
      <w:pPr>
        <w:numPr>
          <w:ilvl w:val="0"/>
          <w:numId w:val="7"/>
        </w:numPr>
        <w:jc w:val="both"/>
        <w:rPr>
          <w:b/>
        </w:rPr>
      </w:pPr>
      <w:r w:rsidRPr="00A841B1">
        <w:rPr>
          <w:b/>
          <w:u w:val="single"/>
        </w:rPr>
        <w:t>Thème OPA</w:t>
      </w:r>
      <w:r>
        <w:rPr>
          <w:b/>
        </w:rPr>
        <w:t xml:space="preserve"> : </w:t>
      </w:r>
      <w:r w:rsidR="000033D2">
        <w:rPr>
          <w:b/>
        </w:rPr>
        <w:t>l’OPA</w:t>
      </w:r>
      <w:r w:rsidR="00C25548">
        <w:rPr>
          <w:b/>
        </w:rPr>
        <w:t xml:space="preserve"> initiée par </w:t>
      </w:r>
      <w:r>
        <w:rPr>
          <w:b/>
        </w:rPr>
        <w:t>VESECUR</w:t>
      </w:r>
      <w:r w:rsidR="00C25548">
        <w:rPr>
          <w:b/>
        </w:rPr>
        <w:t xml:space="preserve"> sur </w:t>
      </w:r>
      <w:r>
        <w:rPr>
          <w:b/>
        </w:rPr>
        <w:t>GRENELLE</w:t>
      </w:r>
      <w:r w:rsidR="00C25548">
        <w:rPr>
          <w:b/>
        </w:rPr>
        <w:t xml:space="preserve"> est arrêtée à 110 euros l'action.</w:t>
      </w:r>
    </w:p>
    <w:p w:rsidR="00F947FA" w:rsidRDefault="00F947FA" w:rsidP="00FC14AD">
      <w:pPr>
        <w:jc w:val="both"/>
        <w:rPr>
          <w:b/>
        </w:rPr>
      </w:pPr>
    </w:p>
    <w:p w:rsidR="00C25548" w:rsidRDefault="006D6B04" w:rsidP="00FC14AD">
      <w:pPr>
        <w:numPr>
          <w:ilvl w:val="1"/>
          <w:numId w:val="7"/>
        </w:numPr>
        <w:jc w:val="both"/>
        <w:rPr>
          <w:b/>
        </w:rPr>
      </w:pPr>
      <w:r>
        <w:rPr>
          <w:b/>
        </w:rPr>
        <w:t>Le prix de l’offre est-il cohérent par rapport aux valeurs déterminées par les différentes méthodes d’évaluation ?</w:t>
      </w:r>
    </w:p>
    <w:p w:rsidR="00F947FA" w:rsidRDefault="00F947FA" w:rsidP="00FC14AD">
      <w:pPr>
        <w:ind w:left="360"/>
        <w:jc w:val="both"/>
        <w:rPr>
          <w:b/>
        </w:rPr>
      </w:pPr>
    </w:p>
    <w:p w:rsidR="00534BC9" w:rsidRDefault="00C25548" w:rsidP="000F30AD">
      <w:pPr>
        <w:numPr>
          <w:ilvl w:val="1"/>
          <w:numId w:val="7"/>
        </w:numPr>
        <w:jc w:val="both"/>
        <w:rPr>
          <w:b/>
        </w:rPr>
      </w:pPr>
      <w:r>
        <w:rPr>
          <w:b/>
        </w:rPr>
        <w:t xml:space="preserve"> Sur la base des informations financières concernant </w:t>
      </w:r>
      <w:r w:rsidR="006D3A19">
        <w:rPr>
          <w:b/>
        </w:rPr>
        <w:t>VESECUR</w:t>
      </w:r>
      <w:r>
        <w:rPr>
          <w:b/>
        </w:rPr>
        <w:t xml:space="preserve"> figurant dans </w:t>
      </w:r>
      <w:r w:rsidRPr="00DA53DC">
        <w:rPr>
          <w:b/>
          <w:i/>
        </w:rPr>
        <w:t xml:space="preserve">l'annexe </w:t>
      </w:r>
      <w:r w:rsidR="001349A6" w:rsidRPr="00DA53DC">
        <w:rPr>
          <w:b/>
          <w:i/>
        </w:rPr>
        <w:t>4</w:t>
      </w:r>
      <w:r w:rsidR="00FC14AD">
        <w:rPr>
          <w:b/>
        </w:rPr>
        <w:t>,</w:t>
      </w:r>
      <w:r w:rsidR="000F30AD">
        <w:rPr>
          <w:b/>
        </w:rPr>
        <w:t xml:space="preserve"> i</w:t>
      </w:r>
      <w:r w:rsidR="006D6B04" w:rsidRPr="000F30AD">
        <w:rPr>
          <w:b/>
        </w:rPr>
        <w:t xml:space="preserve">l est tout d’abord envisagé un mode de financement </w:t>
      </w:r>
      <w:r w:rsidR="00A841B1" w:rsidRPr="000F30AD">
        <w:rPr>
          <w:b/>
        </w:rPr>
        <w:t xml:space="preserve">par augmentation </w:t>
      </w:r>
      <w:r w:rsidR="006D6B04" w:rsidRPr="000F30AD">
        <w:rPr>
          <w:b/>
        </w:rPr>
        <w:t>de capital</w:t>
      </w:r>
      <w:r w:rsidR="00FF1C84">
        <w:rPr>
          <w:b/>
        </w:rPr>
        <w:t>.</w:t>
      </w:r>
    </w:p>
    <w:p w:rsidR="008F7E3A" w:rsidRPr="000F30AD" w:rsidRDefault="008F7E3A" w:rsidP="008F7E3A">
      <w:pPr>
        <w:jc w:val="both"/>
        <w:rPr>
          <w:b/>
        </w:rPr>
      </w:pPr>
    </w:p>
    <w:p w:rsidR="006D6B04" w:rsidRDefault="006F46C2" w:rsidP="006D6B04">
      <w:pPr>
        <w:numPr>
          <w:ilvl w:val="2"/>
          <w:numId w:val="7"/>
        </w:numPr>
        <w:jc w:val="both"/>
        <w:rPr>
          <w:b/>
        </w:rPr>
      </w:pPr>
      <w:r>
        <w:rPr>
          <w:b/>
        </w:rPr>
        <w:t>Déterminer</w:t>
      </w:r>
      <w:r w:rsidR="00C25548" w:rsidRPr="006D6B04">
        <w:rPr>
          <w:b/>
        </w:rPr>
        <w:t xml:space="preserve"> le montant de l'augmentation de capital à réaliser </w:t>
      </w:r>
      <w:r w:rsidR="004601BD">
        <w:rPr>
          <w:b/>
        </w:rPr>
        <w:t xml:space="preserve">et le nombre d’actions à émettre </w:t>
      </w:r>
      <w:r w:rsidR="00C25548" w:rsidRPr="006D6B04">
        <w:rPr>
          <w:b/>
        </w:rPr>
        <w:t xml:space="preserve">compte tenu du cours de bourse actuel de </w:t>
      </w:r>
      <w:r w:rsidR="006D3A19" w:rsidRPr="006D6B04">
        <w:rPr>
          <w:b/>
        </w:rPr>
        <w:t>VESECUR</w:t>
      </w:r>
      <w:r w:rsidR="006D6B04">
        <w:rPr>
          <w:b/>
        </w:rPr>
        <w:t> ?</w:t>
      </w:r>
    </w:p>
    <w:p w:rsidR="008F7E3A" w:rsidRDefault="008F7E3A" w:rsidP="008F7E3A">
      <w:pPr>
        <w:jc w:val="both"/>
        <w:rPr>
          <w:b/>
        </w:rPr>
      </w:pPr>
    </w:p>
    <w:p w:rsidR="00C25548" w:rsidRPr="006D6B04" w:rsidRDefault="006D6B04" w:rsidP="006D6B04">
      <w:pPr>
        <w:numPr>
          <w:ilvl w:val="2"/>
          <w:numId w:val="7"/>
        </w:numPr>
        <w:jc w:val="both"/>
        <w:rPr>
          <w:b/>
        </w:rPr>
      </w:pPr>
      <w:r>
        <w:rPr>
          <w:b/>
        </w:rPr>
        <w:t>Quel serait l'effet en terme</w:t>
      </w:r>
      <w:r w:rsidR="003C2AEA">
        <w:rPr>
          <w:b/>
        </w:rPr>
        <w:t>s</w:t>
      </w:r>
      <w:r>
        <w:rPr>
          <w:b/>
        </w:rPr>
        <w:t xml:space="preserve"> de contrôle pour les anciens a</w:t>
      </w:r>
      <w:r w:rsidR="00C25548" w:rsidRPr="006D6B04">
        <w:rPr>
          <w:b/>
        </w:rPr>
        <w:t xml:space="preserve">ctionnaires de </w:t>
      </w:r>
      <w:r w:rsidR="006D3A19" w:rsidRPr="006D6B04">
        <w:rPr>
          <w:b/>
        </w:rPr>
        <w:t>VESECUR</w:t>
      </w:r>
      <w:r w:rsidR="00DA53DC">
        <w:rPr>
          <w:b/>
        </w:rPr>
        <w:t xml:space="preserve"> </w:t>
      </w:r>
      <w:r w:rsidR="00C25548" w:rsidRPr="006D6B04">
        <w:rPr>
          <w:b/>
        </w:rPr>
        <w:t>?</w:t>
      </w:r>
    </w:p>
    <w:p w:rsidR="00F947FA" w:rsidRDefault="00F947FA" w:rsidP="00FC14AD">
      <w:pPr>
        <w:ind w:left="1416"/>
        <w:jc w:val="both"/>
        <w:outlineLvl w:val="0"/>
        <w:rPr>
          <w:b/>
        </w:rPr>
      </w:pPr>
    </w:p>
    <w:p w:rsidR="00C25548" w:rsidRDefault="00C25548" w:rsidP="006F46C2">
      <w:pPr>
        <w:numPr>
          <w:ilvl w:val="1"/>
          <w:numId w:val="7"/>
        </w:numPr>
        <w:jc w:val="both"/>
        <w:rPr>
          <w:b/>
        </w:rPr>
      </w:pPr>
      <w:r>
        <w:rPr>
          <w:b/>
        </w:rPr>
        <w:t>Le financ</w:t>
      </w:r>
      <w:r w:rsidR="00F947FA">
        <w:rPr>
          <w:b/>
        </w:rPr>
        <w:t>ement de l'opération est assuré</w:t>
      </w:r>
      <w:r>
        <w:rPr>
          <w:b/>
        </w:rPr>
        <w:t xml:space="preserve"> par l'ém</w:t>
      </w:r>
      <w:r w:rsidR="009A0A70">
        <w:rPr>
          <w:b/>
        </w:rPr>
        <w:t xml:space="preserve">ission d'un emprunt obligataire coté </w:t>
      </w:r>
      <w:r>
        <w:rPr>
          <w:b/>
        </w:rPr>
        <w:t xml:space="preserve">avec bons de souscription d'actions </w:t>
      </w:r>
      <w:r w:rsidR="008F7E3A">
        <w:rPr>
          <w:b/>
        </w:rPr>
        <w:t>(</w:t>
      </w:r>
      <w:r>
        <w:rPr>
          <w:b/>
        </w:rPr>
        <w:t>OBSA</w:t>
      </w:r>
      <w:r w:rsidR="008F7E3A">
        <w:rPr>
          <w:b/>
        </w:rPr>
        <w:t>)</w:t>
      </w:r>
      <w:r w:rsidR="0073396E">
        <w:rPr>
          <w:b/>
        </w:rPr>
        <w:t xml:space="preserve"> dont le</w:t>
      </w:r>
      <w:r w:rsidR="008F7E3A">
        <w:rPr>
          <w:b/>
        </w:rPr>
        <w:t>s</w:t>
      </w:r>
      <w:r w:rsidR="0073396E">
        <w:rPr>
          <w:b/>
        </w:rPr>
        <w:t xml:space="preserve"> caractéristiques figurent en </w:t>
      </w:r>
      <w:r w:rsidR="0073396E" w:rsidRPr="00DA53DC">
        <w:rPr>
          <w:b/>
          <w:i/>
        </w:rPr>
        <w:t>annexe 5</w:t>
      </w:r>
      <w:r w:rsidR="0073396E">
        <w:rPr>
          <w:b/>
        </w:rPr>
        <w:t> :</w:t>
      </w:r>
    </w:p>
    <w:p w:rsidR="008F7E3A" w:rsidRDefault="008F7E3A" w:rsidP="008F7E3A">
      <w:pPr>
        <w:jc w:val="both"/>
        <w:rPr>
          <w:b/>
        </w:rPr>
      </w:pPr>
    </w:p>
    <w:p w:rsidR="0073396E" w:rsidRDefault="00C12474" w:rsidP="0073396E">
      <w:pPr>
        <w:numPr>
          <w:ilvl w:val="2"/>
          <w:numId w:val="31"/>
        </w:numPr>
        <w:ind w:left="1225" w:hanging="505"/>
        <w:jc w:val="both"/>
        <w:rPr>
          <w:b/>
        </w:rPr>
      </w:pPr>
      <w:r>
        <w:rPr>
          <w:b/>
        </w:rPr>
        <w:t xml:space="preserve">  </w:t>
      </w:r>
      <w:r w:rsidR="0073396E">
        <w:rPr>
          <w:b/>
        </w:rPr>
        <w:t>D</w:t>
      </w:r>
      <w:r w:rsidR="00434873" w:rsidRPr="00D35D3E">
        <w:rPr>
          <w:b/>
        </w:rPr>
        <w:t xml:space="preserve">éterminer le </w:t>
      </w:r>
      <w:r w:rsidR="00220731">
        <w:rPr>
          <w:b/>
        </w:rPr>
        <w:t>nombre d’obligations à émettre</w:t>
      </w:r>
      <w:r w:rsidR="00493B33">
        <w:rPr>
          <w:b/>
        </w:rPr>
        <w:t>.</w:t>
      </w:r>
    </w:p>
    <w:p w:rsidR="008F7E3A" w:rsidRDefault="008F7E3A" w:rsidP="008F7E3A">
      <w:pPr>
        <w:ind w:left="360"/>
        <w:jc w:val="both"/>
        <w:rPr>
          <w:b/>
        </w:rPr>
      </w:pPr>
    </w:p>
    <w:p w:rsidR="0073396E" w:rsidRDefault="00C12474" w:rsidP="0073396E">
      <w:pPr>
        <w:numPr>
          <w:ilvl w:val="2"/>
          <w:numId w:val="31"/>
        </w:numPr>
        <w:ind w:left="1225" w:hanging="505"/>
        <w:jc w:val="both"/>
        <w:rPr>
          <w:b/>
        </w:rPr>
      </w:pPr>
      <w:r>
        <w:rPr>
          <w:b/>
        </w:rPr>
        <w:t xml:space="preserve">  </w:t>
      </w:r>
      <w:r w:rsidR="00493B33">
        <w:rPr>
          <w:b/>
        </w:rPr>
        <w:t xml:space="preserve">Calculer les flux de trésorerie disponibles </w:t>
      </w:r>
      <w:r w:rsidR="0073396E" w:rsidRPr="0073396E">
        <w:rPr>
          <w:b/>
        </w:rPr>
        <w:t xml:space="preserve">de la société </w:t>
      </w:r>
      <w:r w:rsidR="00434873" w:rsidRPr="0073396E">
        <w:rPr>
          <w:b/>
        </w:rPr>
        <w:t>VESECUR</w:t>
      </w:r>
      <w:r w:rsidR="00493B33">
        <w:rPr>
          <w:b/>
        </w:rPr>
        <w:t xml:space="preserve"> après prise en compte du remboursement des dettes financières au 31/12/2011, des dividendes reçus de ses titres GRENELLE et des dividendes versés pour la période 2012-2017</w:t>
      </w:r>
      <w:r w:rsidR="0061798A">
        <w:rPr>
          <w:b/>
        </w:rPr>
        <w:t xml:space="preserve"> (</w:t>
      </w:r>
      <w:r w:rsidR="0061798A" w:rsidRPr="00DA53DC">
        <w:rPr>
          <w:b/>
          <w:i/>
        </w:rPr>
        <w:t>annexes 4 et 6</w:t>
      </w:r>
      <w:r w:rsidR="0061798A">
        <w:rPr>
          <w:b/>
        </w:rPr>
        <w:t>)</w:t>
      </w:r>
      <w:r w:rsidR="00FC14AD" w:rsidRPr="0073396E">
        <w:rPr>
          <w:b/>
        </w:rPr>
        <w:t>.</w:t>
      </w:r>
    </w:p>
    <w:p w:rsidR="008F7E3A" w:rsidRDefault="008F7E3A" w:rsidP="008F7E3A">
      <w:pPr>
        <w:jc w:val="both"/>
        <w:rPr>
          <w:b/>
        </w:rPr>
      </w:pPr>
    </w:p>
    <w:p w:rsidR="00000A27" w:rsidRDefault="00C12474" w:rsidP="00000A27">
      <w:pPr>
        <w:numPr>
          <w:ilvl w:val="2"/>
          <w:numId w:val="31"/>
        </w:numPr>
        <w:ind w:left="1225" w:hanging="505"/>
        <w:jc w:val="both"/>
        <w:rPr>
          <w:b/>
        </w:rPr>
      </w:pPr>
      <w:r>
        <w:rPr>
          <w:b/>
        </w:rPr>
        <w:t xml:space="preserve">  </w:t>
      </w:r>
      <w:r w:rsidR="0073396E">
        <w:rPr>
          <w:b/>
        </w:rPr>
        <w:t>A</w:t>
      </w:r>
      <w:r w:rsidR="00434873" w:rsidRPr="0073396E">
        <w:rPr>
          <w:b/>
        </w:rPr>
        <w:t>nalyser l'impact du service de la dette ob</w:t>
      </w:r>
      <w:r w:rsidR="0073396E" w:rsidRPr="0073396E">
        <w:rPr>
          <w:b/>
        </w:rPr>
        <w:t xml:space="preserve">ligataire sur </w:t>
      </w:r>
      <w:r w:rsidR="00493B33">
        <w:rPr>
          <w:b/>
        </w:rPr>
        <w:t>la trésorerie de VESECUR</w:t>
      </w:r>
      <w:r w:rsidR="00382A56">
        <w:rPr>
          <w:b/>
        </w:rPr>
        <w:t xml:space="preserve"> et sur son endettement</w:t>
      </w:r>
      <w:r w:rsidR="00CA533A" w:rsidRPr="0073396E">
        <w:rPr>
          <w:b/>
        </w:rPr>
        <w:t>.</w:t>
      </w:r>
    </w:p>
    <w:p w:rsidR="008F7E3A" w:rsidRDefault="008F7E3A" w:rsidP="008F7E3A">
      <w:pPr>
        <w:jc w:val="both"/>
        <w:rPr>
          <w:b/>
        </w:rPr>
      </w:pPr>
    </w:p>
    <w:p w:rsidR="00000A27" w:rsidRDefault="00C12474" w:rsidP="00000A27">
      <w:pPr>
        <w:numPr>
          <w:ilvl w:val="2"/>
          <w:numId w:val="31"/>
        </w:numPr>
        <w:ind w:left="1225" w:hanging="505"/>
        <w:jc w:val="both"/>
        <w:rPr>
          <w:b/>
        </w:rPr>
      </w:pPr>
      <w:r>
        <w:rPr>
          <w:b/>
        </w:rPr>
        <w:t xml:space="preserve">  </w:t>
      </w:r>
      <w:r w:rsidR="001B00F2">
        <w:rPr>
          <w:b/>
        </w:rPr>
        <w:t>Après avoir déterminé le taux actuariel de l’emprunt, i</w:t>
      </w:r>
      <w:r w:rsidR="006F46C2">
        <w:rPr>
          <w:b/>
        </w:rPr>
        <w:t>ndiquer</w:t>
      </w:r>
      <w:r w:rsidR="00FB19A4" w:rsidRPr="00000A27">
        <w:rPr>
          <w:b/>
        </w:rPr>
        <w:t xml:space="preserve"> l’</w:t>
      </w:r>
      <w:r w:rsidR="00CB7107" w:rsidRPr="00000A27">
        <w:rPr>
          <w:b/>
        </w:rPr>
        <w:t>i</w:t>
      </w:r>
      <w:r w:rsidR="00434873" w:rsidRPr="00000A27">
        <w:rPr>
          <w:b/>
        </w:rPr>
        <w:t>ntérêt de l'OBSA par rapport à un emprunt obligataire classique</w:t>
      </w:r>
      <w:r w:rsidR="00000A27">
        <w:rPr>
          <w:b/>
        </w:rPr>
        <w:t xml:space="preserve"> pour l’émetteur </w:t>
      </w:r>
      <w:r w:rsidR="00434873" w:rsidRPr="00000A27">
        <w:rPr>
          <w:b/>
        </w:rPr>
        <w:t xml:space="preserve">et pour </w:t>
      </w:r>
      <w:r w:rsidR="00000A27">
        <w:rPr>
          <w:b/>
        </w:rPr>
        <w:t xml:space="preserve">le souscripteur. </w:t>
      </w:r>
    </w:p>
    <w:p w:rsidR="00C25548" w:rsidRDefault="00C25548">
      <w:pPr>
        <w:jc w:val="both"/>
        <w:rPr>
          <w:b/>
        </w:rPr>
      </w:pPr>
    </w:p>
    <w:p w:rsidR="00C25548" w:rsidRDefault="00C25548" w:rsidP="006F46C2">
      <w:pPr>
        <w:numPr>
          <w:ilvl w:val="1"/>
          <w:numId w:val="7"/>
        </w:numPr>
        <w:jc w:val="both"/>
        <w:rPr>
          <w:b/>
        </w:rPr>
      </w:pPr>
      <w:r>
        <w:rPr>
          <w:b/>
        </w:rPr>
        <w:t xml:space="preserve">Dans le cas où la totalité des actions de </w:t>
      </w:r>
      <w:r w:rsidR="006D3A19">
        <w:rPr>
          <w:b/>
        </w:rPr>
        <w:t>GRENELLE</w:t>
      </w:r>
      <w:r>
        <w:rPr>
          <w:b/>
        </w:rPr>
        <w:t xml:space="preserve"> ne serait pas acquise</w:t>
      </w:r>
      <w:r w:rsidR="000307C1">
        <w:rPr>
          <w:b/>
        </w:rPr>
        <w:t xml:space="preserve"> à l’issue de l’OPA,</w:t>
      </w:r>
      <w:r>
        <w:rPr>
          <w:b/>
        </w:rPr>
        <w:t xml:space="preserve"> décrire les modalités d'un</w:t>
      </w:r>
      <w:r w:rsidR="00000A27">
        <w:rPr>
          <w:b/>
        </w:rPr>
        <w:t>e</w:t>
      </w:r>
      <w:r>
        <w:rPr>
          <w:b/>
        </w:rPr>
        <w:t xml:space="preserve"> OPR</w:t>
      </w:r>
      <w:r w:rsidR="006D3A19">
        <w:rPr>
          <w:b/>
        </w:rPr>
        <w:t xml:space="preserve"> (Offre Publique de Retrait)</w:t>
      </w:r>
      <w:r>
        <w:rPr>
          <w:b/>
        </w:rPr>
        <w:t xml:space="preserve"> et d'un</w:t>
      </w:r>
      <w:r w:rsidR="00000A27">
        <w:rPr>
          <w:b/>
        </w:rPr>
        <w:t>e</w:t>
      </w:r>
      <w:r>
        <w:rPr>
          <w:b/>
        </w:rPr>
        <w:t xml:space="preserve"> </w:t>
      </w:r>
      <w:r w:rsidR="00000A27">
        <w:rPr>
          <w:b/>
        </w:rPr>
        <w:t>OP</w:t>
      </w:r>
      <w:r>
        <w:rPr>
          <w:b/>
        </w:rPr>
        <w:t>RO</w:t>
      </w:r>
      <w:r w:rsidR="006D3A19">
        <w:rPr>
          <w:b/>
        </w:rPr>
        <w:t xml:space="preserve"> (</w:t>
      </w:r>
      <w:r w:rsidR="00000A27">
        <w:rPr>
          <w:b/>
        </w:rPr>
        <w:t xml:space="preserve">Offre Publique de </w:t>
      </w:r>
      <w:r w:rsidR="006D3A19">
        <w:rPr>
          <w:b/>
        </w:rPr>
        <w:t>Retrait Obligatoire)</w:t>
      </w:r>
      <w:r w:rsidR="000307C1">
        <w:rPr>
          <w:b/>
        </w:rPr>
        <w:t>.</w:t>
      </w:r>
    </w:p>
    <w:p w:rsidR="001B00F2" w:rsidRDefault="001B00F2" w:rsidP="001B00F2">
      <w:pPr>
        <w:jc w:val="both"/>
        <w:rPr>
          <w:b/>
        </w:rPr>
      </w:pPr>
    </w:p>
    <w:p w:rsidR="001B00F2" w:rsidRDefault="001B00F2" w:rsidP="001B00F2">
      <w:pPr>
        <w:numPr>
          <w:ilvl w:val="1"/>
          <w:numId w:val="7"/>
        </w:numPr>
        <w:jc w:val="both"/>
        <w:rPr>
          <w:b/>
        </w:rPr>
      </w:pPr>
      <w:r>
        <w:rPr>
          <w:b/>
        </w:rPr>
        <w:t>Dans le cas d'une OPA hostile, quelles se</w:t>
      </w:r>
      <w:r w:rsidR="002D2885">
        <w:rPr>
          <w:b/>
        </w:rPr>
        <w:t>raient les mesures que pourrai</w:t>
      </w:r>
      <w:r>
        <w:rPr>
          <w:b/>
        </w:rPr>
        <w:t>t mettre en œuvre GRENELLE pour se protéger?</w:t>
      </w:r>
    </w:p>
    <w:p w:rsidR="003C2AEA" w:rsidRPr="00C12474" w:rsidRDefault="00C12474" w:rsidP="006660DA">
      <w:pPr>
        <w:pStyle w:val="Paragraphedeliste"/>
        <w:ind w:left="0"/>
        <w:rPr>
          <w:b/>
          <w:sz w:val="2"/>
          <w:szCs w:val="2"/>
        </w:rPr>
      </w:pPr>
      <w:r>
        <w:rPr>
          <w:b/>
        </w:rPr>
        <w:br w:type="page"/>
      </w:r>
    </w:p>
    <w:p w:rsidR="00CA533A" w:rsidRDefault="0015236B" w:rsidP="003C2AEA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BC4B28">
        <w:rPr>
          <w:b/>
          <w:sz w:val="32"/>
          <w:szCs w:val="32"/>
        </w:rPr>
        <w:lastRenderedPageBreak/>
        <w:t>Dossier 2 – REFLEXION</w:t>
      </w:r>
    </w:p>
    <w:p w:rsidR="003C2AEA" w:rsidRPr="003C2AEA" w:rsidRDefault="003C2AEA" w:rsidP="003C2AEA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15236B" w:rsidRDefault="0015236B" w:rsidP="0015236B">
      <w:pPr>
        <w:jc w:val="both"/>
      </w:pPr>
    </w:p>
    <w:p w:rsidR="0015236B" w:rsidRDefault="0015236B" w:rsidP="0015236B">
      <w:pPr>
        <w:jc w:val="both"/>
        <w:rPr>
          <w:bCs/>
          <w:szCs w:val="18"/>
        </w:rPr>
      </w:pPr>
      <w:r w:rsidRPr="006C457C">
        <w:rPr>
          <w:bCs/>
          <w:szCs w:val="18"/>
        </w:rPr>
        <w:t>La crise financière qui a fortement affecté les marchés du crédit ne remet pas fon</w:t>
      </w:r>
      <w:r w:rsidR="004B55C5">
        <w:rPr>
          <w:bCs/>
          <w:szCs w:val="18"/>
        </w:rPr>
        <w:t>damentalement en cause les LBO (</w:t>
      </w:r>
      <w:r w:rsidR="004B55C5" w:rsidRPr="004B55C5">
        <w:rPr>
          <w:bCs/>
          <w:i/>
          <w:szCs w:val="18"/>
        </w:rPr>
        <w:t>Leverage Buy-Out</w:t>
      </w:r>
      <w:r w:rsidR="004B55C5">
        <w:rPr>
          <w:bCs/>
          <w:szCs w:val="18"/>
        </w:rPr>
        <w:t xml:space="preserve">) </w:t>
      </w:r>
      <w:r w:rsidRPr="006C457C">
        <w:rPr>
          <w:bCs/>
          <w:szCs w:val="18"/>
        </w:rPr>
        <w:t>qui demeurent une techniq</w:t>
      </w:r>
      <w:r w:rsidR="00FC14AD">
        <w:rPr>
          <w:bCs/>
          <w:szCs w:val="18"/>
        </w:rPr>
        <w:t xml:space="preserve">ue de financement intéressante </w:t>
      </w:r>
      <w:r w:rsidRPr="006C457C">
        <w:rPr>
          <w:bCs/>
          <w:szCs w:val="18"/>
        </w:rPr>
        <w:t xml:space="preserve">tant pour les entreprises souhaitant céder leurs activités que pour les acquéreurs potentiels. </w:t>
      </w:r>
    </w:p>
    <w:p w:rsidR="00DA53DC" w:rsidRDefault="00DA53DC" w:rsidP="0015236B">
      <w:pPr>
        <w:jc w:val="both"/>
        <w:rPr>
          <w:bCs/>
          <w:szCs w:val="18"/>
        </w:rPr>
      </w:pPr>
    </w:p>
    <w:p w:rsidR="00AB5471" w:rsidRPr="006C457C" w:rsidRDefault="004601BD" w:rsidP="0015236B">
      <w:pPr>
        <w:jc w:val="both"/>
        <w:rPr>
          <w:bCs/>
          <w:szCs w:val="18"/>
        </w:rPr>
      </w:pPr>
      <w:r>
        <w:rPr>
          <w:bCs/>
          <w:szCs w:val="18"/>
        </w:rPr>
        <w:t xml:space="preserve">En mobilisant </w:t>
      </w:r>
      <w:r w:rsidR="00AB5471">
        <w:rPr>
          <w:bCs/>
          <w:szCs w:val="18"/>
        </w:rPr>
        <w:t>vos connaissance</w:t>
      </w:r>
      <w:r w:rsidR="004B55C5">
        <w:rPr>
          <w:bCs/>
          <w:szCs w:val="18"/>
        </w:rPr>
        <w:t xml:space="preserve">s, </w:t>
      </w:r>
      <w:r w:rsidR="00D7702A">
        <w:rPr>
          <w:bCs/>
          <w:szCs w:val="18"/>
        </w:rPr>
        <w:t xml:space="preserve">il vous appartient </w:t>
      </w:r>
      <w:r w:rsidR="004B55C5">
        <w:rPr>
          <w:bCs/>
          <w:szCs w:val="18"/>
        </w:rPr>
        <w:t>d</w:t>
      </w:r>
      <w:r w:rsidR="001C4570">
        <w:rPr>
          <w:bCs/>
          <w:szCs w:val="18"/>
        </w:rPr>
        <w:t xml:space="preserve">e répondre aux </w:t>
      </w:r>
      <w:r w:rsidR="00AB5471">
        <w:rPr>
          <w:bCs/>
          <w:szCs w:val="18"/>
        </w:rPr>
        <w:t>question</w:t>
      </w:r>
      <w:r w:rsidR="001C4570">
        <w:rPr>
          <w:bCs/>
          <w:szCs w:val="18"/>
        </w:rPr>
        <w:t>s</w:t>
      </w:r>
      <w:r w:rsidR="00AB5471">
        <w:rPr>
          <w:bCs/>
          <w:szCs w:val="18"/>
        </w:rPr>
        <w:t xml:space="preserve"> suivante</w:t>
      </w:r>
      <w:r w:rsidR="001C4570">
        <w:rPr>
          <w:bCs/>
          <w:szCs w:val="18"/>
        </w:rPr>
        <w:t>s</w:t>
      </w:r>
      <w:r w:rsidR="00AB5471">
        <w:rPr>
          <w:bCs/>
          <w:szCs w:val="18"/>
        </w:rPr>
        <w:t> :</w:t>
      </w:r>
    </w:p>
    <w:p w:rsidR="0015236B" w:rsidRDefault="0015236B" w:rsidP="0015236B">
      <w:pPr>
        <w:jc w:val="both"/>
        <w:rPr>
          <w:b/>
          <w:bCs/>
          <w:szCs w:val="18"/>
        </w:rPr>
      </w:pPr>
    </w:p>
    <w:p w:rsidR="00006D40" w:rsidRDefault="00A841B1" w:rsidP="0015236B">
      <w:pPr>
        <w:jc w:val="both"/>
        <w:rPr>
          <w:b/>
          <w:bCs/>
          <w:szCs w:val="18"/>
        </w:rPr>
      </w:pPr>
      <w:r>
        <w:rPr>
          <w:b/>
          <w:bCs/>
          <w:szCs w:val="18"/>
        </w:rPr>
        <w:t>Q</w:t>
      </w:r>
      <w:r w:rsidR="0015236B">
        <w:rPr>
          <w:b/>
          <w:bCs/>
          <w:szCs w:val="18"/>
        </w:rPr>
        <w:t xml:space="preserve">uels sont les </w:t>
      </w:r>
      <w:r w:rsidR="004B55C5">
        <w:rPr>
          <w:b/>
          <w:bCs/>
          <w:szCs w:val="18"/>
        </w:rPr>
        <w:t xml:space="preserve">avantages attendus </w:t>
      </w:r>
      <w:r w:rsidR="0015236B">
        <w:rPr>
          <w:b/>
          <w:bCs/>
          <w:szCs w:val="18"/>
        </w:rPr>
        <w:t>de cette technique</w:t>
      </w:r>
      <w:r w:rsidR="00FB29EE">
        <w:rPr>
          <w:b/>
          <w:bCs/>
          <w:szCs w:val="18"/>
        </w:rPr>
        <w:t xml:space="preserve"> de financement </w:t>
      </w:r>
      <w:r w:rsidR="00006D40">
        <w:rPr>
          <w:b/>
          <w:bCs/>
          <w:szCs w:val="18"/>
        </w:rPr>
        <w:t>?</w:t>
      </w:r>
      <w:r w:rsidR="004601BD">
        <w:rPr>
          <w:b/>
          <w:bCs/>
          <w:szCs w:val="18"/>
        </w:rPr>
        <w:t xml:space="preserve"> </w:t>
      </w:r>
      <w:r w:rsidR="00006D40">
        <w:rPr>
          <w:b/>
          <w:bCs/>
          <w:szCs w:val="18"/>
        </w:rPr>
        <w:t>Quelles sont les caractéristiques du montage mis en place ?</w:t>
      </w:r>
      <w:r w:rsidR="004601BD">
        <w:rPr>
          <w:b/>
          <w:bCs/>
          <w:szCs w:val="18"/>
        </w:rPr>
        <w:t xml:space="preserve"> </w:t>
      </w:r>
      <w:r w:rsidR="00006D40">
        <w:rPr>
          <w:b/>
          <w:bCs/>
          <w:szCs w:val="18"/>
        </w:rPr>
        <w:t>Quel</w:t>
      </w:r>
      <w:r w:rsidR="00BA738E">
        <w:rPr>
          <w:b/>
          <w:bCs/>
          <w:szCs w:val="18"/>
        </w:rPr>
        <w:t>le</w:t>
      </w:r>
      <w:r w:rsidR="00006D40">
        <w:rPr>
          <w:b/>
          <w:bCs/>
          <w:szCs w:val="18"/>
        </w:rPr>
        <w:t xml:space="preserve">s sont </w:t>
      </w:r>
      <w:r w:rsidR="00BA738E">
        <w:rPr>
          <w:b/>
          <w:bCs/>
          <w:szCs w:val="18"/>
        </w:rPr>
        <w:t xml:space="preserve">les conditions de réussite de </w:t>
      </w:r>
      <w:r w:rsidR="00006D40">
        <w:rPr>
          <w:b/>
          <w:bCs/>
          <w:szCs w:val="18"/>
        </w:rPr>
        <w:t>ce type d’opération ?</w:t>
      </w:r>
    </w:p>
    <w:p w:rsidR="0015236B" w:rsidRDefault="0015236B" w:rsidP="0015236B">
      <w:pPr>
        <w:jc w:val="both"/>
        <w:rPr>
          <w:b/>
          <w:bCs/>
          <w:sz w:val="20"/>
          <w:szCs w:val="18"/>
        </w:rPr>
      </w:pPr>
    </w:p>
    <w:p w:rsidR="0015236B" w:rsidRDefault="006C457C" w:rsidP="0015236B">
      <w:pPr>
        <w:jc w:val="both"/>
        <w:rPr>
          <w:bCs/>
          <w:szCs w:val="18"/>
        </w:rPr>
      </w:pPr>
      <w:r w:rsidRPr="006C457C">
        <w:rPr>
          <w:bCs/>
          <w:szCs w:val="18"/>
        </w:rPr>
        <w:t xml:space="preserve">Il est attendu du candidat </w:t>
      </w:r>
      <w:r w:rsidR="004601BD">
        <w:rPr>
          <w:bCs/>
          <w:szCs w:val="18"/>
        </w:rPr>
        <w:t xml:space="preserve">une réponse </w:t>
      </w:r>
      <w:r w:rsidRPr="006C457C">
        <w:rPr>
          <w:b/>
          <w:bCs/>
          <w:szCs w:val="18"/>
          <w:u w:val="single"/>
        </w:rPr>
        <w:t>précise et structurée</w:t>
      </w:r>
      <w:r w:rsidR="001C4570">
        <w:rPr>
          <w:bCs/>
          <w:szCs w:val="18"/>
        </w:rPr>
        <w:t xml:space="preserve"> aux questions </w:t>
      </w:r>
      <w:r w:rsidRPr="006C457C">
        <w:rPr>
          <w:bCs/>
          <w:szCs w:val="18"/>
        </w:rPr>
        <w:t>posée</w:t>
      </w:r>
      <w:r w:rsidR="001C4570">
        <w:rPr>
          <w:bCs/>
          <w:szCs w:val="18"/>
        </w:rPr>
        <w:t>s</w:t>
      </w:r>
      <w:r w:rsidRPr="006C457C">
        <w:rPr>
          <w:bCs/>
          <w:szCs w:val="18"/>
        </w:rPr>
        <w:t>.</w:t>
      </w:r>
    </w:p>
    <w:p w:rsidR="006C457C" w:rsidRDefault="006C457C" w:rsidP="0015236B">
      <w:pPr>
        <w:jc w:val="both"/>
        <w:rPr>
          <w:bCs/>
          <w:szCs w:val="18"/>
        </w:rPr>
      </w:pPr>
    </w:p>
    <w:p w:rsidR="006C457C" w:rsidRPr="006C457C" w:rsidRDefault="006C457C" w:rsidP="0015236B">
      <w:pPr>
        <w:jc w:val="both"/>
        <w:rPr>
          <w:bCs/>
          <w:szCs w:val="18"/>
        </w:rPr>
      </w:pPr>
      <w:r>
        <w:rPr>
          <w:bCs/>
          <w:szCs w:val="18"/>
        </w:rPr>
        <w:t xml:space="preserve">Il est demandé de limiter </w:t>
      </w:r>
      <w:r w:rsidR="004601BD">
        <w:rPr>
          <w:bCs/>
          <w:szCs w:val="18"/>
        </w:rPr>
        <w:t xml:space="preserve">la </w:t>
      </w:r>
      <w:r>
        <w:rPr>
          <w:bCs/>
          <w:szCs w:val="18"/>
        </w:rPr>
        <w:t xml:space="preserve">réponse à 4 pages </w:t>
      </w:r>
      <w:r w:rsidR="004601BD">
        <w:rPr>
          <w:bCs/>
          <w:szCs w:val="18"/>
        </w:rPr>
        <w:t>maximum</w:t>
      </w:r>
      <w:r>
        <w:rPr>
          <w:bCs/>
          <w:szCs w:val="18"/>
        </w:rPr>
        <w:t>.</w:t>
      </w:r>
    </w:p>
    <w:p w:rsidR="00C25548" w:rsidRDefault="00556796" w:rsidP="00556796">
      <w:pPr>
        <w:jc w:val="center"/>
        <w:rPr>
          <w:b/>
        </w:rPr>
      </w:pPr>
      <w:r>
        <w:rPr>
          <w:sz w:val="20"/>
          <w:szCs w:val="18"/>
        </w:rPr>
        <w:br w:type="page"/>
      </w:r>
      <w:r w:rsidR="00C25548">
        <w:rPr>
          <w:b/>
        </w:rPr>
        <w:lastRenderedPageBreak/>
        <w:t>Annexe 1</w:t>
      </w:r>
    </w:p>
    <w:p w:rsidR="00C25548" w:rsidRDefault="00C25548">
      <w:pPr>
        <w:jc w:val="center"/>
        <w:outlineLvl w:val="0"/>
        <w:rPr>
          <w:b/>
        </w:rPr>
      </w:pPr>
    </w:p>
    <w:p w:rsidR="00C25548" w:rsidRDefault="00C25548" w:rsidP="00420DBE">
      <w:pPr>
        <w:pStyle w:val="Corpsdetexte"/>
        <w:jc w:val="center"/>
        <w:rPr>
          <w:b w:val="0"/>
        </w:rPr>
      </w:pPr>
      <w:r>
        <w:t>Extraits de la note d’information présentée par les banquiers conseils de l’O</w:t>
      </w:r>
      <w:r w:rsidR="00D64509">
        <w:t xml:space="preserve">ffre </w:t>
      </w:r>
      <w:r w:rsidR="00976D16" w:rsidRPr="00976D16">
        <w:t>P</w:t>
      </w:r>
      <w:r w:rsidR="00D64509">
        <w:t>ublique</w:t>
      </w:r>
      <w:r>
        <w:t xml:space="preserve"> </w:t>
      </w:r>
      <w:r w:rsidR="00D64509">
        <w:t>d’</w:t>
      </w:r>
      <w:r>
        <w:t>A</w:t>
      </w:r>
      <w:r w:rsidR="00D64509">
        <w:t xml:space="preserve">chat </w:t>
      </w:r>
      <w:r>
        <w:t xml:space="preserve"> initiée par la société </w:t>
      </w:r>
      <w:r w:rsidR="006D3A19">
        <w:t>VESECUR</w:t>
      </w:r>
      <w:r>
        <w:t xml:space="preserve"> visant les actions de </w:t>
      </w:r>
      <w:r w:rsidR="006D3A19">
        <w:t>GRENELLE</w:t>
      </w:r>
    </w:p>
    <w:p w:rsidR="00C25548" w:rsidRDefault="00C25548">
      <w:pPr>
        <w:jc w:val="both"/>
      </w:pPr>
    </w:p>
    <w:p w:rsidR="00C25548" w:rsidRDefault="00C25548" w:rsidP="00976D16">
      <w:pPr>
        <w:pStyle w:val="Titre1"/>
      </w:pPr>
      <w:r>
        <w:t>Contexte de l’offre</w:t>
      </w:r>
    </w:p>
    <w:p w:rsidR="00C25548" w:rsidRDefault="00C25548">
      <w:pPr>
        <w:jc w:val="both"/>
      </w:pPr>
      <w:r>
        <w:t>Les activités re</w:t>
      </w:r>
      <w:r w:rsidR="006D3A19">
        <w:t>sp</w:t>
      </w:r>
      <w:r>
        <w:t xml:space="preserve">ectives de </w:t>
      </w:r>
      <w:r w:rsidR="006D3A19">
        <w:t>GRENELLE</w:t>
      </w:r>
      <w:r>
        <w:t xml:space="preserve"> et </w:t>
      </w:r>
      <w:r w:rsidR="006D3A19">
        <w:t>VESECUR</w:t>
      </w:r>
      <w:r>
        <w:t xml:space="preserve"> sont particulièrement complémentaires, que ce soit sur le plan de l’offre produits, des zones géographiques et</w:t>
      </w:r>
      <w:r w:rsidR="006D3A19">
        <w:t xml:space="preserve"> des</w:t>
      </w:r>
      <w:r>
        <w:t xml:space="preserve"> réseaux de distribution concernés. </w:t>
      </w:r>
      <w:r w:rsidR="006D3A19">
        <w:t>GRENELLE</w:t>
      </w:r>
      <w:r>
        <w:t xml:space="preserve"> offre une ligne très attractive de </w:t>
      </w:r>
      <w:r w:rsidR="0054453D">
        <w:t>vêtements de protection</w:t>
      </w:r>
      <w:r>
        <w:t xml:space="preserve">. </w:t>
      </w:r>
      <w:r w:rsidR="006D3A19">
        <w:t>VESECUR</w:t>
      </w:r>
      <w:r>
        <w:t xml:space="preserve"> offre, de </w:t>
      </w:r>
      <w:r w:rsidR="00A841B1">
        <w:t xml:space="preserve">son côté, une ligne de produits </w:t>
      </w:r>
      <w:r>
        <w:t>compétiti</w:t>
      </w:r>
      <w:r w:rsidR="00A841B1">
        <w:t>ve dans les gants de protection</w:t>
      </w:r>
      <w:r>
        <w:t>.</w:t>
      </w:r>
      <w:r w:rsidR="00A841B1">
        <w:t xml:space="preserve"> </w:t>
      </w:r>
      <w:r>
        <w:t xml:space="preserve">Sur le plan de la distribution des produits susvisés, </w:t>
      </w:r>
      <w:r w:rsidR="006D3A19">
        <w:t>GRENELLE</w:t>
      </w:r>
      <w:r>
        <w:t xml:space="preserve"> di</w:t>
      </w:r>
      <w:r w:rsidR="006D3A19">
        <w:t>sp</w:t>
      </w:r>
      <w:r>
        <w:t>ose d’un excellent réseau de d</w:t>
      </w:r>
      <w:r w:rsidR="00245B71">
        <w:t xml:space="preserve">istribution en Europe tandis que </w:t>
      </w:r>
      <w:r w:rsidR="006D3A19">
        <w:t>VESECUR</w:t>
      </w:r>
      <w:r>
        <w:t xml:space="preserve"> est mieux</w:t>
      </w:r>
      <w:r w:rsidR="00E155B8">
        <w:t xml:space="preserve"> distribué en Amérique du Nord. </w:t>
      </w:r>
      <w:r>
        <w:t>Compte tenu de cette haute complémentarité, le rapprochement des activités d</w:t>
      </w:r>
      <w:r w:rsidR="00245B71">
        <w:t xml:space="preserve">e </w:t>
      </w:r>
      <w:r w:rsidR="006D3A19">
        <w:t>VESECUR</w:t>
      </w:r>
      <w:r>
        <w:t xml:space="preserve"> sur ce type de produits avec celles de </w:t>
      </w:r>
      <w:r w:rsidR="006D3A19">
        <w:t>GRENELLE</w:t>
      </w:r>
      <w:r>
        <w:t xml:space="preserve"> permettra de mieux répondre aux besoins de la clientèle de ces deux sociétés en mettant à leur di</w:t>
      </w:r>
      <w:r w:rsidR="00245B71">
        <w:t>sp</w:t>
      </w:r>
      <w:r>
        <w:t xml:space="preserve">osition une meilleure offre à l’échelle mondiale. </w:t>
      </w:r>
      <w:r w:rsidR="00245B71">
        <w:t>L</w:t>
      </w:r>
      <w:r>
        <w:t>’Initiateur</w:t>
      </w:r>
      <w:r w:rsidR="00E155B8">
        <w:t xml:space="preserve"> </w:t>
      </w:r>
      <w:r w:rsidR="006D3A19">
        <w:t>VESECUR</w:t>
      </w:r>
      <w:r>
        <w:t xml:space="preserve"> a convenu, sous certaines conditions, de procéder à l’acquisition de la totalité des Actions  au moyen d’une </w:t>
      </w:r>
      <w:r w:rsidR="00E155B8">
        <w:t>O</w:t>
      </w:r>
      <w:r>
        <w:t xml:space="preserve">ffre </w:t>
      </w:r>
      <w:r w:rsidR="00E155B8">
        <w:t>P</w:t>
      </w:r>
      <w:r>
        <w:t>ublique d’</w:t>
      </w:r>
      <w:r w:rsidR="00E155B8">
        <w:t>A</w:t>
      </w:r>
      <w:r>
        <w:t>chat a</w:t>
      </w:r>
      <w:r w:rsidR="00E155B8">
        <w:t>u prix de 110 euros par Action</w:t>
      </w:r>
      <w:r>
        <w:t xml:space="preserve">; </w:t>
      </w:r>
      <w:r w:rsidR="006D3A19">
        <w:t>GRENELLE</w:t>
      </w:r>
      <w:r>
        <w:t xml:space="preserve"> désignera un expert indépendant chargé  </w:t>
      </w:r>
      <w:r w:rsidR="004601BD">
        <w:t>d’</w:t>
      </w:r>
      <w:r>
        <w:t>un rapport conformément aux di</w:t>
      </w:r>
      <w:r w:rsidR="00245B71">
        <w:t>sp</w:t>
      </w:r>
      <w:r>
        <w:t xml:space="preserve">ositions des articles 261-1 et suivants du Règlement général de l’AMF. </w:t>
      </w:r>
      <w:r w:rsidR="00E155B8" w:rsidRPr="00A841B1">
        <w:rPr>
          <w:u w:val="single"/>
        </w:rPr>
        <w:t xml:space="preserve">Si le </w:t>
      </w:r>
      <w:r w:rsidRPr="00A841B1">
        <w:rPr>
          <w:u w:val="single"/>
        </w:rPr>
        <w:t xml:space="preserve">Conseil d’administration de </w:t>
      </w:r>
      <w:r w:rsidR="006D3A19" w:rsidRPr="00A841B1">
        <w:rPr>
          <w:u w:val="single"/>
        </w:rPr>
        <w:t>GRENELLE</w:t>
      </w:r>
      <w:r w:rsidR="00E155B8" w:rsidRPr="00A841B1">
        <w:rPr>
          <w:u w:val="single"/>
        </w:rPr>
        <w:t xml:space="preserve"> la juge amicale</w:t>
      </w:r>
      <w:r w:rsidR="00E155B8">
        <w:t>, il</w:t>
      </w:r>
      <w:r>
        <w:t xml:space="preserve"> devra recommander l’Offre dans un délai de trois jours ouvrés à compter de la réception de l’attestation d’équité émise par l’expert indépendant attestant que l’Offre est équitable d’un point de vue fi</w:t>
      </w:r>
      <w:r w:rsidR="00E155B8">
        <w:t>nancier pour les actionnaires.</w:t>
      </w:r>
    </w:p>
    <w:p w:rsidR="00C25548" w:rsidRDefault="00C25548">
      <w:pPr>
        <w:jc w:val="both"/>
      </w:pPr>
      <w:r>
        <w:t>L’opération est prévu</w:t>
      </w:r>
      <w:r w:rsidR="002D67BA">
        <w:t>e pour le premier semestre 2012</w:t>
      </w:r>
      <w:r w:rsidR="00245B71">
        <w:t>.</w:t>
      </w:r>
    </w:p>
    <w:p w:rsidR="00C25548" w:rsidRDefault="00C25548">
      <w:pPr>
        <w:jc w:val="both"/>
      </w:pPr>
      <w:r>
        <w:t xml:space="preserve">La société </w:t>
      </w:r>
      <w:r w:rsidR="006D3A19">
        <w:t>GRENELLE</w:t>
      </w:r>
      <w:r>
        <w:t xml:space="preserve"> a produit ses états f</w:t>
      </w:r>
      <w:r w:rsidR="002D67BA">
        <w:t>inanciers clôturés au 31/12/2011</w:t>
      </w:r>
      <w:r w:rsidR="00556796">
        <w:t>.</w:t>
      </w:r>
    </w:p>
    <w:p w:rsidR="00556796" w:rsidRDefault="00556796">
      <w:pPr>
        <w:jc w:val="both"/>
      </w:pPr>
    </w:p>
    <w:p w:rsidR="00C25548" w:rsidRDefault="00C25548" w:rsidP="000D1C1D">
      <w:pPr>
        <w:pStyle w:val="Titre1"/>
      </w:pPr>
      <w:r>
        <w:t>L’offre</w:t>
      </w:r>
    </w:p>
    <w:p w:rsidR="00C25548" w:rsidRDefault="00C25548" w:rsidP="000D1C1D">
      <w:pPr>
        <w:pStyle w:val="Corpsdetexte2"/>
      </w:pPr>
      <w:r>
        <w:t>L’offre porte sur la totalité des actions.</w:t>
      </w:r>
    </w:p>
    <w:p w:rsidR="000D1C1D" w:rsidRDefault="00270E1F">
      <w:pPr>
        <w:pStyle w:val="Corpsdetexte2"/>
      </w:pPr>
      <w:r>
        <w:t>D</w:t>
      </w:r>
      <w:r w:rsidR="00FF1C84">
        <w:t>ans l’hypothèse où les a</w:t>
      </w:r>
      <w:r w:rsidR="00C25548">
        <w:t xml:space="preserve">ctions de </w:t>
      </w:r>
      <w:smartTag w:uri="urn:schemas-microsoft-com:office:smarttags" w:element="PersonName">
        <w:smartTagPr>
          <w:attr w:name="ProductID" w:val="la Soci￩t￩"/>
        </w:smartTagPr>
        <w:r w:rsidR="00C25548">
          <w:t>la Société</w:t>
        </w:r>
      </w:smartTag>
      <w:r w:rsidR="00C25548">
        <w:t xml:space="preserve"> non présentées à l’Offre ne représenteraient pas plus de 5% du capital ou des droits de vote de </w:t>
      </w:r>
      <w:smartTag w:uri="urn:schemas-microsoft-com:office:smarttags" w:element="PersonName">
        <w:smartTagPr>
          <w:attr w:name="ProductID" w:val="la Soci￩t￩"/>
        </w:smartTagPr>
        <w:r w:rsidR="00C25548">
          <w:t>la Société</w:t>
        </w:r>
      </w:smartTag>
      <w:r w:rsidR="00C25548">
        <w:t>, l’Initiateur entend, dans un délai de trois mois à l’issue de la clôture de l’Offre, requérir la mise en oe</w:t>
      </w:r>
      <w:r w:rsidR="00DF3F6C">
        <w:t>uvre d’un retrait obligatoire ; l</w:t>
      </w:r>
      <w:r w:rsidR="00C25548">
        <w:t xml:space="preserve">’Initiateur se réserve également la faculté, dans l’hypothèse où à l’issue de l’Offre, il ne détiendrait pas directement ou indirectement au moins 95% du capital et des droits de vote de </w:t>
      </w:r>
      <w:smartTag w:uri="urn:schemas-microsoft-com:office:smarttags" w:element="PersonName">
        <w:smartTagPr>
          <w:attr w:name="ProductID" w:val="la Soci￩t￩"/>
        </w:smartTagPr>
        <w:r w:rsidR="00C25548">
          <w:t>la Société</w:t>
        </w:r>
      </w:smartTag>
      <w:r w:rsidR="00C25548">
        <w:t xml:space="preserve"> et que par conséquent une procédure de retrait obligatoire ne pourrait être mise en oeuvre selon les di</w:t>
      </w:r>
      <w:r w:rsidR="00245B71">
        <w:t>sp</w:t>
      </w:r>
      <w:r w:rsidR="00C25548">
        <w:t>ositions réglementaires visées dans le précédent paragraphe, de déposer ultérieurement une offre publique de retrait suivie d’un retrait obligatoire en application des articles 237-1 et suivants du Règlement généra</w:t>
      </w:r>
      <w:r w:rsidR="00FF1C84">
        <w:t>l de l’AMF, dans le cas où les a</w:t>
      </w:r>
      <w:r w:rsidR="00C25548">
        <w:t xml:space="preserve">ctions détenues par les actionnaires minoritaires ne représenteraient pas plus de 5% du capital ou des droits de vote de </w:t>
      </w:r>
      <w:smartTag w:uri="urn:schemas-microsoft-com:office:smarttags" w:element="PersonName">
        <w:smartTagPr>
          <w:attr w:name="ProductID" w:val="la Soci￩t￩."/>
        </w:smartTagPr>
        <w:r w:rsidR="00C25548">
          <w:t>la Société.</w:t>
        </w:r>
      </w:smartTag>
    </w:p>
    <w:p w:rsidR="00420DBE" w:rsidRDefault="00420DBE">
      <w:pPr>
        <w:pStyle w:val="Corpsdetexte2"/>
      </w:pPr>
    </w:p>
    <w:p w:rsidR="00C25548" w:rsidRDefault="00C25548" w:rsidP="00420DBE">
      <w:pPr>
        <w:pStyle w:val="Corpsdetexte2"/>
        <w:rPr>
          <w:b/>
          <w:bCs/>
        </w:rPr>
      </w:pPr>
      <w:r>
        <w:rPr>
          <w:b/>
          <w:bCs/>
        </w:rPr>
        <w:t>Mode de financement de l’offre</w:t>
      </w:r>
    </w:p>
    <w:p w:rsidR="00420DBE" w:rsidRDefault="00C25548" w:rsidP="00420DBE">
      <w:pPr>
        <w:pStyle w:val="Corpsdetexte2"/>
      </w:pPr>
      <w:r>
        <w:t xml:space="preserve">L’offre pourra être financée par des fonds propres provenant de </w:t>
      </w:r>
      <w:r w:rsidR="006D3A19">
        <w:t>VESECUR</w:t>
      </w:r>
      <w:r w:rsidR="00DF3F6C">
        <w:t xml:space="preserve"> à la suite d’une augmentation de capital émise sur le marché</w:t>
      </w:r>
      <w:r>
        <w:t xml:space="preserve"> ou par l’émission d’un emprunt obligataire</w:t>
      </w:r>
      <w:r w:rsidR="00394055">
        <w:t xml:space="preserve"> </w:t>
      </w:r>
      <w:r w:rsidR="00DF3F6C">
        <w:t xml:space="preserve">à bons de souscription d’actions </w:t>
      </w:r>
      <w:r w:rsidR="00420DBE">
        <w:t>(</w:t>
      </w:r>
      <w:r w:rsidR="00DF3F6C">
        <w:t>OBSA).</w:t>
      </w:r>
    </w:p>
    <w:p w:rsidR="00420DBE" w:rsidRPr="00420DBE" w:rsidRDefault="00420DBE" w:rsidP="00420DBE">
      <w:pPr>
        <w:pStyle w:val="Corpsdetexte2"/>
      </w:pPr>
    </w:p>
    <w:p w:rsidR="00C25548" w:rsidRPr="00976D16" w:rsidRDefault="00C25548" w:rsidP="00976D16">
      <w:pPr>
        <w:pStyle w:val="Titre1"/>
        <w:rPr>
          <w:b w:val="0"/>
          <w:bCs w:val="0"/>
        </w:rPr>
      </w:pPr>
      <w:r>
        <w:t>A</w:t>
      </w:r>
      <w:r w:rsidR="00DF3F6C">
        <w:t>ppréciation du prix de l’offre :</w:t>
      </w:r>
    </w:p>
    <w:p w:rsidR="00C25548" w:rsidRDefault="00C25548" w:rsidP="00420DBE">
      <w:pPr>
        <w:jc w:val="both"/>
      </w:pPr>
    </w:p>
    <w:p w:rsidR="00C25548" w:rsidRDefault="00C25548">
      <w:pPr>
        <w:pStyle w:val="Corpsdetexte2"/>
      </w:pPr>
      <w:r>
        <w:t xml:space="preserve">Le Prix par Action a été apprécié </w:t>
      </w:r>
      <w:r w:rsidR="00DF3F6C">
        <w:t>selon une approche multicritère</w:t>
      </w:r>
      <w:r>
        <w:t xml:space="preserve"> fondée sur les méthodes suivantes :</w:t>
      </w:r>
    </w:p>
    <w:p w:rsidR="00C25548" w:rsidRDefault="00C25548">
      <w:pPr>
        <w:numPr>
          <w:ilvl w:val="0"/>
          <w:numId w:val="6"/>
        </w:numPr>
        <w:jc w:val="both"/>
      </w:pPr>
      <w:r>
        <w:t>Approche par les cours de bourse ;</w:t>
      </w:r>
    </w:p>
    <w:p w:rsidR="00C25548" w:rsidRDefault="00C25548">
      <w:pPr>
        <w:numPr>
          <w:ilvl w:val="0"/>
          <w:numId w:val="6"/>
        </w:numPr>
        <w:jc w:val="both"/>
      </w:pPr>
      <w:r>
        <w:t>Approche par les multiples des sociétés comparables cotées ;</w:t>
      </w:r>
    </w:p>
    <w:p w:rsidR="00245B71" w:rsidRDefault="00C25548">
      <w:pPr>
        <w:numPr>
          <w:ilvl w:val="0"/>
          <w:numId w:val="6"/>
        </w:numPr>
        <w:jc w:val="both"/>
      </w:pPr>
      <w:r>
        <w:t>Approche par l’actualisation des flux de trésorerie di</w:t>
      </w:r>
      <w:r w:rsidR="00245B71">
        <w:t>sp</w:t>
      </w:r>
      <w:r>
        <w:t>onibles futurs.</w:t>
      </w:r>
    </w:p>
    <w:p w:rsidR="00BF7316" w:rsidRDefault="00BF7316" w:rsidP="00556796">
      <w:pPr>
        <w:jc w:val="both"/>
      </w:pPr>
    </w:p>
    <w:p w:rsidR="00556796" w:rsidRDefault="00556796" w:rsidP="00556796">
      <w:pPr>
        <w:jc w:val="both"/>
      </w:pPr>
    </w:p>
    <w:p w:rsidR="006660DA" w:rsidRDefault="006660DA" w:rsidP="00556796">
      <w:pPr>
        <w:jc w:val="both"/>
      </w:pPr>
    </w:p>
    <w:p w:rsidR="006660DA" w:rsidRDefault="006660DA" w:rsidP="00556796">
      <w:pPr>
        <w:jc w:val="both"/>
      </w:pPr>
    </w:p>
    <w:p w:rsidR="006660DA" w:rsidRDefault="006660DA" w:rsidP="00556796">
      <w:pPr>
        <w:jc w:val="both"/>
      </w:pPr>
    </w:p>
    <w:p w:rsidR="006660DA" w:rsidRDefault="006660DA" w:rsidP="00556796">
      <w:pPr>
        <w:jc w:val="both"/>
      </w:pPr>
    </w:p>
    <w:p w:rsidR="006660DA" w:rsidRDefault="006660DA" w:rsidP="00556796">
      <w:pPr>
        <w:jc w:val="both"/>
      </w:pPr>
    </w:p>
    <w:p w:rsidR="00021769" w:rsidRDefault="00021769" w:rsidP="00021769">
      <w:pPr>
        <w:jc w:val="center"/>
        <w:rPr>
          <w:b/>
        </w:rPr>
      </w:pPr>
      <w:r>
        <w:rPr>
          <w:b/>
        </w:rPr>
        <w:lastRenderedPageBreak/>
        <w:t>Annexe 2</w:t>
      </w:r>
    </w:p>
    <w:p w:rsidR="00021769" w:rsidRDefault="00021769" w:rsidP="00021769">
      <w:pPr>
        <w:jc w:val="center"/>
        <w:rPr>
          <w:b/>
        </w:rPr>
      </w:pPr>
    </w:p>
    <w:p w:rsidR="00C25548" w:rsidRPr="00021769" w:rsidRDefault="00C25548" w:rsidP="00420DBE">
      <w:pPr>
        <w:jc w:val="center"/>
        <w:rPr>
          <w:b/>
        </w:rPr>
      </w:pPr>
      <w:r w:rsidRPr="00021769">
        <w:rPr>
          <w:b/>
        </w:rPr>
        <w:t>Données financières</w:t>
      </w:r>
      <w:r w:rsidR="00432D4B">
        <w:rPr>
          <w:b/>
        </w:rPr>
        <w:t xml:space="preserve"> de l’O</w:t>
      </w:r>
      <w:r w:rsidR="00420DBE">
        <w:rPr>
          <w:b/>
        </w:rPr>
        <w:t xml:space="preserve">ffre </w:t>
      </w:r>
      <w:r w:rsidR="00432D4B">
        <w:rPr>
          <w:b/>
        </w:rPr>
        <w:t>P</w:t>
      </w:r>
      <w:r w:rsidR="00420DBE">
        <w:rPr>
          <w:b/>
        </w:rPr>
        <w:t>ublique d’</w:t>
      </w:r>
      <w:r w:rsidR="00432D4B">
        <w:rPr>
          <w:b/>
        </w:rPr>
        <w:t>A</w:t>
      </w:r>
      <w:r w:rsidR="00420DBE">
        <w:rPr>
          <w:b/>
        </w:rPr>
        <w:t>chat</w:t>
      </w:r>
    </w:p>
    <w:p w:rsidR="00C25548" w:rsidRDefault="00C25548">
      <w:pPr>
        <w:jc w:val="both"/>
      </w:pPr>
    </w:p>
    <w:p w:rsidR="006E347E" w:rsidRDefault="00C25548">
      <w:pPr>
        <w:jc w:val="both"/>
      </w:pPr>
      <w:r>
        <w:t xml:space="preserve">Les éléments financiers utilisés pour l’appréciation de l’Offre sont issus </w:t>
      </w:r>
      <w:r w:rsidR="00DF3F6C">
        <w:t>des</w:t>
      </w:r>
      <w:r>
        <w:t xml:space="preserve"> derniers comptes cons</w:t>
      </w:r>
      <w:r w:rsidR="002D67BA">
        <w:t>olidés datés du 31 décembre 2011</w:t>
      </w:r>
      <w:r>
        <w:t xml:space="preserve"> tels que publiés par </w:t>
      </w:r>
      <w:smartTag w:uri="urn:schemas-microsoft-com:office:smarttags" w:element="PersonName">
        <w:smartTagPr>
          <w:attr w:name="ProductID" w:val="la Soci￩t￩"/>
        </w:smartTagPr>
        <w:r>
          <w:t>la Société</w:t>
        </w:r>
      </w:smartTag>
      <w:r>
        <w:t xml:space="preserve"> le 13 </w:t>
      </w:r>
      <w:r w:rsidR="00BF7316">
        <w:t>mars</w:t>
      </w:r>
      <w:r w:rsidR="002D67BA">
        <w:t xml:space="preserve"> 2012</w:t>
      </w:r>
      <w:r>
        <w:t xml:space="preserve"> pour les données financières historiques ; </w:t>
      </w:r>
      <w:r w:rsidR="00245B71">
        <w:t>d</w:t>
      </w:r>
      <w:r>
        <w:t xml:space="preserve">u plan d’affaires préparé par le management de </w:t>
      </w:r>
      <w:r w:rsidR="006D3A19">
        <w:t>GRENELLE</w:t>
      </w:r>
      <w:r w:rsidR="002D67BA">
        <w:t xml:space="preserve"> sur la période 2012-2017</w:t>
      </w:r>
      <w:r>
        <w:t xml:space="preserve"> pour les données financières prévisionnelles telles que détaillées en ci-dessous.</w:t>
      </w:r>
    </w:p>
    <w:p w:rsidR="006E347E" w:rsidRDefault="006E347E">
      <w:pPr>
        <w:jc w:val="both"/>
      </w:pPr>
    </w:p>
    <w:p w:rsidR="00C25548" w:rsidRDefault="00C25548" w:rsidP="00021769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Approche par l’actualisation des flux de trésorerie di</w:t>
      </w:r>
      <w:r w:rsidR="00245B71">
        <w:rPr>
          <w:b/>
          <w:bCs/>
        </w:rPr>
        <w:t>sp</w:t>
      </w:r>
      <w:r>
        <w:rPr>
          <w:b/>
          <w:bCs/>
        </w:rPr>
        <w:t>onibles futurs.</w:t>
      </w:r>
    </w:p>
    <w:p w:rsidR="00C25548" w:rsidRDefault="00C25548">
      <w:pPr>
        <w:jc w:val="both"/>
      </w:pPr>
    </w:p>
    <w:p w:rsidR="00C25548" w:rsidRDefault="00C25548">
      <w:pPr>
        <w:jc w:val="both"/>
      </w:pPr>
      <w:r>
        <w:t xml:space="preserve">La valeur d’entreprise a été obtenue par actualisation au 1er </w:t>
      </w:r>
      <w:r w:rsidR="00245B71">
        <w:t>janvier</w:t>
      </w:r>
      <w:r>
        <w:t xml:space="preserve"> 201</w:t>
      </w:r>
      <w:r w:rsidR="002D67BA">
        <w:t>2</w:t>
      </w:r>
      <w:r>
        <w:t xml:space="preserve"> des flux de trésorerie di</w:t>
      </w:r>
      <w:r w:rsidR="00245B71">
        <w:t>sp</w:t>
      </w:r>
      <w:r>
        <w:t>onibles futurs au coût moyen pondéré du capital ; elle comprend la valeur actualisée des fl</w:t>
      </w:r>
      <w:r w:rsidR="002D67BA">
        <w:t>ux sur l’horizon explicite (2012-2017</w:t>
      </w:r>
      <w:r>
        <w:t>), ainsi qu’une valeur terminale corre</w:t>
      </w:r>
      <w:r w:rsidR="00245B71">
        <w:t>sp</w:t>
      </w:r>
      <w:r>
        <w:t xml:space="preserve">ondant à l’actualisation des flux au-delà de cet horizon. </w:t>
      </w:r>
    </w:p>
    <w:p w:rsidR="00C25548" w:rsidRDefault="00C25548">
      <w:pPr>
        <w:jc w:val="both"/>
      </w:pPr>
      <w:r>
        <w:t>Les projections de flux de trésorerie di</w:t>
      </w:r>
      <w:r w:rsidR="00245B71">
        <w:t>sp</w:t>
      </w:r>
      <w:r w:rsidR="002D67BA">
        <w:t>onibles pour la période 2012-2017</w:t>
      </w:r>
      <w:r>
        <w:t xml:space="preserve"> reposent sur le plan d’affaires réalisé par le management de </w:t>
      </w:r>
      <w:r w:rsidR="006D3A19">
        <w:t>GRENELLE</w:t>
      </w:r>
      <w:r>
        <w:t xml:space="preserve">. Les principales hypothèses du plan d’affaires de </w:t>
      </w:r>
      <w:r w:rsidR="006D3A19">
        <w:t>GRENELLE</w:t>
      </w:r>
      <w:r>
        <w:t xml:space="preserve"> sont les suivantes : </w:t>
      </w:r>
    </w:p>
    <w:p w:rsidR="00C25548" w:rsidRDefault="00C25548">
      <w:pPr>
        <w:jc w:val="both"/>
      </w:pPr>
      <w:r>
        <w:t>- Un Taux de Croissance Annuel Moyen (« TCAM ») du chiffre d’affaires de 6,7% soutenu par des opportunités de croissance sur les marché</w:t>
      </w:r>
      <w:r w:rsidR="00841189">
        <w:t>s</w:t>
      </w:r>
      <w:r>
        <w:t xml:space="preserve"> développ</w:t>
      </w:r>
      <w:r w:rsidR="00D60DBB">
        <w:t xml:space="preserve">és et émergents. </w:t>
      </w:r>
    </w:p>
    <w:p w:rsidR="00C25548" w:rsidRDefault="00C25548">
      <w:pPr>
        <w:pStyle w:val="Pieddepage"/>
        <w:tabs>
          <w:tab w:val="clear" w:pos="4536"/>
          <w:tab w:val="clear" w:pos="9072"/>
        </w:tabs>
        <w:jc w:val="both"/>
        <w:outlineLvl w:val="0"/>
        <w:rPr>
          <w:bCs/>
        </w:rPr>
      </w:pPr>
      <w:r>
        <w:rPr>
          <w:bCs/>
        </w:rPr>
        <w:t xml:space="preserve">- Des investissements </w:t>
      </w:r>
      <w:r w:rsidR="00A867D8">
        <w:rPr>
          <w:bCs/>
        </w:rPr>
        <w:t>de remplacement sont à prévoir à hauteur de 20</w:t>
      </w:r>
      <w:r w:rsidR="00D60DBB">
        <w:rPr>
          <w:bCs/>
        </w:rPr>
        <w:t xml:space="preserve"> M€</w:t>
      </w:r>
      <w:r w:rsidR="00A867D8">
        <w:rPr>
          <w:bCs/>
        </w:rPr>
        <w:t xml:space="preserve"> par an</w:t>
      </w:r>
      <w:r w:rsidR="00D60DBB">
        <w:rPr>
          <w:bCs/>
        </w:rPr>
        <w:t>.</w:t>
      </w:r>
    </w:p>
    <w:p w:rsidR="009107EC" w:rsidRDefault="00C25548">
      <w:pPr>
        <w:jc w:val="both"/>
        <w:outlineLvl w:val="0"/>
        <w:rPr>
          <w:bCs/>
        </w:rPr>
      </w:pPr>
      <w:r>
        <w:rPr>
          <w:bCs/>
        </w:rPr>
        <w:t>- Un Besoin en Fonds de Roulement (« BFR ») représentant environ 66 jours de vente.</w:t>
      </w:r>
    </w:p>
    <w:p w:rsidR="00C25548" w:rsidRDefault="009107EC">
      <w:pPr>
        <w:jc w:val="both"/>
        <w:outlineLvl w:val="0"/>
        <w:rPr>
          <w:bCs/>
        </w:rPr>
      </w:pPr>
      <w:r>
        <w:rPr>
          <w:bCs/>
        </w:rPr>
        <w:t xml:space="preserve">- </w:t>
      </w:r>
      <w:r w:rsidR="00C25548">
        <w:rPr>
          <w:bCs/>
        </w:rPr>
        <w:t xml:space="preserve">Le coût moyen pondéré du capital de </w:t>
      </w:r>
      <w:r w:rsidR="006D3A19">
        <w:rPr>
          <w:bCs/>
        </w:rPr>
        <w:t>GRENELLE</w:t>
      </w:r>
      <w:r>
        <w:rPr>
          <w:bCs/>
        </w:rPr>
        <w:t xml:space="preserve"> ressort à 8,6%.</w:t>
      </w:r>
    </w:p>
    <w:p w:rsidR="009107EC" w:rsidRDefault="009107EC">
      <w:pPr>
        <w:jc w:val="both"/>
        <w:outlineLvl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1281"/>
        <w:gridCol w:w="1417"/>
        <w:gridCol w:w="1276"/>
        <w:gridCol w:w="1276"/>
        <w:gridCol w:w="1134"/>
        <w:gridCol w:w="992"/>
      </w:tblGrid>
      <w:tr w:rsidR="009107EC" w:rsidRPr="00EB243D" w:rsidTr="00385521">
        <w:trPr>
          <w:trHeight w:val="241"/>
        </w:trPr>
        <w:tc>
          <w:tcPr>
            <w:tcW w:w="3080" w:type="dxa"/>
          </w:tcPr>
          <w:p w:rsidR="009107EC" w:rsidRPr="009107EC" w:rsidRDefault="009107EC" w:rsidP="009107EC">
            <w:pPr>
              <w:jc w:val="center"/>
            </w:pPr>
            <w:r w:rsidRPr="009107EC">
              <w:t>En M€</w:t>
            </w:r>
          </w:p>
        </w:tc>
        <w:tc>
          <w:tcPr>
            <w:tcW w:w="1281" w:type="dxa"/>
            <w:vAlign w:val="bottom"/>
          </w:tcPr>
          <w:p w:rsidR="009107EC" w:rsidRPr="009107EC" w:rsidRDefault="002D67BA" w:rsidP="00910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1417" w:type="dxa"/>
            <w:vAlign w:val="bottom"/>
          </w:tcPr>
          <w:p w:rsidR="009107EC" w:rsidRPr="009107EC" w:rsidRDefault="002D67BA" w:rsidP="00910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1276" w:type="dxa"/>
            <w:vAlign w:val="bottom"/>
          </w:tcPr>
          <w:p w:rsidR="009107EC" w:rsidRPr="009107EC" w:rsidRDefault="002D67BA" w:rsidP="00910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1276" w:type="dxa"/>
            <w:vAlign w:val="bottom"/>
          </w:tcPr>
          <w:p w:rsidR="009107EC" w:rsidRPr="009107EC" w:rsidRDefault="002D67BA" w:rsidP="00910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134" w:type="dxa"/>
            <w:vAlign w:val="bottom"/>
          </w:tcPr>
          <w:p w:rsidR="009107EC" w:rsidRPr="009107EC" w:rsidRDefault="002D67BA" w:rsidP="00910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992" w:type="dxa"/>
            <w:vAlign w:val="bottom"/>
          </w:tcPr>
          <w:p w:rsidR="009107EC" w:rsidRPr="009107EC" w:rsidRDefault="002D67BA" w:rsidP="00910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</w:tr>
      <w:tr w:rsidR="009107EC" w:rsidRPr="00665D14" w:rsidTr="004B1178">
        <w:trPr>
          <w:trHeight w:val="737"/>
        </w:trPr>
        <w:tc>
          <w:tcPr>
            <w:tcW w:w="3080" w:type="dxa"/>
          </w:tcPr>
          <w:p w:rsidR="00FF1C84" w:rsidRPr="00665D14" w:rsidRDefault="009107EC" w:rsidP="009107EC">
            <w:pPr>
              <w:jc w:val="center"/>
            </w:pPr>
            <w:r w:rsidRPr="00665D14">
              <w:t xml:space="preserve">Flux de trésorerie d’exploitation </w:t>
            </w:r>
            <w:r w:rsidR="00FF1C84" w:rsidRPr="00665D14">
              <w:t>potentiel</w:t>
            </w:r>
            <w:r w:rsidR="006A1495" w:rsidRPr="00665D14">
              <w:t>s</w:t>
            </w:r>
            <w:r w:rsidR="00FF1C84" w:rsidRPr="00665D14">
              <w:t xml:space="preserve"> </w:t>
            </w:r>
          </w:p>
          <w:p w:rsidR="009107EC" w:rsidRPr="00665D14" w:rsidRDefault="009107EC" w:rsidP="009107EC">
            <w:pPr>
              <w:jc w:val="center"/>
            </w:pPr>
            <w:r w:rsidRPr="00665D14">
              <w:t>après impôt</w:t>
            </w:r>
          </w:p>
        </w:tc>
        <w:tc>
          <w:tcPr>
            <w:tcW w:w="1281" w:type="dxa"/>
            <w:vAlign w:val="center"/>
          </w:tcPr>
          <w:p w:rsidR="009107EC" w:rsidRPr="00665D14" w:rsidRDefault="004B1178" w:rsidP="004B1178">
            <w:pPr>
              <w:jc w:val="center"/>
              <w:rPr>
                <w:bCs/>
              </w:rPr>
            </w:pPr>
            <w:r w:rsidRPr="00665D14">
              <w:rPr>
                <w:bCs/>
              </w:rPr>
              <w:t>64</w:t>
            </w:r>
          </w:p>
        </w:tc>
        <w:tc>
          <w:tcPr>
            <w:tcW w:w="1417" w:type="dxa"/>
            <w:vAlign w:val="center"/>
          </w:tcPr>
          <w:p w:rsidR="009107EC" w:rsidRPr="00665D14" w:rsidRDefault="009107EC" w:rsidP="004B1178">
            <w:pPr>
              <w:jc w:val="center"/>
              <w:rPr>
                <w:bCs/>
              </w:rPr>
            </w:pPr>
            <w:r w:rsidRPr="00665D14">
              <w:rPr>
                <w:bCs/>
              </w:rPr>
              <w:t>90</w:t>
            </w:r>
          </w:p>
        </w:tc>
        <w:tc>
          <w:tcPr>
            <w:tcW w:w="1276" w:type="dxa"/>
            <w:vAlign w:val="center"/>
          </w:tcPr>
          <w:p w:rsidR="009107EC" w:rsidRPr="00665D14" w:rsidRDefault="009107EC" w:rsidP="004B1178">
            <w:pPr>
              <w:jc w:val="center"/>
              <w:rPr>
                <w:bCs/>
              </w:rPr>
            </w:pPr>
            <w:r w:rsidRPr="00665D14">
              <w:rPr>
                <w:bCs/>
              </w:rPr>
              <w:t>97</w:t>
            </w:r>
          </w:p>
        </w:tc>
        <w:tc>
          <w:tcPr>
            <w:tcW w:w="1276" w:type="dxa"/>
            <w:vAlign w:val="center"/>
          </w:tcPr>
          <w:p w:rsidR="009107EC" w:rsidRPr="00665D14" w:rsidRDefault="009107EC" w:rsidP="004B1178">
            <w:pPr>
              <w:jc w:val="center"/>
              <w:rPr>
                <w:bCs/>
              </w:rPr>
            </w:pPr>
            <w:r w:rsidRPr="00665D14">
              <w:rPr>
                <w:bCs/>
              </w:rPr>
              <w:t>103</w:t>
            </w:r>
          </w:p>
        </w:tc>
        <w:tc>
          <w:tcPr>
            <w:tcW w:w="1134" w:type="dxa"/>
            <w:vAlign w:val="center"/>
          </w:tcPr>
          <w:p w:rsidR="009107EC" w:rsidRPr="00665D14" w:rsidRDefault="009107EC" w:rsidP="004B1178">
            <w:pPr>
              <w:jc w:val="center"/>
              <w:rPr>
                <w:bCs/>
              </w:rPr>
            </w:pPr>
            <w:r w:rsidRPr="00665D14">
              <w:rPr>
                <w:bCs/>
              </w:rPr>
              <w:t>110</w:t>
            </w:r>
          </w:p>
        </w:tc>
        <w:tc>
          <w:tcPr>
            <w:tcW w:w="992" w:type="dxa"/>
            <w:vAlign w:val="center"/>
          </w:tcPr>
          <w:p w:rsidR="009107EC" w:rsidRPr="00665D14" w:rsidRDefault="009107EC" w:rsidP="004B1178">
            <w:pPr>
              <w:jc w:val="center"/>
              <w:rPr>
                <w:bCs/>
              </w:rPr>
            </w:pPr>
            <w:r w:rsidRPr="00665D14">
              <w:rPr>
                <w:bCs/>
              </w:rPr>
              <w:t>105</w:t>
            </w:r>
          </w:p>
        </w:tc>
      </w:tr>
    </w:tbl>
    <w:p w:rsidR="00C37B18" w:rsidRDefault="00C37B18">
      <w:pPr>
        <w:jc w:val="both"/>
        <w:outlineLvl w:val="0"/>
        <w:rPr>
          <w:bCs/>
        </w:rPr>
      </w:pPr>
    </w:p>
    <w:p w:rsidR="00C25548" w:rsidRDefault="00C25548">
      <w:pPr>
        <w:jc w:val="both"/>
        <w:outlineLvl w:val="0"/>
        <w:rPr>
          <w:bCs/>
        </w:rPr>
      </w:pPr>
      <w:r>
        <w:rPr>
          <w:bCs/>
        </w:rPr>
        <w:t xml:space="preserve">La valeur terminale a été calculée à partir </w:t>
      </w:r>
      <w:r w:rsidR="009107EC">
        <w:rPr>
          <w:bCs/>
        </w:rPr>
        <w:t xml:space="preserve">d’un flux normatif basé sur l’hypothèse </w:t>
      </w:r>
      <w:r w:rsidR="009107EC" w:rsidRPr="009107EC">
        <w:t xml:space="preserve">d’un </w:t>
      </w:r>
      <w:r w:rsidR="009107EC">
        <w:rPr>
          <w:bCs/>
        </w:rPr>
        <w:t>t</w:t>
      </w:r>
      <w:r>
        <w:rPr>
          <w:bCs/>
        </w:rPr>
        <w:t>aux de croissance</w:t>
      </w:r>
      <w:r w:rsidR="009107EC">
        <w:rPr>
          <w:bCs/>
        </w:rPr>
        <w:t xml:space="preserve"> à l’infini de 1,5%.</w:t>
      </w:r>
    </w:p>
    <w:p w:rsidR="00C25548" w:rsidRDefault="00C25548">
      <w:pPr>
        <w:jc w:val="both"/>
        <w:outlineLvl w:val="0"/>
        <w:rPr>
          <w:bCs/>
        </w:rPr>
      </w:pPr>
    </w:p>
    <w:p w:rsidR="00021769" w:rsidRDefault="00021769" w:rsidP="00D63779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A</w:t>
      </w:r>
      <w:r w:rsidR="00D63779">
        <w:rPr>
          <w:b/>
          <w:bCs/>
        </w:rPr>
        <w:t>pproche par les cours de bourse</w:t>
      </w:r>
    </w:p>
    <w:p w:rsidR="00D63779" w:rsidRPr="00D63779" w:rsidRDefault="00D63779" w:rsidP="00D63779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1503"/>
      </w:tblGrid>
      <w:tr w:rsidR="00D63779" w:rsidTr="00D573F0">
        <w:tc>
          <w:tcPr>
            <w:tcW w:w="8897" w:type="dxa"/>
          </w:tcPr>
          <w:p w:rsidR="00D63779" w:rsidRDefault="00D63779" w:rsidP="00D573F0">
            <w:pPr>
              <w:jc w:val="both"/>
            </w:pPr>
            <w:r>
              <w:t>Cours au 31/12/2011</w:t>
            </w:r>
          </w:p>
        </w:tc>
        <w:tc>
          <w:tcPr>
            <w:tcW w:w="1503" w:type="dxa"/>
          </w:tcPr>
          <w:p w:rsidR="00D63779" w:rsidRDefault="00D63779" w:rsidP="00D573F0">
            <w:pPr>
              <w:jc w:val="center"/>
            </w:pPr>
            <w:r>
              <w:t>91</w:t>
            </w:r>
            <w:r w:rsidR="006A1495">
              <w:t>€</w:t>
            </w:r>
          </w:p>
        </w:tc>
      </w:tr>
    </w:tbl>
    <w:p w:rsidR="00021769" w:rsidRDefault="00021769" w:rsidP="00021769">
      <w:pPr>
        <w:jc w:val="both"/>
      </w:pPr>
    </w:p>
    <w:p w:rsidR="00021769" w:rsidRDefault="00021769" w:rsidP="00021769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Approche par les multiples des sociétés comparables cotées ;</w:t>
      </w:r>
    </w:p>
    <w:p w:rsidR="00021769" w:rsidRDefault="00021769" w:rsidP="00D63779">
      <w:pPr>
        <w:outlineLvl w:val="0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3467"/>
        <w:gridCol w:w="3467"/>
      </w:tblGrid>
      <w:tr w:rsidR="00D63779" w:rsidRPr="00D573F0" w:rsidTr="00D573F0">
        <w:trPr>
          <w:jc w:val="center"/>
        </w:trPr>
        <w:tc>
          <w:tcPr>
            <w:tcW w:w="3466" w:type="dxa"/>
          </w:tcPr>
          <w:p w:rsidR="00D63779" w:rsidRPr="00D573F0" w:rsidRDefault="00D63779" w:rsidP="00D573F0">
            <w:pPr>
              <w:jc w:val="center"/>
              <w:outlineLvl w:val="0"/>
              <w:rPr>
                <w:b/>
                <w:bCs/>
              </w:rPr>
            </w:pPr>
            <w:r w:rsidRPr="00D573F0">
              <w:rPr>
                <w:b/>
                <w:bCs/>
              </w:rPr>
              <w:t>Société</w:t>
            </w:r>
          </w:p>
        </w:tc>
        <w:tc>
          <w:tcPr>
            <w:tcW w:w="3467" w:type="dxa"/>
          </w:tcPr>
          <w:p w:rsidR="00D63779" w:rsidRPr="00D573F0" w:rsidRDefault="00D63779" w:rsidP="00D573F0">
            <w:pPr>
              <w:jc w:val="center"/>
              <w:outlineLvl w:val="0"/>
              <w:rPr>
                <w:b/>
                <w:bCs/>
              </w:rPr>
            </w:pPr>
            <w:r w:rsidRPr="00D573F0">
              <w:rPr>
                <w:b/>
                <w:bCs/>
              </w:rPr>
              <w:t>VE/EBE</w:t>
            </w:r>
          </w:p>
        </w:tc>
        <w:tc>
          <w:tcPr>
            <w:tcW w:w="3467" w:type="dxa"/>
          </w:tcPr>
          <w:p w:rsidR="00D63779" w:rsidRPr="00D573F0" w:rsidRDefault="00D63779" w:rsidP="00D573F0">
            <w:pPr>
              <w:jc w:val="center"/>
              <w:outlineLvl w:val="0"/>
              <w:rPr>
                <w:b/>
                <w:bCs/>
              </w:rPr>
            </w:pPr>
            <w:r w:rsidRPr="00D573F0">
              <w:rPr>
                <w:b/>
                <w:bCs/>
              </w:rPr>
              <w:t>VE/REX</w:t>
            </w:r>
          </w:p>
        </w:tc>
      </w:tr>
      <w:tr w:rsidR="00D63779" w:rsidRPr="00D573F0" w:rsidTr="00D573F0">
        <w:trPr>
          <w:jc w:val="center"/>
        </w:trPr>
        <w:tc>
          <w:tcPr>
            <w:tcW w:w="3466" w:type="dxa"/>
          </w:tcPr>
          <w:p w:rsidR="00D63779" w:rsidRPr="00D573F0" w:rsidRDefault="00D63779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A</w:t>
            </w:r>
          </w:p>
        </w:tc>
        <w:tc>
          <w:tcPr>
            <w:tcW w:w="3467" w:type="dxa"/>
          </w:tcPr>
          <w:p w:rsidR="00D63779" w:rsidRPr="00D573F0" w:rsidRDefault="00D63779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13,5</w:t>
            </w:r>
          </w:p>
        </w:tc>
        <w:tc>
          <w:tcPr>
            <w:tcW w:w="3467" w:type="dxa"/>
          </w:tcPr>
          <w:p w:rsidR="00D63779" w:rsidRPr="00D573F0" w:rsidRDefault="00D63779" w:rsidP="004601BD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16,1</w:t>
            </w:r>
          </w:p>
        </w:tc>
      </w:tr>
      <w:tr w:rsidR="00D63779" w:rsidRPr="00D573F0" w:rsidTr="00D573F0">
        <w:trPr>
          <w:jc w:val="center"/>
        </w:trPr>
        <w:tc>
          <w:tcPr>
            <w:tcW w:w="3466" w:type="dxa"/>
          </w:tcPr>
          <w:p w:rsidR="00D63779" w:rsidRPr="00D573F0" w:rsidRDefault="00D63779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M</w:t>
            </w:r>
          </w:p>
        </w:tc>
        <w:tc>
          <w:tcPr>
            <w:tcW w:w="3467" w:type="dxa"/>
          </w:tcPr>
          <w:p w:rsidR="00D63779" w:rsidRPr="00D573F0" w:rsidRDefault="00D63779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13,2</w:t>
            </w:r>
          </w:p>
        </w:tc>
        <w:tc>
          <w:tcPr>
            <w:tcW w:w="3467" w:type="dxa"/>
          </w:tcPr>
          <w:p w:rsidR="00D63779" w:rsidRPr="00D573F0" w:rsidRDefault="00D63779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20,4</w:t>
            </w:r>
          </w:p>
        </w:tc>
      </w:tr>
      <w:tr w:rsidR="00D63779" w:rsidRPr="00D573F0" w:rsidTr="00D573F0">
        <w:trPr>
          <w:jc w:val="center"/>
        </w:trPr>
        <w:tc>
          <w:tcPr>
            <w:tcW w:w="3466" w:type="dxa"/>
          </w:tcPr>
          <w:p w:rsidR="00D63779" w:rsidRPr="00D573F0" w:rsidRDefault="00D63779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D</w:t>
            </w:r>
          </w:p>
        </w:tc>
        <w:tc>
          <w:tcPr>
            <w:tcW w:w="3467" w:type="dxa"/>
          </w:tcPr>
          <w:p w:rsidR="00D63779" w:rsidRPr="00D573F0" w:rsidRDefault="00D63779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9</w:t>
            </w:r>
          </w:p>
        </w:tc>
        <w:tc>
          <w:tcPr>
            <w:tcW w:w="3467" w:type="dxa"/>
          </w:tcPr>
          <w:p w:rsidR="00D63779" w:rsidRPr="00D573F0" w:rsidRDefault="00D63779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12,7</w:t>
            </w:r>
          </w:p>
        </w:tc>
      </w:tr>
    </w:tbl>
    <w:p w:rsidR="00021769" w:rsidRDefault="00021769">
      <w:pPr>
        <w:jc w:val="both"/>
        <w:outlineLvl w:val="0"/>
        <w:rPr>
          <w:bCs/>
        </w:rPr>
      </w:pPr>
    </w:p>
    <w:p w:rsidR="00D63779" w:rsidRDefault="00D63779">
      <w:pPr>
        <w:jc w:val="both"/>
        <w:outlineLvl w:val="0"/>
        <w:rPr>
          <w:bCs/>
        </w:rPr>
      </w:pPr>
      <w:r>
        <w:rPr>
          <w:bCs/>
        </w:rPr>
        <w:t>VE : Valeur de l’entreprise</w:t>
      </w:r>
    </w:p>
    <w:p w:rsidR="00021769" w:rsidRDefault="00385521" w:rsidP="00385521">
      <w:pPr>
        <w:jc w:val="center"/>
        <w:outlineLvl w:val="0"/>
        <w:rPr>
          <w:b/>
        </w:rPr>
      </w:pPr>
      <w:r>
        <w:rPr>
          <w:b/>
        </w:rPr>
        <w:br w:type="page"/>
      </w:r>
      <w:r w:rsidR="00021769">
        <w:rPr>
          <w:b/>
        </w:rPr>
        <w:lastRenderedPageBreak/>
        <w:t>Annexe 3</w:t>
      </w:r>
    </w:p>
    <w:p w:rsidR="00021769" w:rsidRDefault="00021769" w:rsidP="00E008AD">
      <w:pPr>
        <w:outlineLvl w:val="0"/>
        <w:rPr>
          <w:bCs/>
        </w:rPr>
      </w:pPr>
    </w:p>
    <w:p w:rsidR="00C25548" w:rsidRDefault="00021769" w:rsidP="00E008AD">
      <w:pPr>
        <w:jc w:val="center"/>
        <w:outlineLvl w:val="0"/>
        <w:rPr>
          <w:b/>
        </w:rPr>
      </w:pPr>
      <w:r>
        <w:rPr>
          <w:b/>
        </w:rPr>
        <w:t xml:space="preserve">Eléments financiers </w:t>
      </w:r>
      <w:r w:rsidR="006D3A19">
        <w:rPr>
          <w:b/>
        </w:rPr>
        <w:t>GRENELLE</w:t>
      </w:r>
      <w:r>
        <w:rPr>
          <w:b/>
        </w:rPr>
        <w:t xml:space="preserve"> </w:t>
      </w:r>
      <w:r w:rsidR="002D67BA">
        <w:rPr>
          <w:b/>
        </w:rPr>
        <w:t xml:space="preserve"> au 31/12/2011</w:t>
      </w:r>
      <w:r w:rsidR="00BD4D9A">
        <w:rPr>
          <w:b/>
        </w:rPr>
        <w:t xml:space="preserve"> </w:t>
      </w:r>
      <w:r w:rsidRPr="00DB0981">
        <w:rPr>
          <w:b/>
        </w:rPr>
        <w:t>(en millions d’euros)</w:t>
      </w:r>
    </w:p>
    <w:p w:rsidR="00021769" w:rsidRDefault="00021769">
      <w:pPr>
        <w:jc w:val="both"/>
        <w:outlineLvl w:val="0"/>
        <w:rPr>
          <w:b/>
        </w:rPr>
      </w:pPr>
    </w:p>
    <w:p w:rsidR="00C25548" w:rsidRDefault="009107EC" w:rsidP="00BD4D9A">
      <w:pPr>
        <w:numPr>
          <w:ilvl w:val="0"/>
          <w:numId w:val="12"/>
        </w:numPr>
        <w:jc w:val="both"/>
        <w:outlineLvl w:val="0"/>
        <w:rPr>
          <w:b/>
        </w:rPr>
      </w:pPr>
      <w:r>
        <w:rPr>
          <w:b/>
        </w:rPr>
        <w:t>Extraits du c</w:t>
      </w:r>
      <w:r w:rsidR="00C25548">
        <w:rPr>
          <w:b/>
        </w:rPr>
        <w:t>ompte de résultat s</w:t>
      </w:r>
      <w:r w:rsidR="00021769">
        <w:rPr>
          <w:b/>
        </w:rPr>
        <w:t xml:space="preserve">implifié </w:t>
      </w:r>
      <w:r w:rsidR="00DB0981">
        <w:rPr>
          <w:b/>
        </w:rPr>
        <w:t xml:space="preserve">exercice </w:t>
      </w:r>
      <w:r w:rsidR="002D67BA">
        <w:rPr>
          <w:b/>
        </w:rPr>
        <w:t>2011</w:t>
      </w:r>
    </w:p>
    <w:p w:rsidR="00DB0981" w:rsidRDefault="00DB0981">
      <w:pPr>
        <w:pStyle w:val="Corpsdetexte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361"/>
      </w:tblGrid>
      <w:tr w:rsidR="00DB0981" w:rsidTr="00D573F0">
        <w:tc>
          <w:tcPr>
            <w:tcW w:w="9039" w:type="dxa"/>
          </w:tcPr>
          <w:p w:rsidR="00DB0981" w:rsidRPr="00D573F0" w:rsidRDefault="00DB0981" w:rsidP="00D573F0">
            <w:pPr>
              <w:pStyle w:val="Corpsdetexte"/>
              <w:jc w:val="both"/>
              <w:rPr>
                <w:b w:val="0"/>
              </w:rPr>
            </w:pPr>
            <w:r w:rsidRPr="00D573F0">
              <w:rPr>
                <w:b w:val="0"/>
                <w:bCs/>
              </w:rPr>
              <w:t>Chiffre d’affaires (CA)</w:t>
            </w:r>
          </w:p>
        </w:tc>
        <w:tc>
          <w:tcPr>
            <w:tcW w:w="1361" w:type="dxa"/>
          </w:tcPr>
          <w:p w:rsidR="00DB0981" w:rsidRPr="00D573F0" w:rsidRDefault="00DB0981" w:rsidP="00D573F0">
            <w:pPr>
              <w:pStyle w:val="Corpsdetexte"/>
              <w:jc w:val="center"/>
              <w:rPr>
                <w:b w:val="0"/>
              </w:rPr>
            </w:pPr>
            <w:r w:rsidRPr="00D573F0">
              <w:rPr>
                <w:b w:val="0"/>
              </w:rPr>
              <w:t>710</w:t>
            </w:r>
          </w:p>
        </w:tc>
      </w:tr>
      <w:tr w:rsidR="00DB0981" w:rsidTr="00D573F0">
        <w:tc>
          <w:tcPr>
            <w:tcW w:w="9039" w:type="dxa"/>
          </w:tcPr>
          <w:p w:rsidR="00DB0981" w:rsidRDefault="00DB0981" w:rsidP="00D573F0">
            <w:pPr>
              <w:pStyle w:val="Corpsdetexte"/>
              <w:jc w:val="both"/>
            </w:pPr>
            <w:r w:rsidRPr="00D573F0">
              <w:rPr>
                <w:b w:val="0"/>
              </w:rPr>
              <w:t>Excédent Brut d’Exploitation (EBE)</w:t>
            </w:r>
          </w:p>
        </w:tc>
        <w:tc>
          <w:tcPr>
            <w:tcW w:w="1361" w:type="dxa"/>
          </w:tcPr>
          <w:p w:rsidR="00DB0981" w:rsidRPr="00D573F0" w:rsidRDefault="00DB0981" w:rsidP="00D573F0">
            <w:pPr>
              <w:pStyle w:val="Corpsdetexte"/>
              <w:jc w:val="center"/>
              <w:rPr>
                <w:b w:val="0"/>
              </w:rPr>
            </w:pPr>
            <w:r w:rsidRPr="00D573F0">
              <w:rPr>
                <w:b w:val="0"/>
              </w:rPr>
              <w:t>71</w:t>
            </w:r>
          </w:p>
        </w:tc>
      </w:tr>
      <w:tr w:rsidR="00DB0981" w:rsidTr="00D573F0">
        <w:tc>
          <w:tcPr>
            <w:tcW w:w="9039" w:type="dxa"/>
          </w:tcPr>
          <w:p w:rsidR="00DB0981" w:rsidRDefault="00DB0981" w:rsidP="00D573F0">
            <w:pPr>
              <w:pStyle w:val="Corpsdetexte"/>
              <w:jc w:val="both"/>
            </w:pPr>
            <w:r w:rsidRPr="00D573F0">
              <w:rPr>
                <w:b w:val="0"/>
              </w:rPr>
              <w:t>Résultat d’Exploitation (REX)</w:t>
            </w:r>
          </w:p>
        </w:tc>
        <w:tc>
          <w:tcPr>
            <w:tcW w:w="1361" w:type="dxa"/>
          </w:tcPr>
          <w:p w:rsidR="00DB0981" w:rsidRPr="00D573F0" w:rsidRDefault="00DB0981" w:rsidP="00D573F0">
            <w:pPr>
              <w:pStyle w:val="Corpsdetexte"/>
              <w:jc w:val="center"/>
              <w:rPr>
                <w:b w:val="0"/>
              </w:rPr>
            </w:pPr>
            <w:r w:rsidRPr="00D573F0">
              <w:rPr>
                <w:b w:val="0"/>
              </w:rPr>
              <w:t>54</w:t>
            </w:r>
          </w:p>
        </w:tc>
      </w:tr>
    </w:tbl>
    <w:p w:rsidR="00C25548" w:rsidRDefault="00C25548">
      <w:pPr>
        <w:pStyle w:val="Corpsdetexte"/>
        <w:jc w:val="both"/>
      </w:pPr>
    </w:p>
    <w:p w:rsidR="00C25548" w:rsidRDefault="00C25548">
      <w:pPr>
        <w:numPr>
          <w:ilvl w:val="0"/>
          <w:numId w:val="12"/>
        </w:numPr>
        <w:jc w:val="both"/>
        <w:outlineLvl w:val="0"/>
        <w:rPr>
          <w:b/>
        </w:rPr>
      </w:pPr>
      <w:r>
        <w:rPr>
          <w:b/>
        </w:rPr>
        <w:t>Bilan simplifié</w:t>
      </w:r>
      <w:r w:rsidR="00BD4D9A">
        <w:rPr>
          <w:b/>
        </w:rPr>
        <w:t xml:space="preserve"> </w:t>
      </w:r>
      <w:r w:rsidR="00DB0981">
        <w:rPr>
          <w:b/>
        </w:rPr>
        <w:t xml:space="preserve">au </w:t>
      </w:r>
      <w:r w:rsidR="002D67BA">
        <w:rPr>
          <w:b/>
        </w:rPr>
        <w:t>31/12/2011</w:t>
      </w:r>
    </w:p>
    <w:p w:rsidR="00C25548" w:rsidRDefault="00C25548">
      <w:pPr>
        <w:jc w:val="both"/>
        <w:outlineLvl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418"/>
        <w:gridCol w:w="4111"/>
        <w:gridCol w:w="1361"/>
      </w:tblGrid>
      <w:tr w:rsidR="00DB0981" w:rsidRPr="00D573F0" w:rsidTr="00D573F0">
        <w:tc>
          <w:tcPr>
            <w:tcW w:w="3510" w:type="dxa"/>
          </w:tcPr>
          <w:p w:rsidR="00DB0981" w:rsidRPr="00D573F0" w:rsidRDefault="00DB0981" w:rsidP="00D573F0">
            <w:pPr>
              <w:jc w:val="both"/>
              <w:outlineLvl w:val="0"/>
              <w:rPr>
                <w:bCs/>
              </w:rPr>
            </w:pPr>
            <w:r w:rsidRPr="00D573F0">
              <w:rPr>
                <w:bCs/>
              </w:rPr>
              <w:t>Actif immobilisé</w:t>
            </w:r>
          </w:p>
        </w:tc>
        <w:tc>
          <w:tcPr>
            <w:tcW w:w="1418" w:type="dxa"/>
          </w:tcPr>
          <w:p w:rsidR="00DB0981" w:rsidRPr="00D573F0" w:rsidRDefault="00420DBE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745</w:t>
            </w:r>
          </w:p>
        </w:tc>
        <w:tc>
          <w:tcPr>
            <w:tcW w:w="4111" w:type="dxa"/>
          </w:tcPr>
          <w:p w:rsidR="00DB0981" w:rsidRPr="00D573F0" w:rsidRDefault="00DB0981" w:rsidP="00D573F0">
            <w:pPr>
              <w:jc w:val="both"/>
              <w:outlineLvl w:val="0"/>
              <w:rPr>
                <w:bCs/>
              </w:rPr>
            </w:pPr>
            <w:r w:rsidRPr="00D573F0">
              <w:rPr>
                <w:bCs/>
              </w:rPr>
              <w:t>Capitaux propres – Net part du groupe</w:t>
            </w:r>
          </w:p>
        </w:tc>
        <w:tc>
          <w:tcPr>
            <w:tcW w:w="1361" w:type="dxa"/>
          </w:tcPr>
          <w:p w:rsidR="00DB0981" w:rsidRPr="00D573F0" w:rsidRDefault="00420DBE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585</w:t>
            </w:r>
          </w:p>
        </w:tc>
      </w:tr>
      <w:tr w:rsidR="00DB0981" w:rsidRPr="00D573F0" w:rsidTr="00D573F0">
        <w:tc>
          <w:tcPr>
            <w:tcW w:w="3510" w:type="dxa"/>
          </w:tcPr>
          <w:p w:rsidR="00DB0981" w:rsidRPr="00D573F0" w:rsidRDefault="00DB0981" w:rsidP="00D573F0">
            <w:pPr>
              <w:jc w:val="both"/>
              <w:outlineLvl w:val="0"/>
              <w:rPr>
                <w:bCs/>
              </w:rPr>
            </w:pPr>
            <w:r w:rsidRPr="00D573F0">
              <w:rPr>
                <w:bCs/>
              </w:rPr>
              <w:t>Stocks et encours</w:t>
            </w:r>
          </w:p>
        </w:tc>
        <w:tc>
          <w:tcPr>
            <w:tcW w:w="1418" w:type="dxa"/>
          </w:tcPr>
          <w:p w:rsidR="00DB0981" w:rsidRPr="00D573F0" w:rsidRDefault="00420DBE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189</w:t>
            </w:r>
          </w:p>
        </w:tc>
        <w:tc>
          <w:tcPr>
            <w:tcW w:w="4111" w:type="dxa"/>
          </w:tcPr>
          <w:p w:rsidR="00DB0981" w:rsidRPr="00D573F0" w:rsidRDefault="00DB0981" w:rsidP="00D573F0">
            <w:pPr>
              <w:jc w:val="both"/>
              <w:outlineLvl w:val="0"/>
              <w:rPr>
                <w:bCs/>
              </w:rPr>
            </w:pPr>
            <w:r w:rsidRPr="00D573F0">
              <w:rPr>
                <w:bCs/>
              </w:rPr>
              <w:t>Intérêts minoritaires</w:t>
            </w:r>
          </w:p>
        </w:tc>
        <w:tc>
          <w:tcPr>
            <w:tcW w:w="1361" w:type="dxa"/>
          </w:tcPr>
          <w:p w:rsidR="00DB0981" w:rsidRPr="00D573F0" w:rsidRDefault="00420DBE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9</w:t>
            </w:r>
          </w:p>
        </w:tc>
      </w:tr>
      <w:tr w:rsidR="00DB0981" w:rsidRPr="00D573F0" w:rsidTr="00D573F0">
        <w:tc>
          <w:tcPr>
            <w:tcW w:w="3510" w:type="dxa"/>
          </w:tcPr>
          <w:p w:rsidR="00DB0981" w:rsidRPr="00D573F0" w:rsidRDefault="00DB0981" w:rsidP="00D573F0">
            <w:pPr>
              <w:jc w:val="both"/>
              <w:outlineLvl w:val="0"/>
              <w:rPr>
                <w:bCs/>
              </w:rPr>
            </w:pPr>
            <w:r w:rsidRPr="00D573F0">
              <w:rPr>
                <w:bCs/>
              </w:rPr>
              <w:t>Créances clients</w:t>
            </w:r>
          </w:p>
        </w:tc>
        <w:tc>
          <w:tcPr>
            <w:tcW w:w="1418" w:type="dxa"/>
          </w:tcPr>
          <w:p w:rsidR="00DB0981" w:rsidRPr="00D573F0" w:rsidRDefault="00420DBE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112</w:t>
            </w:r>
          </w:p>
        </w:tc>
        <w:tc>
          <w:tcPr>
            <w:tcW w:w="4111" w:type="dxa"/>
          </w:tcPr>
          <w:p w:rsidR="00DB0981" w:rsidRPr="00D573F0" w:rsidRDefault="00DB0981" w:rsidP="00D573F0">
            <w:pPr>
              <w:jc w:val="both"/>
              <w:outlineLvl w:val="0"/>
              <w:rPr>
                <w:bCs/>
              </w:rPr>
            </w:pPr>
            <w:r w:rsidRPr="00D573F0">
              <w:rPr>
                <w:bCs/>
              </w:rPr>
              <w:t>Provisions pour engagements de retraite</w:t>
            </w:r>
          </w:p>
        </w:tc>
        <w:tc>
          <w:tcPr>
            <w:tcW w:w="1361" w:type="dxa"/>
          </w:tcPr>
          <w:p w:rsidR="00DB0981" w:rsidRPr="00D573F0" w:rsidRDefault="00420DBE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76</w:t>
            </w:r>
          </w:p>
        </w:tc>
      </w:tr>
      <w:tr w:rsidR="00DB0981" w:rsidRPr="00D573F0" w:rsidTr="00D573F0">
        <w:tc>
          <w:tcPr>
            <w:tcW w:w="3510" w:type="dxa"/>
          </w:tcPr>
          <w:p w:rsidR="00DB0981" w:rsidRPr="00D573F0" w:rsidRDefault="00DB0981" w:rsidP="00D573F0">
            <w:pPr>
              <w:jc w:val="both"/>
              <w:outlineLvl w:val="0"/>
              <w:rPr>
                <w:bCs/>
              </w:rPr>
            </w:pPr>
            <w:r w:rsidRPr="00D573F0">
              <w:rPr>
                <w:bCs/>
              </w:rPr>
              <w:t>Trésorerie</w:t>
            </w:r>
          </w:p>
        </w:tc>
        <w:tc>
          <w:tcPr>
            <w:tcW w:w="1418" w:type="dxa"/>
          </w:tcPr>
          <w:p w:rsidR="00DB0981" w:rsidRPr="00D573F0" w:rsidRDefault="00420DBE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125</w:t>
            </w:r>
          </w:p>
        </w:tc>
        <w:tc>
          <w:tcPr>
            <w:tcW w:w="4111" w:type="dxa"/>
          </w:tcPr>
          <w:p w:rsidR="00DB0981" w:rsidRPr="00D573F0" w:rsidRDefault="00DB0981" w:rsidP="00D573F0">
            <w:pPr>
              <w:jc w:val="both"/>
              <w:outlineLvl w:val="0"/>
              <w:rPr>
                <w:bCs/>
              </w:rPr>
            </w:pPr>
            <w:r w:rsidRPr="00D573F0">
              <w:rPr>
                <w:bCs/>
              </w:rPr>
              <w:t>Dettes financières</w:t>
            </w:r>
          </w:p>
        </w:tc>
        <w:tc>
          <w:tcPr>
            <w:tcW w:w="1361" w:type="dxa"/>
          </w:tcPr>
          <w:p w:rsidR="00DB0981" w:rsidRPr="00D573F0" w:rsidRDefault="00420DBE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328</w:t>
            </w:r>
          </w:p>
        </w:tc>
      </w:tr>
      <w:tr w:rsidR="00DB0981" w:rsidRPr="00D573F0" w:rsidTr="00D573F0">
        <w:tc>
          <w:tcPr>
            <w:tcW w:w="3510" w:type="dxa"/>
          </w:tcPr>
          <w:p w:rsidR="00DB0981" w:rsidRPr="00D573F0" w:rsidRDefault="00DB0981" w:rsidP="00D573F0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418" w:type="dxa"/>
          </w:tcPr>
          <w:p w:rsidR="00DB0981" w:rsidRPr="00D573F0" w:rsidRDefault="00DB0981" w:rsidP="00D573F0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4111" w:type="dxa"/>
          </w:tcPr>
          <w:p w:rsidR="00DB0981" w:rsidRPr="00D573F0" w:rsidRDefault="00DB0981" w:rsidP="00D573F0">
            <w:pPr>
              <w:jc w:val="both"/>
              <w:outlineLvl w:val="0"/>
              <w:rPr>
                <w:bCs/>
              </w:rPr>
            </w:pPr>
            <w:r w:rsidRPr="00D573F0">
              <w:rPr>
                <w:bCs/>
              </w:rPr>
              <w:t>Dettes fournisseurs</w:t>
            </w:r>
          </w:p>
        </w:tc>
        <w:tc>
          <w:tcPr>
            <w:tcW w:w="1361" w:type="dxa"/>
          </w:tcPr>
          <w:p w:rsidR="00DB0981" w:rsidRPr="00D573F0" w:rsidRDefault="00420DBE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173</w:t>
            </w:r>
          </w:p>
        </w:tc>
      </w:tr>
      <w:tr w:rsidR="00DB0981" w:rsidRPr="00D573F0" w:rsidTr="00D573F0">
        <w:tc>
          <w:tcPr>
            <w:tcW w:w="3510" w:type="dxa"/>
          </w:tcPr>
          <w:p w:rsidR="00DB0981" w:rsidRPr="00D573F0" w:rsidRDefault="00DB0981" w:rsidP="00D573F0">
            <w:pPr>
              <w:jc w:val="both"/>
              <w:outlineLvl w:val="0"/>
              <w:rPr>
                <w:bCs/>
              </w:rPr>
            </w:pPr>
            <w:r>
              <w:t>Total Actif</w:t>
            </w:r>
          </w:p>
        </w:tc>
        <w:tc>
          <w:tcPr>
            <w:tcW w:w="1418" w:type="dxa"/>
          </w:tcPr>
          <w:p w:rsidR="00DB0981" w:rsidRPr="00D573F0" w:rsidRDefault="00420DBE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1171</w:t>
            </w:r>
          </w:p>
        </w:tc>
        <w:tc>
          <w:tcPr>
            <w:tcW w:w="4111" w:type="dxa"/>
          </w:tcPr>
          <w:p w:rsidR="00DB0981" w:rsidRPr="00D573F0" w:rsidRDefault="00DB0981" w:rsidP="00D573F0">
            <w:pPr>
              <w:jc w:val="both"/>
              <w:outlineLvl w:val="0"/>
              <w:rPr>
                <w:bCs/>
              </w:rPr>
            </w:pPr>
            <w:r>
              <w:t>Total Passif</w:t>
            </w:r>
          </w:p>
        </w:tc>
        <w:tc>
          <w:tcPr>
            <w:tcW w:w="1361" w:type="dxa"/>
          </w:tcPr>
          <w:p w:rsidR="00DB0981" w:rsidRPr="00D573F0" w:rsidRDefault="00420DBE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1171</w:t>
            </w:r>
          </w:p>
        </w:tc>
      </w:tr>
    </w:tbl>
    <w:p w:rsidR="00C25548" w:rsidRDefault="00C25548">
      <w:pPr>
        <w:jc w:val="both"/>
        <w:outlineLvl w:val="0"/>
        <w:rPr>
          <w:bCs/>
        </w:rPr>
      </w:pPr>
    </w:p>
    <w:p w:rsidR="00385521" w:rsidRDefault="00385521" w:rsidP="00385521">
      <w:pPr>
        <w:jc w:val="both"/>
        <w:rPr>
          <w:b/>
          <w:bCs/>
        </w:rPr>
      </w:pPr>
      <w:r w:rsidRPr="00021769">
        <w:rPr>
          <w:bCs/>
        </w:rPr>
        <w:t xml:space="preserve">Le </w:t>
      </w:r>
      <w:r>
        <w:rPr>
          <w:bCs/>
        </w:rPr>
        <w:t>capital hors intérêts minor</w:t>
      </w:r>
      <w:r w:rsidR="00263909">
        <w:rPr>
          <w:bCs/>
        </w:rPr>
        <w:t>itaires est composé de 7.764 000</w:t>
      </w:r>
      <w:r>
        <w:rPr>
          <w:bCs/>
        </w:rPr>
        <w:t xml:space="preserve"> a</w:t>
      </w:r>
      <w:r w:rsidRPr="00021769">
        <w:rPr>
          <w:bCs/>
        </w:rPr>
        <w:t>ctions</w:t>
      </w:r>
      <w:r>
        <w:rPr>
          <w:b/>
          <w:bCs/>
        </w:rPr>
        <w:t>.</w:t>
      </w:r>
    </w:p>
    <w:p w:rsidR="00C37B18" w:rsidRDefault="00C37B18" w:rsidP="00021769">
      <w:pPr>
        <w:jc w:val="center"/>
        <w:outlineLvl w:val="0"/>
        <w:rPr>
          <w:b/>
        </w:rPr>
      </w:pPr>
    </w:p>
    <w:p w:rsidR="00E008AD" w:rsidRDefault="00E008AD" w:rsidP="00021769">
      <w:pPr>
        <w:jc w:val="center"/>
        <w:outlineLvl w:val="0"/>
        <w:rPr>
          <w:b/>
        </w:rPr>
      </w:pPr>
    </w:p>
    <w:p w:rsidR="00C25548" w:rsidRDefault="00C25548" w:rsidP="00021769">
      <w:pPr>
        <w:jc w:val="center"/>
        <w:outlineLvl w:val="0"/>
        <w:rPr>
          <w:b/>
        </w:rPr>
      </w:pPr>
      <w:r>
        <w:rPr>
          <w:b/>
        </w:rPr>
        <w:t xml:space="preserve">Annexe </w:t>
      </w:r>
      <w:r w:rsidR="00021769">
        <w:rPr>
          <w:b/>
        </w:rPr>
        <w:t>4</w:t>
      </w:r>
    </w:p>
    <w:p w:rsidR="00C25548" w:rsidRDefault="00C25548">
      <w:pPr>
        <w:jc w:val="both"/>
        <w:rPr>
          <w:b/>
        </w:rPr>
      </w:pPr>
    </w:p>
    <w:p w:rsidR="005C484A" w:rsidRDefault="005C484A" w:rsidP="00E008AD">
      <w:pPr>
        <w:pStyle w:val="Titre2"/>
        <w:jc w:val="center"/>
      </w:pPr>
      <w:r>
        <w:t xml:space="preserve">Eléments financiers </w:t>
      </w:r>
      <w:r w:rsidR="006D3A19">
        <w:t>VESECUR</w:t>
      </w:r>
      <w:r w:rsidR="002D67BA">
        <w:t xml:space="preserve">  au 31/12/2011</w:t>
      </w:r>
      <w:r>
        <w:t xml:space="preserve"> (en millions d’euros)</w:t>
      </w:r>
    </w:p>
    <w:p w:rsidR="00E155B8" w:rsidRDefault="00E155B8" w:rsidP="003665BC">
      <w:pPr>
        <w:jc w:val="both"/>
        <w:rPr>
          <w:b/>
          <w:bCs/>
        </w:rPr>
      </w:pPr>
    </w:p>
    <w:p w:rsidR="00C25548" w:rsidRDefault="006D3A19" w:rsidP="003665BC">
      <w:pPr>
        <w:pStyle w:val="Corpsdetexte2"/>
      </w:pPr>
      <w:r>
        <w:t>VESECUR</w:t>
      </w:r>
      <w:r w:rsidR="00E155B8">
        <w:t xml:space="preserve"> envisage, actuellement, de rapprocher les activités de </w:t>
      </w:r>
      <w:r>
        <w:t>GRENELLE</w:t>
      </w:r>
      <w:r w:rsidR="00E155B8">
        <w:t xml:space="preserve"> avec son département </w:t>
      </w:r>
      <w:r w:rsidR="00245B71">
        <w:t>sp</w:t>
      </w:r>
      <w:r w:rsidR="00E155B8">
        <w:t xml:space="preserve">écialisé  afin d’offrir une gamme de produits de sécurité complète à l’échelle mondiale et, ainsi, générer des économies d’échelle tout en s’assurant que les produits de sécurité commercialisés par l’entreprise intégrée demeurent à la pointe du marché. </w:t>
      </w:r>
    </w:p>
    <w:p w:rsidR="00E008AD" w:rsidRDefault="00E008AD" w:rsidP="00270E1F">
      <w:pPr>
        <w:pStyle w:val="Corpsdetexte3"/>
        <w:ind w:right="-108"/>
        <w:jc w:val="both"/>
      </w:pPr>
    </w:p>
    <w:p w:rsidR="006660DA" w:rsidRDefault="006660DA" w:rsidP="00270E1F">
      <w:pPr>
        <w:pStyle w:val="Corpsdetexte3"/>
        <w:ind w:right="-108"/>
        <w:jc w:val="both"/>
      </w:pPr>
    </w:p>
    <w:p w:rsidR="00E008AD" w:rsidRDefault="00E008AD" w:rsidP="00E008AD">
      <w:pPr>
        <w:numPr>
          <w:ilvl w:val="0"/>
          <w:numId w:val="32"/>
        </w:numPr>
        <w:jc w:val="both"/>
        <w:outlineLvl w:val="0"/>
        <w:rPr>
          <w:b/>
        </w:rPr>
      </w:pPr>
      <w:r>
        <w:rPr>
          <w:b/>
        </w:rPr>
        <w:t xml:space="preserve">Extraits du compte de résultat simplifié </w:t>
      </w:r>
      <w:r w:rsidR="00DB0981">
        <w:rPr>
          <w:b/>
        </w:rPr>
        <w:t xml:space="preserve">exercice </w:t>
      </w:r>
      <w:r>
        <w:rPr>
          <w:b/>
        </w:rPr>
        <w:t>2011</w:t>
      </w:r>
    </w:p>
    <w:p w:rsidR="00DB0981" w:rsidRDefault="00DB0981" w:rsidP="00E008AD">
      <w:pPr>
        <w:pStyle w:val="Corpsdetexte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361"/>
      </w:tblGrid>
      <w:tr w:rsidR="00DB0981" w:rsidTr="00D573F0">
        <w:tc>
          <w:tcPr>
            <w:tcW w:w="9039" w:type="dxa"/>
          </w:tcPr>
          <w:p w:rsidR="00DB0981" w:rsidRPr="00D573F0" w:rsidRDefault="00DB0981" w:rsidP="00D573F0">
            <w:pPr>
              <w:pStyle w:val="Corpsdetexte"/>
              <w:jc w:val="both"/>
              <w:rPr>
                <w:b w:val="0"/>
              </w:rPr>
            </w:pPr>
            <w:r w:rsidRPr="00D573F0">
              <w:rPr>
                <w:b w:val="0"/>
                <w:bCs/>
              </w:rPr>
              <w:t>Chiffre d’affaires (CA)</w:t>
            </w:r>
          </w:p>
        </w:tc>
        <w:tc>
          <w:tcPr>
            <w:tcW w:w="1361" w:type="dxa"/>
          </w:tcPr>
          <w:p w:rsidR="00DB0981" w:rsidRPr="00D573F0" w:rsidRDefault="00DB0981" w:rsidP="00D573F0">
            <w:pPr>
              <w:pStyle w:val="Corpsdetexte"/>
              <w:jc w:val="center"/>
              <w:rPr>
                <w:b w:val="0"/>
              </w:rPr>
            </w:pPr>
            <w:r w:rsidRPr="00D573F0">
              <w:rPr>
                <w:b w:val="0"/>
              </w:rPr>
              <w:t>1200</w:t>
            </w:r>
          </w:p>
        </w:tc>
      </w:tr>
      <w:tr w:rsidR="00DB0981" w:rsidTr="00D573F0">
        <w:tc>
          <w:tcPr>
            <w:tcW w:w="9039" w:type="dxa"/>
          </w:tcPr>
          <w:p w:rsidR="00DB0981" w:rsidRDefault="00DB0981" w:rsidP="00D573F0">
            <w:pPr>
              <w:pStyle w:val="Corpsdetexte"/>
              <w:jc w:val="both"/>
            </w:pPr>
            <w:r w:rsidRPr="00D573F0">
              <w:rPr>
                <w:b w:val="0"/>
              </w:rPr>
              <w:t>Excédent Brut d’Exploitation (EBE)</w:t>
            </w:r>
          </w:p>
        </w:tc>
        <w:tc>
          <w:tcPr>
            <w:tcW w:w="1361" w:type="dxa"/>
          </w:tcPr>
          <w:p w:rsidR="00DB0981" w:rsidRPr="00D573F0" w:rsidRDefault="00DB0981" w:rsidP="00D573F0">
            <w:pPr>
              <w:pStyle w:val="Corpsdetexte"/>
              <w:jc w:val="center"/>
              <w:rPr>
                <w:b w:val="0"/>
              </w:rPr>
            </w:pPr>
            <w:r w:rsidRPr="00D573F0">
              <w:rPr>
                <w:b w:val="0"/>
              </w:rPr>
              <w:t>144</w:t>
            </w:r>
          </w:p>
        </w:tc>
      </w:tr>
      <w:tr w:rsidR="00DB0981" w:rsidTr="00D573F0">
        <w:tc>
          <w:tcPr>
            <w:tcW w:w="9039" w:type="dxa"/>
          </w:tcPr>
          <w:p w:rsidR="00DB0981" w:rsidRDefault="00DB0981" w:rsidP="00D573F0">
            <w:pPr>
              <w:pStyle w:val="Corpsdetexte"/>
              <w:jc w:val="both"/>
            </w:pPr>
            <w:r w:rsidRPr="00D573F0">
              <w:rPr>
                <w:b w:val="0"/>
              </w:rPr>
              <w:t>Résultat d’Exploitation (REX)</w:t>
            </w:r>
          </w:p>
        </w:tc>
        <w:tc>
          <w:tcPr>
            <w:tcW w:w="1361" w:type="dxa"/>
          </w:tcPr>
          <w:p w:rsidR="00DB0981" w:rsidRPr="00D573F0" w:rsidRDefault="00DB0981" w:rsidP="00D573F0">
            <w:pPr>
              <w:pStyle w:val="Corpsdetexte"/>
              <w:jc w:val="center"/>
              <w:rPr>
                <w:b w:val="0"/>
              </w:rPr>
            </w:pPr>
            <w:r w:rsidRPr="00D573F0">
              <w:rPr>
                <w:b w:val="0"/>
              </w:rPr>
              <w:t>97</w:t>
            </w:r>
          </w:p>
        </w:tc>
      </w:tr>
    </w:tbl>
    <w:p w:rsidR="00E008AD" w:rsidRDefault="00E008AD" w:rsidP="00E008AD">
      <w:pPr>
        <w:pStyle w:val="Corpsdetexte"/>
        <w:jc w:val="both"/>
      </w:pPr>
    </w:p>
    <w:p w:rsidR="006660DA" w:rsidRDefault="006660DA" w:rsidP="00E008AD">
      <w:pPr>
        <w:pStyle w:val="Corpsdetexte"/>
        <w:jc w:val="both"/>
      </w:pPr>
    </w:p>
    <w:p w:rsidR="00E008AD" w:rsidRDefault="00E008AD" w:rsidP="00E008AD">
      <w:pPr>
        <w:numPr>
          <w:ilvl w:val="0"/>
          <w:numId w:val="32"/>
        </w:numPr>
        <w:jc w:val="both"/>
        <w:outlineLvl w:val="0"/>
        <w:rPr>
          <w:b/>
        </w:rPr>
      </w:pPr>
      <w:r>
        <w:rPr>
          <w:b/>
        </w:rPr>
        <w:t xml:space="preserve">Bilan simplifié </w:t>
      </w:r>
      <w:r w:rsidR="00DB0981">
        <w:rPr>
          <w:b/>
        </w:rPr>
        <w:t xml:space="preserve">au </w:t>
      </w:r>
      <w:r>
        <w:rPr>
          <w:b/>
        </w:rPr>
        <w:t>31/12/2011</w:t>
      </w:r>
    </w:p>
    <w:p w:rsidR="00DB0981" w:rsidRDefault="00DB0981" w:rsidP="00DB0981">
      <w:pPr>
        <w:jc w:val="both"/>
        <w:outlineLvl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418"/>
        <w:gridCol w:w="4111"/>
        <w:gridCol w:w="1361"/>
      </w:tblGrid>
      <w:tr w:rsidR="00DB0981" w:rsidRPr="00D573F0" w:rsidTr="00D573F0">
        <w:tc>
          <w:tcPr>
            <w:tcW w:w="3510" w:type="dxa"/>
          </w:tcPr>
          <w:p w:rsidR="00DB0981" w:rsidRPr="00D573F0" w:rsidRDefault="00DB0981" w:rsidP="00D573F0">
            <w:pPr>
              <w:jc w:val="both"/>
              <w:outlineLvl w:val="0"/>
              <w:rPr>
                <w:bCs/>
              </w:rPr>
            </w:pPr>
            <w:r w:rsidRPr="00D573F0">
              <w:rPr>
                <w:bCs/>
              </w:rPr>
              <w:t>Actif immobilisé</w:t>
            </w:r>
          </w:p>
        </w:tc>
        <w:tc>
          <w:tcPr>
            <w:tcW w:w="1418" w:type="dxa"/>
          </w:tcPr>
          <w:p w:rsidR="00DB0981" w:rsidRPr="00D573F0" w:rsidRDefault="00663EE4" w:rsidP="00D573F0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</w:t>
            </w:r>
            <w:r w:rsidR="00DB0981" w:rsidRPr="00D573F0">
              <w:rPr>
                <w:bCs/>
              </w:rPr>
              <w:t>98</w:t>
            </w:r>
          </w:p>
        </w:tc>
        <w:tc>
          <w:tcPr>
            <w:tcW w:w="4111" w:type="dxa"/>
          </w:tcPr>
          <w:p w:rsidR="00DB0981" w:rsidRPr="00D573F0" w:rsidRDefault="00DB0981" w:rsidP="00D573F0">
            <w:pPr>
              <w:jc w:val="both"/>
              <w:outlineLvl w:val="0"/>
              <w:rPr>
                <w:bCs/>
              </w:rPr>
            </w:pPr>
            <w:r w:rsidRPr="00D573F0">
              <w:rPr>
                <w:bCs/>
              </w:rPr>
              <w:t>Capitaux propres – Net part du groupe</w:t>
            </w:r>
          </w:p>
        </w:tc>
        <w:tc>
          <w:tcPr>
            <w:tcW w:w="1361" w:type="dxa"/>
          </w:tcPr>
          <w:p w:rsidR="00DB0981" w:rsidRPr="00D573F0" w:rsidRDefault="00420DBE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998</w:t>
            </w:r>
          </w:p>
        </w:tc>
      </w:tr>
      <w:tr w:rsidR="00DB0981" w:rsidRPr="00D573F0" w:rsidTr="00D573F0">
        <w:tc>
          <w:tcPr>
            <w:tcW w:w="3510" w:type="dxa"/>
          </w:tcPr>
          <w:p w:rsidR="00DB0981" w:rsidRPr="00D573F0" w:rsidRDefault="00DB0981" w:rsidP="00D573F0">
            <w:pPr>
              <w:jc w:val="both"/>
              <w:outlineLvl w:val="0"/>
              <w:rPr>
                <w:bCs/>
              </w:rPr>
            </w:pPr>
            <w:r w:rsidRPr="00D573F0">
              <w:rPr>
                <w:bCs/>
              </w:rPr>
              <w:t>Stocks et encours</w:t>
            </w:r>
          </w:p>
        </w:tc>
        <w:tc>
          <w:tcPr>
            <w:tcW w:w="1418" w:type="dxa"/>
          </w:tcPr>
          <w:p w:rsidR="00DB0981" w:rsidRPr="00D573F0" w:rsidRDefault="00DB0981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243</w:t>
            </w:r>
          </w:p>
        </w:tc>
        <w:tc>
          <w:tcPr>
            <w:tcW w:w="4111" w:type="dxa"/>
          </w:tcPr>
          <w:p w:rsidR="00DB0981" w:rsidRPr="00D573F0" w:rsidRDefault="00DB0981" w:rsidP="00D573F0">
            <w:pPr>
              <w:jc w:val="both"/>
              <w:outlineLvl w:val="0"/>
              <w:rPr>
                <w:bCs/>
              </w:rPr>
            </w:pPr>
            <w:r w:rsidRPr="00D573F0">
              <w:rPr>
                <w:bCs/>
              </w:rPr>
              <w:t>Intérêts minoritaires</w:t>
            </w:r>
          </w:p>
        </w:tc>
        <w:tc>
          <w:tcPr>
            <w:tcW w:w="1361" w:type="dxa"/>
          </w:tcPr>
          <w:p w:rsidR="00DB0981" w:rsidRPr="00D573F0" w:rsidRDefault="00420DBE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32</w:t>
            </w:r>
          </w:p>
        </w:tc>
      </w:tr>
      <w:tr w:rsidR="00DB0981" w:rsidRPr="00D573F0" w:rsidTr="00D573F0">
        <w:tc>
          <w:tcPr>
            <w:tcW w:w="3510" w:type="dxa"/>
          </w:tcPr>
          <w:p w:rsidR="00DB0981" w:rsidRPr="00D573F0" w:rsidRDefault="00DB0981" w:rsidP="00D573F0">
            <w:pPr>
              <w:jc w:val="both"/>
              <w:outlineLvl w:val="0"/>
              <w:rPr>
                <w:bCs/>
              </w:rPr>
            </w:pPr>
            <w:r w:rsidRPr="00D573F0">
              <w:rPr>
                <w:bCs/>
              </w:rPr>
              <w:t>Créances clients</w:t>
            </w:r>
          </w:p>
        </w:tc>
        <w:tc>
          <w:tcPr>
            <w:tcW w:w="1418" w:type="dxa"/>
          </w:tcPr>
          <w:p w:rsidR="00DB0981" w:rsidRPr="00D573F0" w:rsidRDefault="00663EE4" w:rsidP="00D573F0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</w:t>
            </w:r>
            <w:r w:rsidR="00DB0981" w:rsidRPr="00D573F0">
              <w:rPr>
                <w:bCs/>
              </w:rPr>
              <w:t>24</w:t>
            </w:r>
          </w:p>
        </w:tc>
        <w:tc>
          <w:tcPr>
            <w:tcW w:w="4111" w:type="dxa"/>
          </w:tcPr>
          <w:p w:rsidR="00DB0981" w:rsidRPr="00D573F0" w:rsidRDefault="00DB0981" w:rsidP="00D573F0">
            <w:pPr>
              <w:jc w:val="both"/>
              <w:outlineLvl w:val="0"/>
              <w:rPr>
                <w:bCs/>
              </w:rPr>
            </w:pPr>
            <w:r w:rsidRPr="00D573F0">
              <w:rPr>
                <w:bCs/>
              </w:rPr>
              <w:t>Provisions pour engagements de retraite</w:t>
            </w:r>
          </w:p>
        </w:tc>
        <w:tc>
          <w:tcPr>
            <w:tcW w:w="1361" w:type="dxa"/>
          </w:tcPr>
          <w:p w:rsidR="00DB0981" w:rsidRPr="00D573F0" w:rsidRDefault="00420DBE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12</w:t>
            </w:r>
          </w:p>
        </w:tc>
      </w:tr>
      <w:tr w:rsidR="00DB0981" w:rsidRPr="00D573F0" w:rsidTr="00D573F0">
        <w:tc>
          <w:tcPr>
            <w:tcW w:w="3510" w:type="dxa"/>
          </w:tcPr>
          <w:p w:rsidR="00DB0981" w:rsidRPr="00D573F0" w:rsidRDefault="00DB0981" w:rsidP="00D573F0">
            <w:pPr>
              <w:jc w:val="both"/>
              <w:outlineLvl w:val="0"/>
              <w:rPr>
                <w:bCs/>
              </w:rPr>
            </w:pPr>
            <w:r w:rsidRPr="00D573F0">
              <w:rPr>
                <w:bCs/>
              </w:rPr>
              <w:t>Trésorerie</w:t>
            </w:r>
          </w:p>
        </w:tc>
        <w:tc>
          <w:tcPr>
            <w:tcW w:w="1418" w:type="dxa"/>
          </w:tcPr>
          <w:p w:rsidR="00DB0981" w:rsidRPr="00D573F0" w:rsidRDefault="00DB0981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20</w:t>
            </w:r>
          </w:p>
        </w:tc>
        <w:tc>
          <w:tcPr>
            <w:tcW w:w="4111" w:type="dxa"/>
          </w:tcPr>
          <w:p w:rsidR="00DB0981" w:rsidRPr="00D573F0" w:rsidRDefault="00DB0981" w:rsidP="00D573F0">
            <w:pPr>
              <w:jc w:val="both"/>
              <w:outlineLvl w:val="0"/>
              <w:rPr>
                <w:bCs/>
              </w:rPr>
            </w:pPr>
            <w:r w:rsidRPr="00D573F0">
              <w:rPr>
                <w:bCs/>
              </w:rPr>
              <w:t>Dettes financières</w:t>
            </w:r>
          </w:p>
        </w:tc>
        <w:tc>
          <w:tcPr>
            <w:tcW w:w="1361" w:type="dxa"/>
          </w:tcPr>
          <w:p w:rsidR="00DB0981" w:rsidRPr="00D573F0" w:rsidRDefault="00420DBE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25</w:t>
            </w:r>
            <w:r w:rsidR="00663EE4">
              <w:rPr>
                <w:bCs/>
              </w:rPr>
              <w:t>8</w:t>
            </w:r>
          </w:p>
        </w:tc>
      </w:tr>
      <w:tr w:rsidR="00DB0981" w:rsidRPr="00D573F0" w:rsidTr="00D573F0">
        <w:tc>
          <w:tcPr>
            <w:tcW w:w="3510" w:type="dxa"/>
          </w:tcPr>
          <w:p w:rsidR="00DB0981" w:rsidRPr="00D573F0" w:rsidRDefault="00DB0981" w:rsidP="00D573F0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418" w:type="dxa"/>
          </w:tcPr>
          <w:p w:rsidR="00DB0981" w:rsidRPr="00D573F0" w:rsidRDefault="00DB0981" w:rsidP="00D573F0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4111" w:type="dxa"/>
          </w:tcPr>
          <w:p w:rsidR="00DB0981" w:rsidRPr="00D573F0" w:rsidRDefault="00DB0981" w:rsidP="00D573F0">
            <w:pPr>
              <w:jc w:val="both"/>
              <w:outlineLvl w:val="0"/>
              <w:rPr>
                <w:bCs/>
              </w:rPr>
            </w:pPr>
            <w:r w:rsidRPr="00D573F0">
              <w:rPr>
                <w:bCs/>
              </w:rPr>
              <w:t>Dettes fournisseurs</w:t>
            </w:r>
          </w:p>
        </w:tc>
        <w:tc>
          <w:tcPr>
            <w:tcW w:w="1361" w:type="dxa"/>
          </w:tcPr>
          <w:p w:rsidR="00DB0981" w:rsidRPr="00D573F0" w:rsidRDefault="00420DBE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18</w:t>
            </w:r>
            <w:r w:rsidR="00663EE4">
              <w:rPr>
                <w:bCs/>
              </w:rPr>
              <w:t>5</w:t>
            </w:r>
          </w:p>
        </w:tc>
      </w:tr>
      <w:tr w:rsidR="00DB0981" w:rsidRPr="00D573F0" w:rsidTr="00D573F0">
        <w:tc>
          <w:tcPr>
            <w:tcW w:w="3510" w:type="dxa"/>
          </w:tcPr>
          <w:p w:rsidR="00DB0981" w:rsidRPr="00D573F0" w:rsidRDefault="00DB0981" w:rsidP="00D573F0">
            <w:pPr>
              <w:jc w:val="both"/>
              <w:outlineLvl w:val="0"/>
              <w:rPr>
                <w:bCs/>
              </w:rPr>
            </w:pPr>
            <w:r>
              <w:t>Total Actif</w:t>
            </w:r>
          </w:p>
        </w:tc>
        <w:tc>
          <w:tcPr>
            <w:tcW w:w="1418" w:type="dxa"/>
          </w:tcPr>
          <w:p w:rsidR="00DB0981" w:rsidRPr="00D573F0" w:rsidRDefault="00DB0981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1485</w:t>
            </w:r>
          </w:p>
        </w:tc>
        <w:tc>
          <w:tcPr>
            <w:tcW w:w="4111" w:type="dxa"/>
          </w:tcPr>
          <w:p w:rsidR="00DB0981" w:rsidRPr="00D573F0" w:rsidRDefault="00DB0981" w:rsidP="00D573F0">
            <w:pPr>
              <w:jc w:val="both"/>
              <w:outlineLvl w:val="0"/>
              <w:rPr>
                <w:bCs/>
              </w:rPr>
            </w:pPr>
            <w:r>
              <w:t>Total Passif</w:t>
            </w:r>
          </w:p>
        </w:tc>
        <w:tc>
          <w:tcPr>
            <w:tcW w:w="1361" w:type="dxa"/>
          </w:tcPr>
          <w:p w:rsidR="00DB0981" w:rsidRPr="00D573F0" w:rsidRDefault="00420DBE" w:rsidP="00D573F0">
            <w:pPr>
              <w:jc w:val="center"/>
              <w:outlineLvl w:val="0"/>
              <w:rPr>
                <w:bCs/>
              </w:rPr>
            </w:pPr>
            <w:r w:rsidRPr="00D573F0">
              <w:rPr>
                <w:bCs/>
              </w:rPr>
              <w:t>1485</w:t>
            </w:r>
          </w:p>
        </w:tc>
      </w:tr>
    </w:tbl>
    <w:p w:rsidR="000033D2" w:rsidRDefault="000033D2" w:rsidP="005C484A">
      <w:pPr>
        <w:tabs>
          <w:tab w:val="left" w:pos="2950"/>
        </w:tabs>
        <w:rPr>
          <w:bCs/>
        </w:rPr>
      </w:pPr>
    </w:p>
    <w:p w:rsidR="007A46C2" w:rsidRDefault="007A46C2" w:rsidP="005C484A">
      <w:pPr>
        <w:tabs>
          <w:tab w:val="left" w:pos="2950"/>
        </w:tabs>
        <w:rPr>
          <w:bCs/>
        </w:rPr>
      </w:pPr>
      <w:r>
        <w:rPr>
          <w:bCs/>
        </w:rPr>
        <w:t>Nombre d’actions</w:t>
      </w:r>
      <w:r>
        <w:rPr>
          <w:bCs/>
        </w:rPr>
        <w:tab/>
      </w:r>
      <w:r w:rsidR="00D63779">
        <w:rPr>
          <w:bCs/>
        </w:rPr>
        <w:tab/>
      </w:r>
      <w:r>
        <w:rPr>
          <w:bCs/>
        </w:rPr>
        <w:t>8</w:t>
      </w:r>
      <w:r w:rsidR="00FF1C84">
        <w:rPr>
          <w:bCs/>
        </w:rPr>
        <w:t xml:space="preserve"> </w:t>
      </w:r>
      <w:r>
        <w:rPr>
          <w:bCs/>
        </w:rPr>
        <w:t>324</w:t>
      </w:r>
      <w:r w:rsidR="00FF1C84">
        <w:rPr>
          <w:bCs/>
        </w:rPr>
        <w:t xml:space="preserve"> </w:t>
      </w:r>
      <w:r>
        <w:rPr>
          <w:bCs/>
        </w:rPr>
        <w:t>567</w:t>
      </w:r>
    </w:p>
    <w:p w:rsidR="007A46C2" w:rsidRDefault="00FF1C84" w:rsidP="005C484A">
      <w:pPr>
        <w:tabs>
          <w:tab w:val="left" w:pos="2950"/>
        </w:tabs>
        <w:rPr>
          <w:bCs/>
        </w:rPr>
      </w:pPr>
      <w:r>
        <w:rPr>
          <w:bCs/>
        </w:rPr>
        <w:t>Cours de bourse</w:t>
      </w:r>
      <w:r w:rsidR="00385521">
        <w:rPr>
          <w:bCs/>
        </w:rPr>
        <w:t xml:space="preserve"> au 31/12/2011</w:t>
      </w:r>
      <w:r w:rsidR="00D63779">
        <w:rPr>
          <w:bCs/>
        </w:rPr>
        <w:tab/>
      </w:r>
      <w:r>
        <w:rPr>
          <w:bCs/>
        </w:rPr>
        <w:t xml:space="preserve"> 33</w:t>
      </w:r>
      <w:r w:rsidR="007A46C2">
        <w:rPr>
          <w:bCs/>
        </w:rPr>
        <w:t>0</w:t>
      </w:r>
      <w:r>
        <w:rPr>
          <w:bCs/>
        </w:rPr>
        <w:t xml:space="preserve"> €</w:t>
      </w:r>
    </w:p>
    <w:p w:rsidR="00DC3DA8" w:rsidRDefault="00DC3DA8" w:rsidP="004B1178">
      <w:pPr>
        <w:tabs>
          <w:tab w:val="left" w:pos="3130"/>
          <w:tab w:val="left" w:pos="4210"/>
          <w:tab w:val="left" w:pos="5290"/>
          <w:tab w:val="left" w:pos="6370"/>
          <w:tab w:val="left" w:pos="7450"/>
          <w:tab w:val="left" w:pos="8530"/>
        </w:tabs>
        <w:rPr>
          <w:b/>
          <w:sz w:val="22"/>
        </w:rPr>
      </w:pPr>
    </w:p>
    <w:p w:rsidR="00042887" w:rsidRDefault="00042887" w:rsidP="004B1178">
      <w:pPr>
        <w:tabs>
          <w:tab w:val="left" w:pos="3130"/>
          <w:tab w:val="left" w:pos="4210"/>
          <w:tab w:val="left" w:pos="5290"/>
          <w:tab w:val="left" w:pos="6370"/>
          <w:tab w:val="left" w:pos="7450"/>
          <w:tab w:val="left" w:pos="8530"/>
        </w:tabs>
        <w:rPr>
          <w:b/>
          <w:sz w:val="22"/>
        </w:rPr>
      </w:pPr>
    </w:p>
    <w:p w:rsidR="006660DA" w:rsidRDefault="006660DA" w:rsidP="004B1178">
      <w:pPr>
        <w:tabs>
          <w:tab w:val="left" w:pos="3130"/>
          <w:tab w:val="left" w:pos="4210"/>
          <w:tab w:val="left" w:pos="5290"/>
          <w:tab w:val="left" w:pos="6370"/>
          <w:tab w:val="left" w:pos="7450"/>
          <w:tab w:val="left" w:pos="8530"/>
        </w:tabs>
        <w:rPr>
          <w:b/>
          <w:sz w:val="22"/>
        </w:rPr>
      </w:pPr>
    </w:p>
    <w:p w:rsidR="004B1178" w:rsidRDefault="004B1178" w:rsidP="004B1178">
      <w:pPr>
        <w:numPr>
          <w:ilvl w:val="0"/>
          <w:numId w:val="32"/>
        </w:numPr>
        <w:tabs>
          <w:tab w:val="left" w:pos="3130"/>
          <w:tab w:val="left" w:pos="4210"/>
          <w:tab w:val="left" w:pos="5290"/>
          <w:tab w:val="left" w:pos="6370"/>
          <w:tab w:val="left" w:pos="7450"/>
          <w:tab w:val="left" w:pos="8530"/>
        </w:tabs>
        <w:rPr>
          <w:b/>
          <w:sz w:val="22"/>
        </w:rPr>
      </w:pPr>
      <w:r>
        <w:rPr>
          <w:b/>
          <w:sz w:val="22"/>
        </w:rPr>
        <w:lastRenderedPageBreak/>
        <w:t>Plan d’affaires pour la période 2012-2017</w:t>
      </w:r>
    </w:p>
    <w:p w:rsidR="004B1178" w:rsidRPr="006D3A19" w:rsidRDefault="004B1178" w:rsidP="004B1178">
      <w:pPr>
        <w:tabs>
          <w:tab w:val="left" w:pos="3130"/>
          <w:tab w:val="left" w:pos="4210"/>
          <w:tab w:val="left" w:pos="5290"/>
          <w:tab w:val="left" w:pos="6370"/>
          <w:tab w:val="left" w:pos="7450"/>
          <w:tab w:val="left" w:pos="8530"/>
        </w:tabs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484"/>
        <w:gridCol w:w="1485"/>
        <w:gridCol w:w="1486"/>
        <w:gridCol w:w="1486"/>
        <w:gridCol w:w="1486"/>
        <w:gridCol w:w="1486"/>
      </w:tblGrid>
      <w:tr w:rsidR="00D63779" w:rsidRPr="00D573F0" w:rsidTr="00D573F0">
        <w:trPr>
          <w:trHeight w:val="241"/>
        </w:trPr>
        <w:tc>
          <w:tcPr>
            <w:tcW w:w="1563" w:type="dxa"/>
          </w:tcPr>
          <w:p w:rsidR="00D63779" w:rsidRPr="009107EC" w:rsidRDefault="00D63779" w:rsidP="00D573F0">
            <w:pPr>
              <w:jc w:val="center"/>
            </w:pPr>
            <w:r w:rsidRPr="009107EC">
              <w:t>En M€</w:t>
            </w:r>
          </w:p>
        </w:tc>
        <w:tc>
          <w:tcPr>
            <w:tcW w:w="1484" w:type="dxa"/>
          </w:tcPr>
          <w:p w:rsidR="00D63779" w:rsidRPr="00D573F0" w:rsidRDefault="00D63779" w:rsidP="00D573F0">
            <w:pPr>
              <w:jc w:val="center"/>
              <w:rPr>
                <w:b/>
                <w:bCs/>
              </w:rPr>
            </w:pPr>
            <w:r w:rsidRPr="00D573F0">
              <w:rPr>
                <w:b/>
                <w:bCs/>
              </w:rPr>
              <w:t>2012</w:t>
            </w:r>
          </w:p>
        </w:tc>
        <w:tc>
          <w:tcPr>
            <w:tcW w:w="1485" w:type="dxa"/>
          </w:tcPr>
          <w:p w:rsidR="00D63779" w:rsidRPr="00D573F0" w:rsidRDefault="00D63779" w:rsidP="00D573F0">
            <w:pPr>
              <w:jc w:val="center"/>
              <w:rPr>
                <w:b/>
                <w:bCs/>
              </w:rPr>
            </w:pPr>
            <w:r w:rsidRPr="00D573F0">
              <w:rPr>
                <w:b/>
                <w:bCs/>
              </w:rPr>
              <w:t>2013</w:t>
            </w:r>
          </w:p>
        </w:tc>
        <w:tc>
          <w:tcPr>
            <w:tcW w:w="1486" w:type="dxa"/>
          </w:tcPr>
          <w:p w:rsidR="00D63779" w:rsidRPr="00D573F0" w:rsidRDefault="00D63779" w:rsidP="00D573F0">
            <w:pPr>
              <w:jc w:val="center"/>
              <w:rPr>
                <w:b/>
                <w:bCs/>
              </w:rPr>
            </w:pPr>
            <w:r w:rsidRPr="00D573F0">
              <w:rPr>
                <w:b/>
                <w:bCs/>
              </w:rPr>
              <w:t>2014</w:t>
            </w:r>
          </w:p>
        </w:tc>
        <w:tc>
          <w:tcPr>
            <w:tcW w:w="1486" w:type="dxa"/>
          </w:tcPr>
          <w:p w:rsidR="00D63779" w:rsidRPr="00D573F0" w:rsidRDefault="00D63779" w:rsidP="00D573F0">
            <w:pPr>
              <w:jc w:val="center"/>
              <w:rPr>
                <w:b/>
                <w:bCs/>
              </w:rPr>
            </w:pPr>
            <w:r w:rsidRPr="00D573F0">
              <w:rPr>
                <w:b/>
                <w:bCs/>
              </w:rPr>
              <w:t>2015</w:t>
            </w:r>
          </w:p>
        </w:tc>
        <w:tc>
          <w:tcPr>
            <w:tcW w:w="1486" w:type="dxa"/>
          </w:tcPr>
          <w:p w:rsidR="00D63779" w:rsidRPr="00D573F0" w:rsidRDefault="00D63779" w:rsidP="00D573F0">
            <w:pPr>
              <w:jc w:val="center"/>
              <w:rPr>
                <w:b/>
                <w:bCs/>
              </w:rPr>
            </w:pPr>
            <w:r w:rsidRPr="00D573F0">
              <w:rPr>
                <w:b/>
                <w:bCs/>
              </w:rPr>
              <w:t>2016</w:t>
            </w:r>
          </w:p>
        </w:tc>
        <w:tc>
          <w:tcPr>
            <w:tcW w:w="1486" w:type="dxa"/>
          </w:tcPr>
          <w:p w:rsidR="00D63779" w:rsidRPr="00D573F0" w:rsidRDefault="00D63779" w:rsidP="00D573F0">
            <w:pPr>
              <w:jc w:val="center"/>
              <w:rPr>
                <w:b/>
                <w:bCs/>
              </w:rPr>
            </w:pPr>
            <w:r w:rsidRPr="00D573F0">
              <w:rPr>
                <w:b/>
                <w:bCs/>
              </w:rPr>
              <w:t>2017</w:t>
            </w:r>
          </w:p>
        </w:tc>
      </w:tr>
      <w:tr w:rsidR="00D63779" w:rsidRPr="00D573F0" w:rsidTr="00D573F0">
        <w:trPr>
          <w:trHeight w:val="737"/>
        </w:trPr>
        <w:tc>
          <w:tcPr>
            <w:tcW w:w="1563" w:type="dxa"/>
          </w:tcPr>
          <w:p w:rsidR="00D63779" w:rsidRPr="009107EC" w:rsidRDefault="00D63779" w:rsidP="00D573F0">
            <w:pPr>
              <w:jc w:val="center"/>
            </w:pPr>
            <w:r w:rsidRPr="009107EC">
              <w:t xml:space="preserve">Flux de trésorerie </w:t>
            </w:r>
            <w:r w:rsidR="004B1178">
              <w:t>disponibles</w:t>
            </w:r>
          </w:p>
        </w:tc>
        <w:tc>
          <w:tcPr>
            <w:tcW w:w="1484" w:type="dxa"/>
            <w:vAlign w:val="center"/>
          </w:tcPr>
          <w:p w:rsidR="00D63779" w:rsidRPr="00D573F0" w:rsidRDefault="00D63779" w:rsidP="00D573F0">
            <w:pPr>
              <w:jc w:val="center"/>
              <w:rPr>
                <w:bCs/>
              </w:rPr>
            </w:pPr>
            <w:r w:rsidRPr="00D573F0">
              <w:rPr>
                <w:bCs/>
              </w:rPr>
              <w:t>96</w:t>
            </w:r>
          </w:p>
        </w:tc>
        <w:tc>
          <w:tcPr>
            <w:tcW w:w="1485" w:type="dxa"/>
            <w:vAlign w:val="center"/>
          </w:tcPr>
          <w:p w:rsidR="00D63779" w:rsidRPr="00D573F0" w:rsidRDefault="00D63779" w:rsidP="00D573F0">
            <w:pPr>
              <w:jc w:val="center"/>
              <w:rPr>
                <w:bCs/>
              </w:rPr>
            </w:pPr>
            <w:r w:rsidRPr="00D573F0">
              <w:rPr>
                <w:bCs/>
              </w:rPr>
              <w:t>108</w:t>
            </w:r>
          </w:p>
        </w:tc>
        <w:tc>
          <w:tcPr>
            <w:tcW w:w="1486" w:type="dxa"/>
            <w:vAlign w:val="center"/>
          </w:tcPr>
          <w:p w:rsidR="00D63779" w:rsidRPr="00D573F0" w:rsidRDefault="00D63779" w:rsidP="00D573F0">
            <w:pPr>
              <w:jc w:val="center"/>
              <w:rPr>
                <w:bCs/>
              </w:rPr>
            </w:pPr>
            <w:r w:rsidRPr="00D573F0">
              <w:rPr>
                <w:bCs/>
              </w:rPr>
              <w:t>132</w:t>
            </w:r>
          </w:p>
        </w:tc>
        <w:tc>
          <w:tcPr>
            <w:tcW w:w="1486" w:type="dxa"/>
            <w:vAlign w:val="center"/>
          </w:tcPr>
          <w:p w:rsidR="00D63779" w:rsidRPr="00D573F0" w:rsidRDefault="00D63779" w:rsidP="00D573F0">
            <w:pPr>
              <w:jc w:val="center"/>
              <w:rPr>
                <w:bCs/>
              </w:rPr>
            </w:pPr>
            <w:r w:rsidRPr="00D573F0">
              <w:rPr>
                <w:bCs/>
              </w:rPr>
              <w:t>149</w:t>
            </w:r>
          </w:p>
        </w:tc>
        <w:tc>
          <w:tcPr>
            <w:tcW w:w="1486" w:type="dxa"/>
            <w:vAlign w:val="center"/>
          </w:tcPr>
          <w:p w:rsidR="00D63779" w:rsidRPr="00D573F0" w:rsidRDefault="00D63779" w:rsidP="00D573F0">
            <w:pPr>
              <w:jc w:val="center"/>
              <w:rPr>
                <w:bCs/>
              </w:rPr>
            </w:pPr>
            <w:r w:rsidRPr="00D573F0">
              <w:rPr>
                <w:bCs/>
              </w:rPr>
              <w:t>138</w:t>
            </w:r>
          </w:p>
        </w:tc>
        <w:tc>
          <w:tcPr>
            <w:tcW w:w="1486" w:type="dxa"/>
            <w:vAlign w:val="center"/>
          </w:tcPr>
          <w:p w:rsidR="00D63779" w:rsidRPr="00D573F0" w:rsidRDefault="00D63779" w:rsidP="00D573F0">
            <w:pPr>
              <w:jc w:val="center"/>
              <w:rPr>
                <w:bCs/>
              </w:rPr>
            </w:pPr>
            <w:r w:rsidRPr="00D573F0">
              <w:rPr>
                <w:bCs/>
              </w:rPr>
              <w:t>166</w:t>
            </w:r>
          </w:p>
        </w:tc>
      </w:tr>
    </w:tbl>
    <w:p w:rsidR="00DC3DA8" w:rsidRDefault="00DC3DA8">
      <w:pPr>
        <w:jc w:val="both"/>
        <w:rPr>
          <w:b/>
        </w:rPr>
      </w:pPr>
    </w:p>
    <w:p w:rsidR="004B1178" w:rsidRDefault="004B1178">
      <w:pPr>
        <w:jc w:val="both"/>
      </w:pPr>
      <w:r>
        <w:t>Ces flux sont ceux de l’entreprise VESECUR hors rapprochement avec la société GRENELLE et hors prise en compte des effets de synergie dus au rapprochement.</w:t>
      </w:r>
      <w:r w:rsidR="009F442C">
        <w:t xml:space="preserve"> Ils ont été construits à partir d’une hypothèse de taux de croissance annuel du chiffre d’affaires de 8,2%.</w:t>
      </w:r>
    </w:p>
    <w:p w:rsidR="005531ED" w:rsidRDefault="00DF54E9">
      <w:pPr>
        <w:jc w:val="both"/>
      </w:pPr>
      <w:r w:rsidRPr="00DF54E9">
        <w:t xml:space="preserve">Les effets </w:t>
      </w:r>
      <w:r w:rsidR="004B1178">
        <w:t>de synergie</w:t>
      </w:r>
      <w:r w:rsidRPr="00DF54E9">
        <w:t xml:space="preserve"> devraient permettre de dégager des </w:t>
      </w:r>
      <w:r w:rsidR="003665BC">
        <w:t>flux</w:t>
      </w:r>
      <w:r w:rsidRPr="00DF54E9">
        <w:t xml:space="preserve"> additio</w:t>
      </w:r>
      <w:r>
        <w:t xml:space="preserve">nnels </w:t>
      </w:r>
      <w:r w:rsidR="003665BC">
        <w:t xml:space="preserve">de trésorerie nets d’impôt </w:t>
      </w:r>
      <w:r>
        <w:t xml:space="preserve">de </w:t>
      </w:r>
      <w:r w:rsidR="003665BC">
        <w:t xml:space="preserve">1% du chiffre d’affaires </w:t>
      </w:r>
      <w:r w:rsidR="00922822">
        <w:t>VESECUR</w:t>
      </w:r>
      <w:r w:rsidR="003665BC">
        <w:t xml:space="preserve"> en 2012 puis 2% chaque année de 2013 à 2017</w:t>
      </w:r>
      <w:r w:rsidRPr="00DF54E9">
        <w:t>.</w:t>
      </w:r>
    </w:p>
    <w:p w:rsidR="00663EE4" w:rsidRPr="00DF54E9" w:rsidRDefault="00663EE4">
      <w:pPr>
        <w:jc w:val="both"/>
      </w:pPr>
      <w:r>
        <w:t>Ces flux n’intègrent pas les données de l’annexe 6.</w:t>
      </w:r>
    </w:p>
    <w:p w:rsidR="0073396E" w:rsidRDefault="0073396E">
      <w:pPr>
        <w:jc w:val="both"/>
        <w:rPr>
          <w:b/>
        </w:rPr>
      </w:pPr>
    </w:p>
    <w:p w:rsidR="0073396E" w:rsidRDefault="0073396E">
      <w:pPr>
        <w:jc w:val="both"/>
        <w:rPr>
          <w:b/>
        </w:rPr>
      </w:pPr>
    </w:p>
    <w:p w:rsidR="00DC3DA8" w:rsidRDefault="00DC3DA8" w:rsidP="00DC3DA8">
      <w:pPr>
        <w:jc w:val="center"/>
        <w:rPr>
          <w:b/>
        </w:rPr>
      </w:pPr>
      <w:r>
        <w:rPr>
          <w:b/>
        </w:rPr>
        <w:t>Annexe 5</w:t>
      </w:r>
    </w:p>
    <w:p w:rsidR="0073396E" w:rsidRDefault="0073396E" w:rsidP="00D56608">
      <w:pPr>
        <w:rPr>
          <w:b/>
        </w:rPr>
      </w:pPr>
    </w:p>
    <w:p w:rsidR="0073396E" w:rsidRDefault="0073396E" w:rsidP="00DC3DA8">
      <w:pPr>
        <w:jc w:val="center"/>
        <w:rPr>
          <w:b/>
        </w:rPr>
      </w:pPr>
      <w:r>
        <w:rPr>
          <w:b/>
        </w:rPr>
        <w:t>Caractéristiques de l’</w:t>
      </w:r>
      <w:r w:rsidR="006F46C2">
        <w:rPr>
          <w:b/>
        </w:rPr>
        <w:t>emprunt obligataire à bons de souscription d’actions</w:t>
      </w:r>
    </w:p>
    <w:p w:rsidR="0073396E" w:rsidRDefault="0073396E" w:rsidP="0073396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5200"/>
      </w:tblGrid>
      <w:tr w:rsidR="00D56608" w:rsidRPr="00D573F0" w:rsidTr="00D573F0">
        <w:tc>
          <w:tcPr>
            <w:tcW w:w="5200" w:type="dxa"/>
          </w:tcPr>
          <w:p w:rsidR="00D56608" w:rsidRPr="00D573F0" w:rsidRDefault="00D56608" w:rsidP="00D573F0">
            <w:pPr>
              <w:tabs>
                <w:tab w:val="left" w:pos="5040"/>
              </w:tabs>
              <w:rPr>
                <w:bCs/>
              </w:rPr>
            </w:pPr>
            <w:r w:rsidRPr="00D573F0">
              <w:rPr>
                <w:bCs/>
              </w:rPr>
              <w:t>Prix d’émission</w:t>
            </w:r>
          </w:p>
        </w:tc>
        <w:tc>
          <w:tcPr>
            <w:tcW w:w="5200" w:type="dxa"/>
          </w:tcPr>
          <w:p w:rsidR="00D56608" w:rsidRPr="00D573F0" w:rsidRDefault="00263909" w:rsidP="00D573F0">
            <w:pPr>
              <w:tabs>
                <w:tab w:val="left" w:pos="5040"/>
              </w:tabs>
              <w:jc w:val="center"/>
              <w:rPr>
                <w:bCs/>
              </w:rPr>
            </w:pPr>
            <w:r>
              <w:rPr>
                <w:bCs/>
              </w:rPr>
              <w:t>96</w:t>
            </w:r>
            <w:r w:rsidR="00D56608" w:rsidRPr="00D573F0">
              <w:rPr>
                <w:rFonts w:ascii="Arial" w:hAnsi="Arial" w:cs="Arial"/>
                <w:bCs/>
                <w:sz w:val="20"/>
                <w:szCs w:val="20"/>
              </w:rPr>
              <w:t>% du pair</w:t>
            </w:r>
          </w:p>
        </w:tc>
      </w:tr>
      <w:tr w:rsidR="00D56608" w:rsidRPr="00D573F0" w:rsidTr="00D573F0">
        <w:tc>
          <w:tcPr>
            <w:tcW w:w="5200" w:type="dxa"/>
          </w:tcPr>
          <w:p w:rsidR="00D56608" w:rsidRPr="00D573F0" w:rsidRDefault="00D56608" w:rsidP="00D573F0">
            <w:pPr>
              <w:tabs>
                <w:tab w:val="left" w:pos="5040"/>
              </w:tabs>
              <w:rPr>
                <w:bCs/>
              </w:rPr>
            </w:pPr>
            <w:r w:rsidRPr="00D573F0">
              <w:rPr>
                <w:bCs/>
              </w:rPr>
              <w:t>Valeur nominale</w:t>
            </w:r>
          </w:p>
        </w:tc>
        <w:tc>
          <w:tcPr>
            <w:tcW w:w="5200" w:type="dxa"/>
          </w:tcPr>
          <w:p w:rsidR="00D56608" w:rsidRPr="00D573F0" w:rsidRDefault="00D56608" w:rsidP="00D573F0">
            <w:pPr>
              <w:tabs>
                <w:tab w:val="left" w:pos="5040"/>
              </w:tabs>
              <w:jc w:val="center"/>
              <w:rPr>
                <w:bCs/>
              </w:rPr>
            </w:pPr>
            <w:r w:rsidRPr="00D573F0">
              <w:rPr>
                <w:bCs/>
              </w:rPr>
              <w:t xml:space="preserve">100 </w:t>
            </w:r>
            <w:r w:rsidRPr="00D573F0">
              <w:rPr>
                <w:rFonts w:ascii="Arial" w:hAnsi="Arial" w:cs="Arial"/>
                <w:bCs/>
                <w:sz w:val="20"/>
                <w:szCs w:val="20"/>
              </w:rPr>
              <w:t>€</w:t>
            </w:r>
          </w:p>
        </w:tc>
      </w:tr>
      <w:tr w:rsidR="00D56608" w:rsidRPr="00D573F0" w:rsidTr="00D573F0">
        <w:tc>
          <w:tcPr>
            <w:tcW w:w="5200" w:type="dxa"/>
          </w:tcPr>
          <w:p w:rsidR="00D56608" w:rsidRPr="00D573F0" w:rsidRDefault="00D56608" w:rsidP="00D573F0">
            <w:pPr>
              <w:tabs>
                <w:tab w:val="left" w:pos="5040"/>
              </w:tabs>
              <w:rPr>
                <w:bCs/>
              </w:rPr>
            </w:pPr>
            <w:r w:rsidRPr="00D573F0">
              <w:rPr>
                <w:bCs/>
              </w:rPr>
              <w:t>Prix de remboursement</w:t>
            </w:r>
          </w:p>
        </w:tc>
        <w:tc>
          <w:tcPr>
            <w:tcW w:w="5200" w:type="dxa"/>
          </w:tcPr>
          <w:p w:rsidR="00D56608" w:rsidRPr="00D573F0" w:rsidRDefault="00D56608" w:rsidP="00D573F0">
            <w:pPr>
              <w:tabs>
                <w:tab w:val="left" w:pos="5040"/>
              </w:tabs>
              <w:jc w:val="center"/>
              <w:rPr>
                <w:bCs/>
              </w:rPr>
            </w:pPr>
            <w:r w:rsidRPr="00D573F0">
              <w:rPr>
                <w:bCs/>
              </w:rPr>
              <w:t>Au pair</w:t>
            </w:r>
          </w:p>
        </w:tc>
      </w:tr>
      <w:tr w:rsidR="00D56608" w:rsidRPr="00D573F0" w:rsidTr="00D573F0">
        <w:tc>
          <w:tcPr>
            <w:tcW w:w="5200" w:type="dxa"/>
          </w:tcPr>
          <w:p w:rsidR="00D56608" w:rsidRPr="00D573F0" w:rsidRDefault="00D56608" w:rsidP="00D573F0">
            <w:pPr>
              <w:tabs>
                <w:tab w:val="left" w:pos="5040"/>
              </w:tabs>
              <w:rPr>
                <w:bCs/>
              </w:rPr>
            </w:pPr>
            <w:r w:rsidRPr="00D573F0">
              <w:rPr>
                <w:bCs/>
              </w:rPr>
              <w:t>Taux d’intérêt nominal</w:t>
            </w:r>
          </w:p>
        </w:tc>
        <w:tc>
          <w:tcPr>
            <w:tcW w:w="5200" w:type="dxa"/>
          </w:tcPr>
          <w:p w:rsidR="00D56608" w:rsidRPr="00D573F0" w:rsidRDefault="00D56608" w:rsidP="00D573F0">
            <w:pPr>
              <w:tabs>
                <w:tab w:val="left" w:pos="5040"/>
              </w:tabs>
              <w:jc w:val="center"/>
              <w:rPr>
                <w:bCs/>
              </w:rPr>
            </w:pPr>
            <w:r w:rsidRPr="00D573F0">
              <w:rPr>
                <w:bCs/>
              </w:rPr>
              <w:t>3%</w:t>
            </w:r>
          </w:p>
        </w:tc>
      </w:tr>
      <w:tr w:rsidR="00D56608" w:rsidRPr="00D573F0" w:rsidTr="00D573F0">
        <w:tc>
          <w:tcPr>
            <w:tcW w:w="5200" w:type="dxa"/>
          </w:tcPr>
          <w:p w:rsidR="00D56608" w:rsidRPr="00D573F0" w:rsidRDefault="00D56608" w:rsidP="00D573F0">
            <w:pPr>
              <w:tabs>
                <w:tab w:val="left" w:pos="5040"/>
              </w:tabs>
              <w:rPr>
                <w:bCs/>
              </w:rPr>
            </w:pPr>
            <w:r w:rsidRPr="00D573F0">
              <w:rPr>
                <w:bCs/>
              </w:rPr>
              <w:t>Durée</w:t>
            </w:r>
          </w:p>
        </w:tc>
        <w:tc>
          <w:tcPr>
            <w:tcW w:w="5200" w:type="dxa"/>
          </w:tcPr>
          <w:p w:rsidR="00D56608" w:rsidRPr="00D573F0" w:rsidRDefault="00D56608" w:rsidP="00D573F0">
            <w:pPr>
              <w:tabs>
                <w:tab w:val="left" w:pos="5040"/>
              </w:tabs>
              <w:jc w:val="center"/>
              <w:rPr>
                <w:bCs/>
              </w:rPr>
            </w:pPr>
            <w:r w:rsidRPr="00D573F0">
              <w:rPr>
                <w:bCs/>
              </w:rPr>
              <w:t>5 ans</w:t>
            </w:r>
          </w:p>
        </w:tc>
      </w:tr>
      <w:tr w:rsidR="00D56608" w:rsidRPr="00D573F0" w:rsidTr="00D573F0">
        <w:tc>
          <w:tcPr>
            <w:tcW w:w="5200" w:type="dxa"/>
          </w:tcPr>
          <w:p w:rsidR="00D56608" w:rsidRPr="00D573F0" w:rsidRDefault="00D56608" w:rsidP="00D573F0">
            <w:pPr>
              <w:tabs>
                <w:tab w:val="left" w:pos="5040"/>
              </w:tabs>
              <w:rPr>
                <w:bCs/>
              </w:rPr>
            </w:pPr>
            <w:r w:rsidRPr="00D573F0">
              <w:rPr>
                <w:bCs/>
              </w:rPr>
              <w:t>Amortissement</w:t>
            </w:r>
          </w:p>
        </w:tc>
        <w:tc>
          <w:tcPr>
            <w:tcW w:w="5200" w:type="dxa"/>
          </w:tcPr>
          <w:p w:rsidR="00D56608" w:rsidRPr="000B660F" w:rsidRDefault="000B660F" w:rsidP="00D573F0">
            <w:pPr>
              <w:tabs>
                <w:tab w:val="left" w:pos="5040"/>
              </w:tabs>
              <w:jc w:val="center"/>
              <w:rPr>
                <w:bCs/>
                <w:i/>
              </w:rPr>
            </w:pPr>
            <w:r w:rsidRPr="000B660F">
              <w:rPr>
                <w:bCs/>
                <w:i/>
              </w:rPr>
              <w:t>i</w:t>
            </w:r>
            <w:r w:rsidR="00D56608" w:rsidRPr="000B660F">
              <w:rPr>
                <w:bCs/>
                <w:i/>
              </w:rPr>
              <w:t>n fine</w:t>
            </w:r>
          </w:p>
        </w:tc>
      </w:tr>
      <w:tr w:rsidR="00D56608" w:rsidRPr="00D573F0" w:rsidTr="00D573F0">
        <w:tc>
          <w:tcPr>
            <w:tcW w:w="5200" w:type="dxa"/>
          </w:tcPr>
          <w:p w:rsidR="00D56608" w:rsidRPr="00D573F0" w:rsidRDefault="00D56608" w:rsidP="00D573F0">
            <w:pPr>
              <w:tabs>
                <w:tab w:val="left" w:pos="5040"/>
              </w:tabs>
              <w:rPr>
                <w:bCs/>
              </w:rPr>
            </w:pPr>
            <w:r w:rsidRPr="00D573F0">
              <w:rPr>
                <w:bCs/>
              </w:rPr>
              <w:t>Bon de souscription</w:t>
            </w:r>
          </w:p>
        </w:tc>
        <w:tc>
          <w:tcPr>
            <w:tcW w:w="5200" w:type="dxa"/>
          </w:tcPr>
          <w:p w:rsidR="00D56608" w:rsidRPr="00D573F0" w:rsidRDefault="00D56608" w:rsidP="00D573F0">
            <w:pPr>
              <w:tabs>
                <w:tab w:val="left" w:pos="5040"/>
              </w:tabs>
              <w:jc w:val="center"/>
              <w:rPr>
                <w:bCs/>
              </w:rPr>
            </w:pPr>
            <w:r w:rsidRPr="00D573F0">
              <w:rPr>
                <w:bCs/>
              </w:rPr>
              <w:t>1 par obligation</w:t>
            </w:r>
          </w:p>
        </w:tc>
      </w:tr>
    </w:tbl>
    <w:p w:rsidR="0073396E" w:rsidRPr="00D56608" w:rsidRDefault="0073396E" w:rsidP="00D56608">
      <w:pPr>
        <w:tabs>
          <w:tab w:val="left" w:pos="5040"/>
        </w:tabs>
        <w:rPr>
          <w:bCs/>
        </w:rPr>
      </w:pPr>
      <w:r>
        <w:rPr>
          <w:bCs/>
        </w:rPr>
        <w:tab/>
      </w:r>
    </w:p>
    <w:p w:rsidR="0073396E" w:rsidRDefault="00D56608" w:rsidP="006F46C2">
      <w:pPr>
        <w:jc w:val="both"/>
      </w:pPr>
      <w:r w:rsidRPr="00D56608">
        <w:t xml:space="preserve">Le </w:t>
      </w:r>
      <w:r w:rsidR="006F46C2">
        <w:t xml:space="preserve">taux d’intérêt sur le marché obligataire pour un niveau de risque comparable à celui de l’entreprise VESECUR peut être estimé à </w:t>
      </w:r>
      <w:r w:rsidR="000033D2">
        <w:t>5,25</w:t>
      </w:r>
      <w:r w:rsidR="006F46C2">
        <w:t>%.</w:t>
      </w:r>
    </w:p>
    <w:p w:rsidR="0061798A" w:rsidRDefault="0061798A" w:rsidP="006F46C2">
      <w:pPr>
        <w:jc w:val="both"/>
      </w:pPr>
    </w:p>
    <w:p w:rsidR="0061798A" w:rsidRDefault="0061798A" w:rsidP="006F46C2">
      <w:pPr>
        <w:jc w:val="both"/>
      </w:pPr>
    </w:p>
    <w:p w:rsidR="0061798A" w:rsidRDefault="0061798A" w:rsidP="0061798A">
      <w:pPr>
        <w:jc w:val="center"/>
        <w:rPr>
          <w:b/>
        </w:rPr>
      </w:pPr>
      <w:r>
        <w:rPr>
          <w:b/>
        </w:rPr>
        <w:t>Annexe 6</w:t>
      </w:r>
    </w:p>
    <w:p w:rsidR="0061798A" w:rsidRDefault="0061798A" w:rsidP="006F46C2">
      <w:pPr>
        <w:jc w:val="both"/>
      </w:pPr>
    </w:p>
    <w:p w:rsidR="0061798A" w:rsidRPr="0061798A" w:rsidRDefault="0061798A" w:rsidP="0061798A">
      <w:pPr>
        <w:jc w:val="center"/>
        <w:rPr>
          <w:b/>
        </w:rPr>
      </w:pPr>
      <w:r w:rsidRPr="0061798A">
        <w:rPr>
          <w:b/>
        </w:rPr>
        <w:t>Modification du plan d’affaires VESECUR en cas de réussite de l’Offre Publique d’Achat</w:t>
      </w:r>
    </w:p>
    <w:p w:rsidR="0061798A" w:rsidRDefault="0061798A" w:rsidP="006F46C2">
      <w:pPr>
        <w:jc w:val="both"/>
      </w:pPr>
    </w:p>
    <w:p w:rsidR="0061798A" w:rsidRDefault="0061798A" w:rsidP="006F46C2">
      <w:pPr>
        <w:jc w:val="both"/>
      </w:pPr>
      <w:r>
        <w:t>En cas de réussite de l’OPA, le plan d’affaires de VESECUR présenté en annexe 4 doit être modifié par la prise en compte des éléments suivants :</w:t>
      </w:r>
    </w:p>
    <w:p w:rsidR="0061798A" w:rsidRDefault="0061798A" w:rsidP="006F46C2">
      <w:pPr>
        <w:jc w:val="both"/>
      </w:pPr>
    </w:p>
    <w:p w:rsidR="0061798A" w:rsidRDefault="0061798A" w:rsidP="00903D73">
      <w:pPr>
        <w:numPr>
          <w:ilvl w:val="0"/>
          <w:numId w:val="36"/>
        </w:numPr>
        <w:jc w:val="both"/>
      </w:pPr>
      <w:r>
        <w:t>Les dividendes versés par GRENELLE génèrent des flux de trésorerie après impôt :</w:t>
      </w:r>
    </w:p>
    <w:p w:rsidR="0061798A" w:rsidRDefault="0061798A" w:rsidP="006F46C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484"/>
        <w:gridCol w:w="1485"/>
        <w:gridCol w:w="1486"/>
        <w:gridCol w:w="1486"/>
        <w:gridCol w:w="1486"/>
        <w:gridCol w:w="1486"/>
      </w:tblGrid>
      <w:tr w:rsidR="0061798A" w:rsidRPr="00D573F0" w:rsidTr="0003187A">
        <w:trPr>
          <w:trHeight w:val="241"/>
        </w:trPr>
        <w:tc>
          <w:tcPr>
            <w:tcW w:w="1563" w:type="dxa"/>
          </w:tcPr>
          <w:p w:rsidR="0061798A" w:rsidRPr="009107EC" w:rsidRDefault="0061798A" w:rsidP="0003187A">
            <w:pPr>
              <w:jc w:val="center"/>
            </w:pPr>
            <w:r w:rsidRPr="009107EC">
              <w:t>En M€</w:t>
            </w:r>
          </w:p>
        </w:tc>
        <w:tc>
          <w:tcPr>
            <w:tcW w:w="1484" w:type="dxa"/>
          </w:tcPr>
          <w:p w:rsidR="0061798A" w:rsidRPr="00D573F0" w:rsidRDefault="0061798A" w:rsidP="0003187A">
            <w:pPr>
              <w:jc w:val="center"/>
              <w:rPr>
                <w:b/>
                <w:bCs/>
              </w:rPr>
            </w:pPr>
            <w:r w:rsidRPr="00D573F0">
              <w:rPr>
                <w:b/>
                <w:bCs/>
              </w:rPr>
              <w:t>2012</w:t>
            </w:r>
          </w:p>
        </w:tc>
        <w:tc>
          <w:tcPr>
            <w:tcW w:w="1485" w:type="dxa"/>
          </w:tcPr>
          <w:p w:rsidR="0061798A" w:rsidRPr="00D573F0" w:rsidRDefault="0061798A" w:rsidP="0003187A">
            <w:pPr>
              <w:jc w:val="center"/>
              <w:rPr>
                <w:b/>
                <w:bCs/>
              </w:rPr>
            </w:pPr>
            <w:r w:rsidRPr="00D573F0">
              <w:rPr>
                <w:b/>
                <w:bCs/>
              </w:rPr>
              <w:t>2013</w:t>
            </w:r>
          </w:p>
        </w:tc>
        <w:tc>
          <w:tcPr>
            <w:tcW w:w="1486" w:type="dxa"/>
          </w:tcPr>
          <w:p w:rsidR="0061798A" w:rsidRPr="00D573F0" w:rsidRDefault="0061798A" w:rsidP="0003187A">
            <w:pPr>
              <w:jc w:val="center"/>
              <w:rPr>
                <w:b/>
                <w:bCs/>
              </w:rPr>
            </w:pPr>
            <w:r w:rsidRPr="00D573F0">
              <w:rPr>
                <w:b/>
                <w:bCs/>
              </w:rPr>
              <w:t>2014</w:t>
            </w:r>
          </w:p>
        </w:tc>
        <w:tc>
          <w:tcPr>
            <w:tcW w:w="1486" w:type="dxa"/>
          </w:tcPr>
          <w:p w:rsidR="0061798A" w:rsidRPr="00D573F0" w:rsidRDefault="0061798A" w:rsidP="0003187A">
            <w:pPr>
              <w:jc w:val="center"/>
              <w:rPr>
                <w:b/>
                <w:bCs/>
              </w:rPr>
            </w:pPr>
            <w:r w:rsidRPr="00D573F0">
              <w:rPr>
                <w:b/>
                <w:bCs/>
              </w:rPr>
              <w:t>2015</w:t>
            </w:r>
          </w:p>
        </w:tc>
        <w:tc>
          <w:tcPr>
            <w:tcW w:w="1486" w:type="dxa"/>
          </w:tcPr>
          <w:p w:rsidR="0061798A" w:rsidRPr="00D573F0" w:rsidRDefault="0061798A" w:rsidP="0003187A">
            <w:pPr>
              <w:jc w:val="center"/>
              <w:rPr>
                <w:b/>
                <w:bCs/>
              </w:rPr>
            </w:pPr>
            <w:r w:rsidRPr="00D573F0">
              <w:rPr>
                <w:b/>
                <w:bCs/>
              </w:rPr>
              <w:t>2016</w:t>
            </w:r>
          </w:p>
        </w:tc>
        <w:tc>
          <w:tcPr>
            <w:tcW w:w="1486" w:type="dxa"/>
          </w:tcPr>
          <w:p w:rsidR="0061798A" w:rsidRPr="00D573F0" w:rsidRDefault="0061798A" w:rsidP="0003187A">
            <w:pPr>
              <w:jc w:val="center"/>
              <w:rPr>
                <w:b/>
                <w:bCs/>
              </w:rPr>
            </w:pPr>
            <w:r w:rsidRPr="00D573F0">
              <w:rPr>
                <w:b/>
                <w:bCs/>
              </w:rPr>
              <w:t>2017</w:t>
            </w:r>
          </w:p>
        </w:tc>
      </w:tr>
      <w:tr w:rsidR="0061798A" w:rsidRPr="00D573F0" w:rsidTr="00C12474">
        <w:trPr>
          <w:trHeight w:val="737"/>
        </w:trPr>
        <w:tc>
          <w:tcPr>
            <w:tcW w:w="1563" w:type="dxa"/>
            <w:vAlign w:val="center"/>
          </w:tcPr>
          <w:p w:rsidR="0061798A" w:rsidRPr="009107EC" w:rsidRDefault="0061798A" w:rsidP="00C12474">
            <w:pPr>
              <w:jc w:val="center"/>
            </w:pPr>
            <w:r>
              <w:t>Dividendes GRENELLE</w:t>
            </w:r>
          </w:p>
        </w:tc>
        <w:tc>
          <w:tcPr>
            <w:tcW w:w="1484" w:type="dxa"/>
            <w:vAlign w:val="center"/>
          </w:tcPr>
          <w:p w:rsidR="0061798A" w:rsidRPr="00D573F0" w:rsidRDefault="00903D73" w:rsidP="00C12474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485" w:type="dxa"/>
            <w:vAlign w:val="center"/>
          </w:tcPr>
          <w:p w:rsidR="0061798A" w:rsidRPr="00D573F0" w:rsidRDefault="00903D73" w:rsidP="00C12474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486" w:type="dxa"/>
            <w:vAlign w:val="center"/>
          </w:tcPr>
          <w:p w:rsidR="0061798A" w:rsidRPr="00D573F0" w:rsidRDefault="0061798A" w:rsidP="00C12474">
            <w:pPr>
              <w:jc w:val="center"/>
              <w:rPr>
                <w:bCs/>
              </w:rPr>
            </w:pPr>
            <w:r w:rsidRPr="00D573F0">
              <w:rPr>
                <w:bCs/>
              </w:rPr>
              <w:t>32</w:t>
            </w:r>
          </w:p>
        </w:tc>
        <w:tc>
          <w:tcPr>
            <w:tcW w:w="1486" w:type="dxa"/>
            <w:vAlign w:val="center"/>
          </w:tcPr>
          <w:p w:rsidR="0061798A" w:rsidRPr="00D573F0" w:rsidRDefault="00903D73" w:rsidP="00C12474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486" w:type="dxa"/>
            <w:vAlign w:val="center"/>
          </w:tcPr>
          <w:p w:rsidR="0061798A" w:rsidRPr="00D573F0" w:rsidRDefault="0061798A" w:rsidP="00C12474">
            <w:pPr>
              <w:jc w:val="center"/>
              <w:rPr>
                <w:bCs/>
              </w:rPr>
            </w:pPr>
            <w:r w:rsidRPr="00D573F0">
              <w:rPr>
                <w:bCs/>
              </w:rPr>
              <w:t>38</w:t>
            </w:r>
          </w:p>
        </w:tc>
        <w:tc>
          <w:tcPr>
            <w:tcW w:w="1486" w:type="dxa"/>
            <w:vAlign w:val="center"/>
          </w:tcPr>
          <w:p w:rsidR="0061798A" w:rsidRPr="00D573F0" w:rsidRDefault="00903D73" w:rsidP="00C12474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</w:tbl>
    <w:p w:rsidR="0061798A" w:rsidRDefault="0061798A" w:rsidP="006F46C2">
      <w:pPr>
        <w:jc w:val="both"/>
      </w:pPr>
    </w:p>
    <w:p w:rsidR="00903D73" w:rsidRDefault="00903D73" w:rsidP="00903D73">
      <w:pPr>
        <w:numPr>
          <w:ilvl w:val="0"/>
          <w:numId w:val="36"/>
        </w:numPr>
        <w:jc w:val="both"/>
      </w:pPr>
      <w:r>
        <w:t xml:space="preserve">Les dividendes versés par VESECUR représentent </w:t>
      </w:r>
      <w:r w:rsidR="00973ECD">
        <w:t>33M€</w:t>
      </w:r>
      <w:r>
        <w:t xml:space="preserve"> en 2012 et devraient être maintenus à ce niveau jusqu’en 2017.</w:t>
      </w:r>
    </w:p>
    <w:p w:rsidR="00903D73" w:rsidRDefault="00903D73" w:rsidP="00903D73">
      <w:pPr>
        <w:jc w:val="both"/>
      </w:pPr>
    </w:p>
    <w:p w:rsidR="00903D73" w:rsidRPr="00D56608" w:rsidRDefault="00903D73" w:rsidP="00903D73">
      <w:pPr>
        <w:numPr>
          <w:ilvl w:val="0"/>
          <w:numId w:val="36"/>
        </w:numPr>
        <w:jc w:val="both"/>
      </w:pPr>
      <w:r>
        <w:t>Les dettes financières de VESECUR au 31/12/2011 sont constituées d’un emprunt remboursable par amortissements constants sur 6 ans au taux de 6%.</w:t>
      </w:r>
    </w:p>
    <w:sectPr w:rsidR="00903D73" w:rsidRPr="00D56608" w:rsidSect="00111595">
      <w:headerReference w:type="default" r:id="rId8"/>
      <w:footerReference w:type="even" r:id="rId9"/>
      <w:footerReference w:type="default" r:id="rId10"/>
      <w:pgSz w:w="11906" w:h="16838"/>
      <w:pgMar w:top="907" w:right="680" w:bottom="42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3F" w:rsidRDefault="00526F3F">
      <w:r>
        <w:separator/>
      </w:r>
    </w:p>
  </w:endnote>
  <w:endnote w:type="continuationSeparator" w:id="0">
    <w:p w:rsidR="00526F3F" w:rsidRDefault="0052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48" w:rsidRDefault="00C25548" w:rsidP="0061362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25548" w:rsidRDefault="00C2554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48" w:rsidRPr="008C038D" w:rsidRDefault="00CE61FC" w:rsidP="008C038D">
    <w:pPr>
      <w:pStyle w:val="Pieddepage"/>
      <w:ind w:right="36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A23C9F5" wp14:editId="7A079C95">
              <wp:simplePos x="0" y="0"/>
              <wp:positionH relativeFrom="page">
                <wp:posOffset>6824980</wp:posOffset>
              </wp:positionH>
              <wp:positionV relativeFrom="paragraph">
                <wp:posOffset>635</wp:posOffset>
              </wp:positionV>
              <wp:extent cx="13970" cy="173990"/>
              <wp:effectExtent l="5080" t="8890" r="0" b="762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38D" w:rsidRDefault="008C038D" w:rsidP="008C038D">
                          <w:pPr>
                            <w:pStyle w:val="Pieddepag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7.4pt;margin-top:.05pt;width:1.1pt;height:13.7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" stroked="f">
              <v:fill opacity="0"/>
              <v:textbox inset="0,0,0,0">
                <w:txbxContent>
                  <w:p w:rsidR="008C038D" w:rsidRDefault="008C038D" w:rsidP="008C038D">
                    <w:pPr>
                      <w:pStyle w:val="Pieddepag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8C038D" w:rsidRPr="00642AF9">
      <w:rPr>
        <w:sz w:val="20"/>
        <w:szCs w:val="20"/>
      </w:rPr>
      <w:t xml:space="preserve">©Comptazine – Reproduction interdite – DSCG </w:t>
    </w:r>
    <w:r w:rsidR="008C038D">
      <w:rPr>
        <w:sz w:val="20"/>
        <w:szCs w:val="20"/>
      </w:rPr>
      <w:t>Finance</w:t>
    </w:r>
    <w:r w:rsidR="008C038D">
      <w:rPr>
        <w:sz w:val="20"/>
        <w:szCs w:val="20"/>
      </w:rPr>
      <w:t xml:space="preserve"> 20</w:t>
    </w:r>
    <w:r w:rsidR="008C038D">
      <w:rPr>
        <w:sz w:val="20"/>
        <w:szCs w:val="20"/>
      </w:rPr>
      <w:t>12</w:t>
    </w:r>
    <w:r w:rsidR="008C038D">
      <w:rPr>
        <w:sz w:val="20"/>
      </w:rPr>
      <w:tab/>
    </w:r>
    <w:r w:rsidR="008C038D">
      <w:rPr>
        <w:rStyle w:val="Numrodepage"/>
        <w:sz w:val="20"/>
      </w:rPr>
      <w:fldChar w:fldCharType="begin"/>
    </w:r>
    <w:r w:rsidR="008C038D">
      <w:rPr>
        <w:rStyle w:val="Numrodepage"/>
        <w:sz w:val="20"/>
      </w:rPr>
      <w:instrText xml:space="preserve"> PAGE </w:instrText>
    </w:r>
    <w:r w:rsidR="008C038D">
      <w:rPr>
        <w:rStyle w:val="Numrodepage"/>
        <w:sz w:val="20"/>
      </w:rPr>
      <w:fldChar w:fldCharType="separate"/>
    </w:r>
    <w:r w:rsidR="00A6140E">
      <w:rPr>
        <w:rStyle w:val="Numrodepage"/>
        <w:noProof/>
        <w:sz w:val="20"/>
      </w:rPr>
      <w:t>7</w:t>
    </w:r>
    <w:r w:rsidR="008C038D">
      <w:rPr>
        <w:rStyle w:val="Numrodepage"/>
        <w:sz w:val="20"/>
      </w:rPr>
      <w:fldChar w:fldCharType="end"/>
    </w:r>
    <w:r w:rsidR="008C038D">
      <w:rPr>
        <w:rStyle w:val="Numrodepage"/>
        <w:sz w:val="20"/>
      </w:rPr>
      <w:t>/</w:t>
    </w:r>
    <w:r w:rsidR="008C038D">
      <w:rPr>
        <w:rStyle w:val="Numrodepage"/>
        <w:sz w:val="20"/>
      </w:rPr>
      <w:fldChar w:fldCharType="begin"/>
    </w:r>
    <w:r w:rsidR="008C038D">
      <w:rPr>
        <w:rStyle w:val="Numrodepage"/>
        <w:sz w:val="20"/>
      </w:rPr>
      <w:instrText xml:space="preserve"> NUMPAGES </w:instrText>
    </w:r>
    <w:r w:rsidR="008C038D">
      <w:rPr>
        <w:rStyle w:val="Numrodepage"/>
        <w:sz w:val="20"/>
      </w:rPr>
      <w:fldChar w:fldCharType="separate"/>
    </w:r>
    <w:r w:rsidR="00A6140E">
      <w:rPr>
        <w:rStyle w:val="Numrodepage"/>
        <w:noProof/>
        <w:sz w:val="20"/>
      </w:rPr>
      <w:t>7</w:t>
    </w:r>
    <w:r w:rsidR="008C038D"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3F" w:rsidRDefault="00526F3F">
      <w:r>
        <w:separator/>
      </w:r>
    </w:p>
  </w:footnote>
  <w:footnote w:type="continuationSeparator" w:id="0">
    <w:p w:rsidR="00526F3F" w:rsidRDefault="00526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38D" w:rsidRPr="008C038D" w:rsidRDefault="00CE61FC" w:rsidP="008C038D">
    <w:pPr>
      <w:pStyle w:val="En-tte"/>
      <w:ind w:left="3252" w:right="849" w:firstLine="3828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5678805</wp:posOffset>
          </wp:positionH>
          <wp:positionV relativeFrom="margin">
            <wp:posOffset>-495300</wp:posOffset>
          </wp:positionV>
          <wp:extent cx="381000" cy="381000"/>
          <wp:effectExtent l="0" t="0" r="0" b="0"/>
          <wp:wrapNone/>
          <wp:docPr id="2" name="Image 6" descr="Description : 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8C038D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8C038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0" type="#_x0000_t75" style="position:absolute;left:0;text-align:left;margin-left:0;margin-top:0;width:495.9pt;height:495.9pt;z-index:-251656192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F76"/>
    <w:multiLevelType w:val="hybridMultilevel"/>
    <w:tmpl w:val="F364C9AE"/>
    <w:lvl w:ilvl="0" w:tplc="6A2A66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B7D0F"/>
    <w:multiLevelType w:val="hybridMultilevel"/>
    <w:tmpl w:val="EDB025C8"/>
    <w:lvl w:ilvl="0" w:tplc="6A2A66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B7EC3"/>
    <w:multiLevelType w:val="hybridMultilevel"/>
    <w:tmpl w:val="A25AD0EC"/>
    <w:lvl w:ilvl="0" w:tplc="33D24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F143D"/>
    <w:multiLevelType w:val="hybridMultilevel"/>
    <w:tmpl w:val="45BA4D7E"/>
    <w:lvl w:ilvl="0" w:tplc="67242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F8958E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60D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04C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287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0A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A89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A4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125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D2042FC"/>
    <w:multiLevelType w:val="hybridMultilevel"/>
    <w:tmpl w:val="06486BC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B05B0F"/>
    <w:multiLevelType w:val="multilevel"/>
    <w:tmpl w:val="29A29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E6B591E"/>
    <w:multiLevelType w:val="hybridMultilevel"/>
    <w:tmpl w:val="56BA7536"/>
    <w:lvl w:ilvl="0" w:tplc="0212B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A50EBC"/>
    <w:multiLevelType w:val="hybridMultilevel"/>
    <w:tmpl w:val="FD9E3600"/>
    <w:lvl w:ilvl="0" w:tplc="6A2A66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0786E09"/>
    <w:multiLevelType w:val="hybridMultilevel"/>
    <w:tmpl w:val="2D0C71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C1026"/>
    <w:multiLevelType w:val="multilevel"/>
    <w:tmpl w:val="6FEC1E20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640" w:hanging="504"/>
      </w:p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3144" w:hanging="648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</w:lvl>
    <w:lvl w:ilvl="5">
      <w:start w:val="1"/>
      <w:numFmt w:val="decimal"/>
      <w:lvlText w:val="%1.%2.%3.%4.%5.%6."/>
      <w:lvlJc w:val="left"/>
      <w:pPr>
        <w:tabs>
          <w:tab w:val="num" w:pos="4296"/>
        </w:tabs>
        <w:ind w:left="4152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465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376"/>
        </w:tabs>
        <w:ind w:left="516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096"/>
        </w:tabs>
        <w:ind w:left="5736" w:hanging="1440"/>
      </w:pPr>
    </w:lvl>
  </w:abstractNum>
  <w:abstractNum w:abstractNumId="10">
    <w:nsid w:val="138A47A9"/>
    <w:multiLevelType w:val="hybridMultilevel"/>
    <w:tmpl w:val="D66C8E1E"/>
    <w:lvl w:ilvl="0" w:tplc="90744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28DD06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1A3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743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98D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5A2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C7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462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4A5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80A5BB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9F923EF"/>
    <w:multiLevelType w:val="hybridMultilevel"/>
    <w:tmpl w:val="96DCF7B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A132EB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1FC169A9"/>
    <w:multiLevelType w:val="hybridMultilevel"/>
    <w:tmpl w:val="06486BC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D96AC8"/>
    <w:multiLevelType w:val="hybridMultilevel"/>
    <w:tmpl w:val="BE78A4D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801D72"/>
    <w:multiLevelType w:val="hybridMultilevel"/>
    <w:tmpl w:val="0A3C0280"/>
    <w:lvl w:ilvl="0" w:tplc="BDBC51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E13899"/>
    <w:multiLevelType w:val="hybridMultilevel"/>
    <w:tmpl w:val="242C1292"/>
    <w:lvl w:ilvl="0" w:tplc="DE3C3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768D02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9A8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82C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6A8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4E2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0AD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FC6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C24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42D792F"/>
    <w:multiLevelType w:val="hybridMultilevel"/>
    <w:tmpl w:val="161A3164"/>
    <w:lvl w:ilvl="0" w:tplc="FE2EB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E4E8F"/>
    <w:multiLevelType w:val="hybridMultilevel"/>
    <w:tmpl w:val="27C06440"/>
    <w:lvl w:ilvl="0" w:tplc="6A2A66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81B5F70"/>
    <w:multiLevelType w:val="hybridMultilevel"/>
    <w:tmpl w:val="078AA142"/>
    <w:lvl w:ilvl="0" w:tplc="E4F65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E0B83A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50DEE8">
      <w:start w:val="1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8CC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101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FAC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E6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9A4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36D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ABC160D"/>
    <w:multiLevelType w:val="hybridMultilevel"/>
    <w:tmpl w:val="43685D62"/>
    <w:lvl w:ilvl="0" w:tplc="F65CB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2C8E8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244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41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C68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2E5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90B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7E7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864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AE54F95"/>
    <w:multiLevelType w:val="multilevel"/>
    <w:tmpl w:val="8E840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D461209"/>
    <w:multiLevelType w:val="multilevel"/>
    <w:tmpl w:val="FA5AD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>
    <w:nsid w:val="5DDB7534"/>
    <w:multiLevelType w:val="multilevel"/>
    <w:tmpl w:val="5F0A7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E5F36D8"/>
    <w:multiLevelType w:val="hybridMultilevel"/>
    <w:tmpl w:val="62F0E9CE"/>
    <w:lvl w:ilvl="0" w:tplc="3A649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50BCC8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588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8A2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C85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C06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FC6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B25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BAF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1815019"/>
    <w:multiLevelType w:val="hybridMultilevel"/>
    <w:tmpl w:val="3AFC4FB8"/>
    <w:lvl w:ilvl="0" w:tplc="6A2A66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AAA5A82"/>
    <w:multiLevelType w:val="hybridMultilevel"/>
    <w:tmpl w:val="11AE9B62"/>
    <w:lvl w:ilvl="0" w:tplc="8D2C7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DAD402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12B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78E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EB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6E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DAE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62E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7E6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FAC5EA9"/>
    <w:multiLevelType w:val="multilevel"/>
    <w:tmpl w:val="931E5C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0FE1BA9"/>
    <w:multiLevelType w:val="hybridMultilevel"/>
    <w:tmpl w:val="A412F6F2"/>
    <w:lvl w:ilvl="0" w:tplc="33D24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E623A6"/>
    <w:multiLevelType w:val="hybridMultilevel"/>
    <w:tmpl w:val="8CD684A8"/>
    <w:lvl w:ilvl="0" w:tplc="6A2A66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0965EA"/>
    <w:multiLevelType w:val="hybridMultilevel"/>
    <w:tmpl w:val="250ED03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B01B7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B76969"/>
    <w:multiLevelType w:val="multilevel"/>
    <w:tmpl w:val="41D4D5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B5F43FD"/>
    <w:multiLevelType w:val="hybridMultilevel"/>
    <w:tmpl w:val="FE62B214"/>
    <w:lvl w:ilvl="0" w:tplc="4608E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3ED484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EB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66D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6E1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EE4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A4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147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34E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EBE028C"/>
    <w:multiLevelType w:val="hybridMultilevel"/>
    <w:tmpl w:val="7758CC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06F36"/>
    <w:multiLevelType w:val="multilevel"/>
    <w:tmpl w:val="66901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35"/>
  </w:num>
  <w:num w:numId="4">
    <w:abstractNumId w:val="28"/>
  </w:num>
  <w:num w:numId="5">
    <w:abstractNumId w:val="24"/>
  </w:num>
  <w:num w:numId="6">
    <w:abstractNumId w:val="31"/>
  </w:num>
  <w:num w:numId="7">
    <w:abstractNumId w:val="11"/>
  </w:num>
  <w:num w:numId="8">
    <w:abstractNumId w:val="2"/>
  </w:num>
  <w:num w:numId="9">
    <w:abstractNumId w:val="13"/>
  </w:num>
  <w:num w:numId="10">
    <w:abstractNumId w:val="29"/>
  </w:num>
  <w:num w:numId="11">
    <w:abstractNumId w:val="15"/>
  </w:num>
  <w:num w:numId="12">
    <w:abstractNumId w:val="4"/>
  </w:num>
  <w:num w:numId="13">
    <w:abstractNumId w:val="7"/>
  </w:num>
  <w:num w:numId="14">
    <w:abstractNumId w:val="0"/>
  </w:num>
  <w:num w:numId="15">
    <w:abstractNumId w:val="19"/>
  </w:num>
  <w:num w:numId="16">
    <w:abstractNumId w:val="1"/>
  </w:num>
  <w:num w:numId="17">
    <w:abstractNumId w:val="26"/>
  </w:num>
  <w:num w:numId="18">
    <w:abstractNumId w:val="30"/>
  </w:num>
  <w:num w:numId="19">
    <w:abstractNumId w:val="12"/>
  </w:num>
  <w:num w:numId="20">
    <w:abstractNumId w:val="21"/>
  </w:num>
  <w:num w:numId="21">
    <w:abstractNumId w:val="20"/>
  </w:num>
  <w:num w:numId="22">
    <w:abstractNumId w:val="3"/>
  </w:num>
  <w:num w:numId="23">
    <w:abstractNumId w:val="27"/>
  </w:num>
  <w:num w:numId="24">
    <w:abstractNumId w:val="25"/>
  </w:num>
  <w:num w:numId="25">
    <w:abstractNumId w:val="17"/>
  </w:num>
  <w:num w:numId="26">
    <w:abstractNumId w:val="33"/>
  </w:num>
  <w:num w:numId="27">
    <w:abstractNumId w:val="10"/>
  </w:num>
  <w:num w:numId="28">
    <w:abstractNumId w:val="9"/>
  </w:num>
  <w:num w:numId="29">
    <w:abstractNumId w:val="23"/>
  </w:num>
  <w:num w:numId="30">
    <w:abstractNumId w:val="22"/>
  </w:num>
  <w:num w:numId="31">
    <w:abstractNumId w:val="5"/>
  </w:num>
  <w:num w:numId="32">
    <w:abstractNumId w:val="14"/>
  </w:num>
  <w:num w:numId="33">
    <w:abstractNumId w:val="8"/>
  </w:num>
  <w:num w:numId="34">
    <w:abstractNumId w:val="34"/>
  </w:num>
  <w:num w:numId="35">
    <w:abstractNumId w:val="3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83"/>
    <w:rsid w:val="00000A27"/>
    <w:rsid w:val="000033D2"/>
    <w:rsid w:val="000038DD"/>
    <w:rsid w:val="00006D40"/>
    <w:rsid w:val="00021769"/>
    <w:rsid w:val="00025D06"/>
    <w:rsid w:val="000307C1"/>
    <w:rsid w:val="0003187A"/>
    <w:rsid w:val="00034D16"/>
    <w:rsid w:val="000355A8"/>
    <w:rsid w:val="00042887"/>
    <w:rsid w:val="000503CA"/>
    <w:rsid w:val="000A4421"/>
    <w:rsid w:val="000B660F"/>
    <w:rsid w:val="000D1C1D"/>
    <w:rsid w:val="000E2579"/>
    <w:rsid w:val="000E58CC"/>
    <w:rsid w:val="000F30AD"/>
    <w:rsid w:val="000F37FA"/>
    <w:rsid w:val="00111595"/>
    <w:rsid w:val="001349A6"/>
    <w:rsid w:val="00135B83"/>
    <w:rsid w:val="00145A31"/>
    <w:rsid w:val="0015236B"/>
    <w:rsid w:val="001A08A5"/>
    <w:rsid w:val="001A6E2B"/>
    <w:rsid w:val="001B00F2"/>
    <w:rsid w:val="001B653C"/>
    <w:rsid w:val="001C4570"/>
    <w:rsid w:val="001C7934"/>
    <w:rsid w:val="001D29B6"/>
    <w:rsid w:val="002152A1"/>
    <w:rsid w:val="00220731"/>
    <w:rsid w:val="002370A4"/>
    <w:rsid w:val="00245B71"/>
    <w:rsid w:val="00263909"/>
    <w:rsid w:val="00270E1F"/>
    <w:rsid w:val="002847AE"/>
    <w:rsid w:val="00287DE4"/>
    <w:rsid w:val="002A2BCB"/>
    <w:rsid w:val="002D2885"/>
    <w:rsid w:val="002D3B8E"/>
    <w:rsid w:val="002D67BA"/>
    <w:rsid w:val="003028C6"/>
    <w:rsid w:val="003170BA"/>
    <w:rsid w:val="003363FB"/>
    <w:rsid w:val="00336D8B"/>
    <w:rsid w:val="00345505"/>
    <w:rsid w:val="00364496"/>
    <w:rsid w:val="003665BC"/>
    <w:rsid w:val="00371071"/>
    <w:rsid w:val="00382A56"/>
    <w:rsid w:val="00385272"/>
    <w:rsid w:val="00385521"/>
    <w:rsid w:val="00394055"/>
    <w:rsid w:val="003A4332"/>
    <w:rsid w:val="003B5477"/>
    <w:rsid w:val="003C2AEA"/>
    <w:rsid w:val="003F6618"/>
    <w:rsid w:val="00411A92"/>
    <w:rsid w:val="00414ED1"/>
    <w:rsid w:val="00420DBE"/>
    <w:rsid w:val="00430FA3"/>
    <w:rsid w:val="00432D4B"/>
    <w:rsid w:val="00434873"/>
    <w:rsid w:val="00437528"/>
    <w:rsid w:val="00456E30"/>
    <w:rsid w:val="004601BD"/>
    <w:rsid w:val="00476E91"/>
    <w:rsid w:val="00493B33"/>
    <w:rsid w:val="004B1178"/>
    <w:rsid w:val="004B4C17"/>
    <w:rsid w:val="004B55C5"/>
    <w:rsid w:val="004D2B5C"/>
    <w:rsid w:val="00526F3F"/>
    <w:rsid w:val="00534BC9"/>
    <w:rsid w:val="0054453D"/>
    <w:rsid w:val="005531ED"/>
    <w:rsid w:val="00556796"/>
    <w:rsid w:val="005A73C9"/>
    <w:rsid w:val="005C484A"/>
    <w:rsid w:val="005E5B08"/>
    <w:rsid w:val="00602650"/>
    <w:rsid w:val="00605121"/>
    <w:rsid w:val="00607C5C"/>
    <w:rsid w:val="0061362F"/>
    <w:rsid w:val="0061798A"/>
    <w:rsid w:val="00640185"/>
    <w:rsid w:val="006458B4"/>
    <w:rsid w:val="00663EE4"/>
    <w:rsid w:val="00665D14"/>
    <w:rsid w:val="006660DA"/>
    <w:rsid w:val="00667FBC"/>
    <w:rsid w:val="006943FC"/>
    <w:rsid w:val="006A1495"/>
    <w:rsid w:val="006C457C"/>
    <w:rsid w:val="006C6DE6"/>
    <w:rsid w:val="006D3A19"/>
    <w:rsid w:val="006D6B04"/>
    <w:rsid w:val="006E347E"/>
    <w:rsid w:val="006E3B60"/>
    <w:rsid w:val="006F1DBF"/>
    <w:rsid w:val="006F46C2"/>
    <w:rsid w:val="006F7ABB"/>
    <w:rsid w:val="00707628"/>
    <w:rsid w:val="007220B6"/>
    <w:rsid w:val="0073396E"/>
    <w:rsid w:val="007834FD"/>
    <w:rsid w:val="007A46C2"/>
    <w:rsid w:val="007C1BCB"/>
    <w:rsid w:val="007C4000"/>
    <w:rsid w:val="00841189"/>
    <w:rsid w:val="00845584"/>
    <w:rsid w:val="00872021"/>
    <w:rsid w:val="008C038D"/>
    <w:rsid w:val="008E2CCD"/>
    <w:rsid w:val="008F7E3A"/>
    <w:rsid w:val="00903D73"/>
    <w:rsid w:val="009107EC"/>
    <w:rsid w:val="00921452"/>
    <w:rsid w:val="00922822"/>
    <w:rsid w:val="009345C5"/>
    <w:rsid w:val="00934F86"/>
    <w:rsid w:val="00947B5B"/>
    <w:rsid w:val="00962230"/>
    <w:rsid w:val="00965B47"/>
    <w:rsid w:val="00973ECD"/>
    <w:rsid w:val="00976D16"/>
    <w:rsid w:val="009A0A70"/>
    <w:rsid w:val="009E76ED"/>
    <w:rsid w:val="009F39E5"/>
    <w:rsid w:val="009F442C"/>
    <w:rsid w:val="00A27496"/>
    <w:rsid w:val="00A43406"/>
    <w:rsid w:val="00A447BF"/>
    <w:rsid w:val="00A45EFE"/>
    <w:rsid w:val="00A6140E"/>
    <w:rsid w:val="00A63365"/>
    <w:rsid w:val="00A6645A"/>
    <w:rsid w:val="00A764DA"/>
    <w:rsid w:val="00A841B1"/>
    <w:rsid w:val="00A867D8"/>
    <w:rsid w:val="00AA6275"/>
    <w:rsid w:val="00AA76E3"/>
    <w:rsid w:val="00AB5471"/>
    <w:rsid w:val="00AE0D55"/>
    <w:rsid w:val="00AF409E"/>
    <w:rsid w:val="00AF72B2"/>
    <w:rsid w:val="00B03247"/>
    <w:rsid w:val="00B07578"/>
    <w:rsid w:val="00B4366C"/>
    <w:rsid w:val="00B569FB"/>
    <w:rsid w:val="00BA738E"/>
    <w:rsid w:val="00BB0C9C"/>
    <w:rsid w:val="00BC4B28"/>
    <w:rsid w:val="00BD4D9A"/>
    <w:rsid w:val="00BF3A14"/>
    <w:rsid w:val="00BF7316"/>
    <w:rsid w:val="00C03CFB"/>
    <w:rsid w:val="00C12474"/>
    <w:rsid w:val="00C25548"/>
    <w:rsid w:val="00C37B18"/>
    <w:rsid w:val="00C44226"/>
    <w:rsid w:val="00C475D2"/>
    <w:rsid w:val="00C53255"/>
    <w:rsid w:val="00CA533A"/>
    <w:rsid w:val="00CB2FB4"/>
    <w:rsid w:val="00CB7107"/>
    <w:rsid w:val="00CD7762"/>
    <w:rsid w:val="00CE61FC"/>
    <w:rsid w:val="00CF496C"/>
    <w:rsid w:val="00D33D92"/>
    <w:rsid w:val="00D56608"/>
    <w:rsid w:val="00D573F0"/>
    <w:rsid w:val="00D60DBB"/>
    <w:rsid w:val="00D63779"/>
    <w:rsid w:val="00D64509"/>
    <w:rsid w:val="00D74EA7"/>
    <w:rsid w:val="00D7702A"/>
    <w:rsid w:val="00DA53DC"/>
    <w:rsid w:val="00DB0981"/>
    <w:rsid w:val="00DC3DA8"/>
    <w:rsid w:val="00DD351A"/>
    <w:rsid w:val="00DD7912"/>
    <w:rsid w:val="00DF3F6C"/>
    <w:rsid w:val="00DF54E9"/>
    <w:rsid w:val="00E008AD"/>
    <w:rsid w:val="00E072D5"/>
    <w:rsid w:val="00E155B8"/>
    <w:rsid w:val="00E2625A"/>
    <w:rsid w:val="00E64A02"/>
    <w:rsid w:val="00EB1495"/>
    <w:rsid w:val="00EB4298"/>
    <w:rsid w:val="00EB48EF"/>
    <w:rsid w:val="00F13E4C"/>
    <w:rsid w:val="00F25B0C"/>
    <w:rsid w:val="00F60AB1"/>
    <w:rsid w:val="00F947FA"/>
    <w:rsid w:val="00FB19A4"/>
    <w:rsid w:val="00FB29EE"/>
    <w:rsid w:val="00FC14AD"/>
    <w:rsid w:val="00FD4A4C"/>
    <w:rsid w:val="00FE47FA"/>
    <w:rsid w:val="00FE7E53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3710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1523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3">
    <w:name w:val="Body Text 3"/>
    <w:basedOn w:val="Normal"/>
    <w:pPr>
      <w:jc w:val="center"/>
    </w:pPr>
  </w:style>
  <w:style w:type="character" w:customStyle="1" w:styleId="Corpsdetexte3Car">
    <w:name w:val="Corps de texte 3 Car"/>
    <w:semiHidden/>
    <w:rPr>
      <w:sz w:val="24"/>
      <w:szCs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pPr>
      <w:outlineLvl w:val="0"/>
    </w:pPr>
    <w:rPr>
      <w:b/>
    </w:rPr>
  </w:style>
  <w:style w:type="paragraph" w:styleId="Corpsdetexte2">
    <w:name w:val="Body Text 2"/>
    <w:basedOn w:val="Normal"/>
    <w:pPr>
      <w:jc w:val="both"/>
    </w:pPr>
  </w:style>
  <w:style w:type="paragraph" w:styleId="Notedebasdepage">
    <w:name w:val="footnote text"/>
    <w:basedOn w:val="Normal"/>
    <w:semiHidden/>
    <w:rsid w:val="0061362F"/>
    <w:rPr>
      <w:sz w:val="20"/>
      <w:szCs w:val="20"/>
    </w:rPr>
  </w:style>
  <w:style w:type="character" w:styleId="Appelnotedebasdep">
    <w:name w:val="footnote reference"/>
    <w:semiHidden/>
    <w:rsid w:val="0061362F"/>
    <w:rPr>
      <w:vertAlign w:val="superscript"/>
    </w:rPr>
  </w:style>
  <w:style w:type="paragraph" w:styleId="En-tte">
    <w:name w:val="header"/>
    <w:basedOn w:val="Normal"/>
    <w:link w:val="En-tteCar"/>
    <w:rsid w:val="0061362F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FC14AD"/>
    <w:pPr>
      <w:ind w:left="708"/>
    </w:pPr>
  </w:style>
  <w:style w:type="table" w:styleId="Grilledutableau">
    <w:name w:val="Table Grid"/>
    <w:basedOn w:val="TableauNormal"/>
    <w:rsid w:val="00DB0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207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20731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semiHidden/>
    <w:rsid w:val="00371071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qFormat/>
    <w:rsid w:val="00371071"/>
    <w:pPr>
      <w:widowControl w:val="0"/>
      <w:overflowPunct w:val="0"/>
      <w:autoSpaceDE w:val="0"/>
      <w:autoSpaceDN w:val="0"/>
      <w:adjustRightInd w:val="0"/>
      <w:jc w:val="center"/>
    </w:pPr>
    <w:rPr>
      <w:noProof/>
      <w:sz w:val="28"/>
      <w:szCs w:val="28"/>
    </w:rPr>
  </w:style>
  <w:style w:type="character" w:customStyle="1" w:styleId="TitreCar">
    <w:name w:val="Titre Car"/>
    <w:basedOn w:val="Policepardfaut"/>
    <w:link w:val="Titre"/>
    <w:rsid w:val="00371071"/>
    <w:rPr>
      <w:noProof/>
      <w:sz w:val="28"/>
      <w:szCs w:val="28"/>
    </w:rPr>
  </w:style>
  <w:style w:type="character" w:styleId="Lienhypertexte">
    <w:name w:val="Hyperlink"/>
    <w:unhideWhenUsed/>
    <w:rsid w:val="008C038D"/>
    <w:rPr>
      <w:color w:val="0000FF"/>
      <w:u w:val="single"/>
    </w:rPr>
  </w:style>
  <w:style w:type="character" w:customStyle="1" w:styleId="En-tteCar">
    <w:name w:val="En-tête Car"/>
    <w:link w:val="En-tte"/>
    <w:rsid w:val="008C038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3710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1523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3">
    <w:name w:val="Body Text 3"/>
    <w:basedOn w:val="Normal"/>
    <w:pPr>
      <w:jc w:val="center"/>
    </w:pPr>
  </w:style>
  <w:style w:type="character" w:customStyle="1" w:styleId="Corpsdetexte3Car">
    <w:name w:val="Corps de texte 3 Car"/>
    <w:semiHidden/>
    <w:rPr>
      <w:sz w:val="24"/>
      <w:szCs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pPr>
      <w:outlineLvl w:val="0"/>
    </w:pPr>
    <w:rPr>
      <w:b/>
    </w:rPr>
  </w:style>
  <w:style w:type="paragraph" w:styleId="Corpsdetexte2">
    <w:name w:val="Body Text 2"/>
    <w:basedOn w:val="Normal"/>
    <w:pPr>
      <w:jc w:val="both"/>
    </w:pPr>
  </w:style>
  <w:style w:type="paragraph" w:styleId="Notedebasdepage">
    <w:name w:val="footnote text"/>
    <w:basedOn w:val="Normal"/>
    <w:semiHidden/>
    <w:rsid w:val="0061362F"/>
    <w:rPr>
      <w:sz w:val="20"/>
      <w:szCs w:val="20"/>
    </w:rPr>
  </w:style>
  <w:style w:type="character" w:styleId="Appelnotedebasdep">
    <w:name w:val="footnote reference"/>
    <w:semiHidden/>
    <w:rsid w:val="0061362F"/>
    <w:rPr>
      <w:vertAlign w:val="superscript"/>
    </w:rPr>
  </w:style>
  <w:style w:type="paragraph" w:styleId="En-tte">
    <w:name w:val="header"/>
    <w:basedOn w:val="Normal"/>
    <w:link w:val="En-tteCar"/>
    <w:rsid w:val="0061362F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FC14AD"/>
    <w:pPr>
      <w:ind w:left="708"/>
    </w:pPr>
  </w:style>
  <w:style w:type="table" w:styleId="Grilledutableau">
    <w:name w:val="Table Grid"/>
    <w:basedOn w:val="TableauNormal"/>
    <w:rsid w:val="00DB0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207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20731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semiHidden/>
    <w:rsid w:val="00371071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qFormat/>
    <w:rsid w:val="00371071"/>
    <w:pPr>
      <w:widowControl w:val="0"/>
      <w:overflowPunct w:val="0"/>
      <w:autoSpaceDE w:val="0"/>
      <w:autoSpaceDN w:val="0"/>
      <w:adjustRightInd w:val="0"/>
      <w:jc w:val="center"/>
    </w:pPr>
    <w:rPr>
      <w:noProof/>
      <w:sz w:val="28"/>
      <w:szCs w:val="28"/>
    </w:rPr>
  </w:style>
  <w:style w:type="character" w:customStyle="1" w:styleId="TitreCar">
    <w:name w:val="Titre Car"/>
    <w:basedOn w:val="Policepardfaut"/>
    <w:link w:val="Titre"/>
    <w:rsid w:val="00371071"/>
    <w:rPr>
      <w:noProof/>
      <w:sz w:val="28"/>
      <w:szCs w:val="28"/>
    </w:rPr>
  </w:style>
  <w:style w:type="character" w:styleId="Lienhypertexte">
    <w:name w:val="Hyperlink"/>
    <w:unhideWhenUsed/>
    <w:rsid w:val="008C038D"/>
    <w:rPr>
      <w:color w:val="0000FF"/>
      <w:u w:val="single"/>
    </w:rPr>
  </w:style>
  <w:style w:type="character" w:customStyle="1" w:styleId="En-tteCar">
    <w:name w:val="En-tête Car"/>
    <w:link w:val="En-tte"/>
    <w:rsid w:val="008C03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2126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société Phone Solving a été fondée à Toulouse en 1994 afin de développer des services automatisés de conférences audio</vt:lpstr>
    </vt:vector>
  </TitlesOfParts>
  <Company>.</Company>
  <LinksUpToDate>false</LinksUpToDate>
  <CharactersWithSpaces>13795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Sébastien Demay</cp:lastModifiedBy>
  <cp:revision>3</cp:revision>
  <cp:lastPrinted>2014-04-05T19:26:00Z</cp:lastPrinted>
  <dcterms:created xsi:type="dcterms:W3CDTF">2014-04-05T19:26:00Z</dcterms:created>
  <dcterms:modified xsi:type="dcterms:W3CDTF">2014-04-05T19:26:00Z</dcterms:modified>
</cp:coreProperties>
</file>