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78A" w:rsidRDefault="003C1C99">
      <w:pPr>
        <w:rPr>
          <w:sz w:val="20"/>
          <w:szCs w:val="20"/>
        </w:rPr>
      </w:pPr>
      <w:r>
        <w:rPr>
          <w:sz w:val="20"/>
          <w:szCs w:val="20"/>
        </w:rPr>
        <w:t xml:space="preserve"> </w:t>
      </w:r>
    </w:p>
    <w:p w:rsidR="00CA43EC" w:rsidRDefault="00CA43EC" w:rsidP="00CA43EC">
      <w:pPr>
        <w:tabs>
          <w:tab w:val="left" w:pos="1140"/>
        </w:tabs>
        <w:ind w:firstLine="709"/>
        <w:rPr>
          <w:rFonts w:ascii="Times" w:eastAsia="Times" w:hAnsi="Times"/>
          <w:b/>
          <w:bCs/>
          <w:sz w:val="20"/>
        </w:rPr>
      </w:pPr>
      <w:r>
        <w:rPr>
          <w:rFonts w:ascii="Times" w:eastAsia="Times" w:hAnsi="Times"/>
          <w:b/>
          <w:bCs/>
          <w:sz w:val="20"/>
        </w:rPr>
        <w:tab/>
      </w:r>
    </w:p>
    <w:p w:rsidR="00CA43EC" w:rsidRPr="00B4183B" w:rsidRDefault="00CA43EC" w:rsidP="00CA43EC">
      <w:pPr>
        <w:tabs>
          <w:tab w:val="left" w:pos="851"/>
        </w:tabs>
        <w:rPr>
          <w:rFonts w:ascii="Times" w:eastAsia="Times" w:hAnsi="Times"/>
          <w:b/>
          <w:bCs/>
          <w:sz w:val="18"/>
          <w:szCs w:val="18"/>
        </w:rPr>
      </w:pPr>
      <w:r>
        <w:rPr>
          <w:rFonts w:ascii="Times" w:eastAsia="Times" w:hAnsi="Times"/>
          <w:b/>
          <w:bCs/>
          <w:sz w:val="18"/>
          <w:szCs w:val="18"/>
        </w:rPr>
        <w:t xml:space="preserve">               </w:t>
      </w:r>
    </w:p>
    <w:p w:rsidR="00CA43EC" w:rsidRDefault="00BD5405" w:rsidP="00CA43EC">
      <w:pPr>
        <w:rPr>
          <w:rFonts w:ascii="Times" w:eastAsia="Times" w:hAnsi="Times"/>
        </w:rPr>
      </w:pPr>
      <w:r>
        <w:rPr>
          <w:b/>
          <w:bCs/>
          <w:noProof/>
          <w:sz w:val="20"/>
        </w:rPr>
        <mc:AlternateContent>
          <mc:Choice Requires="wpg">
            <w:drawing>
              <wp:anchor distT="0" distB="0" distL="114300" distR="114300" simplePos="0" relativeHeight="251658240" behindDoc="0" locked="0" layoutInCell="1" allowOverlap="1">
                <wp:simplePos x="0" y="0"/>
                <wp:positionH relativeFrom="column">
                  <wp:posOffset>165735</wp:posOffset>
                </wp:positionH>
                <wp:positionV relativeFrom="paragraph">
                  <wp:posOffset>5715</wp:posOffset>
                </wp:positionV>
                <wp:extent cx="1429385" cy="723900"/>
                <wp:effectExtent l="0" t="0" r="0" b="19050"/>
                <wp:wrapNone/>
                <wp:docPr id="6"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9385" cy="723900"/>
                          <a:chOff x="1605" y="1319"/>
                          <a:chExt cx="2251" cy="1140"/>
                        </a:xfrm>
                      </wpg:grpSpPr>
                      <wps:wsp>
                        <wps:cNvPr id="7" name="Text Box 6"/>
                        <wps:cNvSpPr txBox="1">
                          <a:spLocks noChangeArrowheads="1"/>
                        </wps:cNvSpPr>
                        <wps:spPr bwMode="auto">
                          <a:xfrm>
                            <a:off x="1786" y="1543"/>
                            <a:ext cx="207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D9B" w:rsidRPr="000237BA" w:rsidRDefault="005B0D9B" w:rsidP="00CA43EC">
                              <w:pPr>
                                <w:pStyle w:val="Titre6"/>
                              </w:pPr>
                              <w:r w:rsidRPr="000237BA">
                                <w:rPr>
                                  <w:bCs w:val="0"/>
                                  <w:sz w:val="40"/>
                                </w:rPr>
                                <w:t>DSCG</w:t>
                              </w:r>
                            </w:p>
                          </w:txbxContent>
                        </wps:txbx>
                        <wps:bodyPr rot="0" vert="horz" wrap="square" lIns="91440" tIns="45720" rIns="91440" bIns="45720" anchor="t" anchorCtr="0" upright="1">
                          <a:noAutofit/>
                        </wps:bodyPr>
                      </wps:wsp>
                      <wps:wsp>
                        <wps:cNvPr id="8" name="AutoShape 7"/>
                        <wps:cNvSpPr>
                          <a:spLocks noChangeArrowheads="1"/>
                        </wps:cNvSpPr>
                        <wps:spPr bwMode="auto">
                          <a:xfrm>
                            <a:off x="1605" y="1319"/>
                            <a:ext cx="1860" cy="1140"/>
                          </a:xfrm>
                          <a:prstGeom prst="foldedCorner">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4" o:spid="_x0000_s1026" style="position:absolute;left:0;text-align:left;margin-left:13.05pt;margin-top:.45pt;width:112.55pt;height:57pt;z-index:251658240" coordorigin="1605,1319" coordsize="2251,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">
                <v:shapetype id="_x0000_t202" coordsize="21600,21600" o:spt="202" path="m,l,21600r21600,l21600,xe">
                  <v:stroke joinstyle="miter"/>
                  <v:path gradientshapeok="t" o:connecttype="rect"/>
                </v:shapetype>
                <v:shape id="Text Box 6" o:spid="_x0000_s1027" type="#_x0000_t202" style="position:absolute;left:1786;top:1543;width:207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5B0D9B" w:rsidRPr="000237BA" w:rsidRDefault="005B0D9B" w:rsidP="00CA43EC">
                        <w:pPr>
                          <w:pStyle w:val="Titre6"/>
                        </w:pPr>
                        <w:r w:rsidRPr="000237BA">
                          <w:rPr>
                            <w:bCs w:val="0"/>
                            <w:sz w:val="40"/>
                          </w:rPr>
                          <w:t>DSCG</w:t>
                        </w:r>
                      </w:p>
                    </w:txbxContent>
                  </v:textbox>
                </v:shap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7" o:spid="_x0000_s1028" type="#_x0000_t65" style="position:absolute;left:1605;top:1319;width:1860;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g0lb0A&#10;AADaAAAADwAAAGRycy9kb3ducmV2LnhtbERPy4rCMBTdC/5DuII7TXXhDNUoKorixie4vSTXttrc&#10;lCZq/fvJQpjl4bwns8aW4kW1LxwrGPQTEMTamYIzBZfzuvcLwgdkg6VjUvAhD7NpuzXB1Lg3H+l1&#10;CpmIIexTVJCHUKVSep2TRd93FXHkbq62GCKsM2lqfMdwW8phkoykxYJjQ44VLXPSj9PTKnD38GP2&#10;x8N1dFjpxUZnuLvgTqlup5mPQQRqwr/4694aBXFrvBJvgJz+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Vg0lb0AAADaAAAADwAAAAAAAAAAAAAAAACYAgAAZHJzL2Rvd25yZXYu&#10;eG1sUEsFBgAAAAAEAAQA9QAAAIIDAAAAAA==&#10;" filled="f"/>
              </v:group>
            </w:pict>
          </mc:Fallback>
        </mc:AlternateContent>
      </w:r>
    </w:p>
    <w:p w:rsidR="00CA43EC" w:rsidRDefault="00CA43EC" w:rsidP="00CA43EC">
      <w:pPr>
        <w:rPr>
          <w:rFonts w:ascii="Times" w:eastAsia="Times" w:hAnsi="Times"/>
        </w:rPr>
      </w:pPr>
    </w:p>
    <w:p w:rsidR="00CA43EC" w:rsidRDefault="00CA43EC" w:rsidP="00CA43EC">
      <w:pPr>
        <w:rPr>
          <w:sz w:val="22"/>
        </w:rPr>
      </w:pPr>
    </w:p>
    <w:p w:rsidR="00CA43EC" w:rsidRDefault="00CA43EC" w:rsidP="00CA43EC">
      <w:pPr>
        <w:rPr>
          <w:b/>
          <w:bCs/>
          <w:sz w:val="28"/>
        </w:rPr>
      </w:pPr>
    </w:p>
    <w:p w:rsidR="00CA43EC" w:rsidRDefault="00CA43EC" w:rsidP="00CA43EC">
      <w:pPr>
        <w:jc w:val="center"/>
        <w:rPr>
          <w:b/>
          <w:bCs/>
          <w:sz w:val="28"/>
        </w:rPr>
      </w:pPr>
    </w:p>
    <w:p w:rsidR="00CA43EC" w:rsidRDefault="00CA43EC" w:rsidP="00CA43EC">
      <w:pPr>
        <w:pStyle w:val="Titre1"/>
        <w:rPr>
          <w:sz w:val="48"/>
          <w:szCs w:val="48"/>
        </w:rPr>
      </w:pPr>
    </w:p>
    <w:p w:rsidR="00CA43EC" w:rsidRDefault="00CA43EC" w:rsidP="00CA43EC">
      <w:pPr>
        <w:rPr>
          <w:rFonts w:eastAsia="Arial Unicode MS"/>
          <w:sz w:val="48"/>
        </w:rPr>
      </w:pPr>
    </w:p>
    <w:p w:rsidR="00CA43EC" w:rsidRDefault="00CA43EC" w:rsidP="00CA43EC">
      <w:pPr>
        <w:pStyle w:val="Titre"/>
        <w:rPr>
          <w:b/>
          <w:bCs/>
          <w:caps/>
          <w:sz w:val="48"/>
        </w:rPr>
      </w:pPr>
      <w:r>
        <w:rPr>
          <w:b/>
          <w:bCs/>
          <w:caps/>
          <w:sz w:val="48"/>
        </w:rPr>
        <w:t xml:space="preserve"> SESSION 2013</w:t>
      </w:r>
    </w:p>
    <w:p w:rsidR="00CA43EC" w:rsidRDefault="00CA43EC" w:rsidP="00CA43EC">
      <w:pPr>
        <w:jc w:val="center"/>
        <w:rPr>
          <w:sz w:val="48"/>
        </w:rPr>
      </w:pPr>
    </w:p>
    <w:p w:rsidR="00CA43EC" w:rsidRDefault="00CA43EC" w:rsidP="00CA43EC">
      <w:pPr>
        <w:jc w:val="center"/>
        <w:rPr>
          <w:b/>
          <w:sz w:val="48"/>
        </w:rPr>
      </w:pPr>
    </w:p>
    <w:p w:rsidR="00CA43EC" w:rsidRDefault="00CA43EC" w:rsidP="00CA43EC">
      <w:pPr>
        <w:jc w:val="center"/>
        <w:rPr>
          <w:b/>
          <w:sz w:val="48"/>
        </w:rPr>
      </w:pPr>
    </w:p>
    <w:p w:rsidR="00CA43EC" w:rsidRDefault="00CA43EC" w:rsidP="00CA43EC">
      <w:pPr>
        <w:pStyle w:val="Titre3"/>
        <w:spacing w:line="240" w:lineRule="auto"/>
        <w:rPr>
          <w:sz w:val="48"/>
        </w:rPr>
      </w:pPr>
      <w:r>
        <w:rPr>
          <w:sz w:val="48"/>
        </w:rPr>
        <w:t>UE2 – FINANCE</w:t>
      </w:r>
    </w:p>
    <w:p w:rsidR="00CA43EC" w:rsidRDefault="00CA43EC" w:rsidP="00CA43EC">
      <w:pPr>
        <w:rPr>
          <w:rFonts w:eastAsia="Arial Unicode MS"/>
          <w:sz w:val="48"/>
        </w:rPr>
      </w:pPr>
    </w:p>
    <w:p w:rsidR="00CA43EC" w:rsidRDefault="00CA43EC" w:rsidP="00CA43EC">
      <w:pPr>
        <w:rPr>
          <w:rFonts w:eastAsia="Arial Unicode MS"/>
          <w:sz w:val="48"/>
        </w:rPr>
      </w:pPr>
    </w:p>
    <w:p w:rsidR="00CA43EC" w:rsidRDefault="00CA43EC" w:rsidP="00CA43EC">
      <w:pPr>
        <w:rPr>
          <w:rFonts w:eastAsia="Arial Unicode MS"/>
          <w:sz w:val="48"/>
        </w:rPr>
      </w:pPr>
    </w:p>
    <w:p w:rsidR="00CA43EC" w:rsidRDefault="00CA43EC" w:rsidP="00CA43EC">
      <w:pPr>
        <w:pStyle w:val="Titre2"/>
        <w:jc w:val="center"/>
      </w:pPr>
      <w:r>
        <w:t>Durée de l'épreuve : 3 heures</w:t>
      </w:r>
      <w:r>
        <w:tab/>
      </w:r>
      <w:r>
        <w:tab/>
        <w:t>Coefficient : 1</w:t>
      </w:r>
    </w:p>
    <w:p w:rsidR="00CA43EC" w:rsidRDefault="00CA43EC" w:rsidP="00CA43EC"/>
    <w:p w:rsidR="00CA43EC" w:rsidRDefault="00CA43EC" w:rsidP="00CA43EC">
      <w:pPr>
        <w:rPr>
          <w:sz w:val="20"/>
          <w:szCs w:val="20"/>
        </w:rPr>
      </w:pPr>
      <w:r>
        <w:br w:type="page"/>
      </w:r>
    </w:p>
    <w:p w:rsidR="00CA43EC" w:rsidRDefault="00CA43EC" w:rsidP="00CA43EC">
      <w:pPr>
        <w:pStyle w:val="Titre1"/>
      </w:pPr>
    </w:p>
    <w:p w:rsidR="00CA43EC" w:rsidRDefault="00CA43EC" w:rsidP="00CA43EC">
      <w:pPr>
        <w:rPr>
          <w:rFonts w:ascii="Times" w:eastAsia="Times" w:hAnsi="Times"/>
          <w:sz w:val="32"/>
          <w:szCs w:val="20"/>
        </w:rPr>
      </w:pPr>
    </w:p>
    <w:p w:rsidR="00CA43EC" w:rsidRPr="00B4183B" w:rsidRDefault="00CA43EC" w:rsidP="00CA43EC">
      <w:pPr>
        <w:ind w:firstLine="708"/>
        <w:rPr>
          <w:rFonts w:ascii="Times" w:eastAsia="Times" w:hAnsi="Times"/>
          <w:b/>
          <w:sz w:val="18"/>
          <w:szCs w:val="18"/>
        </w:rPr>
      </w:pPr>
      <w:r>
        <w:rPr>
          <w:rFonts w:ascii="Times" w:eastAsia="Times" w:hAnsi="Times"/>
          <w:b/>
          <w:sz w:val="18"/>
          <w:szCs w:val="18"/>
        </w:rPr>
        <w:t xml:space="preserve"> </w:t>
      </w:r>
    </w:p>
    <w:p w:rsidR="00CA43EC" w:rsidRDefault="00BD5405" w:rsidP="00CA43EC">
      <w:pPr>
        <w:tabs>
          <w:tab w:val="left" w:pos="284"/>
        </w:tabs>
        <w:rPr>
          <w:rFonts w:ascii="Times" w:eastAsia="Times" w:hAnsi="Times"/>
          <w:szCs w:val="20"/>
        </w:rPr>
      </w:pPr>
      <w:r>
        <w:rPr>
          <w:b/>
          <w:noProof/>
          <w:sz w:val="18"/>
          <w:szCs w:val="18"/>
        </w:rPr>
        <mc:AlternateContent>
          <mc:Choice Requires="wpg">
            <w:drawing>
              <wp:anchor distT="0" distB="0" distL="114300" distR="114300" simplePos="0" relativeHeight="251657216" behindDoc="0" locked="0" layoutInCell="1" allowOverlap="1">
                <wp:simplePos x="0" y="0"/>
                <wp:positionH relativeFrom="column">
                  <wp:posOffset>156210</wp:posOffset>
                </wp:positionH>
                <wp:positionV relativeFrom="paragraph">
                  <wp:posOffset>-4445</wp:posOffset>
                </wp:positionV>
                <wp:extent cx="1429385" cy="723900"/>
                <wp:effectExtent l="0" t="0" r="0" b="19050"/>
                <wp:wrapNone/>
                <wp:docPr id="3"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9385" cy="723900"/>
                          <a:chOff x="1605" y="1319"/>
                          <a:chExt cx="2251" cy="1140"/>
                        </a:xfrm>
                      </wpg:grpSpPr>
                      <wps:wsp>
                        <wps:cNvPr id="4" name="Text Box 3"/>
                        <wps:cNvSpPr txBox="1">
                          <a:spLocks noChangeArrowheads="1"/>
                        </wps:cNvSpPr>
                        <wps:spPr bwMode="auto">
                          <a:xfrm>
                            <a:off x="1786" y="1543"/>
                            <a:ext cx="207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D9B" w:rsidRPr="000237BA" w:rsidRDefault="005B0D9B" w:rsidP="00CA43EC">
                              <w:pPr>
                                <w:rPr>
                                  <w:b/>
                                  <w:sz w:val="40"/>
                                </w:rPr>
                              </w:pPr>
                              <w:r w:rsidRPr="000237BA">
                                <w:rPr>
                                  <w:b/>
                                  <w:sz w:val="40"/>
                                </w:rPr>
                                <w:t>DSCG</w:t>
                              </w:r>
                            </w:p>
                          </w:txbxContent>
                        </wps:txbx>
                        <wps:bodyPr rot="0" vert="horz" wrap="square" lIns="91440" tIns="45720" rIns="91440" bIns="45720" anchor="t" anchorCtr="0" upright="1">
                          <a:noAutofit/>
                        </wps:bodyPr>
                      </wps:wsp>
                      <wps:wsp>
                        <wps:cNvPr id="5" name="AutoShape 4"/>
                        <wps:cNvSpPr>
                          <a:spLocks noChangeArrowheads="1"/>
                        </wps:cNvSpPr>
                        <wps:spPr bwMode="auto">
                          <a:xfrm>
                            <a:off x="1605" y="1319"/>
                            <a:ext cx="1860" cy="1140"/>
                          </a:xfrm>
                          <a:prstGeom prst="foldedCorner">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1" o:spid="_x0000_s1029" style="position:absolute;left:0;text-align:left;margin-left:12.3pt;margin-top:-.35pt;width:112.55pt;height:57pt;z-index:251657216" coordorigin="1605,1319" coordsize="2251,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">
                <v:shape id="_x0000_s1030" type="#_x0000_t202" style="position:absolute;left:1786;top:1543;width:207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5B0D9B" w:rsidRPr="000237BA" w:rsidRDefault="005B0D9B" w:rsidP="00CA43EC">
                        <w:pPr>
                          <w:rPr>
                            <w:b/>
                            <w:sz w:val="40"/>
                          </w:rPr>
                        </w:pPr>
                        <w:r w:rsidRPr="000237BA">
                          <w:rPr>
                            <w:b/>
                            <w:sz w:val="40"/>
                          </w:rPr>
                          <w:t>DSCG</w:t>
                        </w:r>
                      </w:p>
                    </w:txbxContent>
                  </v:textbox>
                </v:shape>
                <v:shape id="AutoShape 4" o:spid="_x0000_s1031" type="#_x0000_t65" style="position:absolute;left:1605;top:1319;width:1860;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mbC8EA&#10;AADaAAAADwAAAGRycy9kb3ducmV2LnhtbESPT4vCMBTE7wt+h/AEb2uqoLtUo6gou3jxL3h9JM+2&#10;2ryUJmr99kZY2OMwM79hxtPGluJOtS8cK+h1ExDE2pmCMwXHw+rzG4QPyAZLx6TgSR6mk9bHGFPj&#10;Hryj+z5kIkLYp6ggD6FKpfQ6J4u+6yri6J1dbTFEWWfS1PiIcFvKfpIMpcWC40KOFS1y0tf9zSpw&#10;l/BlNrvtabhd6vmPznB9xLVSnXYzG4EI1IT/8F/71ygYwPtKvAFy8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ZmwvBAAAA2gAAAA8AAAAAAAAAAAAAAAAAmAIAAGRycy9kb3du&#10;cmV2LnhtbFBLBQYAAAAABAAEAPUAAACGAwAAAAA=&#10;" filled="f"/>
              </v:group>
            </w:pict>
          </mc:Fallback>
        </mc:AlternateContent>
      </w:r>
    </w:p>
    <w:p w:rsidR="00CA43EC" w:rsidRDefault="00CA43EC" w:rsidP="00CA43EC">
      <w:pPr>
        <w:rPr>
          <w:rFonts w:ascii="Times" w:eastAsia="Times" w:hAnsi="Times"/>
          <w:szCs w:val="20"/>
        </w:rPr>
      </w:pPr>
    </w:p>
    <w:p w:rsidR="00CA43EC" w:rsidRDefault="00CA43EC" w:rsidP="00CA43EC">
      <w:pPr>
        <w:rPr>
          <w:rFonts w:ascii="Times" w:eastAsia="Times" w:hAnsi="Times"/>
          <w:szCs w:val="20"/>
        </w:rPr>
      </w:pPr>
    </w:p>
    <w:p w:rsidR="00CA43EC" w:rsidRDefault="00CA43EC" w:rsidP="00CA43EC">
      <w:pPr>
        <w:pStyle w:val="Titre1"/>
        <w:rPr>
          <w:sz w:val="48"/>
          <w:szCs w:val="48"/>
        </w:rPr>
      </w:pPr>
    </w:p>
    <w:p w:rsidR="00CA43EC" w:rsidRDefault="00CA43EC" w:rsidP="00CA43EC">
      <w:pPr>
        <w:pStyle w:val="Titre"/>
        <w:rPr>
          <w:sz w:val="22"/>
        </w:rPr>
      </w:pPr>
      <w:r>
        <w:t>SESSION 2013</w:t>
      </w:r>
    </w:p>
    <w:p w:rsidR="00CA43EC" w:rsidRDefault="00CA43EC" w:rsidP="00CA43EC">
      <w:pPr>
        <w:spacing w:line="259" w:lineRule="auto"/>
        <w:jc w:val="center"/>
        <w:rPr>
          <w:b/>
          <w:sz w:val="22"/>
        </w:rPr>
      </w:pPr>
    </w:p>
    <w:p w:rsidR="00CA43EC" w:rsidRDefault="00DD6F35" w:rsidP="00CA43EC">
      <w:pPr>
        <w:pStyle w:val="Titre3"/>
      </w:pPr>
      <w:r>
        <w:t>FINANCE</w:t>
      </w:r>
    </w:p>
    <w:p w:rsidR="00CA43EC" w:rsidRDefault="00CA43EC" w:rsidP="00CA43EC">
      <w:pPr>
        <w:pBdr>
          <w:bottom w:val="single" w:sz="6" w:space="1" w:color="auto"/>
        </w:pBdr>
        <w:tabs>
          <w:tab w:val="left" w:pos="8340"/>
        </w:tabs>
        <w:spacing w:before="60"/>
        <w:jc w:val="center"/>
        <w:rPr>
          <w:sz w:val="22"/>
        </w:rPr>
      </w:pPr>
      <w:r>
        <w:rPr>
          <w:sz w:val="22"/>
        </w:rPr>
        <w:t xml:space="preserve">Durée de l’épreuve : </w:t>
      </w:r>
      <w:r w:rsidR="00DD6F35">
        <w:rPr>
          <w:sz w:val="22"/>
        </w:rPr>
        <w:t>3</w:t>
      </w:r>
      <w:r>
        <w:rPr>
          <w:sz w:val="22"/>
        </w:rPr>
        <w:t xml:space="preserve"> heures     -     coefficient : 1</w:t>
      </w:r>
    </w:p>
    <w:p w:rsidR="00CA43EC" w:rsidRDefault="00CA43EC" w:rsidP="00CA43EC">
      <w:pPr>
        <w:pBdr>
          <w:bottom w:val="single" w:sz="6" w:space="1" w:color="auto"/>
        </w:pBdr>
        <w:tabs>
          <w:tab w:val="left" w:pos="8340"/>
        </w:tabs>
        <w:spacing w:before="60"/>
        <w:jc w:val="center"/>
        <w:rPr>
          <w:sz w:val="22"/>
        </w:rPr>
      </w:pPr>
    </w:p>
    <w:p w:rsidR="0074078A" w:rsidRDefault="0074078A">
      <w:pPr>
        <w:pStyle w:val="Titre"/>
        <w:jc w:val="both"/>
        <w:rPr>
          <w:sz w:val="22"/>
          <w:szCs w:val="22"/>
        </w:rPr>
      </w:pPr>
      <w:r>
        <w:rPr>
          <w:sz w:val="22"/>
          <w:szCs w:val="22"/>
        </w:rPr>
        <w:t>Document autorisé :</w:t>
      </w:r>
    </w:p>
    <w:p w:rsidR="0074078A" w:rsidRDefault="008F4EF6">
      <w:pPr>
        <w:pStyle w:val="Titre"/>
        <w:jc w:val="both"/>
        <w:rPr>
          <w:b/>
          <w:bCs/>
          <w:sz w:val="22"/>
          <w:szCs w:val="22"/>
        </w:rPr>
      </w:pPr>
      <w:r>
        <w:rPr>
          <w:b/>
          <w:bCs/>
          <w:sz w:val="22"/>
          <w:szCs w:val="22"/>
        </w:rPr>
        <w:t xml:space="preserve">Aucun </w:t>
      </w:r>
    </w:p>
    <w:p w:rsidR="0074078A" w:rsidRDefault="0074078A">
      <w:pPr>
        <w:pStyle w:val="Titre"/>
        <w:ind w:firstLine="284"/>
        <w:jc w:val="both"/>
        <w:rPr>
          <w:b/>
          <w:bCs/>
          <w:sz w:val="10"/>
          <w:szCs w:val="10"/>
        </w:rPr>
      </w:pPr>
    </w:p>
    <w:p w:rsidR="0074078A" w:rsidRDefault="0074078A">
      <w:pPr>
        <w:pStyle w:val="Titre"/>
        <w:jc w:val="both"/>
        <w:rPr>
          <w:sz w:val="22"/>
          <w:szCs w:val="22"/>
        </w:rPr>
      </w:pPr>
      <w:r>
        <w:rPr>
          <w:sz w:val="22"/>
          <w:szCs w:val="22"/>
        </w:rPr>
        <w:t>Matériel autorisé :</w:t>
      </w:r>
    </w:p>
    <w:p w:rsidR="0074078A" w:rsidRDefault="0074078A">
      <w:pPr>
        <w:pStyle w:val="Titre"/>
        <w:jc w:val="both"/>
        <w:rPr>
          <w:b/>
          <w:bCs/>
          <w:sz w:val="22"/>
          <w:szCs w:val="22"/>
        </w:rPr>
      </w:pPr>
      <w:r>
        <w:rPr>
          <w:sz w:val="22"/>
          <w:szCs w:val="22"/>
        </w:rPr>
        <w:t>Une calculatrice de poche</w:t>
      </w:r>
      <w:r>
        <w:rPr>
          <w:b/>
          <w:bCs/>
          <w:sz w:val="22"/>
          <w:szCs w:val="22"/>
        </w:rPr>
        <w:t xml:space="preserve"> à fonctionnement autonome sans imprimante et sans aucun moyen de transmission, à l’exclusion de tout autre élément matériel ou documentaire (circulaire n° 99-186 du 16/11/99 ; BOEN n° 42).</w:t>
      </w:r>
    </w:p>
    <w:p w:rsidR="0074078A" w:rsidRDefault="0074078A">
      <w:pPr>
        <w:pStyle w:val="Titre"/>
        <w:jc w:val="both"/>
        <w:rPr>
          <w:b/>
          <w:bCs/>
          <w:sz w:val="10"/>
          <w:szCs w:val="10"/>
        </w:rPr>
      </w:pPr>
    </w:p>
    <w:p w:rsidR="0074078A" w:rsidRDefault="0074078A">
      <w:pPr>
        <w:pStyle w:val="Titre"/>
        <w:jc w:val="both"/>
        <w:rPr>
          <w:sz w:val="22"/>
          <w:szCs w:val="22"/>
        </w:rPr>
      </w:pPr>
      <w:r>
        <w:rPr>
          <w:sz w:val="22"/>
          <w:szCs w:val="22"/>
        </w:rPr>
        <w:t>Document remis au candidat :</w:t>
      </w:r>
    </w:p>
    <w:p w:rsidR="0074078A" w:rsidRPr="00064A2E" w:rsidRDefault="0074078A" w:rsidP="00E93A80">
      <w:pPr>
        <w:pStyle w:val="Titre"/>
        <w:jc w:val="both"/>
        <w:rPr>
          <w:b/>
          <w:bCs/>
          <w:sz w:val="22"/>
          <w:szCs w:val="22"/>
        </w:rPr>
      </w:pPr>
      <w:r w:rsidRPr="000E7374">
        <w:rPr>
          <w:b/>
          <w:bCs/>
          <w:sz w:val="22"/>
          <w:szCs w:val="22"/>
        </w:rPr>
        <w:t xml:space="preserve">Le </w:t>
      </w:r>
      <w:r w:rsidRPr="00064A2E">
        <w:rPr>
          <w:b/>
          <w:bCs/>
          <w:sz w:val="22"/>
          <w:szCs w:val="22"/>
        </w:rPr>
        <w:t xml:space="preserve">sujet comporte </w:t>
      </w:r>
      <w:r w:rsidR="00064A2E" w:rsidRPr="00064A2E">
        <w:rPr>
          <w:b/>
          <w:bCs/>
          <w:sz w:val="22"/>
          <w:szCs w:val="22"/>
        </w:rPr>
        <w:t>9</w:t>
      </w:r>
      <w:r w:rsidR="001D67D5" w:rsidRPr="00064A2E">
        <w:rPr>
          <w:b/>
          <w:bCs/>
          <w:sz w:val="22"/>
          <w:szCs w:val="22"/>
        </w:rPr>
        <w:t xml:space="preserve"> </w:t>
      </w:r>
      <w:r w:rsidRPr="00064A2E">
        <w:rPr>
          <w:b/>
          <w:bCs/>
          <w:sz w:val="22"/>
          <w:szCs w:val="22"/>
        </w:rPr>
        <w:t>pages numérotées de 1</w:t>
      </w:r>
      <w:r w:rsidR="001D67D5" w:rsidRPr="00064A2E">
        <w:rPr>
          <w:b/>
          <w:bCs/>
          <w:sz w:val="22"/>
          <w:szCs w:val="22"/>
        </w:rPr>
        <w:t>/</w:t>
      </w:r>
      <w:r w:rsidR="00064A2E" w:rsidRPr="00064A2E">
        <w:rPr>
          <w:b/>
          <w:bCs/>
          <w:sz w:val="22"/>
          <w:szCs w:val="22"/>
        </w:rPr>
        <w:t>9</w:t>
      </w:r>
      <w:r w:rsidRPr="00064A2E">
        <w:rPr>
          <w:b/>
          <w:bCs/>
          <w:sz w:val="22"/>
          <w:szCs w:val="22"/>
        </w:rPr>
        <w:t xml:space="preserve"> à </w:t>
      </w:r>
      <w:r w:rsidR="00064A2E" w:rsidRPr="00064A2E">
        <w:rPr>
          <w:b/>
          <w:bCs/>
          <w:sz w:val="22"/>
          <w:szCs w:val="22"/>
        </w:rPr>
        <w:t>9/9</w:t>
      </w:r>
      <w:r w:rsidR="00B47BC9" w:rsidRPr="00064A2E">
        <w:rPr>
          <w:b/>
          <w:bCs/>
          <w:sz w:val="22"/>
          <w:szCs w:val="22"/>
        </w:rPr>
        <w:t>.</w:t>
      </w:r>
    </w:p>
    <w:p w:rsidR="0074078A" w:rsidRDefault="0074078A">
      <w:pPr>
        <w:pStyle w:val="Titre"/>
        <w:jc w:val="both"/>
        <w:rPr>
          <w:b/>
          <w:bCs/>
          <w:sz w:val="10"/>
          <w:szCs w:val="10"/>
        </w:rPr>
      </w:pPr>
    </w:p>
    <w:p w:rsidR="0074078A" w:rsidRPr="000E7374" w:rsidRDefault="0074078A">
      <w:pPr>
        <w:pStyle w:val="Titre"/>
        <w:pBdr>
          <w:bottom w:val="single" w:sz="4" w:space="1" w:color="auto"/>
        </w:pBdr>
        <w:jc w:val="both"/>
        <w:rPr>
          <w:sz w:val="22"/>
          <w:szCs w:val="22"/>
        </w:rPr>
      </w:pPr>
      <w:r w:rsidRPr="000E7374">
        <w:rPr>
          <w:sz w:val="22"/>
          <w:szCs w:val="22"/>
        </w:rPr>
        <w:t>Il vous est demandé de vérifier que le sujet est complet dès sa mise à votre disposition.</w:t>
      </w:r>
    </w:p>
    <w:p w:rsidR="0074078A" w:rsidRPr="000E7374" w:rsidRDefault="0074078A" w:rsidP="008F4EF6">
      <w:pPr>
        <w:pStyle w:val="Sous-titre"/>
        <w:spacing w:before="0"/>
        <w:rPr>
          <w:rFonts w:ascii="Times New Roman" w:hAnsi="Times New Roman" w:cs="Times New Roman"/>
          <w:i/>
          <w:iCs/>
        </w:rPr>
      </w:pPr>
      <w:r w:rsidRPr="000E7374">
        <w:rPr>
          <w:rFonts w:ascii="Times New Roman" w:hAnsi="Times New Roman" w:cs="Times New Roman"/>
          <w:i/>
          <w:iCs/>
        </w:rPr>
        <w:t xml:space="preserve">Le sujet se présente sous la forme de </w:t>
      </w:r>
      <w:r w:rsidR="008F4EF6" w:rsidRPr="000E7374">
        <w:rPr>
          <w:rFonts w:ascii="Times New Roman" w:hAnsi="Times New Roman" w:cs="Times New Roman"/>
          <w:i/>
          <w:iCs/>
        </w:rPr>
        <w:t>2</w:t>
      </w:r>
      <w:r w:rsidRPr="000E7374">
        <w:rPr>
          <w:rFonts w:ascii="Times New Roman" w:hAnsi="Times New Roman" w:cs="Times New Roman"/>
          <w:i/>
          <w:iCs/>
        </w:rPr>
        <w:t xml:space="preserve"> dossiers indépendants</w:t>
      </w:r>
    </w:p>
    <w:p w:rsidR="0074078A" w:rsidRPr="00373925" w:rsidRDefault="0074078A" w:rsidP="00373925">
      <w:pPr>
        <w:shd w:val="clear" w:color="auto" w:fill="FFFFFF"/>
        <w:tabs>
          <w:tab w:val="right" w:leader="dot" w:pos="9923"/>
        </w:tabs>
        <w:ind w:left="28"/>
        <w:rPr>
          <w:b/>
          <w:bCs/>
          <w:color w:val="000000"/>
          <w:sz w:val="22"/>
        </w:rPr>
      </w:pPr>
      <w:r w:rsidRPr="00373925">
        <w:rPr>
          <w:b/>
          <w:bCs/>
          <w:color w:val="000000"/>
          <w:sz w:val="22"/>
        </w:rPr>
        <w:t>Page de garde</w:t>
      </w:r>
      <w:r w:rsidRPr="00373925">
        <w:rPr>
          <w:b/>
          <w:bCs/>
          <w:color w:val="000000"/>
          <w:sz w:val="22"/>
        </w:rPr>
        <w:tab/>
      </w:r>
      <w:r w:rsidR="000E7374" w:rsidRPr="00373925">
        <w:rPr>
          <w:b/>
          <w:bCs/>
          <w:color w:val="000000"/>
          <w:sz w:val="22"/>
        </w:rPr>
        <w:t xml:space="preserve"> </w:t>
      </w:r>
      <w:r w:rsidRPr="00373925">
        <w:rPr>
          <w:b/>
          <w:color w:val="000000"/>
          <w:sz w:val="22"/>
        </w:rPr>
        <w:t>page 1</w:t>
      </w:r>
    </w:p>
    <w:p w:rsidR="0074078A" w:rsidRPr="00373925" w:rsidRDefault="0074078A" w:rsidP="00373925">
      <w:pPr>
        <w:shd w:val="clear" w:color="auto" w:fill="FFFFFF"/>
        <w:tabs>
          <w:tab w:val="right" w:leader="dot" w:pos="9923"/>
        </w:tabs>
        <w:ind w:left="28"/>
        <w:rPr>
          <w:b/>
          <w:bCs/>
          <w:color w:val="000000"/>
          <w:sz w:val="22"/>
        </w:rPr>
      </w:pPr>
      <w:r w:rsidRPr="00373925">
        <w:rPr>
          <w:b/>
          <w:bCs/>
          <w:color w:val="000000"/>
          <w:sz w:val="22"/>
        </w:rPr>
        <w:t xml:space="preserve">DOSSIER </w:t>
      </w:r>
      <w:r w:rsidR="00B47BC9" w:rsidRPr="00373925">
        <w:rPr>
          <w:b/>
          <w:bCs/>
          <w:color w:val="000000"/>
          <w:sz w:val="22"/>
        </w:rPr>
        <w:t>1</w:t>
      </w:r>
      <w:r w:rsidRPr="00373925">
        <w:rPr>
          <w:b/>
          <w:bCs/>
          <w:color w:val="000000"/>
          <w:sz w:val="22"/>
        </w:rPr>
        <w:t xml:space="preserve"> : </w:t>
      </w:r>
      <w:r w:rsidR="00335546" w:rsidRPr="00373925">
        <w:rPr>
          <w:b/>
          <w:bCs/>
          <w:color w:val="000000"/>
          <w:sz w:val="22"/>
        </w:rPr>
        <w:t>Étude</w:t>
      </w:r>
      <w:r w:rsidR="008F4EF6" w:rsidRPr="00373925">
        <w:rPr>
          <w:b/>
          <w:bCs/>
          <w:color w:val="000000"/>
          <w:sz w:val="22"/>
        </w:rPr>
        <w:t xml:space="preserve"> de cas</w:t>
      </w:r>
      <w:r w:rsidR="00FC085D" w:rsidRPr="00373925">
        <w:rPr>
          <w:b/>
          <w:bCs/>
          <w:color w:val="000000"/>
          <w:sz w:val="22"/>
        </w:rPr>
        <w:t> : le cas PRIC</w:t>
      </w:r>
      <w:r w:rsidR="00373925" w:rsidRPr="00373925">
        <w:rPr>
          <w:b/>
          <w:bCs/>
          <w:color w:val="000000"/>
          <w:sz w:val="22"/>
        </w:rPr>
        <w:t xml:space="preserve"> </w:t>
      </w:r>
      <w:r w:rsidRPr="00373925">
        <w:rPr>
          <w:b/>
          <w:bCs/>
          <w:color w:val="000000"/>
          <w:sz w:val="22"/>
        </w:rPr>
        <w:t>(</w:t>
      </w:r>
      <w:r w:rsidR="008F4EF6" w:rsidRPr="00373925">
        <w:rPr>
          <w:b/>
          <w:bCs/>
          <w:color w:val="000000"/>
          <w:sz w:val="22"/>
        </w:rPr>
        <w:t>75</w:t>
      </w:r>
      <w:r w:rsidRPr="00373925">
        <w:rPr>
          <w:b/>
          <w:bCs/>
          <w:color w:val="000000"/>
          <w:sz w:val="22"/>
        </w:rPr>
        <w:t xml:space="preserve"> points</w:t>
      </w:r>
      <w:r w:rsidR="008F4EF6" w:rsidRPr="00373925">
        <w:rPr>
          <w:b/>
          <w:bCs/>
          <w:color w:val="000000"/>
          <w:sz w:val="22"/>
        </w:rPr>
        <w:t>, soit 15/20</w:t>
      </w:r>
      <w:r w:rsidR="00B47BC9" w:rsidRPr="00373925">
        <w:rPr>
          <w:b/>
          <w:bCs/>
          <w:color w:val="000000"/>
          <w:sz w:val="22"/>
        </w:rPr>
        <w:t>)</w:t>
      </w:r>
      <w:r w:rsidR="00373925" w:rsidRPr="00373925">
        <w:rPr>
          <w:b/>
          <w:bCs/>
          <w:color w:val="000000"/>
          <w:sz w:val="22"/>
        </w:rPr>
        <w:tab/>
      </w:r>
      <w:r w:rsidR="000E7374" w:rsidRPr="00373925">
        <w:rPr>
          <w:b/>
          <w:bCs/>
          <w:color w:val="000000"/>
          <w:sz w:val="22"/>
        </w:rPr>
        <w:t xml:space="preserve"> </w:t>
      </w:r>
      <w:r w:rsidRPr="00373925">
        <w:rPr>
          <w:b/>
          <w:bCs/>
          <w:color w:val="000000"/>
          <w:sz w:val="22"/>
        </w:rPr>
        <w:t xml:space="preserve">page </w:t>
      </w:r>
      <w:r w:rsidR="00515043">
        <w:rPr>
          <w:b/>
          <w:bCs/>
          <w:color w:val="000000"/>
          <w:sz w:val="22"/>
        </w:rPr>
        <w:t>3</w:t>
      </w:r>
    </w:p>
    <w:p w:rsidR="00B47BC9" w:rsidRDefault="00B47BC9" w:rsidP="00373925">
      <w:pPr>
        <w:shd w:val="clear" w:color="auto" w:fill="FFFFFF"/>
        <w:tabs>
          <w:tab w:val="right" w:leader="dot" w:pos="9923"/>
        </w:tabs>
        <w:ind w:left="28"/>
        <w:rPr>
          <w:b/>
          <w:bCs/>
          <w:color w:val="000000"/>
          <w:sz w:val="22"/>
        </w:rPr>
      </w:pPr>
      <w:r w:rsidRPr="000E7374">
        <w:rPr>
          <w:b/>
          <w:bCs/>
          <w:color w:val="000000"/>
          <w:sz w:val="22"/>
        </w:rPr>
        <w:t xml:space="preserve">DOSSIER 2 : </w:t>
      </w:r>
      <w:r w:rsidR="003A2258" w:rsidRPr="00373925">
        <w:rPr>
          <w:b/>
          <w:bCs/>
          <w:color w:val="000000"/>
          <w:sz w:val="22"/>
        </w:rPr>
        <w:t>Réflexion </w:t>
      </w:r>
      <w:r w:rsidR="00FC085D" w:rsidRPr="00373925">
        <w:rPr>
          <w:b/>
          <w:bCs/>
          <w:color w:val="000000"/>
          <w:sz w:val="22"/>
        </w:rPr>
        <w:t>sur les transactions à haute fréquence</w:t>
      </w:r>
      <w:r w:rsidR="00373925" w:rsidRPr="00373925">
        <w:rPr>
          <w:b/>
          <w:bCs/>
          <w:color w:val="000000"/>
          <w:sz w:val="22"/>
        </w:rPr>
        <w:t xml:space="preserve"> </w:t>
      </w:r>
      <w:r w:rsidRPr="00373925">
        <w:rPr>
          <w:b/>
          <w:bCs/>
          <w:color w:val="000000"/>
          <w:sz w:val="22"/>
        </w:rPr>
        <w:t>(25 points, soit 5/20)</w:t>
      </w:r>
      <w:r w:rsidRPr="00373925">
        <w:rPr>
          <w:b/>
          <w:bCs/>
          <w:color w:val="000000"/>
          <w:sz w:val="22"/>
        </w:rPr>
        <w:tab/>
      </w:r>
      <w:r w:rsidR="000E7374" w:rsidRPr="00373925">
        <w:rPr>
          <w:b/>
          <w:bCs/>
          <w:color w:val="000000"/>
          <w:sz w:val="22"/>
        </w:rPr>
        <w:t xml:space="preserve"> </w:t>
      </w:r>
      <w:r w:rsidRPr="00373925">
        <w:rPr>
          <w:b/>
          <w:bCs/>
          <w:color w:val="000000"/>
          <w:sz w:val="22"/>
        </w:rPr>
        <w:t>page</w:t>
      </w:r>
      <w:r w:rsidR="00060AD1" w:rsidRPr="00373925">
        <w:rPr>
          <w:b/>
          <w:bCs/>
          <w:color w:val="000000"/>
          <w:sz w:val="22"/>
        </w:rPr>
        <w:t xml:space="preserve"> </w:t>
      </w:r>
      <w:r w:rsidR="00515043">
        <w:rPr>
          <w:b/>
          <w:bCs/>
          <w:color w:val="000000"/>
          <w:sz w:val="22"/>
        </w:rPr>
        <w:t>4</w:t>
      </w:r>
    </w:p>
    <w:p w:rsidR="00B47BC9" w:rsidRDefault="00B47BC9" w:rsidP="00373925">
      <w:pPr>
        <w:shd w:val="clear" w:color="auto" w:fill="FFFFFF"/>
        <w:tabs>
          <w:tab w:val="left" w:pos="5387"/>
          <w:tab w:val="left" w:pos="9356"/>
          <w:tab w:val="right" w:pos="9923"/>
        </w:tabs>
        <w:ind w:left="32"/>
        <w:rPr>
          <w:b/>
          <w:bCs/>
          <w:color w:val="000000"/>
          <w:sz w:val="22"/>
        </w:rPr>
      </w:pPr>
    </w:p>
    <w:p w:rsidR="0074078A" w:rsidRDefault="0074078A" w:rsidP="00373925">
      <w:pPr>
        <w:shd w:val="clear" w:color="auto" w:fill="FFFFFF"/>
        <w:tabs>
          <w:tab w:val="right" w:pos="9923"/>
        </w:tabs>
        <w:jc w:val="center"/>
        <w:rPr>
          <w:b/>
          <w:bCs/>
          <w:color w:val="000000"/>
          <w:spacing w:val="-7"/>
          <w:sz w:val="22"/>
        </w:rPr>
      </w:pPr>
      <w:r>
        <w:rPr>
          <w:b/>
          <w:bCs/>
          <w:color w:val="000000"/>
          <w:spacing w:val="-7"/>
          <w:sz w:val="22"/>
        </w:rPr>
        <w:t>________________________________________________________________________________________________</w:t>
      </w:r>
    </w:p>
    <w:p w:rsidR="0074078A" w:rsidRDefault="0074078A" w:rsidP="00373925">
      <w:pPr>
        <w:shd w:val="clear" w:color="auto" w:fill="FFFFFF"/>
        <w:tabs>
          <w:tab w:val="right" w:pos="9923"/>
        </w:tabs>
        <w:jc w:val="center"/>
        <w:rPr>
          <w:i/>
          <w:iCs/>
          <w:sz w:val="22"/>
        </w:rPr>
      </w:pPr>
      <w:r>
        <w:rPr>
          <w:i/>
          <w:iCs/>
          <w:color w:val="000000"/>
          <w:spacing w:val="-7"/>
          <w:sz w:val="22"/>
        </w:rPr>
        <w:t>Le sujet comporte les annexes suivantes</w:t>
      </w:r>
    </w:p>
    <w:p w:rsidR="0074078A" w:rsidRDefault="0074078A" w:rsidP="00373925">
      <w:pPr>
        <w:tabs>
          <w:tab w:val="left" w:pos="284"/>
          <w:tab w:val="left" w:pos="9356"/>
          <w:tab w:val="right" w:pos="9923"/>
        </w:tabs>
        <w:rPr>
          <w:b/>
          <w:bCs/>
          <w:sz w:val="16"/>
          <w:szCs w:val="16"/>
        </w:rPr>
      </w:pPr>
    </w:p>
    <w:p w:rsidR="0074078A" w:rsidRDefault="0074078A" w:rsidP="00373925">
      <w:pPr>
        <w:pStyle w:val="Titre7"/>
        <w:tabs>
          <w:tab w:val="left" w:pos="284"/>
          <w:tab w:val="right" w:pos="9923"/>
        </w:tabs>
      </w:pPr>
      <w:r>
        <w:t xml:space="preserve">DOSSIER </w:t>
      </w:r>
      <w:r w:rsidR="001326F1">
        <w:t xml:space="preserve"> </w:t>
      </w:r>
      <w:r w:rsidR="00B47BC9">
        <w:t>1</w:t>
      </w:r>
    </w:p>
    <w:p w:rsidR="008F4EF6" w:rsidRPr="00373925" w:rsidRDefault="008F4EF6" w:rsidP="00373925">
      <w:pPr>
        <w:tabs>
          <w:tab w:val="right" w:leader="dot" w:pos="9923"/>
        </w:tabs>
        <w:rPr>
          <w:sz w:val="22"/>
        </w:rPr>
      </w:pPr>
      <w:r w:rsidRPr="00373925">
        <w:rPr>
          <w:sz w:val="22"/>
        </w:rPr>
        <w:t xml:space="preserve">Annexe 1 : </w:t>
      </w:r>
      <w:r w:rsidR="00165F04" w:rsidRPr="00373925">
        <w:rPr>
          <w:sz w:val="22"/>
        </w:rPr>
        <w:t>Du bon usage de l'affacturage</w:t>
      </w:r>
      <w:r w:rsidRPr="00373925">
        <w:rPr>
          <w:sz w:val="22"/>
        </w:rPr>
        <w:tab/>
        <w:t>page</w:t>
      </w:r>
      <w:r w:rsidR="007E4B7E" w:rsidRPr="00373925">
        <w:rPr>
          <w:sz w:val="22"/>
        </w:rPr>
        <w:t xml:space="preserve"> </w:t>
      </w:r>
      <w:r w:rsidR="00515043">
        <w:rPr>
          <w:sz w:val="22"/>
        </w:rPr>
        <w:t>5</w:t>
      </w:r>
    </w:p>
    <w:p w:rsidR="008F4EF6" w:rsidRPr="00373925" w:rsidRDefault="008F4EF6" w:rsidP="00373925">
      <w:pPr>
        <w:tabs>
          <w:tab w:val="right" w:leader="dot" w:pos="9923"/>
        </w:tabs>
        <w:rPr>
          <w:sz w:val="22"/>
        </w:rPr>
      </w:pPr>
      <w:r w:rsidRPr="00373925">
        <w:rPr>
          <w:sz w:val="22"/>
        </w:rPr>
        <w:t xml:space="preserve">Annexe 2 : </w:t>
      </w:r>
      <w:r w:rsidR="000E7374" w:rsidRPr="00373925">
        <w:rPr>
          <w:sz w:val="22"/>
        </w:rPr>
        <w:t>Swap de devises</w:t>
      </w:r>
      <w:r w:rsidRPr="00373925">
        <w:rPr>
          <w:sz w:val="22"/>
        </w:rPr>
        <w:tab/>
        <w:t>page</w:t>
      </w:r>
      <w:r w:rsidR="007E4B7E" w:rsidRPr="00373925">
        <w:rPr>
          <w:sz w:val="22"/>
        </w:rPr>
        <w:t xml:space="preserve"> </w:t>
      </w:r>
      <w:r w:rsidR="00515043">
        <w:rPr>
          <w:sz w:val="22"/>
        </w:rPr>
        <w:t>5</w:t>
      </w:r>
    </w:p>
    <w:p w:rsidR="008F4EF6" w:rsidRPr="00373925" w:rsidRDefault="008F4EF6" w:rsidP="00373925">
      <w:pPr>
        <w:tabs>
          <w:tab w:val="right" w:leader="dot" w:pos="9923"/>
        </w:tabs>
        <w:rPr>
          <w:sz w:val="22"/>
        </w:rPr>
      </w:pPr>
      <w:r w:rsidRPr="00373925">
        <w:rPr>
          <w:sz w:val="22"/>
        </w:rPr>
        <w:t xml:space="preserve">Annexe 3 : </w:t>
      </w:r>
      <w:r w:rsidR="000E7374" w:rsidRPr="00373925">
        <w:rPr>
          <w:sz w:val="22"/>
        </w:rPr>
        <w:t xml:space="preserve">Options de change </w:t>
      </w:r>
      <w:r w:rsidRPr="00373925">
        <w:rPr>
          <w:sz w:val="22"/>
        </w:rPr>
        <w:tab/>
        <w:t>page</w:t>
      </w:r>
      <w:r w:rsidR="007E4B7E" w:rsidRPr="00373925">
        <w:rPr>
          <w:sz w:val="22"/>
        </w:rPr>
        <w:t xml:space="preserve"> </w:t>
      </w:r>
      <w:r w:rsidR="00515043">
        <w:rPr>
          <w:sz w:val="22"/>
        </w:rPr>
        <w:t>6</w:t>
      </w:r>
    </w:p>
    <w:p w:rsidR="008F4EF6" w:rsidRPr="00373925" w:rsidRDefault="008F4EF6" w:rsidP="00373925">
      <w:pPr>
        <w:tabs>
          <w:tab w:val="left" w:pos="284"/>
          <w:tab w:val="decimal" w:pos="9214"/>
          <w:tab w:val="right" w:pos="9923"/>
        </w:tabs>
        <w:rPr>
          <w:sz w:val="22"/>
        </w:rPr>
      </w:pPr>
      <w:r w:rsidRPr="00373925">
        <w:rPr>
          <w:sz w:val="22"/>
        </w:rPr>
        <w:tab/>
      </w:r>
    </w:p>
    <w:p w:rsidR="0074078A" w:rsidRPr="00373925" w:rsidRDefault="0074078A" w:rsidP="00373925">
      <w:pPr>
        <w:pStyle w:val="Commentaire"/>
        <w:tabs>
          <w:tab w:val="left" w:pos="284"/>
          <w:tab w:val="left" w:pos="9356"/>
          <w:tab w:val="right" w:pos="9923"/>
        </w:tabs>
        <w:rPr>
          <w:rFonts w:ascii="Times New Roman" w:hAnsi="Times New Roman" w:cs="Times New Roman"/>
          <w:spacing w:val="-15"/>
          <w:sz w:val="22"/>
          <w:szCs w:val="22"/>
        </w:rPr>
      </w:pPr>
    </w:p>
    <w:p w:rsidR="0074078A" w:rsidRPr="00373925" w:rsidRDefault="0074078A" w:rsidP="00373925">
      <w:pPr>
        <w:shd w:val="clear" w:color="auto" w:fill="FFFFFF"/>
        <w:tabs>
          <w:tab w:val="left" w:pos="9356"/>
          <w:tab w:val="right" w:pos="9923"/>
        </w:tabs>
        <w:rPr>
          <w:b/>
          <w:bCs/>
          <w:spacing w:val="-15"/>
          <w:sz w:val="22"/>
        </w:rPr>
      </w:pPr>
    </w:p>
    <w:p w:rsidR="00C33B9E" w:rsidRPr="00373925" w:rsidRDefault="00C33B9E" w:rsidP="00373925">
      <w:pPr>
        <w:pStyle w:val="Titre7"/>
        <w:tabs>
          <w:tab w:val="left" w:pos="284"/>
          <w:tab w:val="right" w:pos="9923"/>
        </w:tabs>
      </w:pPr>
      <w:r w:rsidRPr="00373925">
        <w:t xml:space="preserve">DOSSIER </w:t>
      </w:r>
      <w:r w:rsidR="001326F1" w:rsidRPr="00373925">
        <w:t xml:space="preserve"> </w:t>
      </w:r>
      <w:r w:rsidRPr="00373925">
        <w:t>2</w:t>
      </w:r>
    </w:p>
    <w:p w:rsidR="000E7374" w:rsidRPr="00373925" w:rsidRDefault="000E7374" w:rsidP="00373925">
      <w:pPr>
        <w:tabs>
          <w:tab w:val="right" w:leader="dot" w:pos="9923"/>
        </w:tabs>
        <w:rPr>
          <w:sz w:val="22"/>
        </w:rPr>
      </w:pPr>
      <w:r w:rsidRPr="00373925">
        <w:rPr>
          <w:sz w:val="22"/>
        </w:rPr>
        <w:t xml:space="preserve">Annexe </w:t>
      </w:r>
      <w:r w:rsidR="00515043">
        <w:rPr>
          <w:sz w:val="22"/>
        </w:rPr>
        <w:t>4</w:t>
      </w:r>
      <w:r w:rsidR="00C33B9E" w:rsidRPr="00373925">
        <w:rPr>
          <w:sz w:val="22"/>
        </w:rPr>
        <w:t xml:space="preserve"> : </w:t>
      </w:r>
      <w:r w:rsidRPr="00373925">
        <w:rPr>
          <w:sz w:val="22"/>
        </w:rPr>
        <w:t>Le trading à haute fréquence</w:t>
      </w:r>
      <w:r w:rsidR="00C33B9E" w:rsidRPr="00373925">
        <w:rPr>
          <w:sz w:val="22"/>
        </w:rPr>
        <w:tab/>
        <w:t xml:space="preserve">page </w:t>
      </w:r>
      <w:r w:rsidR="00515043">
        <w:rPr>
          <w:sz w:val="22"/>
        </w:rPr>
        <w:t>6</w:t>
      </w:r>
    </w:p>
    <w:p w:rsidR="00C33B9E" w:rsidRPr="00373925" w:rsidRDefault="000E7374" w:rsidP="00373925">
      <w:pPr>
        <w:tabs>
          <w:tab w:val="right" w:leader="dot" w:pos="9923"/>
        </w:tabs>
        <w:rPr>
          <w:sz w:val="22"/>
        </w:rPr>
      </w:pPr>
      <w:r w:rsidRPr="00373925">
        <w:rPr>
          <w:sz w:val="22"/>
        </w:rPr>
        <w:t xml:space="preserve">Annexe </w:t>
      </w:r>
      <w:r w:rsidR="00515043">
        <w:rPr>
          <w:sz w:val="22"/>
        </w:rPr>
        <w:t xml:space="preserve">5 </w:t>
      </w:r>
      <w:r w:rsidR="00C33B9E" w:rsidRPr="00373925">
        <w:rPr>
          <w:sz w:val="22"/>
        </w:rPr>
        <w:t xml:space="preserve">: </w:t>
      </w:r>
      <w:r w:rsidRPr="00373925">
        <w:rPr>
          <w:sz w:val="22"/>
        </w:rPr>
        <w:t>La France va interdire le trading haute fréquence</w:t>
      </w:r>
      <w:r w:rsidR="00C33B9E" w:rsidRPr="00373925">
        <w:rPr>
          <w:sz w:val="22"/>
        </w:rPr>
        <w:tab/>
        <w:t xml:space="preserve">page </w:t>
      </w:r>
      <w:r w:rsidR="001D67D5" w:rsidRPr="00373925">
        <w:rPr>
          <w:sz w:val="22"/>
        </w:rPr>
        <w:t>7</w:t>
      </w:r>
    </w:p>
    <w:p w:rsidR="0074078A" w:rsidRPr="00373925" w:rsidRDefault="000E7374" w:rsidP="00373925">
      <w:pPr>
        <w:tabs>
          <w:tab w:val="right" w:leader="dot" w:pos="9923"/>
        </w:tabs>
        <w:rPr>
          <w:sz w:val="22"/>
        </w:rPr>
      </w:pPr>
      <w:r w:rsidRPr="00373925">
        <w:rPr>
          <w:sz w:val="22"/>
        </w:rPr>
        <w:t xml:space="preserve">Annexe </w:t>
      </w:r>
      <w:r w:rsidR="00515043">
        <w:rPr>
          <w:sz w:val="22"/>
        </w:rPr>
        <w:t>6</w:t>
      </w:r>
      <w:r w:rsidRPr="00373925">
        <w:rPr>
          <w:sz w:val="22"/>
        </w:rPr>
        <w:t> : Les pays de l’UE et l'encadrement du trading haute fréquence</w:t>
      </w:r>
      <w:r w:rsidR="00373925">
        <w:rPr>
          <w:sz w:val="22"/>
        </w:rPr>
        <w:tab/>
      </w:r>
      <w:r w:rsidRPr="00373925">
        <w:rPr>
          <w:sz w:val="22"/>
        </w:rPr>
        <w:t>page 8</w:t>
      </w:r>
    </w:p>
    <w:p w:rsidR="0074078A" w:rsidRPr="00373925" w:rsidRDefault="0074078A" w:rsidP="00373925">
      <w:pPr>
        <w:shd w:val="clear" w:color="auto" w:fill="FFFFFF"/>
        <w:tabs>
          <w:tab w:val="left" w:pos="6840"/>
        </w:tabs>
        <w:ind w:right="170"/>
        <w:rPr>
          <w:b/>
          <w:bCs/>
          <w:color w:val="000000"/>
          <w:spacing w:val="-5"/>
          <w:sz w:val="22"/>
        </w:rPr>
      </w:pPr>
    </w:p>
    <w:p w:rsidR="0074078A" w:rsidRPr="00373925" w:rsidRDefault="0074078A">
      <w:pPr>
        <w:shd w:val="clear" w:color="auto" w:fill="FFFFFF"/>
        <w:ind w:right="170"/>
        <w:rPr>
          <w:b/>
          <w:bCs/>
          <w:color w:val="000000"/>
          <w:spacing w:val="-5"/>
          <w:sz w:val="22"/>
        </w:rPr>
      </w:pPr>
    </w:p>
    <w:p w:rsidR="0068077D" w:rsidRDefault="0068077D">
      <w:pPr>
        <w:shd w:val="clear" w:color="auto" w:fill="FFFFFF"/>
        <w:ind w:right="170"/>
        <w:rPr>
          <w:b/>
          <w:bCs/>
          <w:color w:val="000000"/>
          <w:spacing w:val="-5"/>
          <w:sz w:val="10"/>
          <w:szCs w:val="10"/>
        </w:rPr>
      </w:pPr>
    </w:p>
    <w:p w:rsidR="0068077D" w:rsidRDefault="0068077D">
      <w:pPr>
        <w:shd w:val="clear" w:color="auto" w:fill="FFFFFF"/>
        <w:ind w:right="170"/>
        <w:rPr>
          <w:b/>
          <w:bCs/>
          <w:color w:val="000000"/>
          <w:spacing w:val="-5"/>
          <w:sz w:val="10"/>
          <w:szCs w:val="10"/>
        </w:rPr>
      </w:pPr>
    </w:p>
    <w:p w:rsidR="0027731B" w:rsidRDefault="0027731B">
      <w:pPr>
        <w:shd w:val="clear" w:color="auto" w:fill="FFFFFF"/>
        <w:ind w:right="170"/>
        <w:rPr>
          <w:b/>
          <w:bCs/>
          <w:color w:val="000000"/>
          <w:spacing w:val="-5"/>
          <w:sz w:val="10"/>
          <w:szCs w:val="10"/>
        </w:rPr>
      </w:pPr>
    </w:p>
    <w:p w:rsidR="0027731B" w:rsidRDefault="0027731B">
      <w:pPr>
        <w:shd w:val="clear" w:color="auto" w:fill="FFFFFF"/>
        <w:ind w:right="170"/>
        <w:rPr>
          <w:b/>
          <w:bCs/>
          <w:color w:val="000000"/>
          <w:spacing w:val="-5"/>
          <w:sz w:val="10"/>
          <w:szCs w:val="10"/>
        </w:rPr>
      </w:pPr>
    </w:p>
    <w:p w:rsidR="0027731B" w:rsidRDefault="0027731B">
      <w:pPr>
        <w:shd w:val="clear" w:color="auto" w:fill="FFFFFF"/>
        <w:ind w:right="170"/>
        <w:rPr>
          <w:b/>
          <w:bCs/>
          <w:color w:val="000000"/>
          <w:spacing w:val="-5"/>
          <w:sz w:val="10"/>
          <w:szCs w:val="10"/>
        </w:rPr>
      </w:pPr>
    </w:p>
    <w:p w:rsidR="0074078A" w:rsidRDefault="0074078A">
      <w:pPr>
        <w:shd w:val="clear" w:color="auto" w:fill="FFFFFF"/>
        <w:ind w:right="170"/>
        <w:rPr>
          <w:b/>
          <w:bCs/>
          <w:color w:val="000000"/>
          <w:spacing w:val="-5"/>
          <w:sz w:val="10"/>
          <w:szCs w:val="10"/>
        </w:rPr>
      </w:pPr>
    </w:p>
    <w:p w:rsidR="0074078A" w:rsidRDefault="0074078A">
      <w:pPr>
        <w:shd w:val="clear" w:color="auto" w:fill="FFFFFF"/>
        <w:rPr>
          <w:b/>
          <w:bCs/>
          <w:color w:val="000000"/>
          <w:spacing w:val="-5"/>
          <w:sz w:val="10"/>
          <w:szCs w:val="10"/>
        </w:rPr>
      </w:pPr>
    </w:p>
    <w:p w:rsidR="0074078A" w:rsidRDefault="0074078A">
      <w:pPr>
        <w:pStyle w:val="Titre"/>
        <w:pBdr>
          <w:top w:val="single" w:sz="4" w:space="1" w:color="auto"/>
          <w:left w:val="single" w:sz="4" w:space="4" w:color="auto"/>
          <w:bottom w:val="single" w:sz="4" w:space="1" w:color="auto"/>
          <w:right w:val="single" w:sz="4" w:space="4" w:color="auto"/>
        </w:pBdr>
        <w:shd w:val="clear" w:color="auto" w:fill="FFFFFF"/>
        <w:rPr>
          <w:b/>
          <w:bCs/>
          <w:sz w:val="22"/>
          <w:szCs w:val="22"/>
          <w:u w:val="single"/>
        </w:rPr>
      </w:pPr>
      <w:r>
        <w:rPr>
          <w:b/>
          <w:bCs/>
          <w:sz w:val="22"/>
          <w:szCs w:val="22"/>
          <w:u w:val="single"/>
        </w:rPr>
        <w:t>AVERTISSEMENT</w:t>
      </w:r>
    </w:p>
    <w:p w:rsidR="0074078A" w:rsidRDefault="0074078A">
      <w:pPr>
        <w:pStyle w:val="Titre"/>
        <w:pBdr>
          <w:top w:val="single" w:sz="4" w:space="1" w:color="auto"/>
          <w:left w:val="single" w:sz="4" w:space="4" w:color="auto"/>
          <w:bottom w:val="single" w:sz="4" w:space="1" w:color="auto"/>
          <w:right w:val="single" w:sz="4" w:space="4" w:color="auto"/>
        </w:pBdr>
        <w:shd w:val="clear" w:color="auto" w:fill="FFFFFF"/>
        <w:rPr>
          <w:b/>
          <w:bCs/>
          <w:sz w:val="22"/>
          <w:szCs w:val="22"/>
        </w:rPr>
      </w:pPr>
      <w:r>
        <w:rPr>
          <w:b/>
          <w:bCs/>
          <w:sz w:val="22"/>
          <w:szCs w:val="22"/>
        </w:rPr>
        <w:t>Si le texte du sujet, de ses questions ou de ses annexes, vous conduit à formuler une ou plusieurs hypothèses, il vous est demandé de la (ou les) mentionner explicitement dans votre copie.</w:t>
      </w:r>
    </w:p>
    <w:p w:rsidR="0074078A" w:rsidRPr="00064A2E" w:rsidRDefault="00064A2E">
      <w:pPr>
        <w:shd w:val="clear" w:color="auto" w:fill="FFFFFF"/>
        <w:rPr>
          <w:b/>
          <w:bCs/>
          <w:color w:val="000000"/>
          <w:spacing w:val="-5"/>
          <w:sz w:val="8"/>
          <w:szCs w:val="8"/>
        </w:rPr>
      </w:pPr>
      <w:r>
        <w:rPr>
          <w:b/>
          <w:bCs/>
          <w:color w:val="000000"/>
          <w:spacing w:val="-5"/>
          <w:szCs w:val="24"/>
        </w:rPr>
        <w:br w:type="page"/>
      </w:r>
    </w:p>
    <w:p w:rsidR="0074078A" w:rsidRDefault="0074078A">
      <w:pPr>
        <w:pBdr>
          <w:top w:val="single" w:sz="4" w:space="1" w:color="auto"/>
          <w:left w:val="single" w:sz="4" w:space="4" w:color="auto"/>
          <w:bottom w:val="single" w:sz="4" w:space="1" w:color="auto"/>
          <w:right w:val="single" w:sz="4" w:space="4" w:color="auto"/>
        </w:pBdr>
        <w:shd w:val="clear" w:color="auto" w:fill="FFFFFF"/>
        <w:jc w:val="center"/>
        <w:rPr>
          <w:color w:val="000000"/>
          <w:spacing w:val="-5"/>
          <w:sz w:val="22"/>
        </w:rPr>
      </w:pPr>
      <w:r>
        <w:rPr>
          <w:color w:val="000000"/>
          <w:spacing w:val="-5"/>
          <w:sz w:val="22"/>
        </w:rPr>
        <w:lastRenderedPageBreak/>
        <w:t>Il vous est demandé d’apporter un soin particulier à la présentation de votre copie.</w:t>
      </w:r>
    </w:p>
    <w:p w:rsidR="0074078A" w:rsidRDefault="0074078A">
      <w:pPr>
        <w:pBdr>
          <w:top w:val="single" w:sz="4" w:space="1" w:color="auto"/>
          <w:left w:val="single" w:sz="4" w:space="4" w:color="auto"/>
          <w:bottom w:val="single" w:sz="4" w:space="1" w:color="auto"/>
          <w:right w:val="single" w:sz="4" w:space="4" w:color="auto"/>
        </w:pBdr>
        <w:shd w:val="clear" w:color="auto" w:fill="FFFFFF"/>
        <w:jc w:val="center"/>
        <w:rPr>
          <w:color w:val="000000"/>
          <w:spacing w:val="-5"/>
          <w:sz w:val="22"/>
        </w:rPr>
      </w:pPr>
      <w:r>
        <w:rPr>
          <w:color w:val="000000"/>
          <w:spacing w:val="-5"/>
          <w:sz w:val="22"/>
        </w:rPr>
        <w:t>Toute information calculée devra être justifiée.</w:t>
      </w:r>
    </w:p>
    <w:p w:rsidR="00C33B9E" w:rsidRDefault="00C33B9E">
      <w:pPr>
        <w:rPr>
          <w:b/>
          <w:bCs/>
        </w:rPr>
      </w:pPr>
    </w:p>
    <w:p w:rsidR="0074078A" w:rsidRDefault="0074078A" w:rsidP="00EC09CE">
      <w:pPr>
        <w:pStyle w:val="Titre1"/>
        <w:keepNext w:val="0"/>
        <w:pBdr>
          <w:top w:val="single" w:sz="4" w:space="1" w:color="auto"/>
          <w:left w:val="single" w:sz="4" w:space="4" w:color="auto"/>
          <w:bottom w:val="single" w:sz="4" w:space="1" w:color="auto"/>
          <w:right w:val="single" w:sz="4" w:space="4" w:color="auto"/>
        </w:pBdr>
        <w:shd w:val="clear" w:color="auto" w:fill="C0C0C0"/>
        <w:spacing w:line="480" w:lineRule="auto"/>
        <w:jc w:val="center"/>
        <w:rPr>
          <w:caps/>
          <w:position w:val="-48"/>
          <w:sz w:val="28"/>
          <w:szCs w:val="28"/>
        </w:rPr>
      </w:pPr>
      <w:r>
        <w:rPr>
          <w:caps/>
          <w:position w:val="-48"/>
          <w:sz w:val="28"/>
          <w:szCs w:val="28"/>
        </w:rPr>
        <w:t xml:space="preserve">DOSSIER </w:t>
      </w:r>
      <w:r w:rsidR="00B47BC9">
        <w:rPr>
          <w:caps/>
          <w:position w:val="-48"/>
          <w:sz w:val="28"/>
          <w:szCs w:val="28"/>
        </w:rPr>
        <w:t>1</w:t>
      </w:r>
      <w:r>
        <w:rPr>
          <w:caps/>
          <w:position w:val="-48"/>
          <w:sz w:val="28"/>
          <w:szCs w:val="28"/>
        </w:rPr>
        <w:t xml:space="preserve"> : </w:t>
      </w:r>
      <w:r w:rsidR="00B47BC9">
        <w:rPr>
          <w:caps/>
          <w:position w:val="-48"/>
          <w:sz w:val="28"/>
          <w:szCs w:val="28"/>
        </w:rPr>
        <w:t>ÉTUDE</w:t>
      </w:r>
      <w:r w:rsidR="00EC09CE">
        <w:rPr>
          <w:caps/>
          <w:position w:val="-48"/>
          <w:sz w:val="28"/>
          <w:szCs w:val="28"/>
        </w:rPr>
        <w:t xml:space="preserve"> de cas</w:t>
      </w:r>
      <w:r w:rsidR="00FC085D">
        <w:rPr>
          <w:caps/>
          <w:position w:val="-48"/>
          <w:sz w:val="28"/>
          <w:szCs w:val="28"/>
        </w:rPr>
        <w:t xml:space="preserve"> – LE CAS PRIC</w:t>
      </w:r>
    </w:p>
    <w:p w:rsidR="0074078A" w:rsidRDefault="0074078A">
      <w:pPr>
        <w:rPr>
          <w:b/>
          <w:bCs/>
        </w:rPr>
      </w:pPr>
    </w:p>
    <w:p w:rsidR="0001395E" w:rsidRDefault="0001395E" w:rsidP="00E1711B">
      <w:pPr>
        <w:rPr>
          <w:szCs w:val="24"/>
        </w:rPr>
      </w:pPr>
      <w:r>
        <w:rPr>
          <w:szCs w:val="24"/>
        </w:rPr>
        <w:t xml:space="preserve">Le Groupe PRIC est un groupe coté sur Euronext Paris, compartiment B. Il relève du secteur agroalimentaire et est spécialisé dans la production et la commercialisation de boissons alcoolisées. Le groupe est composé d’une société mère – la SA PRIC – et </w:t>
      </w:r>
      <w:r w:rsidR="006C425C">
        <w:rPr>
          <w:szCs w:val="24"/>
        </w:rPr>
        <w:t xml:space="preserve">de cinq </w:t>
      </w:r>
      <w:r>
        <w:rPr>
          <w:szCs w:val="24"/>
        </w:rPr>
        <w:t>filiales, toutes détenues à 100% dont deux se situent en France, l’une en Espagne</w:t>
      </w:r>
      <w:r w:rsidR="006C425C">
        <w:rPr>
          <w:szCs w:val="24"/>
        </w:rPr>
        <w:t xml:space="preserve">, </w:t>
      </w:r>
      <w:r>
        <w:rPr>
          <w:szCs w:val="24"/>
        </w:rPr>
        <w:t>l’une en Allemagne</w:t>
      </w:r>
      <w:r w:rsidR="006C425C">
        <w:rPr>
          <w:szCs w:val="24"/>
        </w:rPr>
        <w:t xml:space="preserve"> et l’une aux Etats-Unis</w:t>
      </w:r>
      <w:r>
        <w:rPr>
          <w:szCs w:val="24"/>
        </w:rPr>
        <w:t>.</w:t>
      </w:r>
    </w:p>
    <w:p w:rsidR="005B130A" w:rsidRDefault="005B130A" w:rsidP="00E1711B">
      <w:pPr>
        <w:rPr>
          <w:szCs w:val="24"/>
        </w:rPr>
      </w:pPr>
      <w:r>
        <w:rPr>
          <w:szCs w:val="24"/>
        </w:rPr>
        <w:t>Le trésorier du Groupe s’interroge sur l’éventualité de mettre en place une centralisation de trésorerie entre les différentes entités.</w:t>
      </w:r>
      <w:r w:rsidR="006C425C">
        <w:rPr>
          <w:szCs w:val="24"/>
        </w:rPr>
        <w:t xml:space="preserve"> Il a deux </w:t>
      </w:r>
      <w:r w:rsidR="007E498F">
        <w:rPr>
          <w:szCs w:val="24"/>
        </w:rPr>
        <w:t>sous-</w:t>
      </w:r>
      <w:r w:rsidR="00FC32C3">
        <w:rPr>
          <w:szCs w:val="24"/>
        </w:rPr>
        <w:t>dossiers à gérer</w:t>
      </w:r>
      <w:r w:rsidR="00731FA5">
        <w:rPr>
          <w:szCs w:val="24"/>
        </w:rPr>
        <w:t xml:space="preserve"> qui sont totalement indépendants</w:t>
      </w:r>
      <w:r w:rsidR="00FC32C3">
        <w:rPr>
          <w:szCs w:val="24"/>
        </w:rPr>
        <w:t> :</w:t>
      </w:r>
    </w:p>
    <w:p w:rsidR="006C425C" w:rsidRPr="002B0B35" w:rsidRDefault="007F2545" w:rsidP="006C425C">
      <w:pPr>
        <w:numPr>
          <w:ilvl w:val="0"/>
          <w:numId w:val="8"/>
        </w:numPr>
        <w:rPr>
          <w:szCs w:val="24"/>
        </w:rPr>
      </w:pPr>
      <w:r>
        <w:rPr>
          <w:szCs w:val="24"/>
        </w:rPr>
        <w:t>l</w:t>
      </w:r>
      <w:r w:rsidR="006C425C" w:rsidRPr="002B0B35">
        <w:rPr>
          <w:szCs w:val="24"/>
        </w:rPr>
        <w:t>’un concerne la gestion des liquidités au sein du groupe</w:t>
      </w:r>
      <w:r>
        <w:rPr>
          <w:szCs w:val="24"/>
        </w:rPr>
        <w:t> ;</w:t>
      </w:r>
    </w:p>
    <w:p w:rsidR="006C425C" w:rsidRPr="002B0B35" w:rsidRDefault="007F2545" w:rsidP="006C425C">
      <w:pPr>
        <w:numPr>
          <w:ilvl w:val="0"/>
          <w:numId w:val="8"/>
        </w:numPr>
        <w:rPr>
          <w:szCs w:val="24"/>
        </w:rPr>
      </w:pPr>
      <w:r>
        <w:rPr>
          <w:szCs w:val="24"/>
        </w:rPr>
        <w:t>l</w:t>
      </w:r>
      <w:r w:rsidR="006C425C" w:rsidRPr="002B0B35">
        <w:rPr>
          <w:szCs w:val="24"/>
        </w:rPr>
        <w:t>’autre concerne la gestion des risques financiers, notamment le risque de change</w:t>
      </w:r>
      <w:r w:rsidR="00731FA5" w:rsidRPr="002B0B35">
        <w:rPr>
          <w:szCs w:val="24"/>
        </w:rPr>
        <w:t>.</w:t>
      </w:r>
    </w:p>
    <w:p w:rsidR="00731FA5" w:rsidRPr="002B0B35" w:rsidRDefault="00731FA5" w:rsidP="00731FA5">
      <w:pPr>
        <w:rPr>
          <w:b/>
          <w:szCs w:val="24"/>
        </w:rPr>
      </w:pPr>
    </w:p>
    <w:p w:rsidR="00731FA5" w:rsidRPr="002B0B35" w:rsidRDefault="007E498F" w:rsidP="00731FA5">
      <w:pPr>
        <w:jc w:val="center"/>
        <w:rPr>
          <w:b/>
          <w:szCs w:val="24"/>
          <w:u w:val="single"/>
        </w:rPr>
      </w:pPr>
      <w:r w:rsidRPr="002B0B35">
        <w:rPr>
          <w:b/>
          <w:szCs w:val="24"/>
          <w:u w:val="single"/>
        </w:rPr>
        <w:t>Sous-d</w:t>
      </w:r>
      <w:r w:rsidR="00731FA5" w:rsidRPr="002B0B35">
        <w:rPr>
          <w:b/>
          <w:szCs w:val="24"/>
          <w:u w:val="single"/>
        </w:rPr>
        <w:t>ossier 1</w:t>
      </w:r>
    </w:p>
    <w:p w:rsidR="008D3CE8" w:rsidRPr="002B0B35" w:rsidRDefault="008D3CE8" w:rsidP="00217D73">
      <w:pPr>
        <w:rPr>
          <w:b/>
          <w:szCs w:val="24"/>
        </w:rPr>
      </w:pPr>
    </w:p>
    <w:p w:rsidR="008D3CE8" w:rsidRPr="002B0B35" w:rsidRDefault="008D3CE8" w:rsidP="008D3CE8">
      <w:pPr>
        <w:pStyle w:val="Titre2"/>
        <w:keepNext w:val="0"/>
        <w:tabs>
          <w:tab w:val="left" w:pos="426"/>
        </w:tabs>
        <w:jc w:val="center"/>
        <w:rPr>
          <w:b/>
          <w:bCs/>
          <w:sz w:val="24"/>
          <w:szCs w:val="24"/>
        </w:rPr>
      </w:pPr>
      <w:r w:rsidRPr="002B0B35">
        <w:rPr>
          <w:b/>
          <w:bCs/>
          <w:sz w:val="24"/>
          <w:szCs w:val="24"/>
        </w:rPr>
        <w:t>Travail à faire</w:t>
      </w:r>
    </w:p>
    <w:p w:rsidR="000F7EB3" w:rsidRPr="002B0B35" w:rsidRDefault="000F7EB3" w:rsidP="008D3CE8">
      <w:pPr>
        <w:rPr>
          <w:szCs w:val="24"/>
        </w:rPr>
      </w:pPr>
      <w:r w:rsidRPr="002B0B35">
        <w:rPr>
          <w:bCs/>
          <w:szCs w:val="24"/>
        </w:rPr>
        <w:t>A l’aide de vos connaissances :</w:t>
      </w:r>
    </w:p>
    <w:p w:rsidR="002B0B35" w:rsidRPr="002B0B35" w:rsidRDefault="002B0B35" w:rsidP="008D3CE8">
      <w:pPr>
        <w:numPr>
          <w:ilvl w:val="0"/>
          <w:numId w:val="9"/>
        </w:numPr>
        <w:shd w:val="clear" w:color="auto" w:fill="FFFFFF"/>
        <w:tabs>
          <w:tab w:val="left" w:pos="426"/>
        </w:tabs>
        <w:rPr>
          <w:b/>
          <w:bCs/>
          <w:szCs w:val="24"/>
        </w:rPr>
      </w:pPr>
      <w:r w:rsidRPr="002B0B35">
        <w:rPr>
          <w:b/>
          <w:bCs/>
          <w:szCs w:val="24"/>
        </w:rPr>
        <w:t>Après avoir défini la centralisation de trésorerie (mise en place d’un pool de trésorerie), indiquer les objectifs recherc</w:t>
      </w:r>
      <w:r w:rsidR="00121F6B">
        <w:rPr>
          <w:b/>
          <w:bCs/>
          <w:szCs w:val="24"/>
        </w:rPr>
        <w:t xml:space="preserve">hés et </w:t>
      </w:r>
      <w:r w:rsidRPr="002B0B35">
        <w:rPr>
          <w:b/>
          <w:bCs/>
          <w:szCs w:val="24"/>
        </w:rPr>
        <w:t>les opérations financières pouvant être réalisées.</w:t>
      </w:r>
    </w:p>
    <w:p w:rsidR="000003DC" w:rsidRPr="002B0B35" w:rsidRDefault="002B0B35" w:rsidP="002B0B35">
      <w:pPr>
        <w:numPr>
          <w:ilvl w:val="0"/>
          <w:numId w:val="9"/>
        </w:numPr>
        <w:shd w:val="clear" w:color="auto" w:fill="FFFFFF"/>
        <w:tabs>
          <w:tab w:val="left" w:pos="426"/>
        </w:tabs>
        <w:rPr>
          <w:b/>
          <w:bCs/>
          <w:szCs w:val="24"/>
        </w:rPr>
      </w:pPr>
      <w:r w:rsidRPr="002B0B35">
        <w:rPr>
          <w:b/>
          <w:bCs/>
          <w:szCs w:val="24"/>
        </w:rPr>
        <w:t>Indiquer les modalités de mise en œuvre qui s’offrent au Groupe PRIC.</w:t>
      </w:r>
    </w:p>
    <w:p w:rsidR="00731FA5" w:rsidRPr="002B0B35" w:rsidRDefault="002B0B35" w:rsidP="000003DC">
      <w:pPr>
        <w:numPr>
          <w:ilvl w:val="0"/>
          <w:numId w:val="9"/>
        </w:numPr>
        <w:shd w:val="clear" w:color="auto" w:fill="FFFFFF"/>
        <w:tabs>
          <w:tab w:val="left" w:pos="426"/>
        </w:tabs>
        <w:rPr>
          <w:b/>
          <w:bCs/>
          <w:szCs w:val="24"/>
        </w:rPr>
      </w:pPr>
      <w:r>
        <w:rPr>
          <w:b/>
          <w:bCs/>
          <w:szCs w:val="24"/>
        </w:rPr>
        <w:t xml:space="preserve">Définir </w:t>
      </w:r>
      <w:r w:rsidR="00217D73" w:rsidRPr="002B0B35">
        <w:rPr>
          <w:b/>
          <w:bCs/>
          <w:szCs w:val="24"/>
        </w:rPr>
        <w:t>le système SEPA</w:t>
      </w:r>
      <w:r w:rsidRPr="002B0B35">
        <w:rPr>
          <w:b/>
          <w:szCs w:val="24"/>
        </w:rPr>
        <w:t xml:space="preserve"> (Single Euro Payments Area)</w:t>
      </w:r>
      <w:r>
        <w:rPr>
          <w:b/>
          <w:bCs/>
          <w:szCs w:val="24"/>
        </w:rPr>
        <w:t>.</w:t>
      </w:r>
    </w:p>
    <w:p w:rsidR="000003DC" w:rsidRPr="002B0B35" w:rsidRDefault="000003DC" w:rsidP="000003DC">
      <w:pPr>
        <w:shd w:val="clear" w:color="auto" w:fill="FFFFFF"/>
        <w:tabs>
          <w:tab w:val="left" w:pos="426"/>
        </w:tabs>
        <w:ind w:left="720"/>
        <w:rPr>
          <w:b/>
          <w:bCs/>
          <w:szCs w:val="24"/>
        </w:rPr>
      </w:pPr>
    </w:p>
    <w:p w:rsidR="000003DC" w:rsidRPr="002B0B35" w:rsidRDefault="000003DC" w:rsidP="000003DC">
      <w:pPr>
        <w:shd w:val="clear" w:color="auto" w:fill="FFFFFF"/>
        <w:tabs>
          <w:tab w:val="left" w:pos="426"/>
        </w:tabs>
        <w:rPr>
          <w:bCs/>
          <w:szCs w:val="24"/>
        </w:rPr>
      </w:pPr>
      <w:r w:rsidRPr="002B0B35">
        <w:rPr>
          <w:bCs/>
          <w:szCs w:val="24"/>
        </w:rPr>
        <w:t xml:space="preserve">A l’aide de </w:t>
      </w:r>
      <w:r w:rsidRPr="002B0B35">
        <w:rPr>
          <w:bCs/>
          <w:i/>
          <w:szCs w:val="24"/>
        </w:rPr>
        <w:t>l’annexe 1</w:t>
      </w:r>
      <w:r w:rsidRPr="002B0B35">
        <w:rPr>
          <w:bCs/>
          <w:szCs w:val="24"/>
        </w:rPr>
        <w:t xml:space="preserve"> et de vos connaissances :</w:t>
      </w:r>
    </w:p>
    <w:p w:rsidR="000003DC" w:rsidRDefault="00A00664" w:rsidP="000003DC">
      <w:pPr>
        <w:numPr>
          <w:ilvl w:val="0"/>
          <w:numId w:val="9"/>
        </w:numPr>
        <w:shd w:val="clear" w:color="auto" w:fill="FFFFFF"/>
        <w:tabs>
          <w:tab w:val="left" w:pos="426"/>
        </w:tabs>
        <w:rPr>
          <w:b/>
          <w:bCs/>
          <w:szCs w:val="24"/>
        </w:rPr>
      </w:pPr>
      <w:r w:rsidRPr="00041425">
        <w:rPr>
          <w:b/>
          <w:bCs/>
          <w:szCs w:val="24"/>
        </w:rPr>
        <w:t xml:space="preserve">Après avoir défini la titrisation, indiquer </w:t>
      </w:r>
      <w:r w:rsidR="000003DC" w:rsidRPr="00041425">
        <w:rPr>
          <w:b/>
          <w:bCs/>
          <w:szCs w:val="24"/>
        </w:rPr>
        <w:t xml:space="preserve">les principaux avantages et les </w:t>
      </w:r>
      <w:r w:rsidR="00FC085D" w:rsidRPr="00041425">
        <w:rPr>
          <w:b/>
          <w:bCs/>
          <w:szCs w:val="24"/>
        </w:rPr>
        <w:t xml:space="preserve">principaux </w:t>
      </w:r>
      <w:r w:rsidR="000003DC" w:rsidRPr="00041425">
        <w:rPr>
          <w:b/>
          <w:bCs/>
          <w:szCs w:val="24"/>
        </w:rPr>
        <w:t>inconvén</w:t>
      </w:r>
      <w:r w:rsidRPr="00041425">
        <w:rPr>
          <w:b/>
          <w:bCs/>
          <w:szCs w:val="24"/>
        </w:rPr>
        <w:t>ients d</w:t>
      </w:r>
      <w:r w:rsidR="000003DC" w:rsidRPr="00041425">
        <w:rPr>
          <w:b/>
          <w:bCs/>
          <w:szCs w:val="24"/>
        </w:rPr>
        <w:t>es opérations d’affacturage et de</w:t>
      </w:r>
      <w:r w:rsidR="006871E7" w:rsidRPr="00041425">
        <w:rPr>
          <w:b/>
          <w:bCs/>
          <w:szCs w:val="24"/>
        </w:rPr>
        <w:t>s</w:t>
      </w:r>
      <w:r w:rsidR="000003DC" w:rsidRPr="00041425">
        <w:rPr>
          <w:b/>
          <w:bCs/>
          <w:szCs w:val="24"/>
        </w:rPr>
        <w:t xml:space="preserve"> </w:t>
      </w:r>
      <w:r w:rsidR="006871E7" w:rsidRPr="00041425">
        <w:rPr>
          <w:b/>
          <w:bCs/>
          <w:szCs w:val="24"/>
        </w:rPr>
        <w:t xml:space="preserve">opérations de </w:t>
      </w:r>
      <w:r w:rsidR="00FC32C3">
        <w:rPr>
          <w:b/>
          <w:bCs/>
          <w:szCs w:val="24"/>
        </w:rPr>
        <w:t xml:space="preserve">titrisation </w:t>
      </w:r>
      <w:r w:rsidRPr="00041425">
        <w:rPr>
          <w:b/>
          <w:bCs/>
          <w:szCs w:val="24"/>
        </w:rPr>
        <w:t xml:space="preserve">pour les entreprises qui y ont recours </w:t>
      </w:r>
      <w:r w:rsidR="000003DC" w:rsidRPr="00041425">
        <w:rPr>
          <w:b/>
          <w:bCs/>
          <w:szCs w:val="24"/>
        </w:rPr>
        <w:t xml:space="preserve">? </w:t>
      </w:r>
    </w:p>
    <w:p w:rsidR="00041425" w:rsidRPr="00041425" w:rsidRDefault="00041425" w:rsidP="00041425">
      <w:pPr>
        <w:shd w:val="clear" w:color="auto" w:fill="FFFFFF"/>
        <w:tabs>
          <w:tab w:val="left" w:pos="426"/>
        </w:tabs>
        <w:ind w:left="360"/>
        <w:rPr>
          <w:b/>
          <w:bCs/>
          <w:szCs w:val="24"/>
        </w:rPr>
      </w:pPr>
    </w:p>
    <w:p w:rsidR="005B130A" w:rsidRPr="00FC085D" w:rsidRDefault="007E498F" w:rsidP="00731FA5">
      <w:pPr>
        <w:jc w:val="center"/>
        <w:rPr>
          <w:b/>
          <w:szCs w:val="24"/>
          <w:u w:val="single"/>
        </w:rPr>
      </w:pPr>
      <w:r>
        <w:rPr>
          <w:b/>
          <w:szCs w:val="24"/>
          <w:u w:val="single"/>
        </w:rPr>
        <w:t>Sous-d</w:t>
      </w:r>
      <w:r w:rsidR="005B130A" w:rsidRPr="00FC085D">
        <w:rPr>
          <w:b/>
          <w:szCs w:val="24"/>
          <w:u w:val="single"/>
        </w:rPr>
        <w:t>ossier 2</w:t>
      </w:r>
    </w:p>
    <w:p w:rsidR="0074078A" w:rsidRDefault="005B130A" w:rsidP="00E1711B">
      <w:pPr>
        <w:rPr>
          <w:szCs w:val="24"/>
        </w:rPr>
      </w:pPr>
      <w:r>
        <w:rPr>
          <w:szCs w:val="24"/>
        </w:rPr>
        <w:t xml:space="preserve">La SA PRIC </w:t>
      </w:r>
      <w:r w:rsidR="003C1C99">
        <w:rPr>
          <w:szCs w:val="24"/>
        </w:rPr>
        <w:t>e</w:t>
      </w:r>
      <w:r>
        <w:rPr>
          <w:szCs w:val="24"/>
        </w:rPr>
        <w:t xml:space="preserve">xporte des alcools (vins et liqueurs essentiellement) </w:t>
      </w:r>
      <w:r w:rsidR="003C1C99">
        <w:rPr>
          <w:szCs w:val="24"/>
        </w:rPr>
        <w:t>dans de nombreux pays, et doit faire face à un risque de change pour nombre de ses transactions. E</w:t>
      </w:r>
      <w:r>
        <w:rPr>
          <w:szCs w:val="24"/>
        </w:rPr>
        <w:t xml:space="preserve">lle est basée à Paris </w:t>
      </w:r>
      <w:r w:rsidR="003850A1">
        <w:rPr>
          <w:szCs w:val="24"/>
        </w:rPr>
        <w:t>mais travaille avec beaucoup de clients en USD et en JPY.</w:t>
      </w:r>
      <w:r w:rsidR="009F001A">
        <w:rPr>
          <w:szCs w:val="24"/>
        </w:rPr>
        <w:t xml:space="preserve"> </w:t>
      </w:r>
    </w:p>
    <w:p w:rsidR="00E1711B" w:rsidRDefault="00E1711B" w:rsidP="00E1711B">
      <w:pPr>
        <w:rPr>
          <w:b/>
          <w:bCs/>
          <w:sz w:val="22"/>
        </w:rPr>
      </w:pPr>
    </w:p>
    <w:p w:rsidR="0074078A" w:rsidRDefault="0074078A">
      <w:pPr>
        <w:pStyle w:val="Titre2"/>
        <w:keepNext w:val="0"/>
        <w:tabs>
          <w:tab w:val="left" w:pos="426"/>
        </w:tabs>
        <w:jc w:val="center"/>
        <w:rPr>
          <w:b/>
          <w:bCs/>
          <w:sz w:val="24"/>
          <w:szCs w:val="22"/>
        </w:rPr>
      </w:pPr>
      <w:r>
        <w:rPr>
          <w:b/>
          <w:bCs/>
          <w:sz w:val="24"/>
          <w:szCs w:val="22"/>
        </w:rPr>
        <w:t>Travail à faire</w:t>
      </w:r>
    </w:p>
    <w:p w:rsidR="00EC09CE" w:rsidRPr="003B1713" w:rsidRDefault="00EC09CE" w:rsidP="00EC09CE">
      <w:pPr>
        <w:rPr>
          <w:szCs w:val="24"/>
        </w:rPr>
      </w:pPr>
      <w:r w:rsidRPr="003B1713">
        <w:rPr>
          <w:szCs w:val="24"/>
        </w:rPr>
        <w:t>Toutes les questions peuvent être traitées indépendamment, à partir des informations fournies en annexes</w:t>
      </w:r>
      <w:r w:rsidR="00FC32C3">
        <w:rPr>
          <w:szCs w:val="24"/>
        </w:rPr>
        <w:t xml:space="preserve"> 2 et 3</w:t>
      </w:r>
      <w:r w:rsidRPr="003B1713">
        <w:rPr>
          <w:szCs w:val="24"/>
        </w:rPr>
        <w:t>.</w:t>
      </w:r>
    </w:p>
    <w:p w:rsidR="006C425C" w:rsidRPr="003B1713" w:rsidRDefault="00B228B3" w:rsidP="006C425C">
      <w:pPr>
        <w:numPr>
          <w:ilvl w:val="0"/>
          <w:numId w:val="9"/>
        </w:numPr>
        <w:shd w:val="clear" w:color="auto" w:fill="FFFFFF"/>
        <w:tabs>
          <w:tab w:val="left" w:pos="426"/>
        </w:tabs>
        <w:rPr>
          <w:b/>
          <w:bCs/>
          <w:szCs w:val="24"/>
        </w:rPr>
      </w:pPr>
      <w:r>
        <w:rPr>
          <w:b/>
          <w:bCs/>
          <w:szCs w:val="24"/>
        </w:rPr>
        <w:t xml:space="preserve">De manière générale, présenter brièvement </w:t>
      </w:r>
      <w:r w:rsidR="0040705C" w:rsidRPr="003B1713">
        <w:rPr>
          <w:b/>
          <w:bCs/>
          <w:szCs w:val="24"/>
        </w:rPr>
        <w:t xml:space="preserve">les principaux </w:t>
      </w:r>
      <w:r w:rsidR="006C425C" w:rsidRPr="003B1713">
        <w:rPr>
          <w:b/>
          <w:bCs/>
          <w:szCs w:val="24"/>
        </w:rPr>
        <w:t>risques financiers auxquels le trésorier doit faire face ?</w:t>
      </w:r>
    </w:p>
    <w:p w:rsidR="00731FA5" w:rsidRPr="003B1713" w:rsidRDefault="00731FA5" w:rsidP="00731FA5">
      <w:pPr>
        <w:shd w:val="clear" w:color="auto" w:fill="FFFFFF"/>
        <w:tabs>
          <w:tab w:val="left" w:pos="426"/>
        </w:tabs>
        <w:ind w:left="720"/>
        <w:rPr>
          <w:b/>
          <w:bCs/>
          <w:szCs w:val="24"/>
        </w:rPr>
      </w:pPr>
    </w:p>
    <w:p w:rsidR="00B228B3" w:rsidRDefault="00B228B3" w:rsidP="006C425C">
      <w:pPr>
        <w:numPr>
          <w:ilvl w:val="0"/>
          <w:numId w:val="9"/>
        </w:numPr>
        <w:shd w:val="clear" w:color="auto" w:fill="FFFFFF"/>
        <w:tabs>
          <w:tab w:val="left" w:pos="426"/>
        </w:tabs>
        <w:rPr>
          <w:b/>
          <w:bCs/>
          <w:szCs w:val="24"/>
        </w:rPr>
      </w:pPr>
      <w:r>
        <w:rPr>
          <w:b/>
          <w:bCs/>
          <w:szCs w:val="24"/>
        </w:rPr>
        <w:t xml:space="preserve">Indiquer brièvement les principales caractéristiques des moyens usuels dont dispose une entreprise pour gérer son risque de change. </w:t>
      </w:r>
    </w:p>
    <w:p w:rsidR="00B228B3" w:rsidRDefault="00B228B3" w:rsidP="00B228B3">
      <w:pPr>
        <w:pStyle w:val="Paragraphedeliste"/>
        <w:rPr>
          <w:b/>
          <w:bCs/>
          <w:szCs w:val="24"/>
        </w:rPr>
      </w:pPr>
    </w:p>
    <w:p w:rsidR="0040705C" w:rsidRPr="003B1713" w:rsidRDefault="006C425C" w:rsidP="0040705C">
      <w:pPr>
        <w:widowControl w:val="0"/>
        <w:numPr>
          <w:ilvl w:val="0"/>
          <w:numId w:val="9"/>
        </w:numPr>
        <w:shd w:val="clear" w:color="auto" w:fill="FFFFFF"/>
        <w:tabs>
          <w:tab w:val="left" w:pos="426"/>
        </w:tabs>
        <w:autoSpaceDE w:val="0"/>
        <w:autoSpaceDN w:val="0"/>
        <w:adjustRightInd w:val="0"/>
        <w:rPr>
          <w:b/>
          <w:szCs w:val="24"/>
        </w:rPr>
      </w:pPr>
      <w:r w:rsidRPr="003B1713">
        <w:rPr>
          <w:b/>
          <w:bCs/>
          <w:szCs w:val="24"/>
        </w:rPr>
        <w:t xml:space="preserve">Le trésorier demande à sa banque </w:t>
      </w:r>
      <w:r w:rsidR="003850A1" w:rsidRPr="003B1713">
        <w:rPr>
          <w:b/>
          <w:bCs/>
          <w:szCs w:val="24"/>
        </w:rPr>
        <w:t>de lui faire un swap de devises afin de neutraliser le risque de change en USD</w:t>
      </w:r>
      <w:r w:rsidR="0014318A" w:rsidRPr="003B1713">
        <w:rPr>
          <w:b/>
          <w:bCs/>
          <w:szCs w:val="24"/>
        </w:rPr>
        <w:t xml:space="preserve">. </w:t>
      </w:r>
      <w:r w:rsidRPr="003B1713">
        <w:rPr>
          <w:b/>
          <w:bCs/>
          <w:szCs w:val="24"/>
        </w:rPr>
        <w:t xml:space="preserve">A partir de </w:t>
      </w:r>
      <w:r w:rsidRPr="003B1713">
        <w:rPr>
          <w:b/>
          <w:bCs/>
          <w:i/>
          <w:szCs w:val="24"/>
        </w:rPr>
        <w:t xml:space="preserve">l’annexe </w:t>
      </w:r>
      <w:r w:rsidR="00F152B2" w:rsidRPr="003B1713">
        <w:rPr>
          <w:b/>
          <w:bCs/>
          <w:i/>
          <w:szCs w:val="24"/>
        </w:rPr>
        <w:t>2</w:t>
      </w:r>
      <w:r w:rsidRPr="003B1713">
        <w:rPr>
          <w:b/>
          <w:bCs/>
          <w:szCs w:val="24"/>
        </w:rPr>
        <w:t xml:space="preserve">, faire </w:t>
      </w:r>
      <w:r w:rsidR="003850A1" w:rsidRPr="003B1713">
        <w:rPr>
          <w:b/>
          <w:bCs/>
          <w:szCs w:val="24"/>
        </w:rPr>
        <w:t xml:space="preserve">un schéma </w:t>
      </w:r>
      <w:r w:rsidR="0014318A" w:rsidRPr="003B1713">
        <w:rPr>
          <w:b/>
          <w:bCs/>
          <w:szCs w:val="24"/>
        </w:rPr>
        <w:t xml:space="preserve">ou un tableau </w:t>
      </w:r>
      <w:r w:rsidR="003850A1" w:rsidRPr="003B1713">
        <w:rPr>
          <w:b/>
          <w:bCs/>
          <w:szCs w:val="24"/>
        </w:rPr>
        <w:t>montrant les é</w:t>
      </w:r>
      <w:r w:rsidR="0040705C" w:rsidRPr="003B1713">
        <w:rPr>
          <w:b/>
          <w:bCs/>
          <w:szCs w:val="24"/>
        </w:rPr>
        <w:t>changes de flux durant les 5 prochaines années</w:t>
      </w:r>
      <w:r w:rsidR="003850A1" w:rsidRPr="003B1713">
        <w:rPr>
          <w:b/>
          <w:bCs/>
          <w:szCs w:val="24"/>
        </w:rPr>
        <w:t>.</w:t>
      </w:r>
      <w:r w:rsidR="0014318A" w:rsidRPr="003B1713">
        <w:rPr>
          <w:b/>
          <w:bCs/>
          <w:szCs w:val="24"/>
        </w:rPr>
        <w:t xml:space="preserve"> </w:t>
      </w:r>
    </w:p>
    <w:p w:rsidR="00731FA5" w:rsidRPr="003B1713" w:rsidRDefault="00731FA5" w:rsidP="00731FA5">
      <w:pPr>
        <w:widowControl w:val="0"/>
        <w:shd w:val="clear" w:color="auto" w:fill="FFFFFF"/>
        <w:tabs>
          <w:tab w:val="left" w:pos="426"/>
        </w:tabs>
        <w:autoSpaceDE w:val="0"/>
        <w:autoSpaceDN w:val="0"/>
        <w:adjustRightInd w:val="0"/>
        <w:ind w:left="720"/>
        <w:rPr>
          <w:b/>
          <w:szCs w:val="24"/>
        </w:rPr>
      </w:pPr>
    </w:p>
    <w:p w:rsidR="00DC0829" w:rsidRDefault="0040705C" w:rsidP="00EC09CE">
      <w:pPr>
        <w:widowControl w:val="0"/>
        <w:numPr>
          <w:ilvl w:val="0"/>
          <w:numId w:val="9"/>
        </w:numPr>
        <w:shd w:val="clear" w:color="auto" w:fill="FFFFFF"/>
        <w:tabs>
          <w:tab w:val="left" w:pos="426"/>
        </w:tabs>
        <w:autoSpaceDE w:val="0"/>
        <w:autoSpaceDN w:val="0"/>
        <w:adjustRightInd w:val="0"/>
        <w:rPr>
          <w:b/>
          <w:szCs w:val="24"/>
        </w:rPr>
      </w:pPr>
      <w:r w:rsidRPr="003B1713">
        <w:rPr>
          <w:b/>
          <w:bCs/>
          <w:szCs w:val="24"/>
        </w:rPr>
        <w:t xml:space="preserve">A partir des informations fournies dans </w:t>
      </w:r>
      <w:r w:rsidRPr="003B1713">
        <w:rPr>
          <w:b/>
          <w:i/>
          <w:szCs w:val="24"/>
        </w:rPr>
        <w:t>l’</w:t>
      </w:r>
      <w:r w:rsidR="00EC09CE" w:rsidRPr="003B1713">
        <w:rPr>
          <w:b/>
          <w:bCs/>
          <w:i/>
          <w:iCs/>
          <w:szCs w:val="24"/>
        </w:rPr>
        <w:t>annexe</w:t>
      </w:r>
      <w:r w:rsidR="00EC09CE" w:rsidRPr="003B1713">
        <w:rPr>
          <w:b/>
          <w:bCs/>
          <w:szCs w:val="24"/>
        </w:rPr>
        <w:t xml:space="preserve"> </w:t>
      </w:r>
      <w:r w:rsidR="00F152B2" w:rsidRPr="003B1713">
        <w:rPr>
          <w:b/>
          <w:bCs/>
          <w:i/>
          <w:szCs w:val="24"/>
        </w:rPr>
        <w:t>3</w:t>
      </w:r>
      <w:r w:rsidRPr="003B1713">
        <w:rPr>
          <w:b/>
          <w:szCs w:val="24"/>
        </w:rPr>
        <w:t xml:space="preserve">, </w:t>
      </w:r>
    </w:p>
    <w:p w:rsidR="0040705C" w:rsidRPr="003B1713" w:rsidRDefault="007954C3" w:rsidP="00C7207C">
      <w:pPr>
        <w:widowControl w:val="0"/>
        <w:numPr>
          <w:ilvl w:val="1"/>
          <w:numId w:val="9"/>
        </w:numPr>
        <w:shd w:val="clear" w:color="auto" w:fill="FFFFFF"/>
        <w:tabs>
          <w:tab w:val="left" w:pos="426"/>
        </w:tabs>
        <w:autoSpaceDE w:val="0"/>
        <w:autoSpaceDN w:val="0"/>
        <w:adjustRightInd w:val="0"/>
        <w:ind w:left="993"/>
        <w:rPr>
          <w:b/>
          <w:szCs w:val="24"/>
        </w:rPr>
      </w:pPr>
      <w:r>
        <w:rPr>
          <w:b/>
          <w:szCs w:val="24"/>
        </w:rPr>
        <w:t>Calculer</w:t>
      </w:r>
      <w:r w:rsidR="006D5C29" w:rsidRPr="003B1713">
        <w:rPr>
          <w:b/>
          <w:szCs w:val="24"/>
        </w:rPr>
        <w:t xml:space="preserve"> </w:t>
      </w:r>
      <w:r>
        <w:rPr>
          <w:b/>
          <w:szCs w:val="24"/>
        </w:rPr>
        <w:t xml:space="preserve">le montant net encaissé par l’entreprise en l’absence de couverture </w:t>
      </w:r>
      <w:r w:rsidR="006D5C29" w:rsidRPr="003B1713">
        <w:rPr>
          <w:b/>
          <w:szCs w:val="24"/>
        </w:rPr>
        <w:t xml:space="preserve">si </w:t>
      </w:r>
      <w:r>
        <w:rPr>
          <w:b/>
          <w:szCs w:val="24"/>
        </w:rPr>
        <w:t xml:space="preserve">à l’échéance </w:t>
      </w:r>
      <w:r w:rsidR="006D5C29" w:rsidRPr="003B1713">
        <w:rPr>
          <w:b/>
          <w:szCs w:val="24"/>
        </w:rPr>
        <w:t>le taux de change atteignait 100 JPY = 0,</w:t>
      </w:r>
      <w:r w:rsidR="00BD47D5" w:rsidRPr="003B1713">
        <w:rPr>
          <w:b/>
          <w:szCs w:val="24"/>
        </w:rPr>
        <w:t>88</w:t>
      </w:r>
      <w:r w:rsidR="00C7207C">
        <w:rPr>
          <w:b/>
          <w:szCs w:val="24"/>
        </w:rPr>
        <w:t xml:space="preserve"> EUR ?</w:t>
      </w:r>
    </w:p>
    <w:p w:rsidR="0040705C" w:rsidRPr="003B1713" w:rsidRDefault="007954C3" w:rsidP="00C7207C">
      <w:pPr>
        <w:widowControl w:val="0"/>
        <w:numPr>
          <w:ilvl w:val="1"/>
          <w:numId w:val="9"/>
        </w:numPr>
        <w:shd w:val="clear" w:color="auto" w:fill="FFFFFF"/>
        <w:tabs>
          <w:tab w:val="left" w:pos="426"/>
        </w:tabs>
        <w:autoSpaceDE w:val="0"/>
        <w:autoSpaceDN w:val="0"/>
        <w:adjustRightInd w:val="0"/>
        <w:ind w:left="993"/>
        <w:rPr>
          <w:b/>
          <w:szCs w:val="24"/>
        </w:rPr>
      </w:pPr>
      <w:r>
        <w:rPr>
          <w:b/>
          <w:szCs w:val="24"/>
        </w:rPr>
        <w:t xml:space="preserve">Indiquer le montant de la </w:t>
      </w:r>
      <w:r w:rsidR="006D5C29" w:rsidRPr="003B1713">
        <w:rPr>
          <w:b/>
          <w:szCs w:val="24"/>
        </w:rPr>
        <w:t xml:space="preserve">réduction de perte </w:t>
      </w:r>
      <w:r>
        <w:rPr>
          <w:b/>
          <w:szCs w:val="24"/>
        </w:rPr>
        <w:t xml:space="preserve">obtenue grâce à </w:t>
      </w:r>
      <w:r w:rsidR="006D5C29" w:rsidRPr="003B1713">
        <w:rPr>
          <w:b/>
          <w:szCs w:val="24"/>
        </w:rPr>
        <w:t>l’utilisation de l’option ?</w:t>
      </w:r>
      <w:r w:rsidR="0040705C" w:rsidRPr="003B1713">
        <w:rPr>
          <w:b/>
          <w:szCs w:val="24"/>
        </w:rPr>
        <w:t xml:space="preserve"> </w:t>
      </w:r>
    </w:p>
    <w:p w:rsidR="00EC09CE" w:rsidRPr="007954C3" w:rsidRDefault="00D62E8A" w:rsidP="00C7207C">
      <w:pPr>
        <w:widowControl w:val="0"/>
        <w:numPr>
          <w:ilvl w:val="1"/>
          <w:numId w:val="9"/>
        </w:numPr>
        <w:shd w:val="clear" w:color="auto" w:fill="FFFFFF"/>
        <w:tabs>
          <w:tab w:val="left" w:pos="426"/>
        </w:tabs>
        <w:autoSpaceDE w:val="0"/>
        <w:autoSpaceDN w:val="0"/>
        <w:adjustRightInd w:val="0"/>
        <w:ind w:left="993"/>
        <w:rPr>
          <w:b/>
          <w:szCs w:val="24"/>
        </w:rPr>
      </w:pPr>
      <w:r w:rsidRPr="007954C3">
        <w:rPr>
          <w:b/>
          <w:szCs w:val="24"/>
        </w:rPr>
        <w:t>S</w:t>
      </w:r>
      <w:r w:rsidR="006D5C29" w:rsidRPr="007954C3">
        <w:rPr>
          <w:b/>
          <w:szCs w:val="24"/>
        </w:rPr>
        <w:t xml:space="preserve">i </w:t>
      </w:r>
      <w:r w:rsidR="007954C3" w:rsidRPr="007954C3">
        <w:rPr>
          <w:b/>
          <w:szCs w:val="24"/>
        </w:rPr>
        <w:t>à l’échéance</w:t>
      </w:r>
      <w:r w:rsidR="007954C3">
        <w:rPr>
          <w:b/>
          <w:szCs w:val="24"/>
        </w:rPr>
        <w:t>,</w:t>
      </w:r>
      <w:r w:rsidR="007954C3" w:rsidRPr="007954C3">
        <w:rPr>
          <w:b/>
          <w:szCs w:val="24"/>
        </w:rPr>
        <w:t xml:space="preserve"> </w:t>
      </w:r>
      <w:r w:rsidR="006D5C29" w:rsidRPr="007954C3">
        <w:rPr>
          <w:b/>
          <w:szCs w:val="24"/>
        </w:rPr>
        <w:t>le taux</w:t>
      </w:r>
      <w:r w:rsidR="003334CE">
        <w:rPr>
          <w:b/>
          <w:szCs w:val="24"/>
        </w:rPr>
        <w:t xml:space="preserve"> de change </w:t>
      </w:r>
      <w:r w:rsidR="006D5C29" w:rsidRPr="007954C3">
        <w:rPr>
          <w:b/>
          <w:szCs w:val="24"/>
        </w:rPr>
        <w:t xml:space="preserve">atteignait 100 JPY = </w:t>
      </w:r>
      <w:r w:rsidR="00BD47D5" w:rsidRPr="007954C3">
        <w:rPr>
          <w:b/>
          <w:szCs w:val="24"/>
        </w:rPr>
        <w:t>1</w:t>
      </w:r>
      <w:r w:rsidR="006D5C29" w:rsidRPr="007954C3">
        <w:rPr>
          <w:b/>
          <w:szCs w:val="24"/>
        </w:rPr>
        <w:t>,</w:t>
      </w:r>
      <w:r w:rsidR="00BD47D5" w:rsidRPr="007954C3">
        <w:rPr>
          <w:b/>
          <w:szCs w:val="24"/>
        </w:rPr>
        <w:t>02</w:t>
      </w:r>
      <w:r w:rsidR="0040705C" w:rsidRPr="007954C3">
        <w:rPr>
          <w:b/>
          <w:szCs w:val="24"/>
        </w:rPr>
        <w:t xml:space="preserve"> EUR, </w:t>
      </w:r>
      <w:r w:rsidR="007954C3">
        <w:rPr>
          <w:b/>
          <w:szCs w:val="24"/>
        </w:rPr>
        <w:t xml:space="preserve">indiquer la décision à prendre par la société et le montant net encaissé. </w:t>
      </w:r>
    </w:p>
    <w:p w:rsidR="00731FA5" w:rsidRPr="00AD6A60" w:rsidRDefault="00731FA5" w:rsidP="00AD6A60">
      <w:pPr>
        <w:widowControl w:val="0"/>
        <w:autoSpaceDE w:val="0"/>
        <w:autoSpaceDN w:val="0"/>
        <w:adjustRightInd w:val="0"/>
        <w:rPr>
          <w:szCs w:val="24"/>
        </w:rPr>
      </w:pPr>
    </w:p>
    <w:p w:rsidR="000A258E" w:rsidRDefault="000A258E" w:rsidP="000A258E">
      <w:pPr>
        <w:pStyle w:val="Titre1"/>
        <w:keepNext w:val="0"/>
        <w:pBdr>
          <w:top w:val="single" w:sz="4" w:space="1" w:color="auto"/>
          <w:left w:val="single" w:sz="4" w:space="4" w:color="auto"/>
          <w:bottom w:val="single" w:sz="4" w:space="1" w:color="auto"/>
          <w:right w:val="single" w:sz="4" w:space="4" w:color="auto"/>
        </w:pBdr>
        <w:shd w:val="clear" w:color="auto" w:fill="C0C0C0"/>
        <w:spacing w:line="480" w:lineRule="auto"/>
        <w:jc w:val="center"/>
        <w:rPr>
          <w:caps/>
          <w:position w:val="-48"/>
          <w:sz w:val="28"/>
          <w:szCs w:val="28"/>
        </w:rPr>
      </w:pPr>
      <w:r>
        <w:rPr>
          <w:caps/>
          <w:position w:val="-48"/>
          <w:sz w:val="28"/>
          <w:szCs w:val="28"/>
        </w:rPr>
        <w:t>DOSSIER 2 : RÉFLEXION</w:t>
      </w:r>
      <w:r w:rsidR="00000C29">
        <w:rPr>
          <w:caps/>
          <w:position w:val="-48"/>
          <w:sz w:val="28"/>
          <w:szCs w:val="28"/>
        </w:rPr>
        <w:t xml:space="preserve"> </w:t>
      </w:r>
    </w:p>
    <w:p w:rsidR="000A258E" w:rsidRPr="000A258E" w:rsidRDefault="000A258E" w:rsidP="000A258E">
      <w:pPr>
        <w:rPr>
          <w:b/>
          <w:bCs/>
          <w:sz w:val="22"/>
        </w:rPr>
      </w:pPr>
    </w:p>
    <w:p w:rsidR="000B078F" w:rsidRDefault="000A258E" w:rsidP="000A258E">
      <w:pPr>
        <w:jc w:val="center"/>
        <w:rPr>
          <w:b/>
          <w:szCs w:val="24"/>
        </w:rPr>
      </w:pPr>
      <w:r w:rsidRPr="000A258E">
        <w:rPr>
          <w:b/>
          <w:szCs w:val="24"/>
        </w:rPr>
        <w:t xml:space="preserve">Sujet : </w:t>
      </w:r>
      <w:r w:rsidR="00F152B2">
        <w:rPr>
          <w:b/>
          <w:szCs w:val="24"/>
        </w:rPr>
        <w:t>L’efficience des marchés : l’exemple d</w:t>
      </w:r>
      <w:r w:rsidR="00000C29">
        <w:rPr>
          <w:b/>
          <w:szCs w:val="24"/>
        </w:rPr>
        <w:t>e</w:t>
      </w:r>
      <w:r w:rsidR="00A4245E">
        <w:rPr>
          <w:b/>
          <w:szCs w:val="24"/>
        </w:rPr>
        <w:t>s transactions</w:t>
      </w:r>
      <w:r w:rsidR="00000C29">
        <w:rPr>
          <w:b/>
          <w:szCs w:val="24"/>
        </w:rPr>
        <w:t xml:space="preserve"> </w:t>
      </w:r>
      <w:r w:rsidR="00A4245E">
        <w:rPr>
          <w:b/>
          <w:szCs w:val="24"/>
        </w:rPr>
        <w:t>(</w:t>
      </w:r>
      <w:r w:rsidR="00000C29" w:rsidRPr="00C7207C">
        <w:rPr>
          <w:b/>
          <w:i/>
          <w:szCs w:val="24"/>
        </w:rPr>
        <w:t>trading</w:t>
      </w:r>
      <w:r w:rsidR="00A4245E">
        <w:rPr>
          <w:b/>
          <w:szCs w:val="24"/>
        </w:rPr>
        <w:t>)</w:t>
      </w:r>
      <w:r w:rsidR="00000C29">
        <w:rPr>
          <w:b/>
          <w:szCs w:val="24"/>
        </w:rPr>
        <w:t xml:space="preserve"> </w:t>
      </w:r>
      <w:r w:rsidR="00A4245E">
        <w:rPr>
          <w:b/>
          <w:szCs w:val="24"/>
        </w:rPr>
        <w:t xml:space="preserve">à </w:t>
      </w:r>
      <w:r w:rsidR="00000C29">
        <w:rPr>
          <w:b/>
          <w:szCs w:val="24"/>
        </w:rPr>
        <w:t>haute fréquence</w:t>
      </w:r>
    </w:p>
    <w:p w:rsidR="00E1711B" w:rsidRDefault="00E1711B" w:rsidP="000A258E">
      <w:pPr>
        <w:jc w:val="center"/>
        <w:rPr>
          <w:b/>
          <w:szCs w:val="24"/>
        </w:rPr>
      </w:pPr>
    </w:p>
    <w:p w:rsidR="00E1711B" w:rsidRPr="00000C29" w:rsidRDefault="00000C29" w:rsidP="00000C29">
      <w:pPr>
        <w:rPr>
          <w:rStyle w:val="lev"/>
          <w:b w:val="0"/>
        </w:rPr>
      </w:pPr>
      <w:r w:rsidRPr="00000C29">
        <w:rPr>
          <w:rStyle w:val="lev"/>
          <w:b w:val="0"/>
        </w:rPr>
        <w:t xml:space="preserve">En vous appuyant sur les textes figurant en </w:t>
      </w:r>
      <w:r w:rsidRPr="007E498F">
        <w:rPr>
          <w:rStyle w:val="lev"/>
          <w:b w:val="0"/>
          <w:i/>
        </w:rPr>
        <w:t>a</w:t>
      </w:r>
      <w:r w:rsidR="00F152B2">
        <w:rPr>
          <w:rStyle w:val="lev"/>
          <w:b w:val="0"/>
          <w:i/>
        </w:rPr>
        <w:t>nnexes 4, 5</w:t>
      </w:r>
      <w:r w:rsidR="007E498F" w:rsidRPr="007E498F">
        <w:rPr>
          <w:rStyle w:val="lev"/>
          <w:b w:val="0"/>
          <w:i/>
        </w:rPr>
        <w:t xml:space="preserve"> et </w:t>
      </w:r>
      <w:r w:rsidR="00F152B2">
        <w:rPr>
          <w:rStyle w:val="lev"/>
          <w:b w:val="0"/>
          <w:i/>
        </w:rPr>
        <w:t>6</w:t>
      </w:r>
      <w:r w:rsidRPr="00A4245E">
        <w:rPr>
          <w:rStyle w:val="lev"/>
          <w:b w:val="0"/>
        </w:rPr>
        <w:t>,</w:t>
      </w:r>
      <w:r w:rsidRPr="00000C29">
        <w:rPr>
          <w:rStyle w:val="lev"/>
          <w:b w:val="0"/>
        </w:rPr>
        <w:t xml:space="preserve"> ainsi que </w:t>
      </w:r>
      <w:r w:rsidR="00F152B2">
        <w:rPr>
          <w:rStyle w:val="lev"/>
          <w:b w:val="0"/>
        </w:rPr>
        <w:t>sur vos connaissance</w:t>
      </w:r>
      <w:r w:rsidR="0027731B">
        <w:rPr>
          <w:rStyle w:val="lev"/>
          <w:b w:val="0"/>
        </w:rPr>
        <w:t>s</w:t>
      </w:r>
      <w:r w:rsidRPr="00000C29">
        <w:rPr>
          <w:rStyle w:val="lev"/>
          <w:b w:val="0"/>
        </w:rPr>
        <w:t>, il vous est demandé d’éclairer la question suivante :</w:t>
      </w:r>
    </w:p>
    <w:p w:rsidR="00000C29" w:rsidRDefault="00000C29" w:rsidP="00000C29">
      <w:pPr>
        <w:rPr>
          <w:rStyle w:val="lev"/>
        </w:rPr>
      </w:pPr>
    </w:p>
    <w:p w:rsidR="00A4245E" w:rsidRDefault="00A4245E" w:rsidP="00A4245E">
      <w:pPr>
        <w:jc w:val="center"/>
        <w:rPr>
          <w:rStyle w:val="lev"/>
        </w:rPr>
      </w:pPr>
      <w:r>
        <w:rPr>
          <w:rStyle w:val="lev"/>
        </w:rPr>
        <w:t>Les transactions à haute fréquence contribuent-elles à une meilleure efficience des marchés ?</w:t>
      </w:r>
    </w:p>
    <w:p w:rsidR="00A4245E" w:rsidRDefault="00A4245E" w:rsidP="00000C29">
      <w:pPr>
        <w:rPr>
          <w:rStyle w:val="lev"/>
        </w:rPr>
      </w:pPr>
    </w:p>
    <w:p w:rsidR="000A258E" w:rsidRPr="001A44C4" w:rsidRDefault="000A258E" w:rsidP="000A258E">
      <w:pPr>
        <w:rPr>
          <w:b/>
          <w:szCs w:val="24"/>
        </w:rPr>
      </w:pPr>
    </w:p>
    <w:p w:rsidR="000A258E" w:rsidRPr="001A44C4" w:rsidRDefault="00296412" w:rsidP="000A258E">
      <w:pPr>
        <w:rPr>
          <w:bCs/>
          <w:szCs w:val="24"/>
        </w:rPr>
      </w:pPr>
      <w:r w:rsidRPr="001A44C4">
        <w:rPr>
          <w:bCs/>
          <w:szCs w:val="24"/>
        </w:rPr>
        <w:t xml:space="preserve">Il est attendu de la part du candidat de répondre de </w:t>
      </w:r>
      <w:r w:rsidRPr="001A44C4">
        <w:rPr>
          <w:b/>
          <w:szCs w:val="24"/>
          <w:u w:val="single"/>
        </w:rPr>
        <w:t>manière précise et structurée</w:t>
      </w:r>
      <w:r w:rsidR="00AC0CE6" w:rsidRPr="001A44C4">
        <w:rPr>
          <w:bCs/>
          <w:szCs w:val="24"/>
        </w:rPr>
        <w:t xml:space="preserve"> à la question posée.</w:t>
      </w:r>
      <w:r w:rsidR="00F152B2" w:rsidRPr="001A44C4">
        <w:rPr>
          <w:bCs/>
          <w:szCs w:val="24"/>
        </w:rPr>
        <w:t xml:space="preserve"> Vous exposerez </w:t>
      </w:r>
      <w:r w:rsidR="00A4245E" w:rsidRPr="001A44C4">
        <w:rPr>
          <w:bCs/>
          <w:szCs w:val="24"/>
        </w:rPr>
        <w:t>les points suivants :</w:t>
      </w:r>
    </w:p>
    <w:p w:rsidR="0027731B" w:rsidRPr="00350213" w:rsidRDefault="0027731B" w:rsidP="00A4245E">
      <w:pPr>
        <w:numPr>
          <w:ilvl w:val="0"/>
          <w:numId w:val="7"/>
        </w:numPr>
        <w:rPr>
          <w:bCs/>
          <w:szCs w:val="24"/>
        </w:rPr>
      </w:pPr>
      <w:r w:rsidRPr="00350213">
        <w:rPr>
          <w:bCs/>
          <w:szCs w:val="24"/>
        </w:rPr>
        <w:t>l</w:t>
      </w:r>
      <w:r w:rsidR="00F152B2" w:rsidRPr="00350213">
        <w:rPr>
          <w:bCs/>
          <w:szCs w:val="24"/>
        </w:rPr>
        <w:t xml:space="preserve">e </w:t>
      </w:r>
      <w:r w:rsidRPr="00350213">
        <w:rPr>
          <w:bCs/>
          <w:szCs w:val="24"/>
        </w:rPr>
        <w:t xml:space="preserve">concept </w:t>
      </w:r>
      <w:r w:rsidR="00A4245E" w:rsidRPr="00350213">
        <w:rPr>
          <w:bCs/>
          <w:szCs w:val="24"/>
        </w:rPr>
        <w:t xml:space="preserve">d’efficience </w:t>
      </w:r>
      <w:r w:rsidRPr="00350213">
        <w:rPr>
          <w:bCs/>
          <w:szCs w:val="24"/>
        </w:rPr>
        <w:t>informationnelle ;</w:t>
      </w:r>
    </w:p>
    <w:p w:rsidR="00A4245E" w:rsidRPr="00350213" w:rsidRDefault="0027731B" w:rsidP="00A4245E">
      <w:pPr>
        <w:numPr>
          <w:ilvl w:val="0"/>
          <w:numId w:val="7"/>
        </w:numPr>
        <w:rPr>
          <w:bCs/>
          <w:szCs w:val="24"/>
        </w:rPr>
      </w:pPr>
      <w:r w:rsidRPr="00350213">
        <w:rPr>
          <w:bCs/>
          <w:szCs w:val="24"/>
        </w:rPr>
        <w:t xml:space="preserve">la remise en </w:t>
      </w:r>
      <w:r w:rsidR="00A4245E" w:rsidRPr="00350213">
        <w:rPr>
          <w:bCs/>
          <w:szCs w:val="24"/>
        </w:rPr>
        <w:t xml:space="preserve">cause </w:t>
      </w:r>
      <w:r w:rsidRPr="00350213">
        <w:rPr>
          <w:bCs/>
          <w:szCs w:val="24"/>
        </w:rPr>
        <w:t xml:space="preserve">de </w:t>
      </w:r>
      <w:r w:rsidR="00A4245E" w:rsidRPr="00350213">
        <w:rPr>
          <w:bCs/>
          <w:szCs w:val="24"/>
        </w:rPr>
        <w:t>ce postulat ;</w:t>
      </w:r>
    </w:p>
    <w:p w:rsidR="00A4245E" w:rsidRPr="00A4245E" w:rsidRDefault="0027731B" w:rsidP="00A4245E">
      <w:pPr>
        <w:numPr>
          <w:ilvl w:val="0"/>
          <w:numId w:val="7"/>
        </w:numPr>
        <w:rPr>
          <w:rStyle w:val="lev"/>
          <w:b w:val="0"/>
          <w:sz w:val="22"/>
        </w:rPr>
      </w:pPr>
      <w:r>
        <w:rPr>
          <w:rStyle w:val="lev"/>
          <w:b w:val="0"/>
        </w:rPr>
        <w:t xml:space="preserve">les </w:t>
      </w:r>
      <w:r w:rsidR="00A4245E" w:rsidRPr="00A4245E">
        <w:rPr>
          <w:rStyle w:val="lev"/>
          <w:b w:val="0"/>
        </w:rPr>
        <w:t xml:space="preserve">avantages et </w:t>
      </w:r>
      <w:r>
        <w:rPr>
          <w:rStyle w:val="lev"/>
          <w:b w:val="0"/>
        </w:rPr>
        <w:t>l</w:t>
      </w:r>
      <w:r w:rsidR="00A4245E">
        <w:rPr>
          <w:rStyle w:val="lev"/>
          <w:b w:val="0"/>
        </w:rPr>
        <w:t xml:space="preserve">es </w:t>
      </w:r>
      <w:r w:rsidR="00A4245E" w:rsidRPr="00A4245E">
        <w:rPr>
          <w:rStyle w:val="lev"/>
          <w:b w:val="0"/>
        </w:rPr>
        <w:t>inconvénients des transactions à haute fréquence</w:t>
      </w:r>
      <w:r w:rsidR="00A4245E">
        <w:rPr>
          <w:rStyle w:val="lev"/>
          <w:b w:val="0"/>
        </w:rPr>
        <w:t> ;</w:t>
      </w:r>
    </w:p>
    <w:p w:rsidR="0027731B" w:rsidRPr="0027731B" w:rsidRDefault="00A4245E" w:rsidP="00A4245E">
      <w:pPr>
        <w:numPr>
          <w:ilvl w:val="0"/>
          <w:numId w:val="7"/>
        </w:numPr>
        <w:rPr>
          <w:rStyle w:val="lev"/>
          <w:b w:val="0"/>
          <w:sz w:val="22"/>
        </w:rPr>
      </w:pPr>
      <w:r>
        <w:rPr>
          <w:rStyle w:val="lev"/>
          <w:b w:val="0"/>
        </w:rPr>
        <w:t xml:space="preserve">les </w:t>
      </w:r>
      <w:r w:rsidR="0027731B">
        <w:rPr>
          <w:rStyle w:val="lev"/>
          <w:b w:val="0"/>
        </w:rPr>
        <w:t>modalités de réglementation de cette pratique.</w:t>
      </w:r>
    </w:p>
    <w:p w:rsidR="00A4245E" w:rsidRPr="00AC0CE6" w:rsidRDefault="00A4245E" w:rsidP="000A258E">
      <w:pPr>
        <w:rPr>
          <w:bCs/>
          <w:sz w:val="22"/>
        </w:rPr>
      </w:pPr>
    </w:p>
    <w:p w:rsidR="00AC0CE6" w:rsidRPr="001A44C4" w:rsidRDefault="00AC0CE6" w:rsidP="000A258E">
      <w:pPr>
        <w:rPr>
          <w:bCs/>
          <w:szCs w:val="24"/>
        </w:rPr>
      </w:pPr>
      <w:r w:rsidRPr="001A44C4">
        <w:rPr>
          <w:bCs/>
          <w:szCs w:val="24"/>
        </w:rPr>
        <w:t xml:space="preserve">Il est demandé de </w:t>
      </w:r>
      <w:r w:rsidRPr="001A44C4">
        <w:rPr>
          <w:b/>
          <w:szCs w:val="24"/>
          <w:u w:val="single"/>
        </w:rPr>
        <w:t>limiter votre réponse à 4 pages au maximum</w:t>
      </w:r>
      <w:r w:rsidRPr="001A44C4">
        <w:rPr>
          <w:bCs/>
          <w:szCs w:val="24"/>
        </w:rPr>
        <w:t xml:space="preserve"> sur votre copie d’examen.</w:t>
      </w:r>
    </w:p>
    <w:p w:rsidR="000A258E" w:rsidRDefault="000A258E"/>
    <w:p w:rsidR="00F152B2" w:rsidRDefault="00F152B2" w:rsidP="00E93A80">
      <w:pPr>
        <w:shd w:val="clear" w:color="auto" w:fill="FFFFFF"/>
        <w:ind w:right="567"/>
        <w:jc w:val="center"/>
      </w:pPr>
    </w:p>
    <w:p w:rsidR="00C7207C" w:rsidRDefault="00C7207C" w:rsidP="00E93A80">
      <w:pPr>
        <w:shd w:val="clear" w:color="auto" w:fill="FFFFFF"/>
        <w:ind w:right="567"/>
        <w:jc w:val="center"/>
      </w:pPr>
    </w:p>
    <w:p w:rsidR="00FC085D" w:rsidRPr="00FC085D" w:rsidRDefault="00C7207C" w:rsidP="00E93A80">
      <w:pPr>
        <w:shd w:val="clear" w:color="auto" w:fill="FFFFFF"/>
        <w:ind w:right="567"/>
        <w:jc w:val="center"/>
        <w:rPr>
          <w:b/>
          <w:u w:val="single"/>
        </w:rPr>
      </w:pPr>
      <w:r>
        <w:rPr>
          <w:b/>
          <w:u w:val="single"/>
        </w:rPr>
        <w:br w:type="page"/>
      </w:r>
      <w:r w:rsidR="00FC085D" w:rsidRPr="00FC085D">
        <w:rPr>
          <w:b/>
          <w:u w:val="single"/>
        </w:rPr>
        <w:lastRenderedPageBreak/>
        <w:t>Annexe 1</w:t>
      </w:r>
    </w:p>
    <w:p w:rsidR="00FC085D" w:rsidRDefault="00FC085D" w:rsidP="00FC085D">
      <w:pPr>
        <w:rPr>
          <w:i/>
          <w:szCs w:val="24"/>
        </w:rPr>
      </w:pPr>
    </w:p>
    <w:p w:rsidR="00FC085D" w:rsidRPr="003351FA" w:rsidRDefault="00FC085D" w:rsidP="00FC085D">
      <w:pPr>
        <w:rPr>
          <w:i/>
          <w:szCs w:val="24"/>
        </w:rPr>
      </w:pPr>
      <w:r w:rsidRPr="003351FA">
        <w:rPr>
          <w:i/>
          <w:szCs w:val="24"/>
        </w:rPr>
        <w:t>Les Echos, le 30 juin 2011</w:t>
      </w:r>
      <w:r>
        <w:rPr>
          <w:i/>
          <w:szCs w:val="24"/>
        </w:rPr>
        <w:t xml:space="preserve"> - </w:t>
      </w:r>
      <w:r w:rsidRPr="003351FA">
        <w:rPr>
          <w:i/>
          <w:szCs w:val="24"/>
        </w:rPr>
        <w:t>Extrait de l’article de François Lebrun</w:t>
      </w:r>
    </w:p>
    <w:p w:rsidR="00FC085D" w:rsidRDefault="00FC085D" w:rsidP="00FC085D">
      <w:pPr>
        <w:rPr>
          <w:szCs w:val="24"/>
        </w:rPr>
      </w:pPr>
    </w:p>
    <w:p w:rsidR="00FC085D" w:rsidRPr="003351FA" w:rsidRDefault="00FC085D" w:rsidP="00FC085D">
      <w:pPr>
        <w:rPr>
          <w:b/>
          <w:szCs w:val="24"/>
        </w:rPr>
      </w:pPr>
      <w:r w:rsidRPr="003351FA">
        <w:rPr>
          <w:b/>
          <w:szCs w:val="24"/>
        </w:rPr>
        <w:t>Quand le rachat de créances permet de reconstituer ses liquidités. Du bon usage de l'affacturage</w:t>
      </w:r>
    </w:p>
    <w:p w:rsidR="00FC085D" w:rsidRPr="00F2291B" w:rsidRDefault="00FC085D" w:rsidP="00FC085D">
      <w:pPr>
        <w:rPr>
          <w:szCs w:val="24"/>
        </w:rPr>
      </w:pPr>
    </w:p>
    <w:p w:rsidR="00FC085D" w:rsidRPr="00F2291B" w:rsidRDefault="00FC085D" w:rsidP="00FC085D">
      <w:pPr>
        <w:autoSpaceDE w:val="0"/>
        <w:autoSpaceDN w:val="0"/>
        <w:adjustRightInd w:val="0"/>
        <w:rPr>
          <w:szCs w:val="24"/>
        </w:rPr>
      </w:pPr>
      <w:r>
        <w:rPr>
          <w:szCs w:val="24"/>
        </w:rPr>
        <w:t xml:space="preserve">La reprise? Certaines entreprises </w:t>
      </w:r>
      <w:r w:rsidRPr="00F2291B">
        <w:rPr>
          <w:szCs w:val="24"/>
        </w:rPr>
        <w:t>cro</w:t>
      </w:r>
      <w:r>
        <w:rPr>
          <w:szCs w:val="24"/>
        </w:rPr>
        <w:t>ient l'entrevoir. Elles investi</w:t>
      </w:r>
      <w:r w:rsidRPr="00F2291B">
        <w:rPr>
          <w:szCs w:val="24"/>
        </w:rPr>
        <w:t>raient bien, p</w:t>
      </w:r>
      <w:r>
        <w:rPr>
          <w:szCs w:val="24"/>
        </w:rPr>
        <w:t>our aller à sa ren</w:t>
      </w:r>
      <w:r w:rsidRPr="00F2291B">
        <w:rPr>
          <w:szCs w:val="24"/>
        </w:rPr>
        <w:t>con</w:t>
      </w:r>
      <w:r>
        <w:rPr>
          <w:szCs w:val="24"/>
        </w:rPr>
        <w:t xml:space="preserve">tre. Mais elles sont à court de </w:t>
      </w:r>
      <w:r w:rsidRPr="00F2291B">
        <w:rPr>
          <w:szCs w:val="24"/>
        </w:rPr>
        <w:t>liq</w:t>
      </w:r>
      <w:r>
        <w:rPr>
          <w:szCs w:val="24"/>
        </w:rPr>
        <w:t>uidités. Elles ont eu beau se déles</w:t>
      </w:r>
      <w:r w:rsidRPr="00F2291B">
        <w:rPr>
          <w:szCs w:val="24"/>
        </w:rPr>
        <w:t>ter de</w:t>
      </w:r>
      <w:r>
        <w:rPr>
          <w:szCs w:val="24"/>
        </w:rPr>
        <w:t xml:space="preserve"> leurs stocks, ou se rappeler à l'existence de mauvais payeurs, </w:t>
      </w:r>
      <w:r w:rsidRPr="00F2291B">
        <w:rPr>
          <w:szCs w:val="24"/>
        </w:rPr>
        <w:t>auc</w:t>
      </w:r>
      <w:r>
        <w:rPr>
          <w:szCs w:val="24"/>
        </w:rPr>
        <w:t xml:space="preserve">une de ces démarches n'a suffi. </w:t>
      </w:r>
      <w:r w:rsidRPr="00F2291B">
        <w:rPr>
          <w:szCs w:val="24"/>
        </w:rPr>
        <w:t>Al</w:t>
      </w:r>
      <w:r>
        <w:rPr>
          <w:szCs w:val="24"/>
        </w:rPr>
        <w:t xml:space="preserve">ors, de plus en plus nombreuses, </w:t>
      </w:r>
      <w:r w:rsidRPr="00F2291B">
        <w:rPr>
          <w:szCs w:val="24"/>
        </w:rPr>
        <w:t>elles ont eu recours à l'aff</w:t>
      </w:r>
      <w:r>
        <w:rPr>
          <w:szCs w:val="24"/>
        </w:rPr>
        <w:t xml:space="preserve">acturage. </w:t>
      </w:r>
      <w:r w:rsidRPr="00F2291B">
        <w:rPr>
          <w:szCs w:val="24"/>
        </w:rPr>
        <w:t>Ce</w:t>
      </w:r>
      <w:r>
        <w:rPr>
          <w:szCs w:val="24"/>
        </w:rPr>
        <w:t xml:space="preserve"> </w:t>
      </w:r>
      <w:r w:rsidRPr="00F2291B">
        <w:rPr>
          <w:szCs w:val="24"/>
        </w:rPr>
        <w:t>p</w:t>
      </w:r>
      <w:r>
        <w:rPr>
          <w:szCs w:val="24"/>
        </w:rPr>
        <w:t xml:space="preserve">rocédé consiste à céder tout ou </w:t>
      </w:r>
      <w:r w:rsidRPr="00F2291B">
        <w:rPr>
          <w:szCs w:val="24"/>
        </w:rPr>
        <w:t>parti</w:t>
      </w:r>
      <w:r>
        <w:rPr>
          <w:szCs w:val="24"/>
        </w:rPr>
        <w:t>e de ses créances à des établis</w:t>
      </w:r>
      <w:r w:rsidRPr="00F2291B">
        <w:rPr>
          <w:szCs w:val="24"/>
        </w:rPr>
        <w:t>sements</w:t>
      </w:r>
      <w:r>
        <w:rPr>
          <w:szCs w:val="24"/>
        </w:rPr>
        <w:t xml:space="preserve"> spécialisés, appelés « factors</w:t>
      </w:r>
      <w:r w:rsidR="004B6587">
        <w:rPr>
          <w:szCs w:val="24"/>
        </w:rPr>
        <w:t xml:space="preserve"> </w:t>
      </w:r>
      <w:r>
        <w:rPr>
          <w:szCs w:val="24"/>
        </w:rPr>
        <w:t xml:space="preserve">». Cela procure une rentrée d'argent immédiate pour une </w:t>
      </w:r>
      <w:r w:rsidRPr="00F2291B">
        <w:rPr>
          <w:szCs w:val="24"/>
        </w:rPr>
        <w:t>so</w:t>
      </w:r>
      <w:r>
        <w:rPr>
          <w:szCs w:val="24"/>
        </w:rPr>
        <w:t xml:space="preserve">ciété qui l'attendait désespérément depuis des </w:t>
      </w:r>
      <w:r w:rsidRPr="00F2291B">
        <w:rPr>
          <w:szCs w:val="24"/>
        </w:rPr>
        <w:t>semaines.</w:t>
      </w:r>
      <w:r>
        <w:rPr>
          <w:szCs w:val="24"/>
        </w:rPr>
        <w:t xml:space="preserve"> Le bien </w:t>
      </w:r>
      <w:r w:rsidRPr="00F2291B">
        <w:rPr>
          <w:szCs w:val="24"/>
        </w:rPr>
        <w:t>fait,</w:t>
      </w:r>
      <w:r>
        <w:rPr>
          <w:szCs w:val="24"/>
        </w:rPr>
        <w:t xml:space="preserve"> de ce point de vue, est appréciable même si elle ne perçoit que 90%</w:t>
      </w:r>
      <w:r w:rsidR="004B6587">
        <w:rPr>
          <w:szCs w:val="24"/>
        </w:rPr>
        <w:t xml:space="preserve"> </w:t>
      </w:r>
      <w:r w:rsidRPr="00F2291B">
        <w:rPr>
          <w:szCs w:val="24"/>
        </w:rPr>
        <w:t>de</w:t>
      </w:r>
      <w:r>
        <w:rPr>
          <w:szCs w:val="24"/>
        </w:rPr>
        <w:t xml:space="preserve">s sommes en souffrance (les 10% </w:t>
      </w:r>
      <w:r w:rsidR="004B6587">
        <w:rPr>
          <w:szCs w:val="24"/>
        </w:rPr>
        <w:t xml:space="preserve">qui restent </w:t>
      </w:r>
      <w:r>
        <w:rPr>
          <w:szCs w:val="24"/>
        </w:rPr>
        <w:t>vont à un fonds de garan</w:t>
      </w:r>
      <w:r w:rsidRPr="00F2291B">
        <w:rPr>
          <w:szCs w:val="24"/>
        </w:rPr>
        <w:t>tie).</w:t>
      </w:r>
      <w:r w:rsidR="004B6587">
        <w:rPr>
          <w:szCs w:val="24"/>
        </w:rPr>
        <w:t xml:space="preserve"> </w:t>
      </w:r>
      <w:r>
        <w:rPr>
          <w:szCs w:val="24"/>
        </w:rPr>
        <w:t>Efficace pour la trésorerie, l'opé</w:t>
      </w:r>
      <w:r w:rsidRPr="00F2291B">
        <w:rPr>
          <w:szCs w:val="24"/>
        </w:rPr>
        <w:t xml:space="preserve">ration </w:t>
      </w:r>
      <w:r>
        <w:rPr>
          <w:szCs w:val="24"/>
        </w:rPr>
        <w:t xml:space="preserve">est loin d'être neutre car elle </w:t>
      </w:r>
      <w:r w:rsidRPr="00F2291B">
        <w:rPr>
          <w:szCs w:val="24"/>
        </w:rPr>
        <w:t>co</w:t>
      </w:r>
      <w:r>
        <w:rPr>
          <w:szCs w:val="24"/>
        </w:rPr>
        <w:t xml:space="preserve">ntribue à un appauvrissement de </w:t>
      </w:r>
      <w:r w:rsidRPr="00F2291B">
        <w:rPr>
          <w:szCs w:val="24"/>
        </w:rPr>
        <w:t>l'entrepr</w:t>
      </w:r>
      <w:r>
        <w:rPr>
          <w:szCs w:val="24"/>
        </w:rPr>
        <w:t xml:space="preserve">ise. </w:t>
      </w:r>
      <w:r w:rsidRPr="00F2291B">
        <w:rPr>
          <w:szCs w:val="24"/>
        </w:rPr>
        <w:t>D</w:t>
      </w:r>
      <w:r>
        <w:rPr>
          <w:szCs w:val="24"/>
        </w:rPr>
        <w:t xml:space="preserve">ès le versement de l'argent par </w:t>
      </w:r>
      <w:r w:rsidRPr="00F2291B">
        <w:rPr>
          <w:szCs w:val="24"/>
        </w:rPr>
        <w:t>les fac</w:t>
      </w:r>
      <w:r>
        <w:rPr>
          <w:szCs w:val="24"/>
        </w:rPr>
        <w:t xml:space="preserve">tors, les clients débiteurs sont </w:t>
      </w:r>
      <w:r w:rsidRPr="00F2291B">
        <w:rPr>
          <w:szCs w:val="24"/>
        </w:rPr>
        <w:t>p</w:t>
      </w:r>
      <w:r>
        <w:rPr>
          <w:szCs w:val="24"/>
        </w:rPr>
        <w:t xml:space="preserve">révenus qu'ils devront libeller </w:t>
      </w:r>
      <w:r w:rsidRPr="00F2291B">
        <w:rPr>
          <w:szCs w:val="24"/>
        </w:rPr>
        <w:t>leurs</w:t>
      </w:r>
      <w:r>
        <w:rPr>
          <w:szCs w:val="24"/>
        </w:rPr>
        <w:t xml:space="preserve"> règlements à l'ordre de ce der</w:t>
      </w:r>
      <w:r w:rsidRPr="00F2291B">
        <w:rPr>
          <w:szCs w:val="24"/>
        </w:rPr>
        <w:t>ni</w:t>
      </w:r>
      <w:r>
        <w:rPr>
          <w:szCs w:val="24"/>
        </w:rPr>
        <w:t>er</w:t>
      </w:r>
      <w:r w:rsidR="004B6587">
        <w:rPr>
          <w:szCs w:val="24"/>
        </w:rPr>
        <w:t>, l</w:t>
      </w:r>
      <w:r>
        <w:rPr>
          <w:szCs w:val="24"/>
        </w:rPr>
        <w:t>equel procédera à des relan</w:t>
      </w:r>
      <w:r w:rsidRPr="00F2291B">
        <w:rPr>
          <w:szCs w:val="24"/>
        </w:rPr>
        <w:t>ces</w:t>
      </w:r>
      <w:r>
        <w:rPr>
          <w:szCs w:val="24"/>
        </w:rPr>
        <w:t xml:space="preserve"> </w:t>
      </w:r>
      <w:r w:rsidRPr="00F2291B">
        <w:rPr>
          <w:szCs w:val="24"/>
        </w:rPr>
        <w:t>jusqu'au règlement final.</w:t>
      </w:r>
    </w:p>
    <w:p w:rsidR="00FC085D" w:rsidRDefault="00FC085D" w:rsidP="00FC085D">
      <w:pPr>
        <w:autoSpaceDE w:val="0"/>
        <w:autoSpaceDN w:val="0"/>
        <w:adjustRightInd w:val="0"/>
        <w:rPr>
          <w:szCs w:val="24"/>
        </w:rPr>
      </w:pPr>
    </w:p>
    <w:p w:rsidR="00FC085D" w:rsidRPr="00FC085D" w:rsidRDefault="00FC085D" w:rsidP="00FC085D">
      <w:pPr>
        <w:autoSpaceDE w:val="0"/>
        <w:autoSpaceDN w:val="0"/>
        <w:adjustRightInd w:val="0"/>
        <w:rPr>
          <w:b/>
          <w:i/>
          <w:szCs w:val="24"/>
        </w:rPr>
      </w:pPr>
      <w:r w:rsidRPr="00FC085D">
        <w:rPr>
          <w:b/>
          <w:i/>
          <w:szCs w:val="24"/>
        </w:rPr>
        <w:t>Un moyen de paiement parfois indispensable</w:t>
      </w:r>
    </w:p>
    <w:p w:rsidR="00FC085D" w:rsidRPr="00F2291B" w:rsidRDefault="00FC085D" w:rsidP="00FC085D">
      <w:pPr>
        <w:autoSpaceDE w:val="0"/>
        <w:autoSpaceDN w:val="0"/>
        <w:adjustRightInd w:val="0"/>
        <w:rPr>
          <w:szCs w:val="24"/>
        </w:rPr>
      </w:pPr>
      <w:r w:rsidRPr="00F2291B">
        <w:rPr>
          <w:szCs w:val="24"/>
        </w:rPr>
        <w:t>Cepe</w:t>
      </w:r>
      <w:r>
        <w:rPr>
          <w:szCs w:val="24"/>
        </w:rPr>
        <w:t xml:space="preserve">ndant, si cette pratique est un </w:t>
      </w:r>
      <w:r w:rsidRPr="00F2291B">
        <w:rPr>
          <w:szCs w:val="24"/>
        </w:rPr>
        <w:t xml:space="preserve">bon </w:t>
      </w:r>
      <w:r>
        <w:rPr>
          <w:szCs w:val="24"/>
        </w:rPr>
        <w:t>outil, au point de se révéler par</w:t>
      </w:r>
      <w:r w:rsidRPr="00F2291B">
        <w:rPr>
          <w:szCs w:val="24"/>
        </w:rPr>
        <w:t>fois</w:t>
      </w:r>
      <w:r>
        <w:rPr>
          <w:szCs w:val="24"/>
        </w:rPr>
        <w:t xml:space="preserve"> </w:t>
      </w:r>
      <w:r w:rsidRPr="00F2291B">
        <w:rPr>
          <w:szCs w:val="24"/>
        </w:rPr>
        <w:t>indispensable, elle</w:t>
      </w:r>
      <w:r>
        <w:rPr>
          <w:szCs w:val="24"/>
        </w:rPr>
        <w:t xml:space="preserve"> ne saurait se présenter comme une assurance </w:t>
      </w:r>
      <w:r w:rsidRPr="00F2291B">
        <w:rPr>
          <w:szCs w:val="24"/>
        </w:rPr>
        <w:t>tous</w:t>
      </w:r>
      <w:r>
        <w:rPr>
          <w:szCs w:val="24"/>
        </w:rPr>
        <w:t xml:space="preserve"> risques. D'abord, il faut souscrire à </w:t>
      </w:r>
      <w:r w:rsidRPr="00F2291B">
        <w:rPr>
          <w:szCs w:val="24"/>
        </w:rPr>
        <w:t>temps.</w:t>
      </w:r>
      <w:r>
        <w:rPr>
          <w:szCs w:val="24"/>
        </w:rPr>
        <w:t xml:space="preserve"> </w:t>
      </w:r>
      <w:r w:rsidRPr="00F2291B">
        <w:rPr>
          <w:szCs w:val="24"/>
        </w:rPr>
        <w:t>Une</w:t>
      </w:r>
      <w:r>
        <w:rPr>
          <w:szCs w:val="24"/>
        </w:rPr>
        <w:t xml:space="preserve"> </w:t>
      </w:r>
      <w:r w:rsidRPr="00F2291B">
        <w:rPr>
          <w:szCs w:val="24"/>
        </w:rPr>
        <w:t>fois</w:t>
      </w:r>
      <w:r>
        <w:rPr>
          <w:szCs w:val="24"/>
        </w:rPr>
        <w:t xml:space="preserve"> </w:t>
      </w:r>
      <w:r w:rsidRPr="00F2291B">
        <w:rPr>
          <w:szCs w:val="24"/>
        </w:rPr>
        <w:t>que le</w:t>
      </w:r>
      <w:r>
        <w:rPr>
          <w:szCs w:val="24"/>
        </w:rPr>
        <w:t xml:space="preserve"> sinistre </w:t>
      </w:r>
      <w:r w:rsidRPr="00F2291B">
        <w:rPr>
          <w:szCs w:val="24"/>
        </w:rPr>
        <w:t>est a</w:t>
      </w:r>
      <w:r>
        <w:rPr>
          <w:szCs w:val="24"/>
        </w:rPr>
        <w:t xml:space="preserve">véré, il est un peu tard pour </w:t>
      </w:r>
      <w:r w:rsidR="004B6587">
        <w:rPr>
          <w:szCs w:val="24"/>
        </w:rPr>
        <w:t xml:space="preserve">y </w:t>
      </w:r>
      <w:r w:rsidRPr="00F2291B">
        <w:rPr>
          <w:szCs w:val="24"/>
        </w:rPr>
        <w:t>songe</w:t>
      </w:r>
      <w:r>
        <w:rPr>
          <w:szCs w:val="24"/>
        </w:rPr>
        <w:t>r. La garantie porte sur les inci</w:t>
      </w:r>
      <w:r w:rsidRPr="00F2291B">
        <w:rPr>
          <w:szCs w:val="24"/>
        </w:rPr>
        <w:t>dents à venir.</w:t>
      </w:r>
      <w:r>
        <w:rPr>
          <w:szCs w:val="24"/>
        </w:rPr>
        <w:t xml:space="preserve"> </w:t>
      </w:r>
      <w:r w:rsidRPr="00F2291B">
        <w:rPr>
          <w:szCs w:val="24"/>
        </w:rPr>
        <w:t>Pas sur</w:t>
      </w:r>
      <w:r>
        <w:rPr>
          <w:szCs w:val="24"/>
        </w:rPr>
        <w:t xml:space="preserve"> ceux du passé. Et puis, encore faut-il que la </w:t>
      </w:r>
      <w:r w:rsidRPr="00F2291B">
        <w:rPr>
          <w:szCs w:val="24"/>
        </w:rPr>
        <w:t>socié</w:t>
      </w:r>
      <w:r>
        <w:rPr>
          <w:szCs w:val="24"/>
        </w:rPr>
        <w:t xml:space="preserve">té d'affacturage ait accepté de </w:t>
      </w:r>
      <w:r w:rsidRPr="00F2291B">
        <w:rPr>
          <w:szCs w:val="24"/>
        </w:rPr>
        <w:t>couvri</w:t>
      </w:r>
      <w:r>
        <w:rPr>
          <w:szCs w:val="24"/>
        </w:rPr>
        <w:t xml:space="preserve">r le risque d'insolvabilité. Or </w:t>
      </w:r>
      <w:r w:rsidRPr="00F2291B">
        <w:rPr>
          <w:szCs w:val="24"/>
        </w:rPr>
        <w:t>av</w:t>
      </w:r>
      <w:r>
        <w:rPr>
          <w:szCs w:val="24"/>
        </w:rPr>
        <w:t xml:space="preserve">ant de donner son accord, cette dernière procède à une analyse </w:t>
      </w:r>
      <w:r w:rsidRPr="00F2291B">
        <w:rPr>
          <w:szCs w:val="24"/>
        </w:rPr>
        <w:t>financière d</w:t>
      </w:r>
      <w:r>
        <w:rPr>
          <w:szCs w:val="24"/>
        </w:rPr>
        <w:t xml:space="preserve">e chacun des clients de </w:t>
      </w:r>
      <w:r w:rsidRPr="00F2291B">
        <w:rPr>
          <w:szCs w:val="24"/>
        </w:rPr>
        <w:t>l'ent</w:t>
      </w:r>
      <w:r>
        <w:rPr>
          <w:szCs w:val="24"/>
        </w:rPr>
        <w:t xml:space="preserve">reprise. La mise en place de la </w:t>
      </w:r>
      <w:r w:rsidRPr="00F2291B">
        <w:rPr>
          <w:szCs w:val="24"/>
        </w:rPr>
        <w:t>g</w:t>
      </w:r>
      <w:r>
        <w:rPr>
          <w:szCs w:val="24"/>
        </w:rPr>
        <w:t xml:space="preserve">arantie n'est donc pas automatique. </w:t>
      </w:r>
      <w:r w:rsidRPr="00F2291B">
        <w:rPr>
          <w:szCs w:val="24"/>
        </w:rPr>
        <w:t>Elle</w:t>
      </w:r>
      <w:r>
        <w:rPr>
          <w:szCs w:val="24"/>
        </w:rPr>
        <w:t xml:space="preserve"> </w:t>
      </w:r>
      <w:r w:rsidRPr="00F2291B">
        <w:rPr>
          <w:szCs w:val="24"/>
        </w:rPr>
        <w:t>n'est pas non plus gratuite.</w:t>
      </w:r>
      <w:r>
        <w:rPr>
          <w:szCs w:val="24"/>
        </w:rPr>
        <w:t xml:space="preserve"> Le </w:t>
      </w:r>
      <w:r w:rsidRPr="00F2291B">
        <w:rPr>
          <w:szCs w:val="24"/>
        </w:rPr>
        <w:t>co</w:t>
      </w:r>
      <w:r>
        <w:rPr>
          <w:szCs w:val="24"/>
        </w:rPr>
        <w:t xml:space="preserve">ût de gestion et de financement </w:t>
      </w:r>
      <w:r w:rsidRPr="00F2291B">
        <w:rPr>
          <w:szCs w:val="24"/>
        </w:rPr>
        <w:t xml:space="preserve">de </w:t>
      </w:r>
      <w:r>
        <w:rPr>
          <w:szCs w:val="24"/>
        </w:rPr>
        <w:t>l'affacturage est estimé à 1%</w:t>
      </w:r>
      <w:r w:rsidR="00AA3624">
        <w:rPr>
          <w:szCs w:val="24"/>
        </w:rPr>
        <w:t xml:space="preserve"> </w:t>
      </w:r>
      <w:r>
        <w:rPr>
          <w:szCs w:val="24"/>
        </w:rPr>
        <w:t xml:space="preserve">du  </w:t>
      </w:r>
      <w:r w:rsidRPr="00F2291B">
        <w:rPr>
          <w:szCs w:val="24"/>
        </w:rPr>
        <w:t>chiffr</w:t>
      </w:r>
      <w:r w:rsidR="004B6587">
        <w:rPr>
          <w:szCs w:val="24"/>
        </w:rPr>
        <w:t>e d'affaires</w:t>
      </w:r>
      <w:r w:rsidRPr="00F2291B">
        <w:rPr>
          <w:szCs w:val="24"/>
        </w:rPr>
        <w:t xml:space="preserve">. </w:t>
      </w:r>
      <w:r>
        <w:rPr>
          <w:szCs w:val="24"/>
        </w:rPr>
        <w:t xml:space="preserve">Les entreprises en fort développement sont aussi des </w:t>
      </w:r>
      <w:r w:rsidRPr="00F2291B">
        <w:rPr>
          <w:szCs w:val="24"/>
        </w:rPr>
        <w:t>clients</w:t>
      </w:r>
      <w:r>
        <w:rPr>
          <w:szCs w:val="24"/>
        </w:rPr>
        <w:t xml:space="preserve"> naturels. Leurs besoins en fonds de roule</w:t>
      </w:r>
      <w:r w:rsidRPr="00F2291B">
        <w:rPr>
          <w:szCs w:val="24"/>
        </w:rPr>
        <w:t>ment</w:t>
      </w:r>
      <w:r>
        <w:rPr>
          <w:szCs w:val="24"/>
        </w:rPr>
        <w:t xml:space="preserve"> s'accroissent. Il faut être en mesure de suivre la cadence. Comme elles ont de nombreux </w:t>
      </w:r>
      <w:r w:rsidRPr="00F2291B">
        <w:rPr>
          <w:szCs w:val="24"/>
        </w:rPr>
        <w:t>clie</w:t>
      </w:r>
      <w:r>
        <w:rPr>
          <w:szCs w:val="24"/>
        </w:rPr>
        <w:t>nts qui ne paient pas régulière</w:t>
      </w:r>
      <w:r w:rsidRPr="00F2291B">
        <w:rPr>
          <w:szCs w:val="24"/>
        </w:rPr>
        <w:t>me</w:t>
      </w:r>
      <w:r>
        <w:rPr>
          <w:szCs w:val="24"/>
        </w:rPr>
        <w:t xml:space="preserve">nt, elles doivent consacrer des </w:t>
      </w:r>
      <w:r w:rsidRPr="00F2291B">
        <w:rPr>
          <w:szCs w:val="24"/>
        </w:rPr>
        <w:t>mo</w:t>
      </w:r>
      <w:r>
        <w:rPr>
          <w:szCs w:val="24"/>
        </w:rPr>
        <w:t xml:space="preserve">yens humains et financiers à la </w:t>
      </w:r>
      <w:r w:rsidRPr="00F2291B">
        <w:rPr>
          <w:szCs w:val="24"/>
        </w:rPr>
        <w:t>relance et au recouvrement.</w:t>
      </w:r>
    </w:p>
    <w:p w:rsidR="00FC085D" w:rsidRDefault="00FC085D" w:rsidP="00FC085D">
      <w:pPr>
        <w:autoSpaceDE w:val="0"/>
        <w:autoSpaceDN w:val="0"/>
        <w:adjustRightInd w:val="0"/>
        <w:rPr>
          <w:szCs w:val="24"/>
        </w:rPr>
      </w:pPr>
    </w:p>
    <w:p w:rsidR="00FC085D" w:rsidRPr="00FC085D" w:rsidRDefault="00FC085D" w:rsidP="00FC085D">
      <w:pPr>
        <w:autoSpaceDE w:val="0"/>
        <w:autoSpaceDN w:val="0"/>
        <w:adjustRightInd w:val="0"/>
        <w:rPr>
          <w:b/>
          <w:i/>
          <w:szCs w:val="24"/>
        </w:rPr>
      </w:pPr>
      <w:r w:rsidRPr="00FC085D">
        <w:rPr>
          <w:b/>
          <w:i/>
          <w:szCs w:val="24"/>
        </w:rPr>
        <w:t>Une méthode de gestion financière souvent pertinente</w:t>
      </w:r>
    </w:p>
    <w:p w:rsidR="00FC085D" w:rsidRDefault="00FC085D" w:rsidP="00FC085D">
      <w:pPr>
        <w:autoSpaceDE w:val="0"/>
        <w:autoSpaceDN w:val="0"/>
        <w:adjustRightInd w:val="0"/>
        <w:rPr>
          <w:szCs w:val="24"/>
        </w:rPr>
      </w:pPr>
      <w:r w:rsidRPr="00F2291B">
        <w:rPr>
          <w:szCs w:val="24"/>
        </w:rPr>
        <w:t xml:space="preserve">Pour </w:t>
      </w:r>
      <w:r>
        <w:rPr>
          <w:szCs w:val="24"/>
        </w:rPr>
        <w:t xml:space="preserve">autant, l'affacturage n'a pas le monopole des réponses aux </w:t>
      </w:r>
      <w:r w:rsidRPr="00F2291B">
        <w:rPr>
          <w:szCs w:val="24"/>
        </w:rPr>
        <w:t>b</w:t>
      </w:r>
      <w:r>
        <w:rPr>
          <w:szCs w:val="24"/>
        </w:rPr>
        <w:t xml:space="preserve">esoins de financement des entrepreneurs. Ces derniers doivent comparer son coût avec d'autres </w:t>
      </w:r>
      <w:r w:rsidRPr="00F2291B">
        <w:rPr>
          <w:szCs w:val="24"/>
        </w:rPr>
        <w:t>out</w:t>
      </w:r>
      <w:r>
        <w:rPr>
          <w:szCs w:val="24"/>
        </w:rPr>
        <w:t>ils, comme l'assurance-crédit ou le recouvrement de créances</w:t>
      </w:r>
      <w:r w:rsidR="004B6587">
        <w:rPr>
          <w:szCs w:val="24"/>
        </w:rPr>
        <w:t xml:space="preserve">. </w:t>
      </w:r>
      <w:r>
        <w:rPr>
          <w:szCs w:val="24"/>
        </w:rPr>
        <w:t xml:space="preserve">Ces coûts </w:t>
      </w:r>
      <w:r w:rsidRPr="00F2291B">
        <w:rPr>
          <w:szCs w:val="24"/>
        </w:rPr>
        <w:t>sont</w:t>
      </w:r>
      <w:r>
        <w:rPr>
          <w:szCs w:val="24"/>
        </w:rPr>
        <w:t xml:space="preserve"> raisonnables à condition de ne pas obérer les marges. Les fonctionnalités de l'affactu</w:t>
      </w:r>
      <w:r w:rsidRPr="00F2291B">
        <w:rPr>
          <w:szCs w:val="24"/>
        </w:rPr>
        <w:t>r</w:t>
      </w:r>
      <w:r>
        <w:rPr>
          <w:szCs w:val="24"/>
        </w:rPr>
        <w:t xml:space="preserve">age sont multiples et les entreprises n'ont </w:t>
      </w:r>
      <w:r w:rsidRPr="00F2291B">
        <w:rPr>
          <w:szCs w:val="24"/>
        </w:rPr>
        <w:t>pas besoin de payer po</w:t>
      </w:r>
      <w:r>
        <w:rPr>
          <w:szCs w:val="24"/>
        </w:rPr>
        <w:t xml:space="preserve">ur tous les </w:t>
      </w:r>
      <w:r w:rsidRPr="00F2291B">
        <w:rPr>
          <w:szCs w:val="24"/>
        </w:rPr>
        <w:t>usages</w:t>
      </w:r>
      <w:r>
        <w:rPr>
          <w:szCs w:val="24"/>
        </w:rPr>
        <w:t xml:space="preserve"> de cet outil. Elles doivent se connaître pour déterminer les </w:t>
      </w:r>
      <w:r w:rsidRPr="00F2291B">
        <w:rPr>
          <w:szCs w:val="24"/>
        </w:rPr>
        <w:t>tâ</w:t>
      </w:r>
      <w:r>
        <w:rPr>
          <w:szCs w:val="24"/>
        </w:rPr>
        <w:t xml:space="preserve">ches qu'elles peuvent effectuer par elles-mêmes, la gestion du poste </w:t>
      </w:r>
      <w:r w:rsidRPr="00F2291B">
        <w:rPr>
          <w:szCs w:val="24"/>
        </w:rPr>
        <w:t>cli</w:t>
      </w:r>
      <w:r>
        <w:rPr>
          <w:szCs w:val="24"/>
        </w:rPr>
        <w:t>ents par exemple, et les presta</w:t>
      </w:r>
      <w:r w:rsidRPr="00F2291B">
        <w:rPr>
          <w:szCs w:val="24"/>
        </w:rPr>
        <w:t>tions</w:t>
      </w:r>
      <w:r>
        <w:rPr>
          <w:szCs w:val="24"/>
        </w:rPr>
        <w:t xml:space="preserve"> que seuls les professionnels de l'aff</w:t>
      </w:r>
      <w:r w:rsidR="007D7BFB">
        <w:rPr>
          <w:szCs w:val="24"/>
        </w:rPr>
        <w:t>acturage savent bien faire. (…)</w:t>
      </w:r>
    </w:p>
    <w:p w:rsidR="00FC085D" w:rsidRDefault="00FC085D" w:rsidP="00FC085D">
      <w:pPr>
        <w:autoSpaceDE w:val="0"/>
        <w:autoSpaceDN w:val="0"/>
        <w:adjustRightInd w:val="0"/>
        <w:rPr>
          <w:szCs w:val="24"/>
        </w:rPr>
      </w:pPr>
    </w:p>
    <w:p w:rsidR="00FC085D" w:rsidRPr="00FC085D" w:rsidRDefault="00FC085D" w:rsidP="00FC085D">
      <w:pPr>
        <w:autoSpaceDE w:val="0"/>
        <w:autoSpaceDN w:val="0"/>
        <w:adjustRightInd w:val="0"/>
        <w:rPr>
          <w:b/>
          <w:i/>
          <w:szCs w:val="24"/>
        </w:rPr>
      </w:pPr>
      <w:r w:rsidRPr="00FC085D">
        <w:rPr>
          <w:b/>
          <w:i/>
          <w:szCs w:val="24"/>
        </w:rPr>
        <w:t>Des économies parfois invisibles</w:t>
      </w:r>
    </w:p>
    <w:p w:rsidR="00FC085D" w:rsidRPr="00F2291B" w:rsidRDefault="00FC085D" w:rsidP="00FC085D">
      <w:pPr>
        <w:autoSpaceDE w:val="0"/>
        <w:autoSpaceDN w:val="0"/>
        <w:adjustRightInd w:val="0"/>
        <w:rPr>
          <w:szCs w:val="24"/>
        </w:rPr>
      </w:pPr>
      <w:r w:rsidRPr="00F2291B">
        <w:rPr>
          <w:szCs w:val="24"/>
        </w:rPr>
        <w:t>Da</w:t>
      </w:r>
      <w:r>
        <w:rPr>
          <w:szCs w:val="24"/>
        </w:rPr>
        <w:t xml:space="preserve">ns la compétition mondiale, les </w:t>
      </w:r>
      <w:r w:rsidRPr="00F2291B">
        <w:rPr>
          <w:szCs w:val="24"/>
        </w:rPr>
        <w:t>res</w:t>
      </w:r>
      <w:r>
        <w:rPr>
          <w:szCs w:val="24"/>
        </w:rPr>
        <w:t xml:space="preserve">sources doivent être allouées à </w:t>
      </w:r>
      <w:r w:rsidRPr="00F2291B">
        <w:rPr>
          <w:szCs w:val="24"/>
        </w:rPr>
        <w:t>l'endroit où elles</w:t>
      </w:r>
      <w:r>
        <w:rPr>
          <w:szCs w:val="24"/>
        </w:rPr>
        <w:t xml:space="preserve"> seront les plus effi</w:t>
      </w:r>
      <w:r w:rsidRPr="00F2291B">
        <w:rPr>
          <w:szCs w:val="24"/>
        </w:rPr>
        <w:t>ca</w:t>
      </w:r>
      <w:r>
        <w:rPr>
          <w:szCs w:val="24"/>
        </w:rPr>
        <w:t xml:space="preserve">ces.  </w:t>
      </w:r>
      <w:r w:rsidRPr="00F2291B">
        <w:rPr>
          <w:szCs w:val="24"/>
        </w:rPr>
        <w:t>De même, il</w:t>
      </w:r>
      <w:r>
        <w:rPr>
          <w:szCs w:val="24"/>
        </w:rPr>
        <w:t xml:space="preserve"> peut être plus payant </w:t>
      </w:r>
      <w:r w:rsidRPr="00F2291B">
        <w:rPr>
          <w:szCs w:val="24"/>
        </w:rPr>
        <w:t xml:space="preserve">de </w:t>
      </w:r>
      <w:r>
        <w:rPr>
          <w:szCs w:val="24"/>
        </w:rPr>
        <w:t>dédier des collaborateurs à des tâches de développement commer</w:t>
      </w:r>
      <w:r w:rsidRPr="00F2291B">
        <w:rPr>
          <w:szCs w:val="24"/>
        </w:rPr>
        <w:t>cial. Ils se</w:t>
      </w:r>
      <w:r>
        <w:rPr>
          <w:szCs w:val="24"/>
        </w:rPr>
        <w:t xml:space="preserve">ront plus féconds pour </w:t>
      </w:r>
      <w:r w:rsidRPr="00F2291B">
        <w:rPr>
          <w:szCs w:val="24"/>
        </w:rPr>
        <w:t>l'entre</w:t>
      </w:r>
      <w:r>
        <w:rPr>
          <w:szCs w:val="24"/>
        </w:rPr>
        <w:t>prise qu'à relancer les retarda</w:t>
      </w:r>
      <w:r w:rsidRPr="00F2291B">
        <w:rPr>
          <w:szCs w:val="24"/>
        </w:rPr>
        <w:t>taires.</w:t>
      </w:r>
      <w:r>
        <w:rPr>
          <w:szCs w:val="24"/>
        </w:rPr>
        <w:t xml:space="preserve"> Corvée dont le factor s'acquit</w:t>
      </w:r>
      <w:r w:rsidRPr="00F2291B">
        <w:rPr>
          <w:szCs w:val="24"/>
        </w:rPr>
        <w:t>te</w:t>
      </w:r>
      <w:r>
        <w:rPr>
          <w:szCs w:val="24"/>
        </w:rPr>
        <w:t xml:space="preserve">ra d'autant plus volontiers que </w:t>
      </w:r>
      <w:r w:rsidRPr="00F2291B">
        <w:rPr>
          <w:szCs w:val="24"/>
        </w:rPr>
        <w:t>c'e</w:t>
      </w:r>
      <w:r>
        <w:rPr>
          <w:szCs w:val="24"/>
        </w:rPr>
        <w:t xml:space="preserve">st son argent qu'il recouvrera. </w:t>
      </w:r>
    </w:p>
    <w:p w:rsidR="00FC085D" w:rsidRDefault="00FC085D" w:rsidP="00E93A80">
      <w:pPr>
        <w:shd w:val="clear" w:color="auto" w:fill="FFFFFF"/>
        <w:ind w:right="567"/>
        <w:jc w:val="center"/>
        <w:rPr>
          <w:b/>
          <w:bCs/>
          <w:szCs w:val="24"/>
        </w:rPr>
      </w:pPr>
    </w:p>
    <w:p w:rsidR="00F152B2" w:rsidRDefault="00F152B2" w:rsidP="00E93A80">
      <w:pPr>
        <w:shd w:val="clear" w:color="auto" w:fill="FFFFFF"/>
        <w:ind w:right="567"/>
        <w:jc w:val="center"/>
        <w:rPr>
          <w:b/>
          <w:bCs/>
          <w:szCs w:val="24"/>
        </w:rPr>
      </w:pPr>
    </w:p>
    <w:p w:rsidR="006C425C" w:rsidRPr="00FC085D" w:rsidRDefault="00FC085D" w:rsidP="00E93A80">
      <w:pPr>
        <w:shd w:val="clear" w:color="auto" w:fill="FFFFFF"/>
        <w:ind w:right="567"/>
        <w:jc w:val="center"/>
        <w:rPr>
          <w:b/>
          <w:bCs/>
          <w:szCs w:val="24"/>
          <w:u w:val="single"/>
        </w:rPr>
      </w:pPr>
      <w:r w:rsidRPr="00FC085D">
        <w:rPr>
          <w:b/>
          <w:bCs/>
          <w:szCs w:val="24"/>
          <w:u w:val="single"/>
        </w:rPr>
        <w:t>Annexe 2</w:t>
      </w:r>
    </w:p>
    <w:p w:rsidR="00FC085D" w:rsidRDefault="00FC085D" w:rsidP="00E93A80">
      <w:pPr>
        <w:shd w:val="clear" w:color="auto" w:fill="FFFFFF"/>
        <w:ind w:right="567"/>
        <w:jc w:val="center"/>
        <w:rPr>
          <w:b/>
          <w:bCs/>
          <w:szCs w:val="24"/>
        </w:rPr>
      </w:pPr>
    </w:p>
    <w:p w:rsidR="0074078A" w:rsidRDefault="006C425C" w:rsidP="00E93A80">
      <w:pPr>
        <w:shd w:val="clear" w:color="auto" w:fill="FFFFFF"/>
        <w:ind w:right="567"/>
        <w:jc w:val="center"/>
        <w:rPr>
          <w:b/>
          <w:bCs/>
          <w:szCs w:val="24"/>
        </w:rPr>
      </w:pPr>
      <w:r>
        <w:rPr>
          <w:b/>
          <w:bCs/>
          <w:szCs w:val="24"/>
        </w:rPr>
        <w:t>Swap de devises</w:t>
      </w:r>
    </w:p>
    <w:p w:rsidR="006C425C" w:rsidRDefault="006C425C" w:rsidP="006C425C">
      <w:pPr>
        <w:shd w:val="clear" w:color="auto" w:fill="FFFFFF"/>
        <w:ind w:right="567"/>
        <w:rPr>
          <w:bCs/>
          <w:szCs w:val="24"/>
        </w:rPr>
      </w:pPr>
    </w:p>
    <w:p w:rsidR="006C425C" w:rsidRDefault="006C425C" w:rsidP="006C425C">
      <w:pPr>
        <w:shd w:val="clear" w:color="auto" w:fill="FFFFFF"/>
        <w:ind w:right="567"/>
        <w:rPr>
          <w:bCs/>
          <w:szCs w:val="24"/>
        </w:rPr>
      </w:pPr>
      <w:r>
        <w:rPr>
          <w:bCs/>
          <w:szCs w:val="24"/>
        </w:rPr>
        <w:t>Dans le cadre d’un investissement dans de nouveaux sites de production, l</w:t>
      </w:r>
      <w:r w:rsidRPr="003850A1">
        <w:rPr>
          <w:bCs/>
          <w:szCs w:val="24"/>
        </w:rPr>
        <w:t>’entreprise PRIC souhaite couvrir son risque de change sur un emprunt</w:t>
      </w:r>
      <w:r>
        <w:rPr>
          <w:bCs/>
          <w:szCs w:val="24"/>
        </w:rPr>
        <w:t xml:space="preserve"> obligataire de 200 millions d’USD à 4%, remboursable par </w:t>
      </w:r>
      <w:r w:rsidR="004B6587">
        <w:rPr>
          <w:bCs/>
          <w:szCs w:val="24"/>
        </w:rPr>
        <w:t xml:space="preserve">amortissements constants  </w:t>
      </w:r>
      <w:r>
        <w:rPr>
          <w:bCs/>
          <w:szCs w:val="24"/>
        </w:rPr>
        <w:t xml:space="preserve">sur 5 ans, émis par sa filiale </w:t>
      </w:r>
      <w:r w:rsidRPr="003850A1">
        <w:rPr>
          <w:bCs/>
          <w:szCs w:val="24"/>
        </w:rPr>
        <w:t xml:space="preserve">aux Etats-Unis. </w:t>
      </w:r>
    </w:p>
    <w:p w:rsidR="006C425C" w:rsidRDefault="006C425C" w:rsidP="006C425C">
      <w:pPr>
        <w:shd w:val="clear" w:color="auto" w:fill="FFFFFF"/>
        <w:ind w:right="567"/>
        <w:rPr>
          <w:bCs/>
          <w:szCs w:val="24"/>
        </w:rPr>
      </w:pPr>
    </w:p>
    <w:p w:rsidR="0074078A" w:rsidRDefault="006C425C" w:rsidP="006C425C">
      <w:pPr>
        <w:shd w:val="clear" w:color="auto" w:fill="FFFFFF"/>
        <w:ind w:right="567"/>
        <w:rPr>
          <w:bCs/>
          <w:szCs w:val="24"/>
        </w:rPr>
      </w:pPr>
      <w:r>
        <w:rPr>
          <w:bCs/>
          <w:szCs w:val="24"/>
        </w:rPr>
        <w:t>Le taux de change retenu pour le swap est de 1,30 USD pour 1 EUR.</w:t>
      </w:r>
    </w:p>
    <w:p w:rsidR="00F152B2" w:rsidRDefault="00F152B2" w:rsidP="006C425C">
      <w:pPr>
        <w:shd w:val="clear" w:color="auto" w:fill="FFFFFF"/>
        <w:ind w:right="567"/>
        <w:rPr>
          <w:b/>
          <w:bCs/>
          <w:szCs w:val="24"/>
        </w:rPr>
      </w:pPr>
    </w:p>
    <w:p w:rsidR="00E93A80" w:rsidRDefault="00E93A80" w:rsidP="00E93A80">
      <w:pPr>
        <w:rPr>
          <w:sz w:val="22"/>
        </w:rPr>
      </w:pPr>
    </w:p>
    <w:p w:rsidR="006C425C" w:rsidRPr="00FC085D" w:rsidRDefault="00FC085D" w:rsidP="006C425C">
      <w:pPr>
        <w:jc w:val="center"/>
        <w:rPr>
          <w:b/>
          <w:szCs w:val="24"/>
          <w:u w:val="single"/>
        </w:rPr>
      </w:pPr>
      <w:r w:rsidRPr="00FC085D">
        <w:rPr>
          <w:b/>
          <w:szCs w:val="24"/>
          <w:u w:val="single"/>
        </w:rPr>
        <w:t>Annexe 3</w:t>
      </w:r>
    </w:p>
    <w:p w:rsidR="00FC085D" w:rsidRDefault="00FC085D" w:rsidP="006C425C">
      <w:pPr>
        <w:jc w:val="center"/>
        <w:rPr>
          <w:b/>
          <w:szCs w:val="24"/>
        </w:rPr>
      </w:pPr>
    </w:p>
    <w:p w:rsidR="006C425C" w:rsidRPr="00F152B2" w:rsidRDefault="006C425C" w:rsidP="006C425C">
      <w:pPr>
        <w:jc w:val="center"/>
        <w:rPr>
          <w:b/>
          <w:szCs w:val="24"/>
        </w:rPr>
      </w:pPr>
      <w:r w:rsidRPr="00F152B2">
        <w:rPr>
          <w:b/>
          <w:szCs w:val="24"/>
        </w:rPr>
        <w:t>Options de change</w:t>
      </w:r>
    </w:p>
    <w:p w:rsidR="006C425C" w:rsidRPr="00F152B2" w:rsidRDefault="006C425C" w:rsidP="00E93A80">
      <w:pPr>
        <w:rPr>
          <w:szCs w:val="24"/>
        </w:rPr>
      </w:pPr>
    </w:p>
    <w:p w:rsidR="0049032A" w:rsidRDefault="006C425C" w:rsidP="006C425C">
      <w:pPr>
        <w:widowControl w:val="0"/>
        <w:autoSpaceDE w:val="0"/>
        <w:autoSpaceDN w:val="0"/>
        <w:adjustRightInd w:val="0"/>
        <w:rPr>
          <w:szCs w:val="24"/>
        </w:rPr>
      </w:pPr>
      <w:r w:rsidRPr="00F152B2">
        <w:rPr>
          <w:szCs w:val="24"/>
        </w:rPr>
        <w:t>Exportant régulièrement ses produits au Japon, l’entreprise PRIC a vendu des produits à un distributeur japonais</w:t>
      </w:r>
      <w:r w:rsidR="007954C3">
        <w:rPr>
          <w:szCs w:val="24"/>
        </w:rPr>
        <w:t xml:space="preserve"> pour un montant total de </w:t>
      </w:r>
      <w:r w:rsidR="007954C3" w:rsidRPr="00F152B2">
        <w:rPr>
          <w:szCs w:val="24"/>
        </w:rPr>
        <w:t>20 000 000 JPY</w:t>
      </w:r>
      <w:r w:rsidRPr="00F152B2">
        <w:rPr>
          <w:szCs w:val="24"/>
        </w:rPr>
        <w:t xml:space="preserve">. </w:t>
      </w:r>
      <w:r w:rsidR="007954C3">
        <w:rPr>
          <w:szCs w:val="24"/>
        </w:rPr>
        <w:t xml:space="preserve">Le client s’engage à payer la totalité de la facture à l’échéance, dans 3 mois. </w:t>
      </w:r>
      <w:r w:rsidRPr="00F152B2">
        <w:rPr>
          <w:szCs w:val="24"/>
        </w:rPr>
        <w:t>Le taux de change actuel est de 100 JPY = 0,9544 EUR</w:t>
      </w:r>
      <w:r w:rsidR="0049032A">
        <w:rPr>
          <w:szCs w:val="24"/>
        </w:rPr>
        <w:t xml:space="preserve">. </w:t>
      </w:r>
    </w:p>
    <w:p w:rsidR="00605BBA" w:rsidRDefault="006C425C" w:rsidP="006C425C">
      <w:pPr>
        <w:widowControl w:val="0"/>
        <w:autoSpaceDE w:val="0"/>
        <w:autoSpaceDN w:val="0"/>
        <w:adjustRightInd w:val="0"/>
        <w:rPr>
          <w:szCs w:val="24"/>
        </w:rPr>
      </w:pPr>
      <w:r w:rsidRPr="00F152B2">
        <w:rPr>
          <w:szCs w:val="24"/>
        </w:rPr>
        <w:t>La SA PRIC souhaite couvrir cette transaction avec une option de vente européenne</w:t>
      </w:r>
      <w:r w:rsidR="001C72FB">
        <w:rPr>
          <w:szCs w:val="24"/>
        </w:rPr>
        <w:t xml:space="preserve"> de JPY :</w:t>
      </w:r>
    </w:p>
    <w:p w:rsidR="0040705C" w:rsidRDefault="006C425C" w:rsidP="00605BBA">
      <w:pPr>
        <w:widowControl w:val="0"/>
        <w:numPr>
          <w:ilvl w:val="0"/>
          <w:numId w:val="12"/>
        </w:numPr>
        <w:autoSpaceDE w:val="0"/>
        <w:autoSpaceDN w:val="0"/>
        <w:adjustRightInd w:val="0"/>
        <w:rPr>
          <w:szCs w:val="24"/>
        </w:rPr>
      </w:pPr>
      <w:r w:rsidRPr="007954C3">
        <w:rPr>
          <w:szCs w:val="24"/>
        </w:rPr>
        <w:t xml:space="preserve">prix d’exercice de l’option </w:t>
      </w:r>
      <w:r w:rsidR="0049032A" w:rsidRPr="007954C3">
        <w:rPr>
          <w:szCs w:val="24"/>
        </w:rPr>
        <w:t>100 JPY = 0,9234 €</w:t>
      </w:r>
    </w:p>
    <w:p w:rsidR="00605BBA" w:rsidRPr="007954C3" w:rsidRDefault="00605BBA" w:rsidP="00605BBA">
      <w:pPr>
        <w:widowControl w:val="0"/>
        <w:numPr>
          <w:ilvl w:val="0"/>
          <w:numId w:val="12"/>
        </w:numPr>
        <w:autoSpaceDE w:val="0"/>
        <w:autoSpaceDN w:val="0"/>
        <w:adjustRightInd w:val="0"/>
        <w:rPr>
          <w:szCs w:val="24"/>
        </w:rPr>
      </w:pPr>
      <w:r>
        <w:rPr>
          <w:szCs w:val="24"/>
        </w:rPr>
        <w:t xml:space="preserve">montant de la prime : </w:t>
      </w:r>
      <w:r w:rsidRPr="00605BBA">
        <w:rPr>
          <w:szCs w:val="24"/>
        </w:rPr>
        <w:t>0,0374 € pour 100 JPY</w:t>
      </w:r>
      <w:r>
        <w:rPr>
          <w:b/>
          <w:szCs w:val="24"/>
        </w:rPr>
        <w:t xml:space="preserve"> </w:t>
      </w:r>
    </w:p>
    <w:p w:rsidR="006C425C" w:rsidRPr="00F152B2" w:rsidRDefault="006C425C" w:rsidP="0040705C">
      <w:pPr>
        <w:widowControl w:val="0"/>
        <w:autoSpaceDE w:val="0"/>
        <w:autoSpaceDN w:val="0"/>
        <w:adjustRightInd w:val="0"/>
        <w:rPr>
          <w:szCs w:val="24"/>
        </w:rPr>
      </w:pPr>
      <w:r w:rsidRPr="00F152B2">
        <w:rPr>
          <w:szCs w:val="24"/>
        </w:rPr>
        <w:t xml:space="preserve"> </w:t>
      </w:r>
    </w:p>
    <w:p w:rsidR="00E93A80" w:rsidRPr="00E93A80" w:rsidRDefault="00E93A80" w:rsidP="00E93A80">
      <w:pPr>
        <w:rPr>
          <w:sz w:val="22"/>
        </w:rPr>
      </w:pPr>
    </w:p>
    <w:p w:rsidR="005C42C2" w:rsidRDefault="005C42C2" w:rsidP="00E93A80">
      <w:pPr>
        <w:jc w:val="center"/>
        <w:rPr>
          <w:b/>
          <w:szCs w:val="24"/>
        </w:rPr>
      </w:pPr>
    </w:p>
    <w:p w:rsidR="00E93A80" w:rsidRPr="00F152B2" w:rsidRDefault="006C425C" w:rsidP="00E93A80">
      <w:pPr>
        <w:jc w:val="center"/>
        <w:rPr>
          <w:b/>
          <w:szCs w:val="24"/>
          <w:u w:val="single"/>
        </w:rPr>
      </w:pPr>
      <w:r w:rsidRPr="00F152B2">
        <w:rPr>
          <w:b/>
          <w:szCs w:val="24"/>
          <w:u w:val="single"/>
        </w:rPr>
        <w:t xml:space="preserve">Annexe </w:t>
      </w:r>
      <w:r w:rsidR="00FC085D" w:rsidRPr="00F152B2">
        <w:rPr>
          <w:b/>
          <w:szCs w:val="24"/>
          <w:u w:val="single"/>
        </w:rPr>
        <w:t>4</w:t>
      </w:r>
    </w:p>
    <w:p w:rsidR="000E7374" w:rsidRPr="00F152B2" w:rsidRDefault="000E7374" w:rsidP="000E7374">
      <w:pPr>
        <w:jc w:val="left"/>
        <w:rPr>
          <w:i/>
          <w:szCs w:val="24"/>
        </w:rPr>
      </w:pPr>
    </w:p>
    <w:p w:rsidR="000E7374" w:rsidRPr="00F152B2" w:rsidRDefault="000E7374" w:rsidP="000E7374">
      <w:pPr>
        <w:jc w:val="left"/>
        <w:rPr>
          <w:i/>
          <w:szCs w:val="24"/>
        </w:rPr>
      </w:pPr>
      <w:r w:rsidRPr="00F152B2">
        <w:rPr>
          <w:i/>
          <w:szCs w:val="24"/>
        </w:rPr>
        <w:t>Extrait du site www.abcbourse.com</w:t>
      </w:r>
    </w:p>
    <w:p w:rsidR="00FC085D" w:rsidRPr="00F152B2" w:rsidRDefault="00FC085D" w:rsidP="00E93A80">
      <w:pPr>
        <w:jc w:val="center"/>
        <w:rPr>
          <w:b/>
          <w:szCs w:val="24"/>
          <w:u w:val="single"/>
        </w:rPr>
      </w:pPr>
    </w:p>
    <w:p w:rsidR="00AF6F8C" w:rsidRPr="00F152B2" w:rsidRDefault="00AF6F8C" w:rsidP="000E7374">
      <w:pPr>
        <w:spacing w:before="100" w:beforeAutospacing="1" w:after="100" w:afterAutospacing="1"/>
        <w:jc w:val="center"/>
        <w:outlineLvl w:val="0"/>
        <w:rPr>
          <w:b/>
          <w:bCs/>
          <w:kern w:val="36"/>
          <w:szCs w:val="24"/>
        </w:rPr>
      </w:pPr>
      <w:r w:rsidRPr="00F152B2">
        <w:rPr>
          <w:b/>
          <w:bCs/>
          <w:kern w:val="36"/>
          <w:szCs w:val="24"/>
        </w:rPr>
        <w:t>Le trading haute fréquence</w:t>
      </w:r>
    </w:p>
    <w:p w:rsidR="00AF6F8C" w:rsidRPr="00F152B2" w:rsidRDefault="00AF6F8C" w:rsidP="00AF6F8C">
      <w:pPr>
        <w:spacing w:before="100" w:beforeAutospacing="1" w:after="100" w:afterAutospacing="1"/>
        <w:outlineLvl w:val="1"/>
        <w:rPr>
          <w:b/>
          <w:bCs/>
          <w:szCs w:val="24"/>
        </w:rPr>
      </w:pPr>
      <w:r w:rsidRPr="00F152B2">
        <w:rPr>
          <w:b/>
          <w:bCs/>
          <w:szCs w:val="24"/>
        </w:rPr>
        <w:t>Le royaume des ordinateurs et des mathématiciens</w:t>
      </w:r>
    </w:p>
    <w:p w:rsidR="00AF6F8C" w:rsidRPr="00F152B2" w:rsidRDefault="00AF6F8C" w:rsidP="00AF6F8C">
      <w:pPr>
        <w:spacing w:after="240"/>
        <w:rPr>
          <w:szCs w:val="24"/>
        </w:rPr>
      </w:pPr>
      <w:r w:rsidRPr="00F152B2">
        <w:rPr>
          <w:szCs w:val="24"/>
        </w:rPr>
        <w:t xml:space="preserve">Lorsque l’on parle de trading, nombreux sont ceux qui imaginent encore une personne hurlant dans une salle de marché et agitant les bras dans tous les sens. Mais les temps ont bel et bien changé. Alors que le relationnel était encore primordial pour les anciens traders, ce sont désormais l’informatique et les mathématiques qui ont la main mise sur la plupart des transactions financières. </w:t>
      </w:r>
    </w:p>
    <w:p w:rsidR="00AF6F8C" w:rsidRPr="00F152B2" w:rsidRDefault="00AF6F8C" w:rsidP="00AF6F8C">
      <w:pPr>
        <w:spacing w:after="240"/>
        <w:rPr>
          <w:szCs w:val="24"/>
        </w:rPr>
      </w:pPr>
      <w:r w:rsidRPr="00F152B2">
        <w:rPr>
          <w:szCs w:val="24"/>
        </w:rPr>
        <w:t>La nouvelle « star » du trading n’a besoin ni de téléphone, ni de bureau et encore moins d’amis. Et pourtant il brasse des milliards de dollars chaque jour dans le monde entier avec environ 60% des transactions quotidiennes mondiales à son actif. Ce « Roi » de la finance s’appelle le « High Frequency Trader » connu en français sous le nom de « trader haute fréquence ».</w:t>
      </w:r>
    </w:p>
    <w:p w:rsidR="00AF6F8C" w:rsidRPr="00F152B2" w:rsidRDefault="00AF6F8C" w:rsidP="00AF6F8C">
      <w:pPr>
        <w:spacing w:after="240"/>
        <w:rPr>
          <w:szCs w:val="24"/>
        </w:rPr>
      </w:pPr>
      <w:r w:rsidRPr="00F152B2">
        <w:rPr>
          <w:szCs w:val="24"/>
        </w:rPr>
        <w:t>Le principe de cette technique consiste à utiliser de puissants algorithmes mathématiques et des ordinateurs ultra-rapides afin de détecter et d’exploiter les micromouvements de marché avec une échelle de temps de l’ordre de la dizaine de millisecondes. Ces machines sont capables d’exécuter des ordres à toute vitesse et de tirer profit de très faibles écarts de prix sur des valeurs ou encore des faiblesses passagères qui peuvent survenir sur les systèmes d’échanges de titres.</w:t>
      </w:r>
    </w:p>
    <w:p w:rsidR="00AF6F8C" w:rsidRPr="00F152B2" w:rsidRDefault="00AF6F8C" w:rsidP="00AF6F8C">
      <w:pPr>
        <w:spacing w:before="100" w:beforeAutospacing="1" w:after="100" w:afterAutospacing="1"/>
        <w:outlineLvl w:val="1"/>
        <w:rPr>
          <w:b/>
          <w:bCs/>
          <w:szCs w:val="24"/>
        </w:rPr>
      </w:pPr>
      <w:r w:rsidRPr="00F152B2">
        <w:rPr>
          <w:b/>
          <w:bCs/>
          <w:szCs w:val="24"/>
        </w:rPr>
        <w:t>Quelques stratégies standard</w:t>
      </w:r>
    </w:p>
    <w:p w:rsidR="00AF6F8C" w:rsidRPr="00F152B2" w:rsidRDefault="00AF6F8C" w:rsidP="00AF6F8C">
      <w:pPr>
        <w:spacing w:after="240"/>
        <w:rPr>
          <w:szCs w:val="24"/>
        </w:rPr>
      </w:pPr>
      <w:r w:rsidRPr="00F152B2">
        <w:rPr>
          <w:szCs w:val="24"/>
        </w:rPr>
        <w:t>Le succès de cette technique est indéniable, et l’on peut citer plusieurs types d’algorithmes mathématiques utilisés par le trading haute fréquence:</w:t>
      </w:r>
    </w:p>
    <w:p w:rsidR="00AF6F8C" w:rsidRPr="00F152B2" w:rsidRDefault="00AF6F8C" w:rsidP="00C7207C">
      <w:pPr>
        <w:numPr>
          <w:ilvl w:val="0"/>
          <w:numId w:val="7"/>
        </w:numPr>
        <w:spacing w:after="240"/>
        <w:rPr>
          <w:szCs w:val="24"/>
        </w:rPr>
      </w:pPr>
      <w:r w:rsidRPr="00F152B2">
        <w:rPr>
          <w:szCs w:val="24"/>
        </w:rPr>
        <w:t>Afin d’éviter de signaler leurs intentions au marché, de nombreux opérateurs décomposent leurs ordres en petits lots (de 100 à 500 pièces) à des prix bien définis. Dans le but de découvrir à quel prix les investisseurs sont prêt</w:t>
      </w:r>
      <w:r w:rsidR="00C34C3D">
        <w:rPr>
          <w:szCs w:val="24"/>
        </w:rPr>
        <w:t>s</w:t>
      </w:r>
      <w:r w:rsidRPr="00F152B2">
        <w:rPr>
          <w:szCs w:val="24"/>
        </w:rPr>
        <w:t xml:space="preserve"> à acheter ou vendre un titre, les algorithmes envoient une série de pièces à des prix différen</w:t>
      </w:r>
      <w:r w:rsidR="00C34C3D">
        <w:rPr>
          <w:szCs w:val="24"/>
        </w:rPr>
        <w:t>ts qui seront rapidement annulé</w:t>
      </w:r>
      <w:r w:rsidR="00247C2C">
        <w:rPr>
          <w:szCs w:val="24"/>
        </w:rPr>
        <w:t>e</w:t>
      </w:r>
      <w:r w:rsidRPr="00F152B2">
        <w:rPr>
          <w:szCs w:val="24"/>
        </w:rPr>
        <w:t>s dès que la réponse souhaitée sera ressortie. A ce moment les machines achètent (ou vendent) le titre juste avant l’investisseur, puis le lui revendent (ou le lui rachètent) quelques millisecondes plus tard avec un léger profit.</w:t>
      </w:r>
    </w:p>
    <w:p w:rsidR="00AF6F8C" w:rsidRPr="00F152B2" w:rsidRDefault="00AF6F8C" w:rsidP="00C7207C">
      <w:pPr>
        <w:numPr>
          <w:ilvl w:val="0"/>
          <w:numId w:val="7"/>
        </w:numPr>
        <w:spacing w:after="240"/>
        <w:rPr>
          <w:szCs w:val="24"/>
        </w:rPr>
      </w:pPr>
      <w:r w:rsidRPr="00F152B2">
        <w:rPr>
          <w:szCs w:val="24"/>
        </w:rPr>
        <w:t>Un deuxième algorithme va permettre de faire exploser la volatilité d’une action en surfant sur ses phases de forts mouvements haussiers. Cette manipulation va ainsi permettre d’augmenter la valeur des options détenues par les opérateurs.</w:t>
      </w:r>
    </w:p>
    <w:p w:rsidR="00C7207C" w:rsidRDefault="00AF6F8C" w:rsidP="00C7207C">
      <w:pPr>
        <w:numPr>
          <w:ilvl w:val="0"/>
          <w:numId w:val="7"/>
        </w:numPr>
        <w:spacing w:after="240"/>
        <w:rPr>
          <w:szCs w:val="24"/>
        </w:rPr>
      </w:pPr>
      <w:r w:rsidRPr="00F152B2">
        <w:rPr>
          <w:szCs w:val="24"/>
        </w:rPr>
        <w:lastRenderedPageBreak/>
        <w:t>Mais les algorithmes les plus utilisés et les plus contestés restent les algorithmes utilisant les « ordres flashs ». Des informations confidentielles sur l’ordre en question sont révélées durant une fraction de seconde lors du passage de l’ordre avant d’être transmis</w:t>
      </w:r>
      <w:r w:rsidR="00B91DBC">
        <w:rPr>
          <w:szCs w:val="24"/>
        </w:rPr>
        <w:t>es</w:t>
      </w:r>
      <w:r w:rsidRPr="00F152B2">
        <w:rPr>
          <w:szCs w:val="24"/>
        </w:rPr>
        <w:t xml:space="preserve"> au système national de marché. Ainsi, si un opérateur ayant accès à ces données peut égaler la meilleure offre ou demande du système, il peut exécuter l’ordre en question avant que le reste du marché puisse en avoir connaissance.</w:t>
      </w:r>
    </w:p>
    <w:p w:rsidR="00AF6F8C" w:rsidRPr="00F152B2" w:rsidRDefault="00AF6F8C" w:rsidP="00064A2E">
      <w:r w:rsidRPr="00F152B2">
        <w:t>Une transaction pouvant être réalisée en moins de 500 microsecondes, la fréquence de passages d’ordres peut atteindre parfois jusqu’à 1</w:t>
      </w:r>
      <w:r w:rsidR="00C7207C">
        <w:t> </w:t>
      </w:r>
      <w:r w:rsidRPr="00F152B2">
        <w:t>000</w:t>
      </w:r>
      <w:r w:rsidR="00C7207C">
        <w:t xml:space="preserve"> </w:t>
      </w:r>
      <w:r w:rsidRPr="00F152B2">
        <w:t>exécutions de transactions par seconde.</w:t>
      </w:r>
    </w:p>
    <w:p w:rsidR="00FC085D" w:rsidRPr="00F152B2" w:rsidRDefault="00FC085D" w:rsidP="000A258E">
      <w:pPr>
        <w:rPr>
          <w:b/>
          <w:szCs w:val="24"/>
        </w:rPr>
      </w:pPr>
    </w:p>
    <w:p w:rsidR="000A258E" w:rsidRPr="00F152B2" w:rsidRDefault="00F152B2" w:rsidP="000A258E">
      <w:pPr>
        <w:jc w:val="center"/>
        <w:rPr>
          <w:b/>
          <w:szCs w:val="24"/>
          <w:u w:val="single"/>
        </w:rPr>
      </w:pPr>
      <w:r w:rsidRPr="00F152B2">
        <w:rPr>
          <w:b/>
          <w:szCs w:val="24"/>
          <w:u w:val="single"/>
        </w:rPr>
        <w:t>Annexe 5</w:t>
      </w:r>
    </w:p>
    <w:p w:rsidR="000A258E" w:rsidRPr="00F152B2" w:rsidRDefault="000A258E" w:rsidP="000A258E">
      <w:pPr>
        <w:jc w:val="center"/>
        <w:rPr>
          <w:b/>
          <w:szCs w:val="24"/>
          <w:u w:val="single"/>
        </w:rPr>
      </w:pPr>
    </w:p>
    <w:p w:rsidR="000A258E" w:rsidRPr="00F152B2" w:rsidRDefault="00E1711B" w:rsidP="000A258E">
      <w:pPr>
        <w:jc w:val="center"/>
        <w:rPr>
          <w:b/>
          <w:szCs w:val="24"/>
        </w:rPr>
      </w:pPr>
      <w:r w:rsidRPr="00F152B2">
        <w:rPr>
          <w:b/>
          <w:szCs w:val="24"/>
        </w:rPr>
        <w:t>La France va interdire le trading haute fréquence</w:t>
      </w:r>
    </w:p>
    <w:p w:rsidR="000A258E" w:rsidRPr="00F152B2" w:rsidRDefault="00E1711B" w:rsidP="000A258E">
      <w:pPr>
        <w:rPr>
          <w:i/>
          <w:iCs/>
          <w:szCs w:val="24"/>
        </w:rPr>
      </w:pPr>
      <w:r w:rsidRPr="00F152B2">
        <w:rPr>
          <w:i/>
          <w:iCs/>
          <w:szCs w:val="24"/>
        </w:rPr>
        <w:t>Le Point, 15 octobre 2012</w:t>
      </w:r>
      <w:r w:rsidR="003A2258" w:rsidRPr="00F152B2">
        <w:rPr>
          <w:i/>
          <w:iCs/>
          <w:szCs w:val="24"/>
        </w:rPr>
        <w:t xml:space="preserve">, </w:t>
      </w:r>
      <w:r w:rsidRPr="00F152B2">
        <w:rPr>
          <w:i/>
          <w:iCs/>
          <w:szCs w:val="24"/>
        </w:rPr>
        <w:t>source AFP</w:t>
      </w:r>
    </w:p>
    <w:p w:rsidR="00E1711B" w:rsidRPr="00F152B2" w:rsidRDefault="00E1711B" w:rsidP="000A258E">
      <w:pPr>
        <w:rPr>
          <w:i/>
          <w:iCs/>
          <w:szCs w:val="24"/>
        </w:rPr>
      </w:pPr>
    </w:p>
    <w:p w:rsidR="00E1711B" w:rsidRPr="00F152B2" w:rsidRDefault="00E1711B" w:rsidP="00E1711B">
      <w:pPr>
        <w:rPr>
          <w:szCs w:val="24"/>
        </w:rPr>
      </w:pPr>
      <w:r w:rsidRPr="00F152B2">
        <w:rPr>
          <w:szCs w:val="24"/>
        </w:rPr>
        <w:t>Le ministre de l'Économie, Pierre Moscovici, a levé le voile jeudi sur les contours de sa future réforme bancaire et annoncé notamment l'interdiction du trading haute fréquence, avec ses millions d'ordres passés par ordinateur, et dont l'utilité est</w:t>
      </w:r>
      <w:r w:rsidR="00AF6F8C" w:rsidRPr="00F152B2">
        <w:rPr>
          <w:szCs w:val="24"/>
        </w:rPr>
        <w:t xml:space="preserve"> très contestée. Cette réforme</w:t>
      </w:r>
      <w:r w:rsidRPr="00F152B2">
        <w:rPr>
          <w:szCs w:val="24"/>
        </w:rPr>
        <w:t xml:space="preserve"> vise à "séparer les activités utiles à l'économie réelle des opérations spéculatives que les banques réalisent pour leur propre compte", a rappelé Pierre Moscovici.</w:t>
      </w:r>
    </w:p>
    <w:p w:rsidR="00E1711B" w:rsidRPr="00F152B2" w:rsidRDefault="00E1711B" w:rsidP="00E1711B">
      <w:pPr>
        <w:rPr>
          <w:szCs w:val="24"/>
        </w:rPr>
      </w:pPr>
      <w:r w:rsidRPr="00F152B2">
        <w:rPr>
          <w:szCs w:val="24"/>
        </w:rPr>
        <w:t xml:space="preserve"> </w:t>
      </w:r>
    </w:p>
    <w:p w:rsidR="00E1711B" w:rsidRPr="00F152B2" w:rsidRDefault="00E1711B" w:rsidP="00E1711B">
      <w:pPr>
        <w:rPr>
          <w:szCs w:val="24"/>
        </w:rPr>
      </w:pPr>
      <w:r w:rsidRPr="00F152B2">
        <w:rPr>
          <w:szCs w:val="24"/>
        </w:rPr>
        <w:t>Pour ce faire, elle imposera à chaque banque la création d'une filiale dédiée aux activités de marché qui ne sont pas directement consacrées au financement de l'économie. Cette entité "sera soumise à une séparation (du reste des activités de la banque) et à des exigences prudentielles sévères", a précisé Pierre Moscovici lors d'une intervention dans le cadre des entretiens de l'Autorité des marchés financiers (AMF).</w:t>
      </w:r>
    </w:p>
    <w:p w:rsidR="00E1711B" w:rsidRPr="00F152B2" w:rsidRDefault="00E1711B" w:rsidP="00E1711B">
      <w:pPr>
        <w:rPr>
          <w:szCs w:val="24"/>
        </w:rPr>
      </w:pPr>
    </w:p>
    <w:p w:rsidR="00E1711B" w:rsidRPr="00F152B2" w:rsidRDefault="00E1711B" w:rsidP="00E1711B">
      <w:pPr>
        <w:rPr>
          <w:szCs w:val="24"/>
        </w:rPr>
      </w:pPr>
      <w:r w:rsidRPr="00F152B2">
        <w:rPr>
          <w:szCs w:val="24"/>
        </w:rPr>
        <w:t>La filiale "se verra par ailleurs interdire de mener certaines activités spéculatives fortement critiquées, au premier rang desquelles la spéculation sur les dérivés de matières premières agricoles ou encore le trading à haute fréquence", a-t-il ajouté. Les produits dérivés de matières premières agricoles sont des instruments qui permettent de se couvrir contre des variations du prix de ces matières premières. Comme tous les produits dérivés, ils peuvent également être utilisés pour spéculer sur l'évolution des cours, à la hausse ou à la baisse.</w:t>
      </w:r>
    </w:p>
    <w:p w:rsidR="00E1711B" w:rsidRPr="00F152B2" w:rsidRDefault="00E1711B" w:rsidP="00E1711B">
      <w:pPr>
        <w:rPr>
          <w:szCs w:val="24"/>
        </w:rPr>
      </w:pPr>
    </w:p>
    <w:p w:rsidR="00E1711B" w:rsidRPr="00F152B2" w:rsidRDefault="00E1711B" w:rsidP="00E1711B">
      <w:pPr>
        <w:rPr>
          <w:szCs w:val="24"/>
        </w:rPr>
      </w:pPr>
      <w:r w:rsidRPr="00F152B2">
        <w:rPr>
          <w:szCs w:val="24"/>
        </w:rPr>
        <w:t>Quant au trading haute fréquence, il consiste à passer des millions d'ordres par le biais d'ordinateurs et de logiciels préprogrammés afin de tirer parti de petits écarts de prix pour un même actif. Cette activité est considérée, par ses défenseurs, comme un contributeur à la liquidité des marchés, c'est-à-dire la capacité à offrir un prix aux vendeurs et aux acheteurs, et à leur efficience. Car ceux qui la pratiquent offriraient ainsi à leurs clients le meilleur prix en permanence, grâce à leur capacité à comparer les cotations sur une multitude de plates-formes d'échange.</w:t>
      </w:r>
    </w:p>
    <w:p w:rsidR="00E1711B" w:rsidRPr="00F152B2" w:rsidRDefault="00E1711B" w:rsidP="00E1711B">
      <w:pPr>
        <w:rPr>
          <w:szCs w:val="24"/>
        </w:rPr>
      </w:pPr>
    </w:p>
    <w:p w:rsidR="00E1711B" w:rsidRPr="00F152B2" w:rsidRDefault="00E1711B" w:rsidP="00E1711B">
      <w:pPr>
        <w:rPr>
          <w:szCs w:val="24"/>
        </w:rPr>
      </w:pPr>
      <w:r w:rsidRPr="00F152B2">
        <w:rPr>
          <w:szCs w:val="24"/>
        </w:rPr>
        <w:t>Pour ses détracteurs, le trading haute fréquence (ou HFT) permet aux grands opérateurs de ce marché de confisquer les meilleurs tarifs, au détriment des investisseurs ordinaires, qui ne sont toujours servis que dans un second temps. Le HFT est également accusé d'aggraver les incidents de marché, le cas le plus emblématique étant celui du "Flash Crash" qui avait vu l'indice-phare américain Dow Jones s'effondrer de près de 1 000 points en quelques minutes le 6 mai 2010 à la suite d'un ordre mal formulé.</w:t>
      </w:r>
    </w:p>
    <w:p w:rsidR="00E1711B" w:rsidRPr="00F152B2" w:rsidRDefault="00E1711B" w:rsidP="00E1711B">
      <w:pPr>
        <w:rPr>
          <w:szCs w:val="24"/>
        </w:rPr>
      </w:pPr>
    </w:p>
    <w:p w:rsidR="00E1711B" w:rsidRPr="00F152B2" w:rsidRDefault="00E1711B" w:rsidP="00E1711B">
      <w:pPr>
        <w:rPr>
          <w:szCs w:val="24"/>
        </w:rPr>
      </w:pPr>
      <w:r w:rsidRPr="00F152B2">
        <w:rPr>
          <w:szCs w:val="24"/>
        </w:rPr>
        <w:t>Interrogées par l'Agence France-Presse, plusieurs banques françaises se sont refusées à tout commentaire. Seules la Société générale et BNP Paribas pratiqueraient aujourd'hui cette activité, les autres grands acteurs niant y être présents. Le rôle exact des banques sur le marché du HFT est obscur mais loin d'être nul, même si les acteurs les plus connus ne sont pas des banques mais des sociétés spécialisées et des courtiers, comme Knight Capital, Citadel, Virtu ou Getco.</w:t>
      </w:r>
    </w:p>
    <w:p w:rsidR="00E1711B" w:rsidRPr="00F152B2" w:rsidRDefault="00E1711B" w:rsidP="00E1711B">
      <w:pPr>
        <w:rPr>
          <w:szCs w:val="24"/>
        </w:rPr>
      </w:pPr>
    </w:p>
    <w:p w:rsidR="000A258E" w:rsidRPr="00F152B2" w:rsidRDefault="00E1711B" w:rsidP="00E1711B">
      <w:pPr>
        <w:rPr>
          <w:szCs w:val="24"/>
        </w:rPr>
      </w:pPr>
      <w:r w:rsidRPr="00F152B2">
        <w:rPr>
          <w:szCs w:val="24"/>
        </w:rPr>
        <w:t xml:space="preserve">"Si le HFT en tant que tel est strictement interdit, je pense que c'est une bonne chose, parce que son utilité n'est pas démontrée, malgré quelques études pro domo qui affirment qu'il apporte de la liquidité", considère Christophe Nijdam, analyste d'AlphaValue. Le texte de la réforme doit être présenté en conseil des ministres le 19 décembre. Il inclut également un renforcement du pouvoir du superviseur, l'Autorité de contrôle </w:t>
      </w:r>
      <w:r w:rsidRPr="00F152B2">
        <w:rPr>
          <w:szCs w:val="24"/>
        </w:rPr>
        <w:lastRenderedPageBreak/>
        <w:t>prudentiel (ACP), et la nécessité pour les banques de mettre à sa disposition un plan de résolution à utiliser en cas de crise grave.</w:t>
      </w:r>
    </w:p>
    <w:p w:rsidR="00F152B2" w:rsidRPr="00F152B2" w:rsidRDefault="00F152B2" w:rsidP="000A258E">
      <w:pPr>
        <w:rPr>
          <w:szCs w:val="24"/>
        </w:rPr>
      </w:pPr>
    </w:p>
    <w:p w:rsidR="00F152B2" w:rsidRPr="00F152B2" w:rsidRDefault="00F152B2" w:rsidP="000A258E">
      <w:pPr>
        <w:rPr>
          <w:szCs w:val="24"/>
        </w:rPr>
      </w:pPr>
    </w:p>
    <w:p w:rsidR="000A258E" w:rsidRPr="00F152B2" w:rsidRDefault="00F152B2" w:rsidP="000A258E">
      <w:pPr>
        <w:jc w:val="center"/>
        <w:rPr>
          <w:b/>
          <w:szCs w:val="24"/>
          <w:u w:val="single"/>
        </w:rPr>
      </w:pPr>
      <w:r w:rsidRPr="00F152B2">
        <w:rPr>
          <w:b/>
          <w:szCs w:val="24"/>
          <w:u w:val="single"/>
        </w:rPr>
        <w:t>Annexe 6</w:t>
      </w:r>
    </w:p>
    <w:p w:rsidR="000A258E" w:rsidRPr="00F152B2" w:rsidRDefault="000A258E" w:rsidP="000A258E">
      <w:pPr>
        <w:jc w:val="center"/>
        <w:rPr>
          <w:b/>
          <w:szCs w:val="24"/>
          <w:u w:val="single"/>
        </w:rPr>
      </w:pPr>
    </w:p>
    <w:p w:rsidR="00FC085D" w:rsidRPr="00F152B2" w:rsidRDefault="00E1711B" w:rsidP="000E7374">
      <w:pPr>
        <w:pStyle w:val="NormalWeb"/>
        <w:spacing w:before="0" w:beforeAutospacing="0" w:after="0" w:afterAutospacing="0"/>
        <w:rPr>
          <w:i/>
        </w:rPr>
      </w:pPr>
      <w:r w:rsidRPr="00F152B2">
        <w:rPr>
          <w:i/>
        </w:rPr>
        <w:t>Les Echos, 2 novembre 2012, Pascal Ordonneau</w:t>
      </w:r>
    </w:p>
    <w:p w:rsidR="000E7374" w:rsidRPr="00F152B2" w:rsidRDefault="000E7374" w:rsidP="000E7374">
      <w:pPr>
        <w:pStyle w:val="NormalWeb"/>
        <w:spacing w:before="0" w:beforeAutospacing="0" w:after="0" w:afterAutospacing="0"/>
        <w:rPr>
          <w:i/>
        </w:rPr>
      </w:pPr>
    </w:p>
    <w:p w:rsidR="00FC085D" w:rsidRPr="00F152B2" w:rsidRDefault="00FC085D" w:rsidP="000E7374">
      <w:pPr>
        <w:rPr>
          <w:b/>
          <w:szCs w:val="24"/>
        </w:rPr>
      </w:pPr>
      <w:r w:rsidRPr="00F152B2">
        <w:rPr>
          <w:b/>
          <w:szCs w:val="24"/>
        </w:rPr>
        <w:t>Parmi les 27 pays membres de l'UE, 11</w:t>
      </w:r>
      <w:r w:rsidR="00695AC9">
        <w:rPr>
          <w:b/>
          <w:szCs w:val="24"/>
        </w:rPr>
        <w:t xml:space="preserve"> pays </w:t>
      </w:r>
      <w:r w:rsidRPr="00F152B2">
        <w:rPr>
          <w:b/>
          <w:szCs w:val="24"/>
        </w:rPr>
        <w:t>em</w:t>
      </w:r>
      <w:r w:rsidR="00695AC9">
        <w:rPr>
          <w:b/>
          <w:szCs w:val="24"/>
        </w:rPr>
        <w:t xml:space="preserve">menés </w:t>
      </w:r>
      <w:r w:rsidRPr="00F152B2">
        <w:rPr>
          <w:b/>
          <w:szCs w:val="24"/>
        </w:rPr>
        <w:t xml:space="preserve">par l'Allemagne et la France, s'engagent dans le contrôle et l'encadrement du trading haute fréquence (High Frequency Trading). </w:t>
      </w:r>
    </w:p>
    <w:p w:rsidR="007E498F" w:rsidRPr="00F152B2" w:rsidRDefault="007E498F" w:rsidP="000E7374">
      <w:pPr>
        <w:rPr>
          <w:b/>
          <w:szCs w:val="24"/>
        </w:rPr>
      </w:pPr>
    </w:p>
    <w:p w:rsidR="00E1711B" w:rsidRPr="00F152B2" w:rsidRDefault="00E1711B" w:rsidP="000E7374">
      <w:pPr>
        <w:pStyle w:val="NormalWeb"/>
        <w:spacing w:before="0" w:beforeAutospacing="0" w:after="0" w:afterAutospacing="0"/>
        <w:jc w:val="both"/>
      </w:pPr>
      <w:r w:rsidRPr="00F152B2">
        <w:t xml:space="preserve">L’Allemagne qui devient progressivement le maître à penser de l’Europe, le pays par qui toutes </w:t>
      </w:r>
      <w:r w:rsidR="00695AC9">
        <w:t xml:space="preserve">les </w:t>
      </w:r>
      <w:r w:rsidRPr="00F152B2">
        <w:t xml:space="preserve">réformes arrivent, a décidé de s’en prendre au </w:t>
      </w:r>
      <w:r w:rsidR="002A4B2D" w:rsidRPr="00F152B2">
        <w:t xml:space="preserve">trading haute fréquence </w:t>
      </w:r>
      <w:r w:rsidRPr="00F152B2">
        <w:t>HFT et à le réglementer. Le fait q</w:t>
      </w:r>
      <w:r w:rsidR="002A4B2D" w:rsidRPr="00F152B2">
        <w:t xml:space="preserve">ue </w:t>
      </w:r>
      <w:r w:rsidR="00695AC9" w:rsidRPr="00F152B2">
        <w:t xml:space="preserve">certains </w:t>
      </w:r>
      <w:r w:rsidR="002A4B2D" w:rsidRPr="00F152B2">
        <w:t>pays européens</w:t>
      </w:r>
      <w:r w:rsidRPr="00F152B2">
        <w:t xml:space="preserve"> aient décidé de suivre l’Allemagne sur ce point précis du fonctionnement des marchés financiers va dans le sens d’une réduction d’une forme de liberté d’entreprise et d</w:t>
      </w:r>
      <w:r w:rsidR="00695AC9">
        <w:t>’une</w:t>
      </w:r>
      <w:r w:rsidRPr="00F152B2">
        <w:t xml:space="preserve"> régulation de marchés abandonnés « aux forces du marché et de libre Concurrence ».</w:t>
      </w:r>
    </w:p>
    <w:p w:rsidR="000E7374" w:rsidRPr="00F152B2" w:rsidRDefault="000E7374" w:rsidP="000E7374">
      <w:pPr>
        <w:pStyle w:val="NormalWeb"/>
        <w:spacing w:before="0" w:beforeAutospacing="0" w:after="0" w:afterAutospacing="0"/>
        <w:jc w:val="both"/>
        <w:rPr>
          <w:rStyle w:val="lev"/>
        </w:rPr>
      </w:pPr>
    </w:p>
    <w:p w:rsidR="002A4B2D" w:rsidRPr="00F152B2" w:rsidRDefault="00E1711B" w:rsidP="000E7374">
      <w:pPr>
        <w:pStyle w:val="NormalWeb"/>
        <w:spacing w:before="0" w:beforeAutospacing="0" w:after="0" w:afterAutospacing="0"/>
        <w:jc w:val="both"/>
        <w:rPr>
          <w:rStyle w:val="lev"/>
        </w:rPr>
      </w:pPr>
      <w:r w:rsidRPr="00F152B2">
        <w:rPr>
          <w:rStyle w:val="lev"/>
        </w:rPr>
        <w:t>Trading automat</w:t>
      </w:r>
      <w:r w:rsidR="002A4B2D" w:rsidRPr="00F152B2">
        <w:rPr>
          <w:rStyle w:val="lev"/>
        </w:rPr>
        <w:t>ique et Trading haute fréquence</w:t>
      </w:r>
    </w:p>
    <w:p w:rsidR="00E1711B" w:rsidRPr="00F152B2" w:rsidRDefault="00E1711B" w:rsidP="000E7374">
      <w:pPr>
        <w:pStyle w:val="NormalWeb"/>
        <w:spacing w:before="0" w:beforeAutospacing="0" w:after="0" w:afterAutospacing="0"/>
        <w:jc w:val="both"/>
      </w:pPr>
      <w:r w:rsidRPr="00F152B2">
        <w:t>Lorsqu’on veut critiquer la technique HFT, il est de bon ton de rappeler le mini-Krach de Wall Street qui, en 2010, vit la Bourse de New York s’effondrer de mille points en quelques minutes sans qu’aucune raison économique ait été invocab</w:t>
      </w:r>
      <w:r w:rsidR="002A4B2D" w:rsidRPr="00F152B2">
        <w:t>le. La faute en fut imputée au t</w:t>
      </w:r>
      <w:r w:rsidRPr="00F152B2">
        <w:t>rading automatisé et aux programmes de passation d’ordres qui s’étaient « emballés ». Un mot sur des questions terminologiques : le trading automatisé est un mode de fonctionnement des marchés financiers où les calculs relatifs aux stratégies, prise de décision et gestion de portefeuille</w:t>
      </w:r>
      <w:r w:rsidR="00695AC9">
        <w:t>,</w:t>
      </w:r>
      <w:r w:rsidRPr="00F152B2">
        <w:t xml:space="preserve"> sont réalisés par </w:t>
      </w:r>
      <w:r w:rsidR="00695AC9">
        <w:t xml:space="preserve">des </w:t>
      </w:r>
      <w:r w:rsidRPr="00F152B2">
        <w:t>ordinateurs et où les ordres sont aussi le fait d’ordinateurs. Le trading automatique requiert des logiciels dits « algorithmiques » dont la formalisation repose sur des équipes d’ingénieurs spécialisés en informatique et en mathématiques financières. En 2010, l’effondrement soudain des marchés américains, venait du trading automatique et non du HFT.</w:t>
      </w:r>
    </w:p>
    <w:p w:rsidR="000E7374" w:rsidRPr="00F152B2" w:rsidRDefault="000E7374" w:rsidP="000E7374">
      <w:pPr>
        <w:pStyle w:val="NormalWeb"/>
        <w:spacing w:before="0" w:beforeAutospacing="0" w:after="0" w:afterAutospacing="0"/>
        <w:jc w:val="both"/>
      </w:pPr>
    </w:p>
    <w:p w:rsidR="00E1711B" w:rsidRPr="00F152B2" w:rsidRDefault="00E1711B" w:rsidP="000E7374">
      <w:pPr>
        <w:pStyle w:val="NormalWeb"/>
        <w:spacing w:before="0" w:beforeAutospacing="0" w:after="0" w:afterAutospacing="0"/>
        <w:jc w:val="both"/>
      </w:pPr>
      <w:r w:rsidRPr="00F152B2">
        <w:t xml:space="preserve">Le HFT, quant </w:t>
      </w:r>
      <w:r w:rsidR="000D5C88">
        <w:t>à</w:t>
      </w:r>
      <w:r w:rsidRPr="00F152B2">
        <w:t xml:space="preserve"> lui est du trading automatique qui se joue sur la milliseconde</w:t>
      </w:r>
      <w:r w:rsidR="002A4B2D" w:rsidRPr="00F152B2">
        <w:t>,</w:t>
      </w:r>
      <w:r w:rsidRPr="00F152B2">
        <w:t xml:space="preserve"> voir</w:t>
      </w:r>
      <w:r w:rsidR="002A4B2D" w:rsidRPr="00F152B2">
        <w:t>e</w:t>
      </w:r>
      <w:r w:rsidRPr="00F152B2">
        <w:t xml:space="preserve"> la microseconde ! On imagine bien dans ces cas-là que ce trading ne peut pas être le fait de choix et de décisions humaines. On imagine aussi facilement, que pour qu’il y ait rentabilité dans la mise en place des équipements (informatiques, logiciels, moyens de communication) il faut qu’il y ait des volumes d’opérations conséquents. Ce ne sont pas les ordres donnés par la clientèle qui peuvent générer des flux financiers tels que gagner un</w:t>
      </w:r>
      <w:r w:rsidR="002A4B2D" w:rsidRPr="00F152B2">
        <w:t>e</w:t>
      </w:r>
      <w:r w:rsidRPr="00F152B2">
        <w:t xml:space="preserve"> milliseconde soit significatif et qu’investir des sommes considérables soit rentable.</w:t>
      </w:r>
    </w:p>
    <w:p w:rsidR="000E7374" w:rsidRPr="00F152B2" w:rsidRDefault="000E7374" w:rsidP="000E7374">
      <w:pPr>
        <w:pStyle w:val="NormalWeb"/>
        <w:spacing w:before="0" w:beforeAutospacing="0" w:after="0" w:afterAutospacing="0"/>
        <w:jc w:val="both"/>
        <w:rPr>
          <w:rStyle w:val="lev"/>
        </w:rPr>
      </w:pPr>
    </w:p>
    <w:p w:rsidR="002A4B2D" w:rsidRPr="00F152B2" w:rsidRDefault="00E1711B" w:rsidP="000E7374">
      <w:pPr>
        <w:pStyle w:val="NormalWeb"/>
        <w:spacing w:before="0" w:beforeAutospacing="0" w:after="0" w:afterAutospacing="0"/>
        <w:jc w:val="both"/>
        <w:rPr>
          <w:rStyle w:val="lev"/>
        </w:rPr>
      </w:pPr>
      <w:r w:rsidRPr="00F152B2">
        <w:rPr>
          <w:rStyle w:val="lev"/>
        </w:rPr>
        <w:t>Un mode très critiqué de fonctionnement des marchés financiers</w:t>
      </w:r>
    </w:p>
    <w:p w:rsidR="00E1711B" w:rsidRPr="00F152B2" w:rsidRDefault="00E1711B" w:rsidP="000E7374">
      <w:pPr>
        <w:pStyle w:val="NormalWeb"/>
        <w:spacing w:before="0" w:beforeAutospacing="0" w:after="0" w:afterAutospacing="0"/>
        <w:jc w:val="both"/>
      </w:pPr>
      <w:r w:rsidRPr="00F152B2">
        <w:t>Et pourtant, le HFT est devenu l’acteur premier des transactions sur actions et sur</w:t>
      </w:r>
      <w:r w:rsidR="002A4B2D" w:rsidRPr="00F152B2">
        <w:t xml:space="preserve"> produits financiers des deux cô</w:t>
      </w:r>
      <w:r w:rsidRPr="00F152B2">
        <w:t xml:space="preserve">tés de l’Atlantique. La place de Londres joue un rôle dominant pour ce qui concerne l’Europe. Plus de la moitié des transactions financières sont traitées par des mécanismes de HFT. </w:t>
      </w:r>
      <w:r w:rsidR="00AF5AB3">
        <w:t>C</w:t>
      </w:r>
      <w:r w:rsidRPr="00F152B2">
        <w:t xml:space="preserve">es transactions ont été accusées de mille maux. La première accusation étant celle de la manipulation de cours. Les logiciels déploient en effet des stratégies de « leurre », lançant des ordres qui n’ont pas pour motif premier de contribuer à la formation des prix et à l’optimisation des échanges mais </w:t>
      </w:r>
      <w:r w:rsidR="00AF5AB3">
        <w:t xml:space="preserve">qui sont destinés </w:t>
      </w:r>
      <w:r w:rsidRPr="00F152B2">
        <w:t>à provoquer des réactions de la part des autres intervenants. Des milliers d’ordres sont passés qui seront annulés ou contrés par des ordres en sens inverse. Si cette accusation revient souvent, il est intéressant de rappeler qu’elle n’a jamais été validée. En cause, la difficulté d’obtenir des informations sur les ordres, leur sens, leur exécution, leurs re</w:t>
      </w:r>
      <w:r w:rsidR="00C7207C">
        <w:t>traits, les ordres inverses etc</w:t>
      </w:r>
      <w:r w:rsidRPr="00F152B2">
        <w:t>.</w:t>
      </w:r>
      <w:r w:rsidR="00C7207C">
        <w:t xml:space="preserve"> </w:t>
      </w:r>
      <w:r w:rsidRPr="00F152B2">
        <w:t>N’oublions pas que pour lancer des études sur la dangerosité ou l’intérêt du HFT, il faudrait parvenir à analyser des millions d’opérations portant sur des centaines de milliards de dollars passées dans des temps de plus en plus réduits, (au point que des commentateurs en veine de Finance-fiction ont décrit pour bientôt l’éme</w:t>
      </w:r>
      <w:r w:rsidR="00AF5AB3">
        <w:t xml:space="preserve">rgence d’une finance-quantique </w:t>
      </w:r>
      <w:r w:rsidRPr="00F152B2">
        <w:t xml:space="preserve"> ) les ordres sont maintenant passés en 0,8 millionième de seconde !</w:t>
      </w:r>
    </w:p>
    <w:p w:rsidR="000E7374" w:rsidRPr="00F152B2" w:rsidRDefault="000E7374" w:rsidP="000E7374">
      <w:pPr>
        <w:pStyle w:val="NormalWeb"/>
        <w:spacing w:before="0" w:beforeAutospacing="0" w:after="0" w:afterAutospacing="0"/>
        <w:jc w:val="both"/>
      </w:pPr>
    </w:p>
    <w:p w:rsidR="00E1711B" w:rsidRPr="00F152B2" w:rsidRDefault="00E1711B" w:rsidP="000E7374">
      <w:pPr>
        <w:pStyle w:val="NormalWeb"/>
        <w:spacing w:before="0" w:beforeAutospacing="0" w:after="0" w:afterAutospacing="0"/>
        <w:jc w:val="both"/>
      </w:pPr>
      <w:r w:rsidRPr="00F152B2">
        <w:t>La critique porte aussi sur le caractère artificiel du fonctionnement de ces marchés. Les uns, les libéraux de la finance anglo-saxonne, pose</w:t>
      </w:r>
      <w:r w:rsidR="002A4B2D" w:rsidRPr="00F152B2">
        <w:t>nt</w:t>
      </w:r>
      <w:r w:rsidRPr="00F152B2">
        <w:t xml:space="preserve"> comme un dogme la liberté des marchés et considèrent que le simple fait que le HFT existe est un indicateur solide de sa nécessité en tant que réponse à un besoin économique. De fait, la naissance du HFT est contemporaine de la libéralisation des marchés financiers et du principe de </w:t>
      </w:r>
      <w:r w:rsidRPr="00F152B2">
        <w:lastRenderedPageBreak/>
        <w:t>mise en concurrence de l’ensemble des acteurs de la filière à commencer par les places de marchés.  Ce n’est pas neutre que de relever que les principales entreprises spécialisées dans le HFT sont nées dans le marché le plus déré</w:t>
      </w:r>
      <w:r w:rsidR="00C7207C">
        <w:t>gulé : le marché américain.</w:t>
      </w:r>
      <w:r w:rsidRPr="00F152B2">
        <w:t xml:space="preserve"> Les autres, tenant</w:t>
      </w:r>
      <w:r w:rsidR="002A4B2D" w:rsidRPr="00F152B2">
        <w:t>s</w:t>
      </w:r>
      <w:r w:rsidRPr="00F152B2">
        <w:t xml:space="preserve"> d’une conception réaliste de la monnaie et de la finance, c'est-à-dire de leur soumission aux forces et aux modes de fonctionnement des entreprises de production de biens et services non financiers, posent que l’explosion de la sphère financière et les dévoiements qui en ont résulté, cause première de la Crise de 2008, sont dus à l’émergence de ces acteurs, de leurs méthodes et de leur irresponsabilité sociale et économique.</w:t>
      </w:r>
    </w:p>
    <w:p w:rsidR="000E7374" w:rsidRPr="00F152B2" w:rsidRDefault="000E7374" w:rsidP="000E7374">
      <w:pPr>
        <w:pStyle w:val="NormalWeb"/>
        <w:spacing w:before="0" w:beforeAutospacing="0" w:after="0" w:afterAutospacing="0"/>
        <w:jc w:val="both"/>
        <w:rPr>
          <w:rStyle w:val="lev"/>
        </w:rPr>
      </w:pPr>
    </w:p>
    <w:p w:rsidR="00E1711B" w:rsidRPr="00F152B2" w:rsidRDefault="00E1711B" w:rsidP="000E7374">
      <w:pPr>
        <w:pStyle w:val="NormalWeb"/>
        <w:spacing w:before="0" w:beforeAutospacing="0" w:after="0" w:afterAutospacing="0"/>
        <w:jc w:val="both"/>
        <w:rPr>
          <w:rStyle w:val="lev"/>
        </w:rPr>
      </w:pPr>
      <w:r w:rsidRPr="00F152B2">
        <w:rPr>
          <w:rStyle w:val="lev"/>
        </w:rPr>
        <w:t>La tentation de la « reréglementa</w:t>
      </w:r>
      <w:r w:rsidR="00C7207C">
        <w:rPr>
          <w:rStyle w:val="lev"/>
        </w:rPr>
        <w:t>tion »</w:t>
      </w:r>
    </w:p>
    <w:p w:rsidR="00E1711B" w:rsidRPr="00F152B2" w:rsidRDefault="00E1711B" w:rsidP="000E7374">
      <w:pPr>
        <w:pStyle w:val="NormalWeb"/>
        <w:spacing w:before="0" w:beforeAutospacing="0" w:after="0" w:afterAutospacing="0"/>
        <w:jc w:val="both"/>
      </w:pPr>
      <w:r w:rsidRPr="00F152B2">
        <w:t>Il n’est pas trop étonnant qu’en Europe les « ennemis » du HFT voient parader en tête les Français et les Allemands. Les premiers suivraient une tradition morale et politique qui veut que ce qui vient de la Finance ne peut que susciter prudence et méfiance et que la monnaie est une chose trop utile aux Etats pour la laisser entre les mains des professionnels de la Banque et de la Finance. Les Allemands, qui sont de bons industriels et des banquiers tout à fait moyens, n’ont jamais eu un goût démesuré pour les finesses de la Banque et de la Finance. Le fait que Deutsche Börse soit devenu une des principales places d’échanges et de traitement des produits financiers dérivés ne les a pas convaincus de l’irrésistible nécessité de la liberté des marchés et des acteurs financiers. Il suffit pour s’en convaincre de relever que l’Allemagne n’hésita pas, en pleine crise, à interdire les techniques de ventes à découvert sur les valeurs financières et en particulier les « Ventes à nu ».</w:t>
      </w:r>
    </w:p>
    <w:p w:rsidR="007E498F" w:rsidRPr="00F152B2" w:rsidRDefault="007E498F" w:rsidP="000E7374">
      <w:pPr>
        <w:pStyle w:val="NormalWeb"/>
        <w:spacing w:before="0" w:beforeAutospacing="0" w:after="0" w:afterAutospacing="0"/>
        <w:jc w:val="both"/>
      </w:pPr>
    </w:p>
    <w:p w:rsidR="00E1711B" w:rsidRPr="00F152B2" w:rsidRDefault="00E1711B" w:rsidP="000E7374">
      <w:pPr>
        <w:pStyle w:val="NormalWeb"/>
        <w:spacing w:before="0" w:beforeAutospacing="0" w:after="0" w:afterAutospacing="0"/>
        <w:jc w:val="both"/>
      </w:pPr>
      <w:r w:rsidRPr="00F152B2">
        <w:t>Allemands et Français ont fédéré derrière eux une dizaine de pays européens dans le but de taxer les opérations financières de toutes formes, dans l’esprit d’une Taxe Tobin revisitée. Taxer mais aussi encadrer. Les Allemands ont décidé de frapper immédiatement un « grand coup » contre le HFT</w:t>
      </w:r>
      <w:r w:rsidR="00C7207C">
        <w:t> :</w:t>
      </w:r>
      <w:r w:rsidRPr="00F152B2">
        <w:t xml:space="preserve"> imposant des contraintes sur la gestion des logiciels et les moyens d’éviter leurs emballements. Imposant aussi des exigences sur le niveau de formation des </w:t>
      </w:r>
      <w:r w:rsidR="00AF5AB3">
        <w:t>t</w:t>
      </w:r>
      <w:r w:rsidRPr="00F152B2">
        <w:t>raders usant de ces logiciels (ils doivent avoir une licence), renforçant enfin les pouvoirs de l’organe de régulation des marchés, la Bafin auprès de laquelle les traders haute fréquenc</w:t>
      </w:r>
      <w:r w:rsidR="00C7207C">
        <w:t>e doivent se faire enregistrer.</w:t>
      </w:r>
      <w:r w:rsidRPr="00F152B2">
        <w:t xml:space="preserve"> La nouvelle règlementation allemande prévoit que les logiciels devront être validés par la Bafin, qui s’assurera de l’application de règles d’équilibre entre ordres donnés et annulés, ainsi que de règles d’autoblocage des logiciels pour éviter les réactions en chaîne. Une taxe est enfin prévue pour être prélevée sur les ordres annulés s’ils sont excessifs. Les Allemands espèrent que ce projet </w:t>
      </w:r>
      <w:r w:rsidR="002A4B2D" w:rsidRPr="00F152B2">
        <w:t xml:space="preserve">se </w:t>
      </w:r>
      <w:r w:rsidRPr="00F152B2">
        <w:t>diffusera dans l’ensemble des dix pays qui ont d’ores et déjà donné leur accord.</w:t>
      </w:r>
    </w:p>
    <w:p w:rsidR="007E498F" w:rsidRPr="00F152B2" w:rsidRDefault="007E498F" w:rsidP="000E7374">
      <w:pPr>
        <w:pStyle w:val="NormalWeb"/>
        <w:spacing w:before="0" w:beforeAutospacing="0" w:after="0" w:afterAutospacing="0"/>
        <w:jc w:val="both"/>
      </w:pPr>
    </w:p>
    <w:p w:rsidR="00E1711B" w:rsidRPr="00F152B2" w:rsidRDefault="00E1711B" w:rsidP="000E7374">
      <w:pPr>
        <w:pStyle w:val="NormalWeb"/>
        <w:spacing w:before="0" w:beforeAutospacing="0" w:after="0" w:afterAutospacing="0"/>
        <w:jc w:val="both"/>
      </w:pPr>
      <w:r w:rsidRPr="00F152B2">
        <w:t>Les Français qui avaient très tôt proposé d’établir une taxe sur les transactions financières en tous genres continuent à en soutenir la mise en place: l’objectif étant, renchérissant le coût des opérations</w:t>
      </w:r>
      <w:r w:rsidR="002A4B2D" w:rsidRPr="00F152B2">
        <w:t>,</w:t>
      </w:r>
      <w:r w:rsidRPr="00F152B2">
        <w:t xml:space="preserve"> de les réduire à un vrai niveau de nécessité par opposition à des développements purement spéculatifs. La taxe sur les transactions financières dont le principe a été approuvé par 11 pays de l’UE, représentant 85% de son PNB, conduira nécessairement à ramener le HFT à des dimensions plus réduites.</w:t>
      </w:r>
    </w:p>
    <w:p w:rsidR="000A258E" w:rsidRPr="00F152B2" w:rsidRDefault="000A258E" w:rsidP="000E7374">
      <w:pPr>
        <w:rPr>
          <w:szCs w:val="24"/>
        </w:rPr>
      </w:pPr>
    </w:p>
    <w:sectPr w:rsidR="000A258E" w:rsidRPr="00F152B2" w:rsidSect="00064A2E">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DDF" w:rsidRDefault="00577DDF">
      <w:r>
        <w:separator/>
      </w:r>
    </w:p>
  </w:endnote>
  <w:endnote w:type="continuationSeparator" w:id="0">
    <w:p w:rsidR="00577DDF" w:rsidRDefault="00577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D9B" w:rsidRDefault="005B0D9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5B0D9B" w:rsidRDefault="005B0D9B">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D9B" w:rsidRPr="005F6FC3" w:rsidRDefault="00BD5405" w:rsidP="005F6FC3">
    <w:pPr>
      <w:pStyle w:val="Pieddepage"/>
      <w:ind w:right="360"/>
      <w:rPr>
        <w:sz w:val="20"/>
      </w:rPr>
    </w:pPr>
    <w:r>
      <w:rPr>
        <w:noProof/>
        <w:sz w:val="20"/>
      </w:rPr>
      <mc:AlternateContent>
        <mc:Choice Requires="wps">
          <w:drawing>
            <wp:anchor distT="0" distB="0" distL="0" distR="0" simplePos="0" relativeHeight="251662336" behindDoc="0" locked="0" layoutInCell="1" allowOverlap="1" wp14:anchorId="1DC9FFD6" wp14:editId="69687C99">
              <wp:simplePos x="0" y="0"/>
              <wp:positionH relativeFrom="page">
                <wp:posOffset>6824980</wp:posOffset>
              </wp:positionH>
              <wp:positionV relativeFrom="paragraph">
                <wp:posOffset>635</wp:posOffset>
              </wp:positionV>
              <wp:extent cx="13970" cy="173990"/>
              <wp:effectExtent l="0" t="0" r="0" b="0"/>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6FC3" w:rsidRDefault="005F6FC3" w:rsidP="005F6FC3">
                          <w:pPr>
                            <w:pStyle w:val="Pieddepag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2" type="#_x0000_t202" style="position:absolute;left:0;text-align:left;margin-left:537.4pt;margin-top:.05pt;width:1.1pt;height:13.7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" stroked="f">
              <v:fill opacity="0"/>
              <v:textbox inset="0,0,0,0">
                <w:txbxContent>
                  <w:p w:rsidR="005F6FC3" w:rsidRDefault="005F6FC3" w:rsidP="005F6FC3">
                    <w:pPr>
                      <w:pStyle w:val="Pieddepage"/>
                    </w:pPr>
                  </w:p>
                </w:txbxContent>
              </v:textbox>
              <w10:wrap type="square" side="largest" anchorx="page"/>
            </v:shape>
          </w:pict>
        </mc:Fallback>
      </mc:AlternateContent>
    </w:r>
    <w:r w:rsidR="005F6FC3" w:rsidRPr="00642AF9">
      <w:rPr>
        <w:sz w:val="20"/>
        <w:szCs w:val="20"/>
      </w:rPr>
      <w:t xml:space="preserve">©Comptazine – Reproduction interdite – DSCG </w:t>
    </w:r>
    <w:r w:rsidR="005F6FC3">
      <w:rPr>
        <w:sz w:val="20"/>
        <w:szCs w:val="20"/>
      </w:rPr>
      <w:t>Finance</w:t>
    </w:r>
    <w:r w:rsidR="005F6FC3">
      <w:rPr>
        <w:sz w:val="20"/>
        <w:szCs w:val="20"/>
      </w:rPr>
      <w:t xml:space="preserve"> 20</w:t>
    </w:r>
    <w:r w:rsidR="005F6FC3">
      <w:rPr>
        <w:sz w:val="20"/>
        <w:szCs w:val="20"/>
      </w:rPr>
      <w:t>13</w:t>
    </w:r>
    <w:bookmarkStart w:id="0" w:name="_GoBack"/>
    <w:bookmarkEnd w:id="0"/>
    <w:r w:rsidR="005F6FC3">
      <w:rPr>
        <w:sz w:val="20"/>
      </w:rPr>
      <w:tab/>
    </w:r>
    <w:r w:rsidR="005F6FC3">
      <w:rPr>
        <w:rStyle w:val="Numrodepage"/>
        <w:sz w:val="20"/>
      </w:rPr>
      <w:fldChar w:fldCharType="begin"/>
    </w:r>
    <w:r w:rsidR="005F6FC3">
      <w:rPr>
        <w:rStyle w:val="Numrodepage"/>
        <w:sz w:val="20"/>
      </w:rPr>
      <w:instrText xml:space="preserve"> PAGE </w:instrText>
    </w:r>
    <w:r w:rsidR="005F6FC3">
      <w:rPr>
        <w:rStyle w:val="Numrodepage"/>
        <w:sz w:val="20"/>
      </w:rPr>
      <w:fldChar w:fldCharType="separate"/>
    </w:r>
    <w:r w:rsidR="00C3454A">
      <w:rPr>
        <w:rStyle w:val="Numrodepage"/>
        <w:noProof/>
        <w:sz w:val="20"/>
      </w:rPr>
      <w:t>1</w:t>
    </w:r>
    <w:r w:rsidR="005F6FC3">
      <w:rPr>
        <w:rStyle w:val="Numrodepage"/>
        <w:sz w:val="20"/>
      </w:rPr>
      <w:fldChar w:fldCharType="end"/>
    </w:r>
    <w:r w:rsidR="005F6FC3">
      <w:rPr>
        <w:rStyle w:val="Numrodepage"/>
        <w:sz w:val="20"/>
      </w:rPr>
      <w:t>/</w:t>
    </w:r>
    <w:r w:rsidR="005F6FC3">
      <w:rPr>
        <w:rStyle w:val="Numrodepage"/>
        <w:sz w:val="20"/>
      </w:rPr>
      <w:fldChar w:fldCharType="begin"/>
    </w:r>
    <w:r w:rsidR="005F6FC3">
      <w:rPr>
        <w:rStyle w:val="Numrodepage"/>
        <w:sz w:val="20"/>
      </w:rPr>
      <w:instrText xml:space="preserve"> NUMPAGES </w:instrText>
    </w:r>
    <w:r w:rsidR="005F6FC3">
      <w:rPr>
        <w:rStyle w:val="Numrodepage"/>
        <w:sz w:val="20"/>
      </w:rPr>
      <w:fldChar w:fldCharType="separate"/>
    </w:r>
    <w:r w:rsidR="00C3454A">
      <w:rPr>
        <w:rStyle w:val="Numrodepage"/>
        <w:noProof/>
        <w:sz w:val="20"/>
      </w:rPr>
      <w:t>9</w:t>
    </w:r>
    <w:r w:rsidR="005F6FC3">
      <w:rPr>
        <w:rStyle w:val="Numrodepage"/>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FC3" w:rsidRDefault="005F6FC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DDF" w:rsidRDefault="00577DDF">
      <w:r>
        <w:separator/>
      </w:r>
    </w:p>
  </w:footnote>
  <w:footnote w:type="continuationSeparator" w:id="0">
    <w:p w:rsidR="00577DDF" w:rsidRDefault="00577D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FC3" w:rsidRDefault="005F6FC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FC3" w:rsidRPr="005F6FC3" w:rsidRDefault="00BD5405" w:rsidP="005F6FC3">
    <w:pPr>
      <w:pStyle w:val="En-tte"/>
      <w:ind w:left="3252" w:right="849" w:firstLine="3828"/>
    </w:pPr>
    <w:r>
      <w:rPr>
        <w:noProof/>
      </w:rPr>
      <w:drawing>
        <wp:anchor distT="0" distB="0" distL="114300" distR="114300" simplePos="0" relativeHeight="251659264" behindDoc="1" locked="0" layoutInCell="1" allowOverlap="1">
          <wp:simplePos x="0" y="0"/>
          <wp:positionH relativeFrom="margin">
            <wp:posOffset>5678805</wp:posOffset>
          </wp:positionH>
          <wp:positionV relativeFrom="margin">
            <wp:posOffset>-495300</wp:posOffset>
          </wp:positionV>
          <wp:extent cx="381000" cy="381000"/>
          <wp:effectExtent l="0" t="0" r="0" b="0"/>
          <wp:wrapNone/>
          <wp:docPr id="2" name="Image 6" descr="Description : 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Description : 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pic:spPr>
              </pic:pic>
            </a:graphicData>
          </a:graphic>
          <wp14:sizeRelH relativeFrom="page">
            <wp14:pctWidth>0</wp14:pctWidth>
          </wp14:sizeRelH>
          <wp14:sizeRelV relativeFrom="page">
            <wp14:pctHeight>0</wp14:pctHeight>
          </wp14:sizeRelV>
        </wp:anchor>
      </w:drawing>
    </w:r>
    <w:hyperlink r:id="rId2" w:history="1">
      <w:r w:rsidR="005F6FC3">
        <w:rPr>
          <w:rStyle w:val="Lienhypertexte"/>
          <w:rFonts w:ascii="Calibri" w:hAnsi="Calibri" w:cs="Calibri"/>
          <w:color w:val="E36C0A"/>
          <w:sz w:val="18"/>
        </w:rPr>
        <w:t>www.comptazine.fr</w:t>
      </w:r>
    </w:hyperlink>
    <w:r w:rsidR="005F6FC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90" o:spid="_x0000_s2050" type="#_x0000_t75" style="position:absolute;left:0;text-align:left;margin-left:0;margin-top:0;width:495.9pt;height:495.9pt;z-index:-251656192;mso-position-horizontal:center;mso-position-horizontal-relative:margin;mso-position-vertical:center;mso-position-vertical-relative:margin" o:allowincell="f">
          <v:imagedata r:id="rId3" o:title="logos_Comptazine_NB-OPACITE-20-200-x-20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FC3" w:rsidRDefault="005F6FC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56210"/>
    <w:multiLevelType w:val="hybridMultilevel"/>
    <w:tmpl w:val="AE6C117A"/>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BB72F70"/>
    <w:multiLevelType w:val="hybridMultilevel"/>
    <w:tmpl w:val="540CE12C"/>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
    <w:nsid w:val="241E51F5"/>
    <w:multiLevelType w:val="multilevel"/>
    <w:tmpl w:val="CFBE6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6059FF"/>
    <w:multiLevelType w:val="hybridMultilevel"/>
    <w:tmpl w:val="A74A48E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39664A10"/>
    <w:multiLevelType w:val="hybridMultilevel"/>
    <w:tmpl w:val="018477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5BE4B67"/>
    <w:multiLevelType w:val="hybridMultilevel"/>
    <w:tmpl w:val="D686725E"/>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4FFE1969"/>
    <w:multiLevelType w:val="hybridMultilevel"/>
    <w:tmpl w:val="0F162CE2"/>
    <w:lvl w:ilvl="0" w:tplc="D264EEE2">
      <w:numFmt w:val="bullet"/>
      <w:lvlText w:val="-"/>
      <w:lvlJc w:val="left"/>
      <w:pPr>
        <w:tabs>
          <w:tab w:val="num" w:pos="360"/>
        </w:tabs>
        <w:ind w:left="360" w:hanging="360"/>
      </w:pPr>
      <w:rPr>
        <w:rFonts w:ascii="Arial Narrow" w:eastAsia="Times New Roman" w:hAnsi="Arial Narrow" w:cs="Times New Roman"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7">
    <w:nsid w:val="50116235"/>
    <w:multiLevelType w:val="hybridMultilevel"/>
    <w:tmpl w:val="6888BE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A0A6ED5"/>
    <w:multiLevelType w:val="multilevel"/>
    <w:tmpl w:val="B2C22DF6"/>
    <w:lvl w:ilvl="0">
      <w:start w:val="1"/>
      <w:numFmt w:val="decimal"/>
      <w:lvlText w:val="%1."/>
      <w:lvlJc w:val="left"/>
      <w:pPr>
        <w:ind w:left="720" w:hanging="360"/>
      </w:pPr>
      <w:rPr>
        <w:rFonts w:hint="default"/>
      </w:rPr>
    </w:lvl>
    <w:lvl w:ilvl="1">
      <w:start w:val="1"/>
      <w:numFmt w:val="decimal"/>
      <w:isLgl/>
      <w:lvlText w:val="%1.%2"/>
      <w:lvlJc w:val="left"/>
      <w:pPr>
        <w:ind w:left="1800" w:hanging="375"/>
      </w:pPr>
      <w:rPr>
        <w:rFonts w:hint="default"/>
        <w:b/>
      </w:rPr>
    </w:lvl>
    <w:lvl w:ilvl="2">
      <w:start w:val="1"/>
      <w:numFmt w:val="decimal"/>
      <w:isLgl/>
      <w:lvlText w:val="%1.%2.%3"/>
      <w:lvlJc w:val="left"/>
      <w:pPr>
        <w:ind w:left="3210" w:hanging="720"/>
      </w:pPr>
      <w:rPr>
        <w:rFonts w:hint="default"/>
        <w:b/>
      </w:rPr>
    </w:lvl>
    <w:lvl w:ilvl="3">
      <w:start w:val="1"/>
      <w:numFmt w:val="decimal"/>
      <w:isLgl/>
      <w:lvlText w:val="%1.%2.%3.%4"/>
      <w:lvlJc w:val="left"/>
      <w:pPr>
        <w:ind w:left="4275" w:hanging="720"/>
      </w:pPr>
      <w:rPr>
        <w:rFonts w:hint="default"/>
        <w:b/>
      </w:rPr>
    </w:lvl>
    <w:lvl w:ilvl="4">
      <w:start w:val="1"/>
      <w:numFmt w:val="decimal"/>
      <w:isLgl/>
      <w:lvlText w:val="%1.%2.%3.%4.%5"/>
      <w:lvlJc w:val="left"/>
      <w:pPr>
        <w:ind w:left="5700" w:hanging="1080"/>
      </w:pPr>
      <w:rPr>
        <w:rFonts w:hint="default"/>
        <w:b/>
      </w:rPr>
    </w:lvl>
    <w:lvl w:ilvl="5">
      <w:start w:val="1"/>
      <w:numFmt w:val="decimal"/>
      <w:isLgl/>
      <w:lvlText w:val="%1.%2.%3.%4.%5.%6"/>
      <w:lvlJc w:val="left"/>
      <w:pPr>
        <w:ind w:left="6765" w:hanging="1080"/>
      </w:pPr>
      <w:rPr>
        <w:rFonts w:hint="default"/>
        <w:b/>
      </w:rPr>
    </w:lvl>
    <w:lvl w:ilvl="6">
      <w:start w:val="1"/>
      <w:numFmt w:val="decimal"/>
      <w:isLgl/>
      <w:lvlText w:val="%1.%2.%3.%4.%5.%6.%7"/>
      <w:lvlJc w:val="left"/>
      <w:pPr>
        <w:ind w:left="8190" w:hanging="1440"/>
      </w:pPr>
      <w:rPr>
        <w:rFonts w:hint="default"/>
        <w:b/>
      </w:rPr>
    </w:lvl>
    <w:lvl w:ilvl="7">
      <w:start w:val="1"/>
      <w:numFmt w:val="decimal"/>
      <w:isLgl/>
      <w:lvlText w:val="%1.%2.%3.%4.%5.%6.%7.%8"/>
      <w:lvlJc w:val="left"/>
      <w:pPr>
        <w:ind w:left="9255" w:hanging="1440"/>
      </w:pPr>
      <w:rPr>
        <w:rFonts w:hint="default"/>
        <w:b/>
      </w:rPr>
    </w:lvl>
    <w:lvl w:ilvl="8">
      <w:start w:val="1"/>
      <w:numFmt w:val="decimal"/>
      <w:isLgl/>
      <w:lvlText w:val="%1.%2.%3.%4.%5.%6.%7.%8.%9"/>
      <w:lvlJc w:val="left"/>
      <w:pPr>
        <w:ind w:left="10680" w:hanging="1800"/>
      </w:pPr>
      <w:rPr>
        <w:rFonts w:hint="default"/>
        <w:b/>
      </w:rPr>
    </w:lvl>
  </w:abstractNum>
  <w:abstractNum w:abstractNumId="9">
    <w:nsid w:val="622F75EC"/>
    <w:multiLevelType w:val="hybridMultilevel"/>
    <w:tmpl w:val="F56CDBBA"/>
    <w:lvl w:ilvl="0" w:tplc="D264EEE2">
      <w:numFmt w:val="bullet"/>
      <w:lvlText w:val="-"/>
      <w:lvlJc w:val="left"/>
      <w:pPr>
        <w:tabs>
          <w:tab w:val="num" w:pos="360"/>
        </w:tabs>
        <w:ind w:left="360" w:hanging="360"/>
      </w:pPr>
      <w:rPr>
        <w:rFonts w:ascii="Arial Narrow" w:eastAsia="Times New Roman" w:hAnsi="Arial Narrow" w:cs="Times New Roman"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0">
    <w:nsid w:val="647E7872"/>
    <w:multiLevelType w:val="hybridMultilevel"/>
    <w:tmpl w:val="3E467DA2"/>
    <w:lvl w:ilvl="0" w:tplc="6CEE6A6C">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09C554B"/>
    <w:multiLevelType w:val="hybridMultilevel"/>
    <w:tmpl w:val="37343A48"/>
    <w:lvl w:ilvl="0" w:tplc="D332E4DA">
      <w:start w:val="33"/>
      <w:numFmt w:val="bullet"/>
      <w:lvlText w:val="-"/>
      <w:lvlJc w:val="left"/>
      <w:pPr>
        <w:ind w:left="720" w:hanging="360"/>
      </w:pPr>
      <w:rPr>
        <w:rFonts w:ascii="Times New Roman" w:eastAsia="Times New Roman" w:hAnsi="Times New Roman" w:cs="Times New Roman" w:hint="default"/>
        <w:b/>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2B01CA1"/>
    <w:multiLevelType w:val="hybridMultilevel"/>
    <w:tmpl w:val="02886E88"/>
    <w:lvl w:ilvl="0" w:tplc="D264EEE2">
      <w:numFmt w:val="bullet"/>
      <w:lvlText w:val="-"/>
      <w:lvlJc w:val="left"/>
      <w:pPr>
        <w:tabs>
          <w:tab w:val="num" w:pos="360"/>
        </w:tabs>
        <w:ind w:left="360" w:hanging="360"/>
      </w:pPr>
      <w:rPr>
        <w:rFonts w:ascii="Arial Narrow" w:eastAsia="Times New Roman" w:hAnsi="Arial Narrow" w:cs="Times New Roman" w:hint="default"/>
      </w:rPr>
    </w:lvl>
    <w:lvl w:ilvl="1" w:tplc="040C0005">
      <w:start w:val="1"/>
      <w:numFmt w:val="bullet"/>
      <w:lvlText w:val=""/>
      <w:lvlJc w:val="left"/>
      <w:pPr>
        <w:tabs>
          <w:tab w:val="num" w:pos="1080"/>
        </w:tabs>
        <w:ind w:left="1080" w:hanging="360"/>
      </w:pPr>
      <w:rPr>
        <w:rFonts w:ascii="Wingdings" w:hAnsi="Wingdings"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5"/>
  </w:num>
  <w:num w:numId="3">
    <w:abstractNumId w:val="6"/>
  </w:num>
  <w:num w:numId="4">
    <w:abstractNumId w:val="9"/>
  </w:num>
  <w:num w:numId="5">
    <w:abstractNumId w:val="12"/>
  </w:num>
  <w:num w:numId="6">
    <w:abstractNumId w:val="3"/>
  </w:num>
  <w:num w:numId="7">
    <w:abstractNumId w:val="11"/>
  </w:num>
  <w:num w:numId="8">
    <w:abstractNumId w:val="10"/>
  </w:num>
  <w:num w:numId="9">
    <w:abstractNumId w:val="8"/>
  </w:num>
  <w:num w:numId="10">
    <w:abstractNumId w:val="2"/>
  </w:num>
  <w:num w:numId="11">
    <w:abstractNumId w:val="7"/>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931"/>
    <w:rsid w:val="000003DC"/>
    <w:rsid w:val="00000C29"/>
    <w:rsid w:val="00000E9B"/>
    <w:rsid w:val="0001395E"/>
    <w:rsid w:val="000260F8"/>
    <w:rsid w:val="00041425"/>
    <w:rsid w:val="00052F6D"/>
    <w:rsid w:val="00060AD1"/>
    <w:rsid w:val="00064A2E"/>
    <w:rsid w:val="000872BF"/>
    <w:rsid w:val="000A258E"/>
    <w:rsid w:val="000B078F"/>
    <w:rsid w:val="000D5C88"/>
    <w:rsid w:val="000E7374"/>
    <w:rsid w:val="000F7EB3"/>
    <w:rsid w:val="00121F6B"/>
    <w:rsid w:val="001326F1"/>
    <w:rsid w:val="0014318A"/>
    <w:rsid w:val="00165F04"/>
    <w:rsid w:val="001A44C4"/>
    <w:rsid w:val="001A614F"/>
    <w:rsid w:val="001C456E"/>
    <w:rsid w:val="001C72FB"/>
    <w:rsid w:val="001D67D5"/>
    <w:rsid w:val="001F6700"/>
    <w:rsid w:val="00204A93"/>
    <w:rsid w:val="00217D73"/>
    <w:rsid w:val="00247C2C"/>
    <w:rsid w:val="002658A7"/>
    <w:rsid w:val="00275703"/>
    <w:rsid w:val="0027731B"/>
    <w:rsid w:val="00296412"/>
    <w:rsid w:val="002A4B2D"/>
    <w:rsid w:val="002B0B35"/>
    <w:rsid w:val="003334CE"/>
    <w:rsid w:val="00335546"/>
    <w:rsid w:val="00345593"/>
    <w:rsid w:val="00350213"/>
    <w:rsid w:val="00360D66"/>
    <w:rsid w:val="00373925"/>
    <w:rsid w:val="00384565"/>
    <w:rsid w:val="003850A1"/>
    <w:rsid w:val="003A2258"/>
    <w:rsid w:val="003B1713"/>
    <w:rsid w:val="003C1C99"/>
    <w:rsid w:val="003E3DE7"/>
    <w:rsid w:val="0040705C"/>
    <w:rsid w:val="00430518"/>
    <w:rsid w:val="00471F92"/>
    <w:rsid w:val="0049032A"/>
    <w:rsid w:val="004B6587"/>
    <w:rsid w:val="00515043"/>
    <w:rsid w:val="005152EE"/>
    <w:rsid w:val="00521E99"/>
    <w:rsid w:val="005420C1"/>
    <w:rsid w:val="00577DDF"/>
    <w:rsid w:val="005B0D9B"/>
    <w:rsid w:val="005B130A"/>
    <w:rsid w:val="005C42C2"/>
    <w:rsid w:val="005F6FC3"/>
    <w:rsid w:val="00605BBA"/>
    <w:rsid w:val="0064769D"/>
    <w:rsid w:val="006672F2"/>
    <w:rsid w:val="0068077D"/>
    <w:rsid w:val="006871E7"/>
    <w:rsid w:val="00695AC9"/>
    <w:rsid w:val="006B42DD"/>
    <w:rsid w:val="006C425C"/>
    <w:rsid w:val="006D3082"/>
    <w:rsid w:val="006D5C29"/>
    <w:rsid w:val="006E1915"/>
    <w:rsid w:val="006E1D4A"/>
    <w:rsid w:val="007206F4"/>
    <w:rsid w:val="00731FA5"/>
    <w:rsid w:val="0074078A"/>
    <w:rsid w:val="007549A1"/>
    <w:rsid w:val="00790F9B"/>
    <w:rsid w:val="007954C3"/>
    <w:rsid w:val="00796B1E"/>
    <w:rsid w:val="007D7197"/>
    <w:rsid w:val="007D7BFB"/>
    <w:rsid w:val="007E1ED0"/>
    <w:rsid w:val="007E498F"/>
    <w:rsid w:val="007E4B7E"/>
    <w:rsid w:val="007F2545"/>
    <w:rsid w:val="00837937"/>
    <w:rsid w:val="00855A33"/>
    <w:rsid w:val="00867D70"/>
    <w:rsid w:val="00867F62"/>
    <w:rsid w:val="008B088D"/>
    <w:rsid w:val="008D320A"/>
    <w:rsid w:val="008D3CE8"/>
    <w:rsid w:val="008F4EF6"/>
    <w:rsid w:val="009318CE"/>
    <w:rsid w:val="0094043C"/>
    <w:rsid w:val="009547F7"/>
    <w:rsid w:val="00993E92"/>
    <w:rsid w:val="009C7577"/>
    <w:rsid w:val="009E3305"/>
    <w:rsid w:val="009F001A"/>
    <w:rsid w:val="009F0C9D"/>
    <w:rsid w:val="00A00664"/>
    <w:rsid w:val="00A4245E"/>
    <w:rsid w:val="00A82DE3"/>
    <w:rsid w:val="00A87F99"/>
    <w:rsid w:val="00A901ED"/>
    <w:rsid w:val="00AA3624"/>
    <w:rsid w:val="00AA5372"/>
    <w:rsid w:val="00AC0CE6"/>
    <w:rsid w:val="00AD6A60"/>
    <w:rsid w:val="00AF5AB3"/>
    <w:rsid w:val="00AF6F8C"/>
    <w:rsid w:val="00B228B3"/>
    <w:rsid w:val="00B22931"/>
    <w:rsid w:val="00B42775"/>
    <w:rsid w:val="00B46281"/>
    <w:rsid w:val="00B47BC9"/>
    <w:rsid w:val="00B55939"/>
    <w:rsid w:val="00B62570"/>
    <w:rsid w:val="00B91DBC"/>
    <w:rsid w:val="00B95A8D"/>
    <w:rsid w:val="00BC4856"/>
    <w:rsid w:val="00BD47D5"/>
    <w:rsid w:val="00BD5405"/>
    <w:rsid w:val="00BE46F4"/>
    <w:rsid w:val="00C06167"/>
    <w:rsid w:val="00C33B9E"/>
    <w:rsid w:val="00C3454A"/>
    <w:rsid w:val="00C34C3D"/>
    <w:rsid w:val="00C61B88"/>
    <w:rsid w:val="00C7207C"/>
    <w:rsid w:val="00CA43EC"/>
    <w:rsid w:val="00CE4CA8"/>
    <w:rsid w:val="00CE63EA"/>
    <w:rsid w:val="00CF3097"/>
    <w:rsid w:val="00D2638E"/>
    <w:rsid w:val="00D62E8A"/>
    <w:rsid w:val="00D91F51"/>
    <w:rsid w:val="00DA31BA"/>
    <w:rsid w:val="00DC0829"/>
    <w:rsid w:val="00DC78A5"/>
    <w:rsid w:val="00DD6F35"/>
    <w:rsid w:val="00E07AF5"/>
    <w:rsid w:val="00E113A0"/>
    <w:rsid w:val="00E1550A"/>
    <w:rsid w:val="00E1711B"/>
    <w:rsid w:val="00E218B4"/>
    <w:rsid w:val="00E37382"/>
    <w:rsid w:val="00E819F2"/>
    <w:rsid w:val="00E93A80"/>
    <w:rsid w:val="00EC09CE"/>
    <w:rsid w:val="00F122D1"/>
    <w:rsid w:val="00F152B2"/>
    <w:rsid w:val="00F24BA1"/>
    <w:rsid w:val="00F403FC"/>
    <w:rsid w:val="00F5254F"/>
    <w:rsid w:val="00F656D2"/>
    <w:rsid w:val="00F87348"/>
    <w:rsid w:val="00F87A87"/>
    <w:rsid w:val="00FC085D"/>
    <w:rsid w:val="00FC32C3"/>
    <w:rsid w:val="00FC6E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szCs w:val="22"/>
    </w:rPr>
  </w:style>
  <w:style w:type="paragraph" w:styleId="Titre1">
    <w:name w:val="heading 1"/>
    <w:basedOn w:val="Normal"/>
    <w:next w:val="Normal"/>
    <w:link w:val="Titre1Car"/>
    <w:qFormat/>
    <w:pPr>
      <w:keepNext/>
      <w:outlineLvl w:val="0"/>
    </w:pPr>
    <w:rPr>
      <w:b/>
      <w:bCs/>
      <w:sz w:val="36"/>
      <w:szCs w:val="36"/>
    </w:rPr>
  </w:style>
  <w:style w:type="paragraph" w:styleId="Titre2">
    <w:name w:val="heading 2"/>
    <w:basedOn w:val="Normal"/>
    <w:next w:val="Normal"/>
    <w:link w:val="Titre2Car"/>
    <w:qFormat/>
    <w:pPr>
      <w:keepNext/>
      <w:jc w:val="right"/>
      <w:outlineLvl w:val="1"/>
    </w:pPr>
    <w:rPr>
      <w:sz w:val="28"/>
      <w:szCs w:val="28"/>
    </w:rPr>
  </w:style>
  <w:style w:type="paragraph" w:styleId="Titre3">
    <w:name w:val="heading 3"/>
    <w:basedOn w:val="Normal"/>
    <w:next w:val="Normal"/>
    <w:link w:val="Titre3Car"/>
    <w:qFormat/>
    <w:pPr>
      <w:keepNext/>
      <w:spacing w:line="259" w:lineRule="auto"/>
      <w:jc w:val="center"/>
      <w:outlineLvl w:val="2"/>
    </w:pPr>
    <w:rPr>
      <w:b/>
      <w:sz w:val="32"/>
      <w:szCs w:val="32"/>
    </w:rPr>
  </w:style>
  <w:style w:type="paragraph" w:styleId="Titre4">
    <w:name w:val="heading 4"/>
    <w:basedOn w:val="Normal"/>
    <w:next w:val="Normal"/>
    <w:qFormat/>
    <w:pPr>
      <w:keepNext/>
      <w:pBdr>
        <w:top w:val="single" w:sz="6" w:space="1" w:color="auto"/>
        <w:left w:val="single" w:sz="6" w:space="1" w:color="auto"/>
        <w:bottom w:val="single" w:sz="6" w:space="1" w:color="auto"/>
        <w:right w:val="single" w:sz="6" w:space="1" w:color="auto"/>
      </w:pBdr>
      <w:shd w:val="pct25" w:color="auto" w:fill="FFFFFF"/>
      <w:jc w:val="center"/>
      <w:outlineLvl w:val="3"/>
    </w:pPr>
    <w:rPr>
      <w:sz w:val="22"/>
      <w:u w:val="single"/>
    </w:rPr>
  </w:style>
  <w:style w:type="paragraph" w:styleId="Titre5">
    <w:name w:val="heading 5"/>
    <w:basedOn w:val="Normal"/>
    <w:next w:val="Normal"/>
    <w:qFormat/>
    <w:pPr>
      <w:keepNext/>
      <w:tabs>
        <w:tab w:val="left" w:pos="851"/>
        <w:tab w:val="left" w:pos="1985"/>
        <w:tab w:val="left" w:pos="2127"/>
        <w:tab w:val="left" w:leader="dot" w:pos="6804"/>
        <w:tab w:val="left" w:leader="dot" w:pos="8789"/>
      </w:tabs>
      <w:jc w:val="center"/>
      <w:outlineLvl w:val="4"/>
    </w:pPr>
    <w:rPr>
      <w:b/>
      <w:sz w:val="22"/>
    </w:rPr>
  </w:style>
  <w:style w:type="paragraph" w:styleId="Titre6">
    <w:name w:val="heading 6"/>
    <w:basedOn w:val="Normal"/>
    <w:next w:val="Normal"/>
    <w:link w:val="Titre6Car"/>
    <w:qFormat/>
    <w:pPr>
      <w:keepNext/>
      <w:shd w:val="clear" w:color="auto" w:fill="FFFFFF"/>
      <w:tabs>
        <w:tab w:val="left" w:pos="284"/>
        <w:tab w:val="left" w:pos="9356"/>
      </w:tabs>
      <w:outlineLvl w:val="5"/>
    </w:pPr>
    <w:rPr>
      <w:b/>
      <w:bCs/>
      <w:color w:val="000000"/>
      <w:spacing w:val="-14"/>
      <w:sz w:val="22"/>
    </w:rPr>
  </w:style>
  <w:style w:type="paragraph" w:styleId="Titre7">
    <w:name w:val="heading 7"/>
    <w:basedOn w:val="Normal"/>
    <w:next w:val="Normal"/>
    <w:qFormat/>
    <w:pPr>
      <w:keepNext/>
      <w:tabs>
        <w:tab w:val="left" w:pos="284"/>
        <w:tab w:val="left" w:pos="9356"/>
      </w:tabs>
      <w:outlineLvl w:val="6"/>
    </w:pPr>
    <w:rPr>
      <w:b/>
      <w:bCs/>
      <w:spacing w:val="-14"/>
      <w:sz w:val="22"/>
    </w:rPr>
  </w:style>
  <w:style w:type="paragraph" w:styleId="Titre8">
    <w:name w:val="heading 8"/>
    <w:basedOn w:val="Normal"/>
    <w:next w:val="Normal"/>
    <w:qFormat/>
    <w:pPr>
      <w:keepNext/>
      <w:tabs>
        <w:tab w:val="left" w:pos="284"/>
        <w:tab w:val="left" w:pos="9356"/>
      </w:tabs>
      <w:ind w:right="-427"/>
      <w:outlineLvl w:val="7"/>
    </w:pPr>
    <w:rPr>
      <w:b/>
      <w:bCs/>
      <w:spacing w:val="-15"/>
      <w:sz w:val="22"/>
    </w:rPr>
  </w:style>
  <w:style w:type="paragraph" w:styleId="Titre9">
    <w:name w:val="heading 9"/>
    <w:basedOn w:val="Normal"/>
    <w:next w:val="Normal"/>
    <w:qFormat/>
    <w:pPr>
      <w:keepNext/>
      <w:widowControl w:val="0"/>
      <w:autoSpaceDE w:val="0"/>
      <w:autoSpaceDN w:val="0"/>
      <w:adjustRightInd w:val="0"/>
      <w:jc w:val="center"/>
      <w:outlineLvl w:val="8"/>
    </w:pPr>
    <w:rPr>
      <w:rFonts w:ascii="Arial" w:hAnsi="Arial" w:cs="Arial"/>
      <w:b/>
      <w:bCs/>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itre">
    <w:name w:val="Title"/>
    <w:basedOn w:val="Normal"/>
    <w:link w:val="TitreCar"/>
    <w:qFormat/>
    <w:pPr>
      <w:widowControl w:val="0"/>
      <w:overflowPunct w:val="0"/>
      <w:autoSpaceDE w:val="0"/>
      <w:autoSpaceDN w:val="0"/>
      <w:adjustRightInd w:val="0"/>
      <w:jc w:val="center"/>
      <w:textAlignment w:val="baseline"/>
    </w:pPr>
    <w:rPr>
      <w:noProof/>
      <w:sz w:val="28"/>
      <w:szCs w:val="28"/>
    </w:rPr>
  </w:style>
  <w:style w:type="paragraph" w:styleId="Commentaire">
    <w:name w:val="annotation text"/>
    <w:basedOn w:val="Normal"/>
    <w:semiHidden/>
    <w:pPr>
      <w:widowControl w:val="0"/>
      <w:autoSpaceDE w:val="0"/>
      <w:autoSpaceDN w:val="0"/>
      <w:adjustRightInd w:val="0"/>
      <w:jc w:val="left"/>
    </w:pPr>
    <w:rPr>
      <w:rFonts w:ascii="Arial" w:hAnsi="Arial" w:cs="Arial"/>
      <w:b/>
      <w:bCs/>
      <w:sz w:val="20"/>
      <w:szCs w:val="20"/>
    </w:rPr>
  </w:style>
  <w:style w:type="paragraph" w:styleId="Sous-titre">
    <w:name w:val="Subtitle"/>
    <w:basedOn w:val="Normal"/>
    <w:qFormat/>
    <w:pPr>
      <w:widowControl w:val="0"/>
      <w:shd w:val="clear" w:color="auto" w:fill="FFFFFF"/>
      <w:autoSpaceDE w:val="0"/>
      <w:autoSpaceDN w:val="0"/>
      <w:adjustRightInd w:val="0"/>
      <w:spacing w:before="230"/>
      <w:ind w:right="98"/>
      <w:jc w:val="center"/>
    </w:pPr>
    <w:rPr>
      <w:rFonts w:ascii="Arial" w:hAnsi="Arial" w:cs="Arial"/>
      <w:b/>
      <w:bCs/>
      <w:color w:val="000000"/>
      <w:spacing w:val="-5"/>
      <w:sz w:val="22"/>
    </w:rPr>
  </w:style>
  <w:style w:type="paragraph" w:styleId="Retraitcorpsdetexte">
    <w:name w:val="Body Text Indent"/>
    <w:basedOn w:val="Normal"/>
    <w:pPr>
      <w:widowControl w:val="0"/>
      <w:autoSpaceDE w:val="0"/>
      <w:autoSpaceDN w:val="0"/>
      <w:adjustRightInd w:val="0"/>
    </w:pPr>
    <w:rPr>
      <w:rFonts w:ascii="Arial" w:hAnsi="Arial" w:cs="Arial"/>
      <w:sz w:val="22"/>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En-tte">
    <w:name w:val="header"/>
    <w:basedOn w:val="Normal"/>
    <w:link w:val="En-tteCar"/>
    <w:pPr>
      <w:tabs>
        <w:tab w:val="center" w:pos="4536"/>
        <w:tab w:val="right" w:pos="9072"/>
      </w:tabs>
    </w:pPr>
  </w:style>
  <w:style w:type="table" w:styleId="Grilledutableau">
    <w:name w:val="Table Grid"/>
    <w:basedOn w:val="TableauNormal"/>
    <w:rsid w:val="00EC09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semiHidden/>
    <w:rsid w:val="000A258E"/>
    <w:pPr>
      <w:jc w:val="left"/>
    </w:pPr>
    <w:rPr>
      <w:sz w:val="20"/>
      <w:szCs w:val="20"/>
    </w:rPr>
  </w:style>
  <w:style w:type="character" w:styleId="Appelnotedebasdep">
    <w:name w:val="footnote reference"/>
    <w:semiHidden/>
    <w:rsid w:val="000A258E"/>
    <w:rPr>
      <w:vertAlign w:val="superscript"/>
    </w:rPr>
  </w:style>
  <w:style w:type="character" w:styleId="lev">
    <w:name w:val="Strong"/>
    <w:uiPriority w:val="22"/>
    <w:qFormat/>
    <w:rsid w:val="00DA31BA"/>
    <w:rPr>
      <w:b/>
      <w:bCs/>
    </w:rPr>
  </w:style>
  <w:style w:type="paragraph" w:styleId="Textedebulles">
    <w:name w:val="Balloon Text"/>
    <w:basedOn w:val="Normal"/>
    <w:link w:val="TextedebullesCar"/>
    <w:rsid w:val="009547F7"/>
    <w:rPr>
      <w:rFonts w:ascii="Tahoma" w:hAnsi="Tahoma"/>
      <w:sz w:val="16"/>
      <w:szCs w:val="16"/>
      <w:lang w:val="x-none" w:eastAsia="x-none"/>
    </w:rPr>
  </w:style>
  <w:style w:type="character" w:customStyle="1" w:styleId="TextedebullesCar">
    <w:name w:val="Texte de bulles Car"/>
    <w:link w:val="Textedebulles"/>
    <w:rsid w:val="009547F7"/>
    <w:rPr>
      <w:rFonts w:ascii="Tahoma" w:hAnsi="Tahoma" w:cs="Tahoma"/>
      <w:sz w:val="16"/>
      <w:szCs w:val="16"/>
    </w:rPr>
  </w:style>
  <w:style w:type="paragraph" w:styleId="NormalWeb">
    <w:name w:val="Normal (Web)"/>
    <w:basedOn w:val="Normal"/>
    <w:uiPriority w:val="99"/>
    <w:unhideWhenUsed/>
    <w:rsid w:val="00E1711B"/>
    <w:pPr>
      <w:spacing w:before="100" w:beforeAutospacing="1" w:after="100" w:afterAutospacing="1"/>
      <w:jc w:val="left"/>
    </w:pPr>
    <w:rPr>
      <w:szCs w:val="24"/>
    </w:rPr>
  </w:style>
  <w:style w:type="paragraph" w:styleId="Paragraphedeliste">
    <w:name w:val="List Paragraph"/>
    <w:basedOn w:val="Normal"/>
    <w:uiPriority w:val="34"/>
    <w:qFormat/>
    <w:rsid w:val="00731FA5"/>
    <w:pPr>
      <w:ind w:left="708"/>
    </w:pPr>
  </w:style>
  <w:style w:type="character" w:customStyle="1" w:styleId="Titre1Car">
    <w:name w:val="Titre 1 Car"/>
    <w:basedOn w:val="Policepardfaut"/>
    <w:link w:val="Titre1"/>
    <w:rsid w:val="00CA43EC"/>
    <w:rPr>
      <w:b/>
      <w:bCs/>
      <w:sz w:val="36"/>
      <w:szCs w:val="36"/>
    </w:rPr>
  </w:style>
  <w:style w:type="character" w:customStyle="1" w:styleId="Titre2Car">
    <w:name w:val="Titre 2 Car"/>
    <w:basedOn w:val="Policepardfaut"/>
    <w:link w:val="Titre2"/>
    <w:rsid w:val="00CA43EC"/>
    <w:rPr>
      <w:sz w:val="28"/>
      <w:szCs w:val="28"/>
    </w:rPr>
  </w:style>
  <w:style w:type="character" w:customStyle="1" w:styleId="Titre3Car">
    <w:name w:val="Titre 3 Car"/>
    <w:basedOn w:val="Policepardfaut"/>
    <w:link w:val="Titre3"/>
    <w:rsid w:val="00CA43EC"/>
    <w:rPr>
      <w:b/>
      <w:sz w:val="32"/>
      <w:szCs w:val="32"/>
    </w:rPr>
  </w:style>
  <w:style w:type="character" w:customStyle="1" w:styleId="Titre6Car">
    <w:name w:val="Titre 6 Car"/>
    <w:basedOn w:val="Policepardfaut"/>
    <w:link w:val="Titre6"/>
    <w:rsid w:val="00CA43EC"/>
    <w:rPr>
      <w:b/>
      <w:bCs/>
      <w:color w:val="000000"/>
      <w:spacing w:val="-14"/>
      <w:sz w:val="22"/>
      <w:szCs w:val="22"/>
      <w:shd w:val="clear" w:color="auto" w:fill="FFFFFF"/>
    </w:rPr>
  </w:style>
  <w:style w:type="character" w:customStyle="1" w:styleId="TitreCar">
    <w:name w:val="Titre Car"/>
    <w:basedOn w:val="Policepardfaut"/>
    <w:link w:val="Titre"/>
    <w:rsid w:val="00CA43EC"/>
    <w:rPr>
      <w:noProof/>
      <w:sz w:val="28"/>
      <w:szCs w:val="28"/>
    </w:rPr>
  </w:style>
  <w:style w:type="character" w:styleId="Lienhypertexte">
    <w:name w:val="Hyperlink"/>
    <w:unhideWhenUsed/>
    <w:rsid w:val="005F6FC3"/>
    <w:rPr>
      <w:color w:val="0000FF"/>
      <w:u w:val="single"/>
    </w:rPr>
  </w:style>
  <w:style w:type="character" w:customStyle="1" w:styleId="En-tteCar">
    <w:name w:val="En-tête Car"/>
    <w:link w:val="En-tte"/>
    <w:rsid w:val="005F6FC3"/>
    <w:rPr>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szCs w:val="22"/>
    </w:rPr>
  </w:style>
  <w:style w:type="paragraph" w:styleId="Titre1">
    <w:name w:val="heading 1"/>
    <w:basedOn w:val="Normal"/>
    <w:next w:val="Normal"/>
    <w:link w:val="Titre1Car"/>
    <w:qFormat/>
    <w:pPr>
      <w:keepNext/>
      <w:outlineLvl w:val="0"/>
    </w:pPr>
    <w:rPr>
      <w:b/>
      <w:bCs/>
      <w:sz w:val="36"/>
      <w:szCs w:val="36"/>
    </w:rPr>
  </w:style>
  <w:style w:type="paragraph" w:styleId="Titre2">
    <w:name w:val="heading 2"/>
    <w:basedOn w:val="Normal"/>
    <w:next w:val="Normal"/>
    <w:link w:val="Titre2Car"/>
    <w:qFormat/>
    <w:pPr>
      <w:keepNext/>
      <w:jc w:val="right"/>
      <w:outlineLvl w:val="1"/>
    </w:pPr>
    <w:rPr>
      <w:sz w:val="28"/>
      <w:szCs w:val="28"/>
    </w:rPr>
  </w:style>
  <w:style w:type="paragraph" w:styleId="Titre3">
    <w:name w:val="heading 3"/>
    <w:basedOn w:val="Normal"/>
    <w:next w:val="Normal"/>
    <w:link w:val="Titre3Car"/>
    <w:qFormat/>
    <w:pPr>
      <w:keepNext/>
      <w:spacing w:line="259" w:lineRule="auto"/>
      <w:jc w:val="center"/>
      <w:outlineLvl w:val="2"/>
    </w:pPr>
    <w:rPr>
      <w:b/>
      <w:sz w:val="32"/>
      <w:szCs w:val="32"/>
    </w:rPr>
  </w:style>
  <w:style w:type="paragraph" w:styleId="Titre4">
    <w:name w:val="heading 4"/>
    <w:basedOn w:val="Normal"/>
    <w:next w:val="Normal"/>
    <w:qFormat/>
    <w:pPr>
      <w:keepNext/>
      <w:pBdr>
        <w:top w:val="single" w:sz="6" w:space="1" w:color="auto"/>
        <w:left w:val="single" w:sz="6" w:space="1" w:color="auto"/>
        <w:bottom w:val="single" w:sz="6" w:space="1" w:color="auto"/>
        <w:right w:val="single" w:sz="6" w:space="1" w:color="auto"/>
      </w:pBdr>
      <w:shd w:val="pct25" w:color="auto" w:fill="FFFFFF"/>
      <w:jc w:val="center"/>
      <w:outlineLvl w:val="3"/>
    </w:pPr>
    <w:rPr>
      <w:sz w:val="22"/>
      <w:u w:val="single"/>
    </w:rPr>
  </w:style>
  <w:style w:type="paragraph" w:styleId="Titre5">
    <w:name w:val="heading 5"/>
    <w:basedOn w:val="Normal"/>
    <w:next w:val="Normal"/>
    <w:qFormat/>
    <w:pPr>
      <w:keepNext/>
      <w:tabs>
        <w:tab w:val="left" w:pos="851"/>
        <w:tab w:val="left" w:pos="1985"/>
        <w:tab w:val="left" w:pos="2127"/>
        <w:tab w:val="left" w:leader="dot" w:pos="6804"/>
        <w:tab w:val="left" w:leader="dot" w:pos="8789"/>
      </w:tabs>
      <w:jc w:val="center"/>
      <w:outlineLvl w:val="4"/>
    </w:pPr>
    <w:rPr>
      <w:b/>
      <w:sz w:val="22"/>
    </w:rPr>
  </w:style>
  <w:style w:type="paragraph" w:styleId="Titre6">
    <w:name w:val="heading 6"/>
    <w:basedOn w:val="Normal"/>
    <w:next w:val="Normal"/>
    <w:link w:val="Titre6Car"/>
    <w:qFormat/>
    <w:pPr>
      <w:keepNext/>
      <w:shd w:val="clear" w:color="auto" w:fill="FFFFFF"/>
      <w:tabs>
        <w:tab w:val="left" w:pos="284"/>
        <w:tab w:val="left" w:pos="9356"/>
      </w:tabs>
      <w:outlineLvl w:val="5"/>
    </w:pPr>
    <w:rPr>
      <w:b/>
      <w:bCs/>
      <w:color w:val="000000"/>
      <w:spacing w:val="-14"/>
      <w:sz w:val="22"/>
    </w:rPr>
  </w:style>
  <w:style w:type="paragraph" w:styleId="Titre7">
    <w:name w:val="heading 7"/>
    <w:basedOn w:val="Normal"/>
    <w:next w:val="Normal"/>
    <w:qFormat/>
    <w:pPr>
      <w:keepNext/>
      <w:tabs>
        <w:tab w:val="left" w:pos="284"/>
        <w:tab w:val="left" w:pos="9356"/>
      </w:tabs>
      <w:outlineLvl w:val="6"/>
    </w:pPr>
    <w:rPr>
      <w:b/>
      <w:bCs/>
      <w:spacing w:val="-14"/>
      <w:sz w:val="22"/>
    </w:rPr>
  </w:style>
  <w:style w:type="paragraph" w:styleId="Titre8">
    <w:name w:val="heading 8"/>
    <w:basedOn w:val="Normal"/>
    <w:next w:val="Normal"/>
    <w:qFormat/>
    <w:pPr>
      <w:keepNext/>
      <w:tabs>
        <w:tab w:val="left" w:pos="284"/>
        <w:tab w:val="left" w:pos="9356"/>
      </w:tabs>
      <w:ind w:right="-427"/>
      <w:outlineLvl w:val="7"/>
    </w:pPr>
    <w:rPr>
      <w:b/>
      <w:bCs/>
      <w:spacing w:val="-15"/>
      <w:sz w:val="22"/>
    </w:rPr>
  </w:style>
  <w:style w:type="paragraph" w:styleId="Titre9">
    <w:name w:val="heading 9"/>
    <w:basedOn w:val="Normal"/>
    <w:next w:val="Normal"/>
    <w:qFormat/>
    <w:pPr>
      <w:keepNext/>
      <w:widowControl w:val="0"/>
      <w:autoSpaceDE w:val="0"/>
      <w:autoSpaceDN w:val="0"/>
      <w:adjustRightInd w:val="0"/>
      <w:jc w:val="center"/>
      <w:outlineLvl w:val="8"/>
    </w:pPr>
    <w:rPr>
      <w:rFonts w:ascii="Arial" w:hAnsi="Arial" w:cs="Arial"/>
      <w:b/>
      <w:bCs/>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itre">
    <w:name w:val="Title"/>
    <w:basedOn w:val="Normal"/>
    <w:link w:val="TitreCar"/>
    <w:qFormat/>
    <w:pPr>
      <w:widowControl w:val="0"/>
      <w:overflowPunct w:val="0"/>
      <w:autoSpaceDE w:val="0"/>
      <w:autoSpaceDN w:val="0"/>
      <w:adjustRightInd w:val="0"/>
      <w:jc w:val="center"/>
      <w:textAlignment w:val="baseline"/>
    </w:pPr>
    <w:rPr>
      <w:noProof/>
      <w:sz w:val="28"/>
      <w:szCs w:val="28"/>
    </w:rPr>
  </w:style>
  <w:style w:type="paragraph" w:styleId="Commentaire">
    <w:name w:val="annotation text"/>
    <w:basedOn w:val="Normal"/>
    <w:semiHidden/>
    <w:pPr>
      <w:widowControl w:val="0"/>
      <w:autoSpaceDE w:val="0"/>
      <w:autoSpaceDN w:val="0"/>
      <w:adjustRightInd w:val="0"/>
      <w:jc w:val="left"/>
    </w:pPr>
    <w:rPr>
      <w:rFonts w:ascii="Arial" w:hAnsi="Arial" w:cs="Arial"/>
      <w:b/>
      <w:bCs/>
      <w:sz w:val="20"/>
      <w:szCs w:val="20"/>
    </w:rPr>
  </w:style>
  <w:style w:type="paragraph" w:styleId="Sous-titre">
    <w:name w:val="Subtitle"/>
    <w:basedOn w:val="Normal"/>
    <w:qFormat/>
    <w:pPr>
      <w:widowControl w:val="0"/>
      <w:shd w:val="clear" w:color="auto" w:fill="FFFFFF"/>
      <w:autoSpaceDE w:val="0"/>
      <w:autoSpaceDN w:val="0"/>
      <w:adjustRightInd w:val="0"/>
      <w:spacing w:before="230"/>
      <w:ind w:right="98"/>
      <w:jc w:val="center"/>
    </w:pPr>
    <w:rPr>
      <w:rFonts w:ascii="Arial" w:hAnsi="Arial" w:cs="Arial"/>
      <w:b/>
      <w:bCs/>
      <w:color w:val="000000"/>
      <w:spacing w:val="-5"/>
      <w:sz w:val="22"/>
    </w:rPr>
  </w:style>
  <w:style w:type="paragraph" w:styleId="Retraitcorpsdetexte">
    <w:name w:val="Body Text Indent"/>
    <w:basedOn w:val="Normal"/>
    <w:pPr>
      <w:widowControl w:val="0"/>
      <w:autoSpaceDE w:val="0"/>
      <w:autoSpaceDN w:val="0"/>
      <w:adjustRightInd w:val="0"/>
    </w:pPr>
    <w:rPr>
      <w:rFonts w:ascii="Arial" w:hAnsi="Arial" w:cs="Arial"/>
      <w:sz w:val="22"/>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En-tte">
    <w:name w:val="header"/>
    <w:basedOn w:val="Normal"/>
    <w:link w:val="En-tteCar"/>
    <w:pPr>
      <w:tabs>
        <w:tab w:val="center" w:pos="4536"/>
        <w:tab w:val="right" w:pos="9072"/>
      </w:tabs>
    </w:pPr>
  </w:style>
  <w:style w:type="table" w:styleId="Grilledutableau">
    <w:name w:val="Table Grid"/>
    <w:basedOn w:val="TableauNormal"/>
    <w:rsid w:val="00EC09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semiHidden/>
    <w:rsid w:val="000A258E"/>
    <w:pPr>
      <w:jc w:val="left"/>
    </w:pPr>
    <w:rPr>
      <w:sz w:val="20"/>
      <w:szCs w:val="20"/>
    </w:rPr>
  </w:style>
  <w:style w:type="character" w:styleId="Appelnotedebasdep">
    <w:name w:val="footnote reference"/>
    <w:semiHidden/>
    <w:rsid w:val="000A258E"/>
    <w:rPr>
      <w:vertAlign w:val="superscript"/>
    </w:rPr>
  </w:style>
  <w:style w:type="character" w:styleId="lev">
    <w:name w:val="Strong"/>
    <w:uiPriority w:val="22"/>
    <w:qFormat/>
    <w:rsid w:val="00DA31BA"/>
    <w:rPr>
      <w:b/>
      <w:bCs/>
    </w:rPr>
  </w:style>
  <w:style w:type="paragraph" w:styleId="Textedebulles">
    <w:name w:val="Balloon Text"/>
    <w:basedOn w:val="Normal"/>
    <w:link w:val="TextedebullesCar"/>
    <w:rsid w:val="009547F7"/>
    <w:rPr>
      <w:rFonts w:ascii="Tahoma" w:hAnsi="Tahoma"/>
      <w:sz w:val="16"/>
      <w:szCs w:val="16"/>
      <w:lang w:val="x-none" w:eastAsia="x-none"/>
    </w:rPr>
  </w:style>
  <w:style w:type="character" w:customStyle="1" w:styleId="TextedebullesCar">
    <w:name w:val="Texte de bulles Car"/>
    <w:link w:val="Textedebulles"/>
    <w:rsid w:val="009547F7"/>
    <w:rPr>
      <w:rFonts w:ascii="Tahoma" w:hAnsi="Tahoma" w:cs="Tahoma"/>
      <w:sz w:val="16"/>
      <w:szCs w:val="16"/>
    </w:rPr>
  </w:style>
  <w:style w:type="paragraph" w:styleId="NormalWeb">
    <w:name w:val="Normal (Web)"/>
    <w:basedOn w:val="Normal"/>
    <w:uiPriority w:val="99"/>
    <w:unhideWhenUsed/>
    <w:rsid w:val="00E1711B"/>
    <w:pPr>
      <w:spacing w:before="100" w:beforeAutospacing="1" w:after="100" w:afterAutospacing="1"/>
      <w:jc w:val="left"/>
    </w:pPr>
    <w:rPr>
      <w:szCs w:val="24"/>
    </w:rPr>
  </w:style>
  <w:style w:type="paragraph" w:styleId="Paragraphedeliste">
    <w:name w:val="List Paragraph"/>
    <w:basedOn w:val="Normal"/>
    <w:uiPriority w:val="34"/>
    <w:qFormat/>
    <w:rsid w:val="00731FA5"/>
    <w:pPr>
      <w:ind w:left="708"/>
    </w:pPr>
  </w:style>
  <w:style w:type="character" w:customStyle="1" w:styleId="Titre1Car">
    <w:name w:val="Titre 1 Car"/>
    <w:basedOn w:val="Policepardfaut"/>
    <w:link w:val="Titre1"/>
    <w:rsid w:val="00CA43EC"/>
    <w:rPr>
      <w:b/>
      <w:bCs/>
      <w:sz w:val="36"/>
      <w:szCs w:val="36"/>
    </w:rPr>
  </w:style>
  <w:style w:type="character" w:customStyle="1" w:styleId="Titre2Car">
    <w:name w:val="Titre 2 Car"/>
    <w:basedOn w:val="Policepardfaut"/>
    <w:link w:val="Titre2"/>
    <w:rsid w:val="00CA43EC"/>
    <w:rPr>
      <w:sz w:val="28"/>
      <w:szCs w:val="28"/>
    </w:rPr>
  </w:style>
  <w:style w:type="character" w:customStyle="1" w:styleId="Titre3Car">
    <w:name w:val="Titre 3 Car"/>
    <w:basedOn w:val="Policepardfaut"/>
    <w:link w:val="Titre3"/>
    <w:rsid w:val="00CA43EC"/>
    <w:rPr>
      <w:b/>
      <w:sz w:val="32"/>
      <w:szCs w:val="32"/>
    </w:rPr>
  </w:style>
  <w:style w:type="character" w:customStyle="1" w:styleId="Titre6Car">
    <w:name w:val="Titre 6 Car"/>
    <w:basedOn w:val="Policepardfaut"/>
    <w:link w:val="Titre6"/>
    <w:rsid w:val="00CA43EC"/>
    <w:rPr>
      <w:b/>
      <w:bCs/>
      <w:color w:val="000000"/>
      <w:spacing w:val="-14"/>
      <w:sz w:val="22"/>
      <w:szCs w:val="22"/>
      <w:shd w:val="clear" w:color="auto" w:fill="FFFFFF"/>
    </w:rPr>
  </w:style>
  <w:style w:type="character" w:customStyle="1" w:styleId="TitreCar">
    <w:name w:val="Titre Car"/>
    <w:basedOn w:val="Policepardfaut"/>
    <w:link w:val="Titre"/>
    <w:rsid w:val="00CA43EC"/>
    <w:rPr>
      <w:noProof/>
      <w:sz w:val="28"/>
      <w:szCs w:val="28"/>
    </w:rPr>
  </w:style>
  <w:style w:type="character" w:styleId="Lienhypertexte">
    <w:name w:val="Hyperlink"/>
    <w:unhideWhenUsed/>
    <w:rsid w:val="005F6FC3"/>
    <w:rPr>
      <w:color w:val="0000FF"/>
      <w:u w:val="single"/>
    </w:rPr>
  </w:style>
  <w:style w:type="character" w:customStyle="1" w:styleId="En-tteCar">
    <w:name w:val="En-tête Car"/>
    <w:link w:val="En-tte"/>
    <w:rsid w:val="005F6FC3"/>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503509">
      <w:bodyDiv w:val="1"/>
      <w:marLeft w:val="0"/>
      <w:marRight w:val="0"/>
      <w:marTop w:val="0"/>
      <w:marBottom w:val="0"/>
      <w:divBdr>
        <w:top w:val="none" w:sz="0" w:space="0" w:color="auto"/>
        <w:left w:val="none" w:sz="0" w:space="0" w:color="auto"/>
        <w:bottom w:val="none" w:sz="0" w:space="0" w:color="auto"/>
        <w:right w:val="none" w:sz="0" w:space="0" w:color="auto"/>
      </w:divBdr>
    </w:div>
    <w:div w:id="896167518">
      <w:bodyDiv w:val="1"/>
      <w:marLeft w:val="0"/>
      <w:marRight w:val="0"/>
      <w:marTop w:val="0"/>
      <w:marBottom w:val="0"/>
      <w:divBdr>
        <w:top w:val="none" w:sz="0" w:space="0" w:color="auto"/>
        <w:left w:val="none" w:sz="0" w:space="0" w:color="auto"/>
        <w:bottom w:val="none" w:sz="0" w:space="0" w:color="auto"/>
        <w:right w:val="none" w:sz="0" w:space="0" w:color="auto"/>
      </w:divBdr>
      <w:divsChild>
        <w:div w:id="126094345">
          <w:marLeft w:val="0"/>
          <w:marRight w:val="0"/>
          <w:marTop w:val="0"/>
          <w:marBottom w:val="0"/>
          <w:divBdr>
            <w:top w:val="none" w:sz="0" w:space="0" w:color="auto"/>
            <w:left w:val="none" w:sz="0" w:space="0" w:color="auto"/>
            <w:bottom w:val="none" w:sz="0" w:space="0" w:color="auto"/>
            <w:right w:val="none" w:sz="0" w:space="0" w:color="auto"/>
          </w:divBdr>
          <w:divsChild>
            <w:div w:id="88946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94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comptazine.fr"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3680</Words>
  <Characters>20246</Characters>
  <Application>Microsoft Office Word</Application>
  <DocSecurity>0</DocSecurity>
  <Lines>168</Lines>
  <Paragraphs>47</Paragraphs>
  <ScaleCrop>false</ScaleCrop>
  <HeadingPairs>
    <vt:vector size="2" baseType="variant">
      <vt:variant>
        <vt:lpstr>Titre</vt:lpstr>
      </vt:variant>
      <vt:variant>
        <vt:i4>1</vt:i4>
      </vt:variant>
    </vt:vector>
  </HeadingPairs>
  <TitlesOfParts>
    <vt:vector size="1" baseType="lpstr">
      <vt:lpstr>DESCF</vt:lpstr>
    </vt:vector>
  </TitlesOfParts>
  <Company>SIEC</Company>
  <LinksUpToDate>false</LinksUpToDate>
  <CharactersWithSpaces>23879</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Sébastien Demay</cp:lastModifiedBy>
  <cp:revision>3</cp:revision>
  <cp:lastPrinted>2014-04-05T19:23:00Z</cp:lastPrinted>
  <dcterms:created xsi:type="dcterms:W3CDTF">2014-04-05T19:23:00Z</dcterms:created>
  <dcterms:modified xsi:type="dcterms:W3CDTF">2014-04-05T19:23:00Z</dcterms:modified>
</cp:coreProperties>
</file>