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52C" w:rsidRDefault="00DE0743">
      <w:pPr>
        <w:ind w:firstLine="709"/>
        <w:rPr>
          <w:rFonts w:ascii="Times" w:hAnsi="Times"/>
          <w:b/>
          <w:bCs/>
          <w:sz w:val="20"/>
        </w:rPr>
      </w:pPr>
      <w:r w:rsidRPr="00DE0743">
        <w:rPr>
          <w:noProof/>
        </w:rPr>
        <w:pict>
          <v:group id="_x0000_s1026" style="position:absolute;left:0;text-align:left;margin-left:13.05pt;margin-top:15.25pt;width:112.55pt;height:57pt;z-index:2" coordorigin="1605,1319" coordsize="2251,1140">
            <v:shapetype id="_x0000_t202" coordsize="21600,21600" o:spt="202" path="m,l,21600r21600,l21600,xe">
              <v:stroke joinstyle="miter"/>
              <v:path gradientshapeok="t" o:connecttype="rect"/>
            </v:shapetype>
            <v:shape id="_x0000_s1027" type="#_x0000_t202" style="position:absolute;left:1786;top:1543;width:2070;height:525" filled="f" stroked="f">
              <v:textbox style="mso-next-textbox:#_x0000_s1027">
                <w:txbxContent>
                  <w:p w:rsidR="00D4452C" w:rsidRDefault="00D4452C">
                    <w:pPr>
                      <w:pStyle w:val="Titre6"/>
                    </w:pPr>
                    <w:r>
                      <w:rPr>
                        <w:b w:val="0"/>
                        <w:bCs w:val="0"/>
                        <w:sz w:val="40"/>
                      </w:rPr>
                      <w:t>DSCG</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8" type="#_x0000_t65" style="position:absolute;left:1605;top:1319;width:1860;height:1140" filled="f"/>
            <w10:wrap anchorx="page"/>
          </v:group>
        </w:pict>
      </w:r>
    </w:p>
    <w:p w:rsidR="00D4452C" w:rsidRDefault="00D4452C">
      <w:pPr>
        <w:rPr>
          <w:rFonts w:ascii="Times" w:hAnsi="Times"/>
        </w:rPr>
      </w:pPr>
    </w:p>
    <w:p w:rsidR="00D4452C" w:rsidRDefault="00D4452C">
      <w:pPr>
        <w:rPr>
          <w:rFonts w:ascii="Times" w:hAnsi="Times"/>
        </w:rPr>
      </w:pPr>
    </w:p>
    <w:p w:rsidR="00D4452C" w:rsidRDefault="00D4452C">
      <w:pPr>
        <w:rPr>
          <w:sz w:val="22"/>
        </w:rPr>
      </w:pPr>
    </w:p>
    <w:p w:rsidR="00D4452C" w:rsidRDefault="00D4452C">
      <w:pPr>
        <w:rPr>
          <w:b/>
          <w:bCs/>
          <w:sz w:val="28"/>
        </w:rPr>
      </w:pPr>
    </w:p>
    <w:p w:rsidR="00D4452C" w:rsidRDefault="00D4452C">
      <w:pPr>
        <w:jc w:val="center"/>
        <w:rPr>
          <w:b/>
          <w:bCs/>
          <w:sz w:val="28"/>
        </w:rPr>
      </w:pPr>
    </w:p>
    <w:p w:rsidR="00D4452C" w:rsidRDefault="00D4452C">
      <w:pPr>
        <w:pStyle w:val="Titre1"/>
        <w:rPr>
          <w:sz w:val="48"/>
          <w:szCs w:val="48"/>
        </w:rPr>
      </w:pPr>
    </w:p>
    <w:p w:rsidR="00D4452C" w:rsidRDefault="00D4452C">
      <w:pPr>
        <w:rPr>
          <w:rFonts w:eastAsia="Arial Unicode MS"/>
          <w:sz w:val="48"/>
        </w:rPr>
      </w:pPr>
    </w:p>
    <w:p w:rsidR="00D4452C" w:rsidRDefault="00D4452C">
      <w:pPr>
        <w:pStyle w:val="Titre"/>
        <w:rPr>
          <w:b/>
          <w:bCs/>
          <w:caps/>
          <w:sz w:val="48"/>
        </w:rPr>
      </w:pPr>
      <w:r>
        <w:rPr>
          <w:b/>
          <w:bCs/>
          <w:caps/>
          <w:sz w:val="48"/>
        </w:rPr>
        <w:t xml:space="preserve"> SESSION 2010</w:t>
      </w:r>
    </w:p>
    <w:p w:rsidR="00D4452C" w:rsidRDefault="00D4452C">
      <w:pPr>
        <w:jc w:val="center"/>
        <w:rPr>
          <w:sz w:val="48"/>
        </w:rPr>
      </w:pPr>
    </w:p>
    <w:p w:rsidR="00D4452C" w:rsidRDefault="00D4452C">
      <w:pPr>
        <w:spacing w:line="256" w:lineRule="auto"/>
        <w:jc w:val="center"/>
        <w:rPr>
          <w:b/>
          <w:sz w:val="48"/>
        </w:rPr>
      </w:pPr>
    </w:p>
    <w:p w:rsidR="00D4452C" w:rsidRDefault="00D4452C">
      <w:pPr>
        <w:spacing w:line="256" w:lineRule="auto"/>
        <w:jc w:val="center"/>
        <w:rPr>
          <w:b/>
          <w:sz w:val="48"/>
        </w:rPr>
      </w:pPr>
    </w:p>
    <w:p w:rsidR="00D4452C" w:rsidRDefault="00D4452C">
      <w:pPr>
        <w:pStyle w:val="Titre3"/>
        <w:rPr>
          <w:sz w:val="48"/>
        </w:rPr>
      </w:pPr>
      <w:r>
        <w:rPr>
          <w:sz w:val="48"/>
        </w:rPr>
        <w:t>UE1 – GESTION JURIDIQUE, FISCALE ET SOCIALE</w:t>
      </w:r>
    </w:p>
    <w:p w:rsidR="00D4452C" w:rsidRDefault="00D4452C">
      <w:pPr>
        <w:rPr>
          <w:rFonts w:eastAsia="Arial Unicode MS"/>
          <w:sz w:val="48"/>
        </w:rPr>
      </w:pPr>
    </w:p>
    <w:p w:rsidR="00D4452C" w:rsidRDefault="00D4452C">
      <w:pPr>
        <w:rPr>
          <w:rFonts w:eastAsia="Arial Unicode MS"/>
          <w:sz w:val="48"/>
        </w:rPr>
      </w:pPr>
    </w:p>
    <w:p w:rsidR="00D4452C" w:rsidRDefault="00D4452C">
      <w:pPr>
        <w:rPr>
          <w:rFonts w:eastAsia="Arial Unicode MS"/>
          <w:sz w:val="48"/>
        </w:rPr>
      </w:pPr>
    </w:p>
    <w:p w:rsidR="00D4452C" w:rsidRDefault="00D4452C">
      <w:pPr>
        <w:pStyle w:val="Titre2"/>
        <w:jc w:val="center"/>
      </w:pPr>
      <w:r>
        <w:t>Durée de l'épreuve : 4 heures</w:t>
      </w:r>
      <w:r>
        <w:tab/>
      </w:r>
      <w:r>
        <w:tab/>
        <w:t>Coefficient : 1,5</w:t>
      </w:r>
    </w:p>
    <w:p w:rsidR="00D4452C" w:rsidRDefault="00D4452C"/>
    <w:p w:rsidR="00D4452C" w:rsidRDefault="00D4452C">
      <w:pPr>
        <w:rPr>
          <w:sz w:val="20"/>
          <w:szCs w:val="20"/>
        </w:rPr>
      </w:pPr>
      <w:r>
        <w:br w:type="page"/>
      </w:r>
    </w:p>
    <w:p w:rsidR="00D4452C" w:rsidRDefault="00D4452C">
      <w:pPr>
        <w:pStyle w:val="Titre1"/>
      </w:pPr>
    </w:p>
    <w:p w:rsidR="00D4452C" w:rsidRDefault="00DE0743">
      <w:pPr>
        <w:rPr>
          <w:rFonts w:ascii="Times" w:hAnsi="Times"/>
          <w:sz w:val="32"/>
          <w:szCs w:val="20"/>
        </w:rPr>
      </w:pPr>
      <w:r w:rsidRPr="00DE0743">
        <w:rPr>
          <w:noProof/>
        </w:rPr>
        <w:pict>
          <v:group id="_x0000_s1029" style="position:absolute;left:0;text-align:left;margin-left:23.55pt;margin-top:10pt;width:112.55pt;height:57pt;z-index:1" coordorigin="1605,1319" coordsize="2251,1140">
            <v:shape id="_x0000_s1030" type="#_x0000_t202" style="position:absolute;left:1786;top:1543;width:2070;height:525" filled="f" stroked="f">
              <v:textbox style="mso-next-textbox:#_x0000_s1030">
                <w:txbxContent>
                  <w:p w:rsidR="00D4452C" w:rsidRDefault="00D4452C">
                    <w:pPr>
                      <w:rPr>
                        <w:sz w:val="40"/>
                      </w:rPr>
                    </w:pPr>
                    <w:r>
                      <w:rPr>
                        <w:sz w:val="40"/>
                      </w:rPr>
                      <w:t>DSCG</w:t>
                    </w:r>
                  </w:p>
                </w:txbxContent>
              </v:textbox>
            </v:shape>
            <v:shape id="_x0000_s1031" type="#_x0000_t65" style="position:absolute;left:1605;top:1319;width:1860;height:1140" filled="f"/>
          </v:group>
        </w:pict>
      </w:r>
    </w:p>
    <w:p w:rsidR="00D4452C" w:rsidRDefault="00D4452C">
      <w:pPr>
        <w:rPr>
          <w:rFonts w:ascii="Times" w:hAnsi="Times"/>
          <w:szCs w:val="20"/>
        </w:rPr>
      </w:pPr>
    </w:p>
    <w:p w:rsidR="00D4452C" w:rsidRDefault="00D4452C">
      <w:pPr>
        <w:rPr>
          <w:rFonts w:ascii="Times" w:hAnsi="Times"/>
          <w:szCs w:val="20"/>
        </w:rPr>
      </w:pPr>
    </w:p>
    <w:p w:rsidR="00D4452C" w:rsidRDefault="00D4452C">
      <w:pPr>
        <w:rPr>
          <w:rFonts w:ascii="Times" w:hAnsi="Times"/>
          <w:szCs w:val="20"/>
        </w:rPr>
      </w:pPr>
    </w:p>
    <w:p w:rsidR="00D4452C" w:rsidRDefault="00D4452C">
      <w:pPr>
        <w:pStyle w:val="Titre1"/>
        <w:rPr>
          <w:sz w:val="48"/>
          <w:szCs w:val="48"/>
        </w:rPr>
      </w:pPr>
    </w:p>
    <w:p w:rsidR="00D4452C" w:rsidRDefault="00D4452C">
      <w:pPr>
        <w:pStyle w:val="Titre"/>
        <w:rPr>
          <w:b/>
          <w:bCs/>
          <w:caps/>
          <w:sz w:val="24"/>
        </w:rPr>
      </w:pPr>
      <w:r>
        <w:rPr>
          <w:b/>
          <w:bCs/>
          <w:caps/>
          <w:sz w:val="24"/>
        </w:rPr>
        <w:t>SESSION 2010</w:t>
      </w:r>
    </w:p>
    <w:p w:rsidR="00D4452C" w:rsidRDefault="00D4452C">
      <w:pPr>
        <w:jc w:val="center"/>
        <w:rPr>
          <w:sz w:val="22"/>
        </w:rPr>
      </w:pPr>
    </w:p>
    <w:p w:rsidR="00D4452C" w:rsidRDefault="00D4452C">
      <w:pPr>
        <w:spacing w:line="259" w:lineRule="auto"/>
        <w:jc w:val="center"/>
        <w:rPr>
          <w:b/>
          <w:sz w:val="22"/>
        </w:rPr>
      </w:pPr>
    </w:p>
    <w:p w:rsidR="00D4452C" w:rsidRDefault="00D4452C">
      <w:pPr>
        <w:pStyle w:val="Titre3"/>
      </w:pPr>
      <w:r>
        <w:t>GESTION JURIDIQUE, FISCALE ET SOCIALE</w:t>
      </w:r>
    </w:p>
    <w:p w:rsidR="00D4452C" w:rsidRDefault="00D4452C">
      <w:pPr>
        <w:pBdr>
          <w:bottom w:val="single" w:sz="6" w:space="1" w:color="auto"/>
        </w:pBdr>
        <w:tabs>
          <w:tab w:val="left" w:pos="8340"/>
        </w:tabs>
        <w:spacing w:before="60"/>
        <w:jc w:val="center"/>
        <w:rPr>
          <w:sz w:val="22"/>
        </w:rPr>
      </w:pPr>
      <w:r>
        <w:rPr>
          <w:sz w:val="22"/>
        </w:rPr>
        <w:t>Durée de l’épreuve : 4 heures     -     coefficient : 1,5</w:t>
      </w:r>
    </w:p>
    <w:p w:rsidR="00D4452C" w:rsidRDefault="00D4452C">
      <w:pPr>
        <w:pBdr>
          <w:bottom w:val="single" w:sz="6" w:space="1" w:color="auto"/>
        </w:pBdr>
        <w:tabs>
          <w:tab w:val="left" w:pos="8340"/>
        </w:tabs>
        <w:spacing w:before="60"/>
        <w:jc w:val="center"/>
        <w:rPr>
          <w:sz w:val="22"/>
        </w:rPr>
      </w:pPr>
    </w:p>
    <w:p w:rsidR="00D4452C" w:rsidRDefault="00D4452C">
      <w:pPr>
        <w:pStyle w:val="Titre"/>
        <w:jc w:val="both"/>
        <w:rPr>
          <w:sz w:val="22"/>
          <w:szCs w:val="22"/>
        </w:rPr>
      </w:pPr>
    </w:p>
    <w:p w:rsidR="00D4452C" w:rsidRDefault="00D4452C">
      <w:pPr>
        <w:pStyle w:val="Titre"/>
        <w:jc w:val="both"/>
        <w:rPr>
          <w:sz w:val="22"/>
          <w:szCs w:val="22"/>
        </w:rPr>
      </w:pPr>
      <w:r>
        <w:rPr>
          <w:sz w:val="22"/>
          <w:szCs w:val="22"/>
        </w:rPr>
        <w:t>Document autorisé :</w:t>
      </w:r>
    </w:p>
    <w:p w:rsidR="00D4452C" w:rsidRDefault="00D4452C">
      <w:pPr>
        <w:pStyle w:val="Titre"/>
        <w:jc w:val="both"/>
        <w:rPr>
          <w:b/>
          <w:bCs/>
          <w:sz w:val="22"/>
          <w:szCs w:val="22"/>
        </w:rPr>
      </w:pPr>
      <w:r>
        <w:rPr>
          <w:b/>
          <w:bCs/>
          <w:sz w:val="22"/>
          <w:szCs w:val="22"/>
        </w:rPr>
        <w:t>Aucun document autorisé</w:t>
      </w:r>
    </w:p>
    <w:p w:rsidR="00D4452C" w:rsidRDefault="00D4452C">
      <w:pPr>
        <w:pStyle w:val="Titre"/>
        <w:ind w:firstLine="284"/>
        <w:jc w:val="both"/>
        <w:rPr>
          <w:b/>
          <w:bCs/>
          <w:sz w:val="10"/>
          <w:szCs w:val="10"/>
        </w:rPr>
      </w:pPr>
    </w:p>
    <w:p w:rsidR="00D4452C" w:rsidRDefault="00D4452C">
      <w:pPr>
        <w:pStyle w:val="Titre"/>
        <w:jc w:val="both"/>
        <w:rPr>
          <w:sz w:val="22"/>
          <w:szCs w:val="22"/>
        </w:rPr>
      </w:pPr>
      <w:r>
        <w:rPr>
          <w:sz w:val="22"/>
          <w:szCs w:val="22"/>
        </w:rPr>
        <w:t>Matériel autorisé :</w:t>
      </w:r>
    </w:p>
    <w:p w:rsidR="00D4452C" w:rsidRDefault="00D4452C">
      <w:pPr>
        <w:pStyle w:val="Titre"/>
        <w:jc w:val="both"/>
        <w:rPr>
          <w:b/>
          <w:bCs/>
          <w:sz w:val="22"/>
          <w:szCs w:val="22"/>
        </w:rPr>
      </w:pPr>
      <w:r>
        <w:rPr>
          <w:sz w:val="22"/>
          <w:szCs w:val="22"/>
        </w:rPr>
        <w:t>Une calculatrice de poche</w:t>
      </w:r>
      <w:r>
        <w:rPr>
          <w:b/>
          <w:bCs/>
          <w:sz w:val="22"/>
          <w:szCs w:val="22"/>
        </w:rPr>
        <w:t xml:space="preserve"> à fonctionnement autonome sans imprimante et sans aucun moyen de transmission, à l’exclusion de tout autre élément matériel ou documentaire (circulaire n° 99-186 du 16/11/99 ; BOEN n° 42).</w:t>
      </w:r>
    </w:p>
    <w:p w:rsidR="00D4452C" w:rsidRDefault="00D4452C">
      <w:pPr>
        <w:pStyle w:val="Titre"/>
        <w:jc w:val="both"/>
        <w:rPr>
          <w:b/>
          <w:bCs/>
          <w:sz w:val="10"/>
          <w:szCs w:val="10"/>
        </w:rPr>
      </w:pPr>
    </w:p>
    <w:p w:rsidR="00D4452C" w:rsidRDefault="00D4452C">
      <w:pPr>
        <w:pStyle w:val="Titre"/>
        <w:jc w:val="both"/>
        <w:rPr>
          <w:sz w:val="22"/>
          <w:szCs w:val="22"/>
        </w:rPr>
      </w:pPr>
      <w:r>
        <w:rPr>
          <w:sz w:val="22"/>
          <w:szCs w:val="22"/>
        </w:rPr>
        <w:t>Document remis au candidat :</w:t>
      </w:r>
    </w:p>
    <w:p w:rsidR="00D4452C" w:rsidRDefault="00D4452C">
      <w:pPr>
        <w:pStyle w:val="Titre"/>
        <w:jc w:val="both"/>
        <w:rPr>
          <w:b/>
          <w:bCs/>
          <w:sz w:val="22"/>
          <w:szCs w:val="22"/>
        </w:rPr>
      </w:pPr>
      <w:r>
        <w:rPr>
          <w:b/>
          <w:bCs/>
          <w:sz w:val="22"/>
          <w:szCs w:val="22"/>
        </w:rPr>
        <w:t>Le sujet comporte 8 pages numérotées de 1 à 8.</w:t>
      </w:r>
    </w:p>
    <w:p w:rsidR="00D4452C" w:rsidRDefault="00D4452C">
      <w:pPr>
        <w:pStyle w:val="Titre"/>
        <w:jc w:val="both"/>
        <w:rPr>
          <w:b/>
          <w:bCs/>
          <w:sz w:val="10"/>
          <w:szCs w:val="10"/>
        </w:rPr>
      </w:pPr>
    </w:p>
    <w:p w:rsidR="00D4452C" w:rsidRDefault="00D4452C">
      <w:pPr>
        <w:pStyle w:val="Titre"/>
        <w:pBdr>
          <w:bottom w:val="single" w:sz="4" w:space="1" w:color="auto"/>
        </w:pBdr>
        <w:jc w:val="both"/>
        <w:rPr>
          <w:sz w:val="22"/>
          <w:szCs w:val="22"/>
        </w:rPr>
      </w:pPr>
      <w:r>
        <w:rPr>
          <w:sz w:val="22"/>
          <w:szCs w:val="22"/>
        </w:rPr>
        <w:t>Il vous est demandé de vérifier que le sujet est complet dès sa mise à votre disposition.</w:t>
      </w:r>
    </w:p>
    <w:p w:rsidR="00D4452C" w:rsidRDefault="00D4452C">
      <w:pPr>
        <w:pStyle w:val="Titre"/>
        <w:pBdr>
          <w:bottom w:val="single" w:sz="4" w:space="1" w:color="auto"/>
        </w:pBdr>
        <w:jc w:val="both"/>
        <w:rPr>
          <w:sz w:val="22"/>
          <w:szCs w:val="22"/>
        </w:rPr>
      </w:pPr>
    </w:p>
    <w:p w:rsidR="00D4452C" w:rsidRDefault="00D4452C">
      <w:pPr>
        <w:pStyle w:val="Sous-titre"/>
        <w:spacing w:before="0"/>
        <w:rPr>
          <w:rFonts w:ascii="Times New Roman" w:hAnsi="Times New Roman" w:cs="Times New Roman"/>
          <w:i/>
          <w:iCs/>
        </w:rPr>
      </w:pPr>
    </w:p>
    <w:p w:rsidR="00D4452C" w:rsidRDefault="00D4452C">
      <w:pPr>
        <w:pStyle w:val="Sous-titre"/>
        <w:spacing w:before="0"/>
        <w:rPr>
          <w:rFonts w:ascii="Times New Roman" w:hAnsi="Times New Roman" w:cs="Times New Roman"/>
          <w:i/>
          <w:iCs/>
        </w:rPr>
      </w:pPr>
      <w:r>
        <w:rPr>
          <w:rFonts w:ascii="Times New Roman" w:hAnsi="Times New Roman" w:cs="Times New Roman"/>
          <w:i/>
          <w:iCs/>
        </w:rPr>
        <w:t>Le sujet se présente sous la forme de 4 dossiers indépendants</w:t>
      </w:r>
    </w:p>
    <w:p w:rsidR="00D4452C" w:rsidRDefault="00D4452C">
      <w:pPr>
        <w:shd w:val="clear" w:color="auto" w:fill="FFFFFF"/>
        <w:tabs>
          <w:tab w:val="left" w:pos="9308"/>
        </w:tabs>
        <w:ind w:left="29"/>
        <w:rPr>
          <w:b/>
          <w:bCs/>
          <w:color w:val="000000"/>
          <w:sz w:val="22"/>
        </w:rPr>
      </w:pPr>
      <w:r>
        <w:rPr>
          <w:b/>
          <w:bCs/>
          <w:color w:val="000000"/>
          <w:sz w:val="22"/>
        </w:rPr>
        <w:t>Page de garde</w:t>
      </w:r>
      <w:r w:rsidRPr="00AB2159">
        <w:rPr>
          <w:bCs/>
          <w:color w:val="000000"/>
          <w:sz w:val="22"/>
        </w:rPr>
        <w:t>…………………………………………………………………………………………..</w:t>
      </w:r>
      <w:r>
        <w:rPr>
          <w:b/>
          <w:bCs/>
          <w:color w:val="000000"/>
          <w:sz w:val="22"/>
        </w:rPr>
        <w:tab/>
      </w:r>
      <w:proofErr w:type="gramStart"/>
      <w:r w:rsidRPr="00AB2159">
        <w:rPr>
          <w:bCs/>
          <w:color w:val="000000"/>
          <w:sz w:val="22"/>
        </w:rPr>
        <w:t>page</w:t>
      </w:r>
      <w:proofErr w:type="gramEnd"/>
      <w:r w:rsidRPr="00AB2159">
        <w:rPr>
          <w:bCs/>
          <w:color w:val="000000"/>
          <w:sz w:val="22"/>
        </w:rPr>
        <w:t xml:space="preserve"> 1</w:t>
      </w:r>
    </w:p>
    <w:p w:rsidR="00D4452C" w:rsidRDefault="00D4452C">
      <w:pPr>
        <w:shd w:val="clear" w:color="auto" w:fill="FFFFFF"/>
        <w:tabs>
          <w:tab w:val="left" w:pos="9308"/>
        </w:tabs>
        <w:ind w:left="29"/>
        <w:rPr>
          <w:b/>
          <w:bCs/>
          <w:color w:val="000000"/>
          <w:sz w:val="22"/>
        </w:rPr>
      </w:pPr>
    </w:p>
    <w:p w:rsidR="00D4452C" w:rsidRDefault="00D4452C">
      <w:pPr>
        <w:shd w:val="clear" w:color="auto" w:fill="FFFFFF"/>
        <w:tabs>
          <w:tab w:val="left" w:pos="9308"/>
        </w:tabs>
        <w:ind w:left="29"/>
        <w:rPr>
          <w:b/>
          <w:bCs/>
          <w:color w:val="000000"/>
          <w:sz w:val="22"/>
        </w:rPr>
      </w:pPr>
      <w:r>
        <w:rPr>
          <w:b/>
          <w:bCs/>
          <w:color w:val="000000"/>
          <w:sz w:val="22"/>
        </w:rPr>
        <w:t>Présentation du sujet</w:t>
      </w:r>
      <w:r w:rsidRPr="00AB2159">
        <w:rPr>
          <w:bCs/>
          <w:color w:val="000000"/>
          <w:sz w:val="22"/>
        </w:rPr>
        <w:t>......................................................................................................................……</w:t>
      </w:r>
      <w:r>
        <w:rPr>
          <w:b/>
          <w:bCs/>
          <w:color w:val="000000"/>
          <w:sz w:val="22"/>
        </w:rPr>
        <w:tab/>
      </w:r>
      <w:r w:rsidRPr="00AB2159">
        <w:rPr>
          <w:bCs/>
          <w:color w:val="000000"/>
          <w:sz w:val="22"/>
        </w:rPr>
        <w:t xml:space="preserve">page </w:t>
      </w:r>
      <w:r w:rsidRPr="00AB2159">
        <w:rPr>
          <w:b/>
          <w:bCs/>
          <w:color w:val="000000"/>
          <w:sz w:val="22"/>
        </w:rPr>
        <w:t>2</w:t>
      </w:r>
    </w:p>
    <w:p w:rsidR="00D4452C" w:rsidRDefault="00D4452C">
      <w:pPr>
        <w:shd w:val="clear" w:color="auto" w:fill="FFFFFF"/>
        <w:tabs>
          <w:tab w:val="left" w:pos="9308"/>
        </w:tabs>
        <w:ind w:left="29"/>
        <w:rPr>
          <w:b/>
          <w:bCs/>
          <w:color w:val="000000"/>
          <w:sz w:val="22"/>
        </w:rPr>
      </w:pPr>
    </w:p>
    <w:p w:rsidR="00D4452C" w:rsidRDefault="00D4452C">
      <w:pPr>
        <w:shd w:val="clear" w:color="auto" w:fill="FFFFFF"/>
        <w:tabs>
          <w:tab w:val="left" w:pos="5387"/>
          <w:tab w:val="left" w:pos="9310"/>
          <w:tab w:val="left" w:pos="9356"/>
          <w:tab w:val="left" w:pos="9923"/>
        </w:tabs>
        <w:ind w:left="32"/>
        <w:rPr>
          <w:color w:val="000000"/>
          <w:sz w:val="22"/>
        </w:rPr>
      </w:pPr>
      <w:r>
        <w:rPr>
          <w:b/>
          <w:bCs/>
          <w:color w:val="000000"/>
          <w:sz w:val="22"/>
        </w:rPr>
        <w:t xml:space="preserve">DOSSIER 1 : </w:t>
      </w:r>
      <w:r>
        <w:rPr>
          <w:color w:val="000000"/>
          <w:sz w:val="22"/>
        </w:rPr>
        <w:t>FUSION DE SOCIÉTÉS………………….</w:t>
      </w:r>
      <w:r>
        <w:rPr>
          <w:color w:val="000000"/>
          <w:sz w:val="22"/>
        </w:rPr>
        <w:tab/>
        <w:t>(8  points)……………………………….</w:t>
      </w:r>
      <w:r>
        <w:rPr>
          <w:color w:val="000000"/>
          <w:sz w:val="22"/>
        </w:rPr>
        <w:tab/>
        <w:t xml:space="preserve">page </w:t>
      </w:r>
      <w:r w:rsidRPr="00AB2159">
        <w:rPr>
          <w:b/>
          <w:color w:val="000000"/>
          <w:sz w:val="22"/>
        </w:rPr>
        <w:t>3</w:t>
      </w:r>
    </w:p>
    <w:p w:rsidR="00D4452C" w:rsidRDefault="00D4452C">
      <w:pPr>
        <w:shd w:val="clear" w:color="auto" w:fill="FFFFFF"/>
        <w:tabs>
          <w:tab w:val="left" w:pos="5387"/>
          <w:tab w:val="left" w:pos="9310"/>
          <w:tab w:val="left" w:pos="9356"/>
          <w:tab w:val="left" w:pos="9923"/>
        </w:tabs>
        <w:ind w:left="32"/>
        <w:rPr>
          <w:b/>
          <w:bCs/>
          <w:color w:val="000000"/>
          <w:sz w:val="22"/>
        </w:rPr>
      </w:pPr>
      <w:r>
        <w:rPr>
          <w:color w:val="000000"/>
          <w:sz w:val="22"/>
        </w:rPr>
        <w:t xml:space="preserve"> </w:t>
      </w:r>
    </w:p>
    <w:p w:rsidR="00D4452C" w:rsidRDefault="00D4452C">
      <w:pPr>
        <w:shd w:val="clear" w:color="auto" w:fill="FFFFFF"/>
        <w:tabs>
          <w:tab w:val="left" w:pos="5387"/>
          <w:tab w:val="left" w:pos="9310"/>
          <w:tab w:val="left" w:pos="9356"/>
          <w:tab w:val="left" w:pos="9923"/>
        </w:tabs>
        <w:ind w:left="32"/>
        <w:rPr>
          <w:b/>
          <w:bCs/>
          <w:color w:val="000000"/>
          <w:sz w:val="22"/>
        </w:rPr>
      </w:pPr>
      <w:r>
        <w:rPr>
          <w:b/>
          <w:bCs/>
          <w:color w:val="000000"/>
          <w:sz w:val="22"/>
        </w:rPr>
        <w:t xml:space="preserve">DOSSIER 2 : </w:t>
      </w:r>
      <w:r w:rsidRPr="00AB2159">
        <w:rPr>
          <w:bCs/>
          <w:color w:val="000000"/>
          <w:sz w:val="22"/>
        </w:rPr>
        <w:t>ENTREPRISE EN DIFFICULT</w:t>
      </w:r>
      <w:r>
        <w:rPr>
          <w:bCs/>
          <w:color w:val="000000"/>
          <w:sz w:val="22"/>
        </w:rPr>
        <w:t>É………….</w:t>
      </w:r>
      <w:r>
        <w:rPr>
          <w:color w:val="000000"/>
          <w:sz w:val="22"/>
        </w:rPr>
        <w:tab/>
        <w:t>(4 points)……………………………….</w:t>
      </w:r>
      <w:r>
        <w:rPr>
          <w:color w:val="000000"/>
          <w:sz w:val="22"/>
        </w:rPr>
        <w:tab/>
        <w:t>page</w:t>
      </w:r>
      <w:r>
        <w:rPr>
          <w:b/>
          <w:bCs/>
          <w:color w:val="000000"/>
          <w:sz w:val="22"/>
        </w:rPr>
        <w:t xml:space="preserve"> 5</w:t>
      </w:r>
    </w:p>
    <w:p w:rsidR="00D4452C" w:rsidRDefault="00D4452C">
      <w:pPr>
        <w:shd w:val="clear" w:color="auto" w:fill="FFFFFF"/>
        <w:tabs>
          <w:tab w:val="left" w:pos="5387"/>
          <w:tab w:val="left" w:pos="9310"/>
          <w:tab w:val="left" w:pos="9356"/>
          <w:tab w:val="left" w:pos="9923"/>
        </w:tabs>
        <w:ind w:left="32"/>
        <w:rPr>
          <w:b/>
          <w:bCs/>
          <w:color w:val="000000"/>
          <w:sz w:val="22"/>
        </w:rPr>
      </w:pPr>
    </w:p>
    <w:p w:rsidR="00D4452C" w:rsidRDefault="00D4452C">
      <w:pPr>
        <w:shd w:val="clear" w:color="auto" w:fill="FFFFFF"/>
        <w:tabs>
          <w:tab w:val="left" w:pos="5387"/>
          <w:tab w:val="left" w:pos="9310"/>
          <w:tab w:val="left" w:pos="9356"/>
          <w:tab w:val="left" w:pos="9923"/>
        </w:tabs>
        <w:ind w:left="32"/>
        <w:rPr>
          <w:color w:val="000000"/>
          <w:sz w:val="22"/>
        </w:rPr>
      </w:pPr>
      <w:r>
        <w:rPr>
          <w:b/>
          <w:bCs/>
          <w:color w:val="000000"/>
          <w:sz w:val="22"/>
        </w:rPr>
        <w:t xml:space="preserve">DOSSIER 3 : </w:t>
      </w:r>
      <w:r>
        <w:rPr>
          <w:color w:val="000000"/>
          <w:sz w:val="22"/>
        </w:rPr>
        <w:t>DROIT DES CONTRATS…………………</w:t>
      </w:r>
      <w:r>
        <w:rPr>
          <w:color w:val="000000"/>
          <w:sz w:val="22"/>
        </w:rPr>
        <w:tab/>
        <w:t>(4 points)……………………………….</w:t>
      </w:r>
      <w:r>
        <w:rPr>
          <w:color w:val="000000"/>
          <w:sz w:val="22"/>
        </w:rPr>
        <w:tab/>
        <w:t xml:space="preserve">page </w:t>
      </w:r>
      <w:r w:rsidRPr="00AB2159">
        <w:rPr>
          <w:b/>
          <w:color w:val="000000"/>
          <w:sz w:val="22"/>
        </w:rPr>
        <w:t>6</w:t>
      </w:r>
    </w:p>
    <w:p w:rsidR="00D4452C" w:rsidRDefault="00D4452C">
      <w:pPr>
        <w:shd w:val="clear" w:color="auto" w:fill="FFFFFF"/>
        <w:tabs>
          <w:tab w:val="left" w:pos="5387"/>
          <w:tab w:val="left" w:pos="9310"/>
          <w:tab w:val="left" w:pos="9356"/>
          <w:tab w:val="left" w:pos="9923"/>
        </w:tabs>
        <w:ind w:left="32"/>
        <w:rPr>
          <w:color w:val="000000"/>
          <w:sz w:val="22"/>
        </w:rPr>
      </w:pPr>
    </w:p>
    <w:p w:rsidR="00D4452C" w:rsidRDefault="00D4452C">
      <w:pPr>
        <w:shd w:val="clear" w:color="auto" w:fill="FFFFFF"/>
        <w:tabs>
          <w:tab w:val="left" w:pos="5387"/>
          <w:tab w:val="left" w:pos="9310"/>
          <w:tab w:val="left" w:pos="9356"/>
          <w:tab w:val="left" w:pos="9923"/>
        </w:tabs>
        <w:ind w:left="32"/>
        <w:rPr>
          <w:b/>
          <w:bCs/>
          <w:color w:val="000000"/>
          <w:sz w:val="22"/>
        </w:rPr>
      </w:pPr>
      <w:r>
        <w:rPr>
          <w:b/>
          <w:bCs/>
          <w:color w:val="000000"/>
          <w:sz w:val="22"/>
        </w:rPr>
        <w:t xml:space="preserve">DOSSIER 4 : </w:t>
      </w:r>
      <w:r>
        <w:rPr>
          <w:bCs/>
          <w:color w:val="000000"/>
          <w:sz w:val="22"/>
        </w:rPr>
        <w:t>DROIT PENAL ET CONTENTIEUX……</w:t>
      </w:r>
      <w:r w:rsidR="005451B7">
        <w:rPr>
          <w:bCs/>
          <w:color w:val="000000"/>
          <w:sz w:val="22"/>
        </w:rPr>
        <w:t xml:space="preserve"> </w:t>
      </w:r>
      <w:r>
        <w:rPr>
          <w:bCs/>
          <w:color w:val="000000"/>
          <w:sz w:val="22"/>
        </w:rPr>
        <w:t>(4 points)</w:t>
      </w:r>
      <w:r w:rsidRPr="004D5242">
        <w:rPr>
          <w:bCs/>
          <w:color w:val="000000"/>
          <w:sz w:val="22"/>
        </w:rPr>
        <w:t>…</w:t>
      </w:r>
      <w:r>
        <w:rPr>
          <w:bCs/>
          <w:color w:val="000000"/>
          <w:sz w:val="22"/>
        </w:rPr>
        <w:t>…</w:t>
      </w:r>
      <w:r w:rsidRPr="004D5242">
        <w:rPr>
          <w:bCs/>
          <w:color w:val="000000"/>
          <w:sz w:val="22"/>
        </w:rPr>
        <w:t>………………………….</w:t>
      </w:r>
      <w:r w:rsidR="005451B7">
        <w:rPr>
          <w:bCs/>
          <w:color w:val="000000"/>
          <w:sz w:val="22"/>
        </w:rPr>
        <w:tab/>
      </w:r>
      <w:r>
        <w:rPr>
          <w:bCs/>
          <w:color w:val="000000"/>
          <w:sz w:val="22"/>
        </w:rPr>
        <w:t>p</w:t>
      </w:r>
      <w:r w:rsidRPr="004D5242">
        <w:rPr>
          <w:bCs/>
          <w:color w:val="000000"/>
          <w:sz w:val="22"/>
        </w:rPr>
        <w:t>age</w:t>
      </w:r>
      <w:r>
        <w:rPr>
          <w:bCs/>
          <w:color w:val="000000"/>
          <w:sz w:val="22"/>
        </w:rPr>
        <w:t xml:space="preserve"> </w:t>
      </w:r>
      <w:r w:rsidRPr="00AB2159">
        <w:rPr>
          <w:b/>
          <w:bCs/>
          <w:color w:val="000000"/>
          <w:sz w:val="22"/>
        </w:rPr>
        <w:t>7</w:t>
      </w:r>
    </w:p>
    <w:p w:rsidR="00D4452C" w:rsidRDefault="00D4452C">
      <w:pPr>
        <w:shd w:val="clear" w:color="auto" w:fill="FFFFFF"/>
        <w:jc w:val="center"/>
        <w:rPr>
          <w:b/>
          <w:bCs/>
          <w:color w:val="000000"/>
          <w:spacing w:val="-7"/>
          <w:sz w:val="22"/>
        </w:rPr>
      </w:pPr>
      <w:r>
        <w:rPr>
          <w:b/>
          <w:bCs/>
          <w:color w:val="000000"/>
          <w:spacing w:val="-7"/>
          <w:sz w:val="22"/>
        </w:rPr>
        <w:t>________________________________________________________________________________________________</w:t>
      </w:r>
    </w:p>
    <w:p w:rsidR="00D4452C" w:rsidRDefault="00D4452C">
      <w:pPr>
        <w:shd w:val="clear" w:color="auto" w:fill="FFFFFF"/>
        <w:jc w:val="center"/>
        <w:rPr>
          <w:i/>
          <w:iCs/>
          <w:color w:val="000000"/>
          <w:spacing w:val="-7"/>
          <w:sz w:val="22"/>
        </w:rPr>
      </w:pPr>
    </w:p>
    <w:p w:rsidR="00D4452C" w:rsidRDefault="00D4452C">
      <w:pPr>
        <w:shd w:val="clear" w:color="auto" w:fill="FFFFFF"/>
        <w:jc w:val="center"/>
        <w:rPr>
          <w:i/>
          <w:iCs/>
          <w:sz w:val="22"/>
        </w:rPr>
      </w:pPr>
      <w:r>
        <w:rPr>
          <w:i/>
          <w:iCs/>
          <w:color w:val="000000"/>
          <w:spacing w:val="-7"/>
          <w:sz w:val="22"/>
        </w:rPr>
        <w:t>Le sujet ne comporte aucune annexe</w:t>
      </w:r>
    </w:p>
    <w:p w:rsidR="00D4452C" w:rsidRDefault="00D4452C">
      <w:pPr>
        <w:shd w:val="clear" w:color="auto" w:fill="FFFFFF"/>
        <w:ind w:right="170"/>
        <w:rPr>
          <w:b/>
          <w:bCs/>
          <w:color w:val="000000"/>
          <w:spacing w:val="-5"/>
          <w:sz w:val="10"/>
          <w:szCs w:val="10"/>
        </w:rPr>
      </w:pPr>
      <w:r>
        <w:rPr>
          <w:b/>
          <w:bCs/>
          <w:color w:val="000000"/>
          <w:spacing w:val="-5"/>
          <w:sz w:val="10"/>
          <w:szCs w:val="10"/>
        </w:rPr>
        <w:t xml:space="preserve"> </w:t>
      </w:r>
    </w:p>
    <w:p w:rsidR="00D4452C" w:rsidRDefault="00D4452C">
      <w:pPr>
        <w:shd w:val="clear" w:color="auto" w:fill="FFFFFF"/>
        <w:ind w:right="170"/>
        <w:rPr>
          <w:b/>
          <w:bCs/>
          <w:color w:val="000000"/>
          <w:spacing w:val="-5"/>
          <w:sz w:val="10"/>
          <w:szCs w:val="10"/>
        </w:rPr>
      </w:pPr>
    </w:p>
    <w:p w:rsidR="00D4452C" w:rsidRDefault="00D4452C">
      <w:pPr>
        <w:shd w:val="clear" w:color="auto" w:fill="FFFFFF"/>
        <w:ind w:right="170"/>
        <w:rPr>
          <w:b/>
          <w:bCs/>
          <w:color w:val="000000"/>
          <w:spacing w:val="-5"/>
          <w:sz w:val="10"/>
          <w:szCs w:val="10"/>
        </w:rPr>
      </w:pPr>
    </w:p>
    <w:p w:rsidR="00D4452C" w:rsidRDefault="00D4452C">
      <w:pPr>
        <w:shd w:val="clear" w:color="auto" w:fill="FFFFFF"/>
        <w:ind w:right="170"/>
        <w:rPr>
          <w:b/>
          <w:bCs/>
          <w:color w:val="000000"/>
          <w:spacing w:val="-5"/>
          <w:sz w:val="10"/>
          <w:szCs w:val="10"/>
        </w:rPr>
      </w:pPr>
    </w:p>
    <w:p w:rsidR="00D4452C" w:rsidRDefault="00D4452C">
      <w:pPr>
        <w:shd w:val="clear" w:color="auto" w:fill="FFFFFF"/>
        <w:ind w:right="170"/>
        <w:rPr>
          <w:b/>
          <w:bCs/>
          <w:color w:val="000000"/>
          <w:spacing w:val="-5"/>
          <w:sz w:val="10"/>
          <w:szCs w:val="10"/>
        </w:rPr>
      </w:pPr>
    </w:p>
    <w:p w:rsidR="00D4452C" w:rsidRDefault="00D4452C">
      <w:pPr>
        <w:shd w:val="clear" w:color="auto" w:fill="FFFFFF"/>
        <w:ind w:right="170"/>
        <w:rPr>
          <w:b/>
          <w:bCs/>
          <w:color w:val="000000"/>
          <w:spacing w:val="-5"/>
          <w:sz w:val="10"/>
          <w:szCs w:val="10"/>
        </w:rPr>
      </w:pPr>
    </w:p>
    <w:p w:rsidR="00D4452C" w:rsidRDefault="00D4452C">
      <w:pPr>
        <w:shd w:val="clear" w:color="auto" w:fill="FFFFFF"/>
        <w:ind w:right="170"/>
        <w:rPr>
          <w:b/>
          <w:bCs/>
          <w:color w:val="000000"/>
          <w:spacing w:val="-5"/>
          <w:sz w:val="10"/>
          <w:szCs w:val="10"/>
        </w:rPr>
      </w:pPr>
    </w:p>
    <w:p w:rsidR="00D4452C" w:rsidRDefault="00D4452C">
      <w:pPr>
        <w:shd w:val="clear" w:color="auto" w:fill="FFFFFF"/>
        <w:ind w:right="170"/>
        <w:rPr>
          <w:b/>
          <w:bCs/>
          <w:color w:val="000000"/>
          <w:spacing w:val="-5"/>
          <w:sz w:val="10"/>
          <w:szCs w:val="10"/>
        </w:rPr>
      </w:pPr>
    </w:p>
    <w:p w:rsidR="00D4452C" w:rsidRDefault="00D4452C">
      <w:pPr>
        <w:shd w:val="clear" w:color="auto" w:fill="FFFFFF"/>
        <w:ind w:right="170"/>
        <w:rPr>
          <w:b/>
          <w:bCs/>
          <w:color w:val="000000"/>
          <w:spacing w:val="-5"/>
          <w:sz w:val="10"/>
          <w:szCs w:val="10"/>
        </w:rPr>
      </w:pPr>
    </w:p>
    <w:p w:rsidR="00D4452C" w:rsidRDefault="00D4452C">
      <w:pPr>
        <w:shd w:val="clear" w:color="auto" w:fill="FFFFFF"/>
        <w:ind w:right="170"/>
        <w:rPr>
          <w:b/>
          <w:bCs/>
          <w:color w:val="000000"/>
          <w:spacing w:val="-5"/>
          <w:sz w:val="10"/>
          <w:szCs w:val="10"/>
        </w:rPr>
      </w:pPr>
    </w:p>
    <w:p w:rsidR="00D4452C" w:rsidRDefault="00D4452C">
      <w:pPr>
        <w:shd w:val="clear" w:color="auto" w:fill="FFFFFF"/>
        <w:ind w:right="170"/>
        <w:rPr>
          <w:b/>
          <w:bCs/>
          <w:color w:val="000000"/>
          <w:spacing w:val="-5"/>
          <w:sz w:val="10"/>
          <w:szCs w:val="10"/>
        </w:rPr>
      </w:pPr>
    </w:p>
    <w:p w:rsidR="00D4452C" w:rsidRDefault="00D4452C">
      <w:pPr>
        <w:shd w:val="clear" w:color="auto" w:fill="FFFFFF"/>
        <w:ind w:right="170"/>
        <w:rPr>
          <w:b/>
          <w:bCs/>
          <w:color w:val="000000"/>
          <w:spacing w:val="-5"/>
          <w:sz w:val="10"/>
          <w:szCs w:val="10"/>
        </w:rPr>
      </w:pPr>
    </w:p>
    <w:p w:rsidR="00D4452C" w:rsidRDefault="00D4452C">
      <w:pPr>
        <w:shd w:val="clear" w:color="auto" w:fill="FFFFFF"/>
        <w:ind w:right="170"/>
        <w:rPr>
          <w:b/>
          <w:bCs/>
          <w:color w:val="000000"/>
          <w:spacing w:val="-5"/>
          <w:sz w:val="10"/>
          <w:szCs w:val="10"/>
        </w:rPr>
      </w:pPr>
      <w:bookmarkStart w:id="0" w:name="_GoBack"/>
      <w:bookmarkEnd w:id="0"/>
    </w:p>
    <w:p w:rsidR="00D4452C" w:rsidRDefault="00D4452C">
      <w:pPr>
        <w:shd w:val="clear" w:color="auto" w:fill="FFFFFF"/>
        <w:ind w:right="170"/>
        <w:rPr>
          <w:b/>
          <w:bCs/>
          <w:color w:val="000000"/>
          <w:spacing w:val="-5"/>
          <w:sz w:val="10"/>
          <w:szCs w:val="10"/>
        </w:rPr>
      </w:pPr>
    </w:p>
    <w:p w:rsidR="00D4452C" w:rsidRDefault="00D4452C">
      <w:pPr>
        <w:shd w:val="clear" w:color="auto" w:fill="FFFFFF"/>
        <w:ind w:right="170"/>
        <w:rPr>
          <w:b/>
          <w:bCs/>
          <w:color w:val="000000"/>
          <w:spacing w:val="-5"/>
          <w:sz w:val="10"/>
          <w:szCs w:val="10"/>
        </w:rPr>
      </w:pPr>
    </w:p>
    <w:p w:rsidR="00D4452C" w:rsidRDefault="00D4452C">
      <w:pPr>
        <w:shd w:val="clear" w:color="auto" w:fill="FFFFFF"/>
        <w:ind w:right="170"/>
        <w:rPr>
          <w:b/>
          <w:bCs/>
          <w:color w:val="000000"/>
          <w:spacing w:val="-5"/>
          <w:sz w:val="10"/>
          <w:szCs w:val="10"/>
        </w:rPr>
      </w:pPr>
    </w:p>
    <w:p w:rsidR="00D4452C" w:rsidRDefault="00D4452C">
      <w:pPr>
        <w:shd w:val="clear" w:color="auto" w:fill="FFFFFF"/>
        <w:ind w:right="170"/>
        <w:rPr>
          <w:b/>
          <w:bCs/>
          <w:color w:val="000000"/>
          <w:spacing w:val="-5"/>
          <w:sz w:val="10"/>
          <w:szCs w:val="10"/>
        </w:rPr>
      </w:pPr>
    </w:p>
    <w:p w:rsidR="00D4452C" w:rsidRDefault="00D4452C">
      <w:pPr>
        <w:shd w:val="clear" w:color="auto" w:fill="FFFFFF"/>
        <w:ind w:right="170"/>
        <w:rPr>
          <w:b/>
          <w:bCs/>
          <w:color w:val="000000"/>
          <w:spacing w:val="-5"/>
          <w:sz w:val="10"/>
          <w:szCs w:val="10"/>
        </w:rPr>
      </w:pPr>
    </w:p>
    <w:p w:rsidR="00D4452C" w:rsidRDefault="00D4452C">
      <w:pPr>
        <w:shd w:val="clear" w:color="auto" w:fill="FFFFFF"/>
        <w:ind w:right="170"/>
        <w:rPr>
          <w:b/>
          <w:bCs/>
          <w:color w:val="000000"/>
          <w:spacing w:val="-5"/>
          <w:sz w:val="10"/>
          <w:szCs w:val="10"/>
        </w:rPr>
      </w:pPr>
    </w:p>
    <w:p w:rsidR="00D4452C" w:rsidRDefault="00D4452C">
      <w:pPr>
        <w:shd w:val="clear" w:color="auto" w:fill="FFFFFF"/>
        <w:ind w:right="170"/>
        <w:rPr>
          <w:b/>
          <w:bCs/>
          <w:color w:val="000000"/>
          <w:spacing w:val="-5"/>
          <w:sz w:val="10"/>
          <w:szCs w:val="10"/>
        </w:rPr>
      </w:pPr>
    </w:p>
    <w:p w:rsidR="00D4452C" w:rsidRDefault="00D4452C">
      <w:pPr>
        <w:shd w:val="clear" w:color="auto" w:fill="FFFFFF"/>
        <w:rPr>
          <w:b/>
          <w:bCs/>
          <w:color w:val="000000"/>
          <w:spacing w:val="-5"/>
          <w:sz w:val="10"/>
          <w:szCs w:val="10"/>
        </w:rPr>
      </w:pPr>
    </w:p>
    <w:p w:rsidR="00D4452C" w:rsidRDefault="00D4452C">
      <w:pPr>
        <w:pStyle w:val="Titre"/>
        <w:pBdr>
          <w:top w:val="single" w:sz="4" w:space="1" w:color="auto"/>
          <w:left w:val="single" w:sz="4" w:space="4" w:color="auto"/>
          <w:bottom w:val="single" w:sz="4" w:space="1" w:color="auto"/>
          <w:right w:val="single" w:sz="4" w:space="4" w:color="auto"/>
        </w:pBdr>
        <w:shd w:val="clear" w:color="auto" w:fill="FFFFFF"/>
        <w:rPr>
          <w:b/>
          <w:bCs/>
          <w:sz w:val="22"/>
          <w:szCs w:val="22"/>
          <w:u w:val="single"/>
        </w:rPr>
      </w:pPr>
      <w:r>
        <w:rPr>
          <w:b/>
          <w:bCs/>
          <w:sz w:val="22"/>
          <w:szCs w:val="22"/>
          <w:u w:val="single"/>
        </w:rPr>
        <w:t>AVERTISSEMENT</w:t>
      </w:r>
    </w:p>
    <w:p w:rsidR="00D4452C" w:rsidRDefault="00D4452C">
      <w:pPr>
        <w:pStyle w:val="Titre"/>
        <w:pBdr>
          <w:top w:val="single" w:sz="4" w:space="1" w:color="auto"/>
          <w:left w:val="single" w:sz="4" w:space="4" w:color="auto"/>
          <w:bottom w:val="single" w:sz="4" w:space="1" w:color="auto"/>
          <w:right w:val="single" w:sz="4" w:space="4" w:color="auto"/>
        </w:pBdr>
        <w:shd w:val="clear" w:color="auto" w:fill="FFFFFF"/>
        <w:rPr>
          <w:b/>
          <w:bCs/>
          <w:sz w:val="22"/>
          <w:szCs w:val="22"/>
        </w:rPr>
      </w:pPr>
      <w:r>
        <w:rPr>
          <w:b/>
          <w:bCs/>
          <w:sz w:val="22"/>
          <w:szCs w:val="22"/>
        </w:rPr>
        <w:t>Si le texte du sujet ou de ses questions vous conduit à formuler une ou plusieurs hypothèses, il vous est demandé de la (ou les) mentionner explicitement dans votre copie.</w:t>
      </w:r>
    </w:p>
    <w:p w:rsidR="00D4452C" w:rsidRDefault="00D4452C">
      <w:pPr>
        <w:pStyle w:val="Titre1"/>
        <w:keepNext w:val="0"/>
        <w:jc w:val="center"/>
        <w:rPr>
          <w:sz w:val="24"/>
        </w:rPr>
      </w:pPr>
      <w:r>
        <w:br w:type="page"/>
      </w:r>
      <w:r>
        <w:rPr>
          <w:sz w:val="24"/>
        </w:rPr>
        <w:lastRenderedPageBreak/>
        <w:t>SUJET</w:t>
      </w:r>
    </w:p>
    <w:p w:rsidR="00D4452C" w:rsidRDefault="00D4452C">
      <w:pPr>
        <w:shd w:val="clear" w:color="auto" w:fill="FFFFFF"/>
        <w:rPr>
          <w:b/>
          <w:bCs/>
          <w:color w:val="000000"/>
          <w:spacing w:val="-5"/>
          <w:szCs w:val="24"/>
        </w:rPr>
      </w:pPr>
    </w:p>
    <w:p w:rsidR="00D4452C" w:rsidRDefault="00D4452C">
      <w:pPr>
        <w:pBdr>
          <w:top w:val="single" w:sz="4" w:space="1" w:color="auto"/>
          <w:left w:val="single" w:sz="4" w:space="4" w:color="auto"/>
          <w:bottom w:val="single" w:sz="4" w:space="1" w:color="auto"/>
          <w:right w:val="single" w:sz="4" w:space="4" w:color="auto"/>
        </w:pBdr>
        <w:shd w:val="clear" w:color="auto" w:fill="FFFFFF"/>
        <w:jc w:val="center"/>
        <w:rPr>
          <w:color w:val="000000"/>
          <w:spacing w:val="-5"/>
          <w:sz w:val="22"/>
        </w:rPr>
      </w:pPr>
      <w:r>
        <w:rPr>
          <w:color w:val="000000"/>
          <w:spacing w:val="-5"/>
          <w:sz w:val="22"/>
        </w:rPr>
        <w:t>Il vous est demandé d’apporter un soin particulier à la présentation de votre copie.</w:t>
      </w:r>
    </w:p>
    <w:p w:rsidR="00D4452C" w:rsidRPr="009B080A" w:rsidRDefault="00D4452C" w:rsidP="009B080A">
      <w:pPr>
        <w:pBdr>
          <w:top w:val="single" w:sz="4" w:space="1" w:color="auto"/>
          <w:left w:val="single" w:sz="4" w:space="4" w:color="auto"/>
          <w:bottom w:val="single" w:sz="4" w:space="1" w:color="auto"/>
          <w:right w:val="single" w:sz="4" w:space="4" w:color="auto"/>
        </w:pBdr>
        <w:shd w:val="clear" w:color="auto" w:fill="FFFFFF"/>
        <w:jc w:val="center"/>
        <w:rPr>
          <w:color w:val="000000"/>
          <w:spacing w:val="-5"/>
          <w:sz w:val="22"/>
        </w:rPr>
      </w:pPr>
      <w:r>
        <w:rPr>
          <w:color w:val="000000"/>
          <w:spacing w:val="-5"/>
          <w:sz w:val="22"/>
        </w:rPr>
        <w:t>Toute information calculée devra être justifiée.</w:t>
      </w:r>
    </w:p>
    <w:p w:rsidR="00D4452C" w:rsidRDefault="00D4452C">
      <w:pPr>
        <w:shd w:val="clear" w:color="auto" w:fill="FFFFFF"/>
        <w:rPr>
          <w:b/>
          <w:bCs/>
          <w:color w:val="000000"/>
          <w:spacing w:val="-7"/>
          <w:szCs w:val="24"/>
        </w:rPr>
      </w:pPr>
    </w:p>
    <w:p w:rsidR="00D4452C" w:rsidRDefault="00D4452C">
      <w:pPr>
        <w:shd w:val="clear" w:color="auto" w:fill="FFFFFF"/>
        <w:rPr>
          <w:color w:val="000000"/>
          <w:spacing w:val="-7"/>
          <w:szCs w:val="24"/>
        </w:rPr>
      </w:pPr>
    </w:p>
    <w:p w:rsidR="00D4452C" w:rsidRDefault="00D4452C">
      <w:pPr>
        <w:shd w:val="clear" w:color="auto" w:fill="FFFFFF"/>
        <w:rPr>
          <w:color w:val="000000"/>
          <w:spacing w:val="-7"/>
          <w:szCs w:val="24"/>
        </w:rPr>
      </w:pPr>
    </w:p>
    <w:p w:rsidR="00D4452C" w:rsidRDefault="00D4452C" w:rsidP="004D5242">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olor w:val="000000"/>
          <w:spacing w:val="-7"/>
          <w:szCs w:val="24"/>
        </w:rPr>
        <w:t xml:space="preserve"> </w:t>
      </w:r>
      <w:r>
        <w:rPr>
          <w:caps/>
          <w:position w:val="-48"/>
          <w:sz w:val="28"/>
          <w:szCs w:val="28"/>
        </w:rPr>
        <w:t>DOSSIER 1 : FUSION DE SOCIETES</w:t>
      </w:r>
    </w:p>
    <w:p w:rsidR="00D4452C" w:rsidRDefault="00D4452C" w:rsidP="004D5242"/>
    <w:p w:rsidR="00D4452C" w:rsidRDefault="00D4452C" w:rsidP="004D5242"/>
    <w:p w:rsidR="00D4452C" w:rsidRDefault="00D4452C" w:rsidP="004D5242">
      <w:r>
        <w:t xml:space="preserve">La société AYMARD est une société anonyme au capital de 450 000 € (9 000 actions au nominal de 50 €) implantée à Mauriac (Cantal) et spécialisée dans la fabrication et la commercialisation de jardinières pour terrasses et balcons. La société AYMARD est en plein développement et a souhaité étendre son activité au mobilier d’extérieur : chaises, tables et fauteuils pour jardins et terrasses. Pour atteindre cet objectif, elle a décidé de procéder à l’absorption de la société BEGRAND, implantée à Saint-Affrique (Aveyron). </w:t>
      </w:r>
    </w:p>
    <w:p w:rsidR="00D4452C" w:rsidRDefault="00D4452C" w:rsidP="004D5242"/>
    <w:p w:rsidR="00D4452C" w:rsidRDefault="00D4452C" w:rsidP="004D5242">
      <w:r>
        <w:t>La société BEGRAND revêt également la forme de société anonyme ; son capital social est formé de  5 000 actions au nominal de 30 €.  Les deux sociétés se connaissent depuis un certain temps et la société AYMARD a pris dans le courant de l’année 2005 une participation de 10 % dans le capital de la société BEGRAND (500 actions acquises au prix unitaire de 45 €).</w:t>
      </w:r>
    </w:p>
    <w:p w:rsidR="00D4452C" w:rsidRDefault="00D4452C" w:rsidP="004D5242"/>
    <w:p w:rsidR="00D4452C" w:rsidRDefault="00D4452C" w:rsidP="004D5242">
      <w:r>
        <w:t>Il a été convenu entre les deux sociétés que la date de réalisation définitive de l’opération de  fusion serait fixée au 1</w:t>
      </w:r>
      <w:r w:rsidRPr="002D259F">
        <w:rPr>
          <w:vertAlign w:val="superscript"/>
        </w:rPr>
        <w:t>er</w:t>
      </w:r>
      <w:r>
        <w:t xml:space="preserve"> juillet 2010 avec effet rétroactif au 1</w:t>
      </w:r>
      <w:r w:rsidRPr="002D259F">
        <w:rPr>
          <w:vertAlign w:val="superscript"/>
        </w:rPr>
        <w:t>er</w:t>
      </w:r>
      <w:r>
        <w:t xml:space="preserve"> janvier 2010. Les apports sont valorisés sur la base des valeurs réelles. La parité retenue pour l’opération est de 3 actions de la société absorbante pour 2 actions de la société absorbée.  Mme de </w:t>
      </w:r>
      <w:smartTag w:uri="urn:schemas-microsoft-com:office:smarttags" w:element="PersonName">
        <w:smartTagPr>
          <w:attr w:name="ProductID" w:val="la SALIEGE"/>
        </w:smartTagPr>
        <w:r>
          <w:t>la SALIEGE</w:t>
        </w:r>
      </w:smartTag>
      <w:r>
        <w:t xml:space="preserve"> a été désignée en qualité de commissaire à la fusion.</w:t>
      </w:r>
    </w:p>
    <w:p w:rsidR="00D4452C" w:rsidRDefault="00D4452C" w:rsidP="004D5242"/>
    <w:p w:rsidR="00D4452C" w:rsidRDefault="00D4452C" w:rsidP="004D5242">
      <w:r>
        <w:t>On vous précise que les exercices comptables des deux sociétés coïncident avec l’année civile et que, du point de vue fiscal, les deux sociétés sont soumises à l’impôt sur les sociétés dans les conditions de droit commun. L’opération a été placée sous le régime fiscal de faveur des fusions.</w:t>
      </w:r>
    </w:p>
    <w:p w:rsidR="00D4452C" w:rsidRDefault="00D4452C" w:rsidP="004D5242"/>
    <w:p w:rsidR="00D4452C" w:rsidRDefault="00D4452C" w:rsidP="004D5242">
      <w:pPr>
        <w:jc w:val="center"/>
        <w:rPr>
          <w:b/>
        </w:rPr>
      </w:pPr>
      <w:r w:rsidRPr="00BB0434">
        <w:rPr>
          <w:b/>
        </w:rPr>
        <w:t>TRAVAIL A FAIRE</w:t>
      </w:r>
    </w:p>
    <w:p w:rsidR="00D4452C" w:rsidRPr="00BB0434" w:rsidRDefault="00D4452C" w:rsidP="004D5242">
      <w:pPr>
        <w:jc w:val="center"/>
        <w:rPr>
          <w:b/>
        </w:rPr>
      </w:pPr>
    </w:p>
    <w:p w:rsidR="00D4452C" w:rsidRDefault="00D4452C" w:rsidP="004D5242">
      <w:pPr>
        <w:rPr>
          <w:b/>
        </w:rPr>
      </w:pPr>
      <w:r w:rsidRPr="00BB0434">
        <w:rPr>
          <w:b/>
        </w:rPr>
        <w:t xml:space="preserve">1 – A </w:t>
      </w:r>
      <w:proofErr w:type="gramStart"/>
      <w:r>
        <w:rPr>
          <w:b/>
        </w:rPr>
        <w:t>l’</w:t>
      </w:r>
      <w:r w:rsidRPr="00BB0434">
        <w:rPr>
          <w:b/>
        </w:rPr>
        <w:t>occasion</w:t>
      </w:r>
      <w:proofErr w:type="gramEnd"/>
      <w:r w:rsidRPr="00BB0434">
        <w:rPr>
          <w:b/>
        </w:rPr>
        <w:t xml:space="preserve"> de cette opération</w:t>
      </w:r>
      <w:r>
        <w:rPr>
          <w:b/>
        </w:rPr>
        <w:t xml:space="preserve"> de fusion-absorption</w:t>
      </w:r>
      <w:r w:rsidRPr="00BB0434">
        <w:rPr>
          <w:b/>
        </w:rPr>
        <w:t xml:space="preserve">, la société AYMARD a augmenté son capital de 337 500 €. </w:t>
      </w:r>
      <w:r>
        <w:rPr>
          <w:b/>
        </w:rPr>
        <w:t>Retrouver et justifier ce montant</w:t>
      </w:r>
      <w:r w:rsidRPr="00BB0434">
        <w:rPr>
          <w:b/>
        </w:rPr>
        <w:t>.</w:t>
      </w:r>
    </w:p>
    <w:p w:rsidR="00D4452C" w:rsidRPr="00BB0434" w:rsidRDefault="00D4452C" w:rsidP="004D5242">
      <w:pPr>
        <w:rPr>
          <w:b/>
        </w:rPr>
      </w:pPr>
    </w:p>
    <w:p w:rsidR="00D4452C" w:rsidRDefault="00D4452C" w:rsidP="004D5242">
      <w:pPr>
        <w:rPr>
          <w:b/>
        </w:rPr>
      </w:pPr>
      <w:r w:rsidRPr="00BB0434">
        <w:rPr>
          <w:b/>
        </w:rPr>
        <w:t>2 – Quel est l’objet de la mis</w:t>
      </w:r>
      <w:r>
        <w:rPr>
          <w:b/>
        </w:rPr>
        <w:t>sion du commissaire à la fusion ?</w:t>
      </w:r>
      <w:r w:rsidRPr="00BB0434">
        <w:rPr>
          <w:b/>
        </w:rPr>
        <w:t xml:space="preserve"> Selon quelles modalités a-t-il été désigné ? Les sociétés auraient-elles pu se dispenser de désigner un commissaire à la fusion ?</w:t>
      </w:r>
    </w:p>
    <w:p w:rsidR="00D4452C" w:rsidRPr="00BB0434" w:rsidRDefault="00D4452C" w:rsidP="004D5242">
      <w:pPr>
        <w:rPr>
          <w:b/>
        </w:rPr>
      </w:pPr>
    </w:p>
    <w:p w:rsidR="00D4452C" w:rsidRDefault="00D4452C" w:rsidP="004D5242">
      <w:pPr>
        <w:rPr>
          <w:b/>
        </w:rPr>
      </w:pPr>
      <w:r w:rsidRPr="00BB0434">
        <w:rPr>
          <w:b/>
        </w:rPr>
        <w:t>3 – Quel est l’intérêt de la clause de rétroactivité insérée dans le projet de fusion ?  De manière générale,  quelle est la date butoir en matière de rétroactivité juridique d’une opération de fusion ? La solution est-elle identique en matière fiscale ? Précisément, au plan fiscal, à quel(s) type(s) d’impôt(s) ou taxe(s) la rétroactivité est-elle susceptible de s’appliquer ?</w:t>
      </w:r>
    </w:p>
    <w:p w:rsidR="00D4452C" w:rsidRPr="00BB0434" w:rsidRDefault="00D4452C" w:rsidP="004D5242">
      <w:pPr>
        <w:rPr>
          <w:b/>
        </w:rPr>
      </w:pPr>
    </w:p>
    <w:p w:rsidR="00D4452C" w:rsidRDefault="00D4452C" w:rsidP="004D5242">
      <w:pPr>
        <w:rPr>
          <w:b/>
        </w:rPr>
      </w:pPr>
      <w:r w:rsidRPr="00BB0434">
        <w:rPr>
          <w:b/>
        </w:rPr>
        <w:t>4 – La santé financière de la société AYMARD étant assez précaire, les créanciers de cette société ne voient pas d’un très bon œil l’opération de fusion envisagée avec la société BEGRAND. Les créanciers de la société AYMARD disposent-ils d’une voie de recours ? Dans l’affirmative, dans quelles conditions peuvent-ils l’exercer et avec quelle(s) issue(s) possible(s) ?</w:t>
      </w:r>
    </w:p>
    <w:p w:rsidR="00D4452C" w:rsidRPr="00BB0434" w:rsidRDefault="00D4452C" w:rsidP="004D5242">
      <w:pPr>
        <w:rPr>
          <w:b/>
        </w:rPr>
      </w:pPr>
    </w:p>
    <w:p w:rsidR="00D4452C" w:rsidRDefault="00D4452C" w:rsidP="004D5242">
      <w:pPr>
        <w:rPr>
          <w:b/>
        </w:rPr>
      </w:pPr>
      <w:r w:rsidRPr="00BB0434">
        <w:rPr>
          <w:b/>
        </w:rPr>
        <w:t xml:space="preserve">5 – Quelles sont les obligations de la société </w:t>
      </w:r>
      <w:r>
        <w:rPr>
          <w:b/>
        </w:rPr>
        <w:t>BEGRAND</w:t>
      </w:r>
      <w:r w:rsidRPr="00BB0434">
        <w:rPr>
          <w:b/>
        </w:rPr>
        <w:t xml:space="preserve"> envers son comité d’entreprise dans le cadre de la fusion avec la société </w:t>
      </w:r>
      <w:r>
        <w:rPr>
          <w:b/>
        </w:rPr>
        <w:t>AYMARD</w:t>
      </w:r>
      <w:r w:rsidRPr="00BB0434">
        <w:rPr>
          <w:b/>
        </w:rPr>
        <w:t> ?</w:t>
      </w:r>
    </w:p>
    <w:p w:rsidR="00D4452C" w:rsidRPr="00BB0434" w:rsidRDefault="00D4452C" w:rsidP="004D5242">
      <w:pPr>
        <w:rPr>
          <w:b/>
        </w:rPr>
      </w:pPr>
    </w:p>
    <w:p w:rsidR="00D4452C" w:rsidRDefault="00D4452C" w:rsidP="004D5242">
      <w:pPr>
        <w:rPr>
          <w:b/>
        </w:rPr>
      </w:pPr>
      <w:r w:rsidRPr="00BB0434">
        <w:rPr>
          <w:b/>
        </w:rPr>
        <w:lastRenderedPageBreak/>
        <w:t>6 – A quelles conditions de fond et de forme l’opération de fusion a-t-elle pu être placée sous le régime fiscal de faveur des fusions ?</w:t>
      </w:r>
    </w:p>
    <w:p w:rsidR="00D4452C" w:rsidRPr="00BB0434" w:rsidRDefault="00D4452C" w:rsidP="004D5242">
      <w:pPr>
        <w:rPr>
          <w:b/>
        </w:rPr>
      </w:pPr>
    </w:p>
    <w:p w:rsidR="00D4452C" w:rsidRDefault="00D4452C" w:rsidP="004D5242">
      <w:pPr>
        <w:rPr>
          <w:b/>
        </w:rPr>
      </w:pPr>
      <w:r w:rsidRPr="00BB0434">
        <w:rPr>
          <w:b/>
        </w:rPr>
        <w:t xml:space="preserve">7 -  A </w:t>
      </w:r>
      <w:proofErr w:type="gramStart"/>
      <w:r w:rsidRPr="00BB0434">
        <w:rPr>
          <w:b/>
        </w:rPr>
        <w:t>l’occasion</w:t>
      </w:r>
      <w:proofErr w:type="gramEnd"/>
      <w:r w:rsidRPr="00BB0434">
        <w:rPr>
          <w:b/>
        </w:rPr>
        <w:t xml:space="preserve"> de la fusion, la société </w:t>
      </w:r>
      <w:r>
        <w:rPr>
          <w:b/>
        </w:rPr>
        <w:t>BEGRAND</w:t>
      </w:r>
      <w:r w:rsidRPr="00BB0434">
        <w:rPr>
          <w:b/>
        </w:rPr>
        <w:t xml:space="preserve"> a constaté les plus-values suivantes sur les éléments de l’actif immobilisé compris dans l’apport :</w:t>
      </w:r>
    </w:p>
    <w:p w:rsidR="00D4452C" w:rsidRPr="00BB0434" w:rsidRDefault="00D4452C" w:rsidP="004D5242">
      <w:pP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3071"/>
        <w:gridCol w:w="3071"/>
      </w:tblGrid>
      <w:tr w:rsidR="00D4452C" w:rsidRPr="00BB0434">
        <w:trPr>
          <w:jc w:val="center"/>
        </w:trPr>
        <w:tc>
          <w:tcPr>
            <w:tcW w:w="3070" w:type="dxa"/>
          </w:tcPr>
          <w:p w:rsidR="00D4452C" w:rsidRPr="004D5242" w:rsidRDefault="00D4452C" w:rsidP="004D5242">
            <w:pPr>
              <w:widowControl w:val="0"/>
              <w:autoSpaceDE w:val="0"/>
              <w:autoSpaceDN w:val="0"/>
              <w:adjustRightInd w:val="0"/>
              <w:rPr>
                <w:b/>
                <w:bCs/>
              </w:rPr>
            </w:pPr>
          </w:p>
          <w:p w:rsidR="00D4452C" w:rsidRPr="004D5242" w:rsidRDefault="00D4452C" w:rsidP="004D5242">
            <w:pPr>
              <w:widowControl w:val="0"/>
              <w:autoSpaceDE w:val="0"/>
              <w:autoSpaceDN w:val="0"/>
              <w:adjustRightInd w:val="0"/>
              <w:rPr>
                <w:b/>
                <w:bCs/>
              </w:rPr>
            </w:pPr>
          </w:p>
        </w:tc>
        <w:tc>
          <w:tcPr>
            <w:tcW w:w="3071" w:type="dxa"/>
            <w:vAlign w:val="center"/>
          </w:tcPr>
          <w:p w:rsidR="00D4452C" w:rsidRPr="004D5242" w:rsidRDefault="00D4452C" w:rsidP="004D5242">
            <w:pPr>
              <w:widowControl w:val="0"/>
              <w:autoSpaceDE w:val="0"/>
              <w:autoSpaceDN w:val="0"/>
              <w:adjustRightInd w:val="0"/>
              <w:jc w:val="center"/>
              <w:rPr>
                <w:b/>
                <w:bCs/>
              </w:rPr>
            </w:pPr>
            <w:r w:rsidRPr="004D5242">
              <w:rPr>
                <w:b/>
                <w:bCs/>
              </w:rPr>
              <w:t>Plus-value nette à court terme</w:t>
            </w:r>
          </w:p>
        </w:tc>
        <w:tc>
          <w:tcPr>
            <w:tcW w:w="3071" w:type="dxa"/>
            <w:vAlign w:val="center"/>
          </w:tcPr>
          <w:p w:rsidR="00D4452C" w:rsidRPr="004D5242" w:rsidRDefault="00D4452C" w:rsidP="004D5242">
            <w:pPr>
              <w:widowControl w:val="0"/>
              <w:autoSpaceDE w:val="0"/>
              <w:autoSpaceDN w:val="0"/>
              <w:adjustRightInd w:val="0"/>
              <w:jc w:val="center"/>
              <w:rPr>
                <w:b/>
                <w:bCs/>
              </w:rPr>
            </w:pPr>
            <w:r w:rsidRPr="004D5242">
              <w:rPr>
                <w:b/>
                <w:bCs/>
              </w:rPr>
              <w:t>Plus-value nette à long terme</w:t>
            </w:r>
          </w:p>
        </w:tc>
      </w:tr>
      <w:tr w:rsidR="00D4452C" w:rsidRPr="00BB0434">
        <w:trPr>
          <w:jc w:val="center"/>
        </w:trPr>
        <w:tc>
          <w:tcPr>
            <w:tcW w:w="3070" w:type="dxa"/>
          </w:tcPr>
          <w:p w:rsidR="00D4452C" w:rsidRPr="004D5242" w:rsidRDefault="00D4452C" w:rsidP="004D5242">
            <w:pPr>
              <w:widowControl w:val="0"/>
              <w:autoSpaceDE w:val="0"/>
              <w:autoSpaceDN w:val="0"/>
              <w:adjustRightInd w:val="0"/>
              <w:jc w:val="center"/>
              <w:rPr>
                <w:b/>
                <w:bCs/>
              </w:rPr>
            </w:pPr>
            <w:r w:rsidRPr="004D5242">
              <w:rPr>
                <w:b/>
                <w:bCs/>
              </w:rPr>
              <w:t>Immobilisations non amortissables</w:t>
            </w:r>
          </w:p>
        </w:tc>
        <w:tc>
          <w:tcPr>
            <w:tcW w:w="3071" w:type="dxa"/>
            <w:vAlign w:val="center"/>
          </w:tcPr>
          <w:p w:rsidR="00D4452C" w:rsidRPr="004D5242" w:rsidRDefault="00D4452C" w:rsidP="004D5242">
            <w:pPr>
              <w:widowControl w:val="0"/>
              <w:autoSpaceDE w:val="0"/>
              <w:autoSpaceDN w:val="0"/>
              <w:adjustRightInd w:val="0"/>
              <w:jc w:val="center"/>
              <w:rPr>
                <w:b/>
                <w:bCs/>
              </w:rPr>
            </w:pPr>
          </w:p>
        </w:tc>
        <w:tc>
          <w:tcPr>
            <w:tcW w:w="3071" w:type="dxa"/>
            <w:vAlign w:val="center"/>
          </w:tcPr>
          <w:p w:rsidR="00D4452C" w:rsidRPr="004D5242" w:rsidRDefault="00D4452C" w:rsidP="004D5242">
            <w:pPr>
              <w:widowControl w:val="0"/>
              <w:tabs>
                <w:tab w:val="left" w:pos="900"/>
              </w:tabs>
              <w:autoSpaceDE w:val="0"/>
              <w:autoSpaceDN w:val="0"/>
              <w:adjustRightInd w:val="0"/>
              <w:jc w:val="center"/>
              <w:rPr>
                <w:b/>
                <w:bCs/>
              </w:rPr>
            </w:pPr>
            <w:r w:rsidRPr="004D5242">
              <w:rPr>
                <w:b/>
                <w:bCs/>
              </w:rPr>
              <w:t>200 000 €</w:t>
            </w:r>
          </w:p>
        </w:tc>
      </w:tr>
      <w:tr w:rsidR="00D4452C" w:rsidRPr="00BB0434">
        <w:trPr>
          <w:jc w:val="center"/>
        </w:trPr>
        <w:tc>
          <w:tcPr>
            <w:tcW w:w="3070" w:type="dxa"/>
          </w:tcPr>
          <w:p w:rsidR="00D4452C" w:rsidRPr="004D5242" w:rsidRDefault="00D4452C" w:rsidP="004D5242">
            <w:pPr>
              <w:widowControl w:val="0"/>
              <w:autoSpaceDE w:val="0"/>
              <w:autoSpaceDN w:val="0"/>
              <w:adjustRightInd w:val="0"/>
              <w:jc w:val="center"/>
              <w:rPr>
                <w:b/>
                <w:bCs/>
              </w:rPr>
            </w:pPr>
            <w:r w:rsidRPr="004D5242">
              <w:rPr>
                <w:b/>
                <w:bCs/>
              </w:rPr>
              <w:t>Immobilisations amortissables autres que les immeubles</w:t>
            </w:r>
          </w:p>
        </w:tc>
        <w:tc>
          <w:tcPr>
            <w:tcW w:w="3071" w:type="dxa"/>
            <w:vAlign w:val="center"/>
          </w:tcPr>
          <w:p w:rsidR="00D4452C" w:rsidRPr="004D5242" w:rsidRDefault="00D4452C" w:rsidP="004D5242">
            <w:pPr>
              <w:widowControl w:val="0"/>
              <w:autoSpaceDE w:val="0"/>
              <w:autoSpaceDN w:val="0"/>
              <w:adjustRightInd w:val="0"/>
              <w:jc w:val="center"/>
              <w:rPr>
                <w:b/>
                <w:bCs/>
              </w:rPr>
            </w:pPr>
            <w:r w:rsidRPr="004D5242">
              <w:rPr>
                <w:b/>
                <w:bCs/>
              </w:rPr>
              <w:t>45 000 €</w:t>
            </w:r>
          </w:p>
        </w:tc>
        <w:tc>
          <w:tcPr>
            <w:tcW w:w="3071" w:type="dxa"/>
            <w:vAlign w:val="center"/>
          </w:tcPr>
          <w:p w:rsidR="00D4452C" w:rsidRPr="004D5242" w:rsidRDefault="00D4452C" w:rsidP="004D5242">
            <w:pPr>
              <w:widowControl w:val="0"/>
              <w:autoSpaceDE w:val="0"/>
              <w:autoSpaceDN w:val="0"/>
              <w:adjustRightInd w:val="0"/>
              <w:jc w:val="center"/>
              <w:rPr>
                <w:b/>
                <w:bCs/>
              </w:rPr>
            </w:pPr>
            <w:r w:rsidRPr="004D5242">
              <w:rPr>
                <w:b/>
                <w:bCs/>
              </w:rPr>
              <w:t>60 000 €</w:t>
            </w:r>
          </w:p>
        </w:tc>
      </w:tr>
      <w:tr w:rsidR="00D4452C" w:rsidRPr="00BB0434">
        <w:trPr>
          <w:jc w:val="center"/>
        </w:trPr>
        <w:tc>
          <w:tcPr>
            <w:tcW w:w="3070" w:type="dxa"/>
          </w:tcPr>
          <w:p w:rsidR="00D4452C" w:rsidRPr="004D5242" w:rsidRDefault="00D4452C" w:rsidP="004D5242">
            <w:pPr>
              <w:widowControl w:val="0"/>
              <w:autoSpaceDE w:val="0"/>
              <w:autoSpaceDN w:val="0"/>
              <w:adjustRightInd w:val="0"/>
              <w:jc w:val="center"/>
              <w:rPr>
                <w:b/>
                <w:bCs/>
              </w:rPr>
            </w:pPr>
            <w:r w:rsidRPr="004D5242">
              <w:rPr>
                <w:b/>
                <w:bCs/>
              </w:rPr>
              <w:t>Immeubles compris dans l’apport</w:t>
            </w:r>
          </w:p>
        </w:tc>
        <w:tc>
          <w:tcPr>
            <w:tcW w:w="3071" w:type="dxa"/>
            <w:vAlign w:val="center"/>
          </w:tcPr>
          <w:p w:rsidR="00D4452C" w:rsidRPr="004D5242" w:rsidRDefault="00D4452C" w:rsidP="004D5242">
            <w:pPr>
              <w:widowControl w:val="0"/>
              <w:autoSpaceDE w:val="0"/>
              <w:autoSpaceDN w:val="0"/>
              <w:adjustRightInd w:val="0"/>
              <w:jc w:val="center"/>
              <w:rPr>
                <w:b/>
                <w:bCs/>
              </w:rPr>
            </w:pPr>
            <w:r w:rsidRPr="004D5242">
              <w:rPr>
                <w:b/>
                <w:bCs/>
              </w:rPr>
              <w:t>120 000 €</w:t>
            </w:r>
          </w:p>
        </w:tc>
        <w:tc>
          <w:tcPr>
            <w:tcW w:w="3071" w:type="dxa"/>
            <w:vAlign w:val="center"/>
          </w:tcPr>
          <w:p w:rsidR="00D4452C" w:rsidRPr="004D5242" w:rsidRDefault="00D4452C" w:rsidP="004D5242">
            <w:pPr>
              <w:widowControl w:val="0"/>
              <w:autoSpaceDE w:val="0"/>
              <w:autoSpaceDN w:val="0"/>
              <w:adjustRightInd w:val="0"/>
              <w:jc w:val="center"/>
              <w:rPr>
                <w:b/>
                <w:bCs/>
              </w:rPr>
            </w:pPr>
          </w:p>
        </w:tc>
      </w:tr>
    </w:tbl>
    <w:p w:rsidR="00D4452C" w:rsidRPr="00BB0434" w:rsidRDefault="00D4452C" w:rsidP="004D5242">
      <w:pPr>
        <w:rPr>
          <w:b/>
        </w:rPr>
      </w:pPr>
    </w:p>
    <w:p w:rsidR="00D4452C" w:rsidRDefault="00D4452C" w:rsidP="004D5242">
      <w:pPr>
        <w:rPr>
          <w:b/>
        </w:rPr>
      </w:pPr>
      <w:r>
        <w:rPr>
          <w:b/>
        </w:rPr>
        <w:t>Quel est le sort  de ces</w:t>
      </w:r>
      <w:r w:rsidRPr="00BB0434">
        <w:rPr>
          <w:b/>
        </w:rPr>
        <w:t xml:space="preserve"> plus-values  dans le cadre de la mise en œuvre du régime fiscal de faveur des fusions ?</w:t>
      </w:r>
    </w:p>
    <w:p w:rsidR="00D4452C" w:rsidRDefault="00D4452C" w:rsidP="004D5242">
      <w:pPr>
        <w:rPr>
          <w:b/>
        </w:rPr>
      </w:pPr>
    </w:p>
    <w:p w:rsidR="00D4452C" w:rsidRPr="00BB0434" w:rsidRDefault="00D4452C" w:rsidP="004D5242">
      <w:pPr>
        <w:rPr>
          <w:b/>
        </w:rPr>
      </w:pPr>
    </w:p>
    <w:p w:rsidR="00D4452C" w:rsidRDefault="00D4452C" w:rsidP="004D5242">
      <w:pPr>
        <w:rPr>
          <w:b/>
          <w:szCs w:val="24"/>
        </w:rPr>
      </w:pPr>
      <w:r w:rsidRPr="004D5242">
        <w:rPr>
          <w:b/>
          <w:szCs w:val="24"/>
        </w:rPr>
        <w:t>8 – On vous communique la situation de deux associés de la société BEGRAND :</w:t>
      </w:r>
    </w:p>
    <w:p w:rsidR="00D4452C" w:rsidRPr="004D5242" w:rsidRDefault="00D4452C" w:rsidP="004D5242">
      <w:pPr>
        <w:rPr>
          <w:b/>
          <w:szCs w:val="24"/>
        </w:rPr>
      </w:pPr>
    </w:p>
    <w:p w:rsidR="00D4452C" w:rsidRDefault="00D4452C" w:rsidP="003D529C">
      <w:pPr>
        <w:pStyle w:val="Paragraphedeliste"/>
        <w:numPr>
          <w:ilvl w:val="0"/>
          <w:numId w:val="1"/>
        </w:numPr>
        <w:spacing w:line="240" w:lineRule="auto"/>
        <w:jc w:val="both"/>
        <w:rPr>
          <w:rFonts w:ascii="Times New Roman" w:hAnsi="Times New Roman"/>
          <w:b/>
          <w:sz w:val="24"/>
          <w:szCs w:val="24"/>
        </w:rPr>
      </w:pPr>
      <w:r w:rsidRPr="004D5242">
        <w:rPr>
          <w:rFonts w:ascii="Times New Roman" w:hAnsi="Times New Roman"/>
          <w:b/>
          <w:sz w:val="24"/>
          <w:szCs w:val="24"/>
        </w:rPr>
        <w:t>M. LACHAISE, détenait à titre personnel 400 a</w:t>
      </w:r>
      <w:r>
        <w:rPr>
          <w:rFonts w:ascii="Times New Roman" w:hAnsi="Times New Roman"/>
          <w:b/>
          <w:sz w:val="24"/>
          <w:szCs w:val="24"/>
        </w:rPr>
        <w:t xml:space="preserve">ctions de la société BEGRAND. </w:t>
      </w:r>
      <w:r w:rsidRPr="004D5242">
        <w:rPr>
          <w:rFonts w:ascii="Times New Roman" w:hAnsi="Times New Roman"/>
          <w:b/>
          <w:sz w:val="24"/>
          <w:szCs w:val="24"/>
        </w:rPr>
        <w:t xml:space="preserve">A l’occasion de la fusion, M. LACHAISE, qui n’exerçait aucune fonction au sein de la société BEGRAND, a reçu en échange 600 actions de la société AYMARD et a constaté à cette occasion une plus-value d’échange de 8 500 €.  </w:t>
      </w:r>
    </w:p>
    <w:p w:rsidR="00D4452C" w:rsidRPr="004D5242" w:rsidRDefault="00D4452C" w:rsidP="003D529C">
      <w:pPr>
        <w:pStyle w:val="Paragraphedeliste"/>
        <w:spacing w:line="240" w:lineRule="auto"/>
        <w:jc w:val="both"/>
        <w:rPr>
          <w:rFonts w:ascii="Times New Roman" w:hAnsi="Times New Roman"/>
          <w:b/>
          <w:sz w:val="24"/>
          <w:szCs w:val="24"/>
        </w:rPr>
      </w:pPr>
    </w:p>
    <w:p w:rsidR="00D4452C" w:rsidRPr="004D5242" w:rsidRDefault="00D4452C" w:rsidP="003D529C">
      <w:pPr>
        <w:pStyle w:val="Paragraphedeliste"/>
        <w:numPr>
          <w:ilvl w:val="0"/>
          <w:numId w:val="1"/>
        </w:numPr>
        <w:spacing w:line="240" w:lineRule="auto"/>
        <w:jc w:val="both"/>
        <w:rPr>
          <w:rFonts w:ascii="Times New Roman" w:hAnsi="Times New Roman"/>
          <w:b/>
          <w:sz w:val="24"/>
          <w:szCs w:val="24"/>
        </w:rPr>
      </w:pPr>
      <w:smartTag w:uri="urn:schemas-microsoft-com:office:smarttags" w:element="PersonName">
        <w:smartTagPr>
          <w:attr w:name="ProductID" w:val="La SAS DELVAL"/>
        </w:smartTagPr>
        <w:r w:rsidRPr="004D5242">
          <w:rPr>
            <w:rFonts w:ascii="Times New Roman" w:hAnsi="Times New Roman"/>
            <w:b/>
            <w:sz w:val="24"/>
            <w:szCs w:val="24"/>
          </w:rPr>
          <w:t>La SAS DELVAL</w:t>
        </w:r>
      </w:smartTag>
      <w:r w:rsidRPr="004D5242">
        <w:rPr>
          <w:rFonts w:ascii="Times New Roman" w:hAnsi="Times New Roman"/>
          <w:b/>
          <w:sz w:val="24"/>
          <w:szCs w:val="24"/>
        </w:rPr>
        <w:t xml:space="preserve"> détenait quant à elle 300 actions de la société BEGRAND et a reçu 450 actions de </w:t>
      </w:r>
      <w:smartTag w:uri="urn:schemas-microsoft-com:office:smarttags" w:element="PersonName">
        <w:smartTagPr>
          <w:attr w:name="ProductID" w:val="la SA AYMARD."/>
        </w:smartTagPr>
        <w:r w:rsidRPr="004D5242">
          <w:rPr>
            <w:rFonts w:ascii="Times New Roman" w:hAnsi="Times New Roman"/>
            <w:b/>
            <w:sz w:val="24"/>
            <w:szCs w:val="24"/>
          </w:rPr>
          <w:t>la SA AYMARD.</w:t>
        </w:r>
      </w:smartTag>
      <w:r w:rsidRPr="004D5242">
        <w:rPr>
          <w:rFonts w:ascii="Times New Roman" w:hAnsi="Times New Roman"/>
          <w:b/>
          <w:sz w:val="24"/>
          <w:szCs w:val="24"/>
        </w:rPr>
        <w:t xml:space="preserve"> L’échange des titres a été l’occasion de constater une moins-value de 5 000 € pour </w:t>
      </w:r>
      <w:smartTag w:uri="urn:schemas-microsoft-com:office:smarttags" w:element="PersonName">
        <w:smartTagPr>
          <w:attr w:name="ProductID" w:val="la SAS DELVAL."/>
        </w:smartTagPr>
        <w:r w:rsidRPr="004D5242">
          <w:rPr>
            <w:rFonts w:ascii="Times New Roman" w:hAnsi="Times New Roman"/>
            <w:b/>
            <w:sz w:val="24"/>
            <w:szCs w:val="24"/>
          </w:rPr>
          <w:t>la SAS DELVAL.</w:t>
        </w:r>
      </w:smartTag>
      <w:r w:rsidRPr="004D5242">
        <w:rPr>
          <w:rFonts w:ascii="Times New Roman" w:hAnsi="Times New Roman"/>
          <w:b/>
          <w:sz w:val="24"/>
          <w:szCs w:val="24"/>
        </w:rPr>
        <w:t xml:space="preserve"> </w:t>
      </w:r>
    </w:p>
    <w:p w:rsidR="00D4452C" w:rsidRPr="00F2318C" w:rsidRDefault="00D4452C" w:rsidP="004D5242">
      <w:pPr>
        <w:ind w:left="360"/>
        <w:rPr>
          <w:b/>
        </w:rPr>
      </w:pPr>
      <w:r w:rsidRPr="00F2318C">
        <w:rPr>
          <w:b/>
        </w:rPr>
        <w:t>Quelles sont les conséquences fiscales de l</w:t>
      </w:r>
      <w:r>
        <w:rPr>
          <w:b/>
        </w:rPr>
        <w:t>’opération de</w:t>
      </w:r>
      <w:r w:rsidRPr="00F2318C">
        <w:rPr>
          <w:b/>
        </w:rPr>
        <w:t xml:space="preserve"> fusion entre </w:t>
      </w:r>
      <w:smartTag w:uri="urn:schemas-microsoft-com:office:smarttags" w:element="PersonName">
        <w:smartTagPr>
          <w:attr w:name="ProductID" w:val="la SA AYMARD"/>
        </w:smartTagPr>
        <w:r w:rsidRPr="00F2318C">
          <w:rPr>
            <w:b/>
          </w:rPr>
          <w:t>la SA AYMARD</w:t>
        </w:r>
      </w:smartTag>
      <w:r w:rsidRPr="00F2318C">
        <w:rPr>
          <w:b/>
        </w:rPr>
        <w:t xml:space="preserve"> et </w:t>
      </w:r>
      <w:smartTag w:uri="urn:schemas-microsoft-com:office:smarttags" w:element="PersonName">
        <w:smartTagPr>
          <w:attr w:name="ProductID" w:val="la SA BEGRAND"/>
        </w:smartTagPr>
        <w:r w:rsidRPr="00F2318C">
          <w:rPr>
            <w:b/>
          </w:rPr>
          <w:t>la SA BEGRAND</w:t>
        </w:r>
      </w:smartTag>
      <w:r w:rsidRPr="00F2318C">
        <w:rPr>
          <w:b/>
        </w:rPr>
        <w:t xml:space="preserve"> pour</w:t>
      </w:r>
      <w:r>
        <w:rPr>
          <w:b/>
        </w:rPr>
        <w:t xml:space="preserve"> M. LACHAISE et pour</w:t>
      </w:r>
      <w:r w:rsidRPr="00F2318C">
        <w:rPr>
          <w:b/>
        </w:rPr>
        <w:t xml:space="preserve"> </w:t>
      </w:r>
      <w:smartTag w:uri="urn:schemas-microsoft-com:office:smarttags" w:element="PersonName">
        <w:smartTagPr>
          <w:attr w:name="ProductID" w:val="La SAS DELVAL"/>
        </w:smartTagPr>
        <w:r w:rsidRPr="00F2318C">
          <w:rPr>
            <w:b/>
          </w:rPr>
          <w:t>la S</w:t>
        </w:r>
        <w:r>
          <w:rPr>
            <w:b/>
          </w:rPr>
          <w:t>A</w:t>
        </w:r>
        <w:r w:rsidRPr="00F2318C">
          <w:rPr>
            <w:b/>
          </w:rPr>
          <w:t>S DELVAL</w:t>
        </w:r>
      </w:smartTag>
      <w:r w:rsidRPr="00F2318C">
        <w:rPr>
          <w:b/>
        </w:rPr>
        <w:t> ?</w:t>
      </w:r>
    </w:p>
    <w:p w:rsidR="00D4452C" w:rsidRDefault="00D4452C" w:rsidP="004D5242">
      <w:r>
        <w:br w:type="page"/>
      </w:r>
    </w:p>
    <w:p w:rsidR="00D4452C" w:rsidRDefault="00D4452C" w:rsidP="004D5242"/>
    <w:p w:rsidR="00D4452C" w:rsidRDefault="00D4452C" w:rsidP="004D5242">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DOSSIER 2 : entreprise en difficulte</w:t>
      </w:r>
    </w:p>
    <w:p w:rsidR="00D4452C" w:rsidRDefault="00D4452C" w:rsidP="004D5242"/>
    <w:p w:rsidR="00D4452C" w:rsidRDefault="00D4452C" w:rsidP="004D5242">
      <w:r>
        <w:t xml:space="preserve">Vous intervenez, en qualité de commissaire aux comptes, en mai 2010, sur le dossier de </w:t>
      </w:r>
      <w:smartTag w:uri="urn:schemas-microsoft-com:office:smarttags" w:element="PersonName">
        <w:smartTagPr>
          <w:attr w:name="ProductID" w:val="la SA XTREME"/>
        </w:smartTagPr>
        <w:r>
          <w:t>la SA XTREME</w:t>
        </w:r>
      </w:smartTag>
      <w:r>
        <w:t xml:space="preserve"> PARK qui exploite différents parcs d’attractions en France.</w:t>
      </w:r>
    </w:p>
    <w:p w:rsidR="00D4452C" w:rsidRDefault="00D4452C" w:rsidP="004D5242"/>
    <w:p w:rsidR="00D4452C" w:rsidRDefault="00D4452C" w:rsidP="004D5242">
      <w:r>
        <w:t xml:space="preserve">Les comptes audités  font apparaître une perte de l’ordre de 115 000 € et, au 31 décembre 2009, les capitaux propres sont négatifs à hauteur de 80 000 €.  La perte constatée au titre de l’exercice 2009 s’explique principalement par la baisse du niveau d’activité résultant de nombreuses fermetures administratives intervenues au cours de l’exercice. Ces fermetures sont liées au non respect de différentes normes de sécurité. Par ailleurs, au cours de votre intervention, vous apprenez que certaines installations n’ont pas encore pu être mises aux normes et ne peuvent donc toujours  pas être accessibles au public. Cette situation fait craindre à la direction de la société une sous-exploitation du parc pour la nouvelle saison qui va débuter et notamment sur la période de forte activité qui court de juin à octobre. </w:t>
      </w:r>
    </w:p>
    <w:p w:rsidR="00D4452C" w:rsidRDefault="00D4452C" w:rsidP="004D5242"/>
    <w:p w:rsidR="00D4452C" w:rsidRDefault="00D4452C" w:rsidP="004D5242">
      <w:smartTag w:uri="urn:schemas-microsoft-com:office:smarttags" w:element="PersonName">
        <w:smartTagPr>
          <w:attr w:name="ProductID" w:val="la SA XTREME"/>
        </w:smartTagPr>
        <w:r>
          <w:t>La SA XTREME</w:t>
        </w:r>
      </w:smartTag>
      <w:r>
        <w:t xml:space="preserve"> PARK est une société anonyme dotée d’un conseil d’administration ; ses exercices coïncident avec l’année civile.</w:t>
      </w:r>
    </w:p>
    <w:p w:rsidR="00D4452C" w:rsidRDefault="00D4452C" w:rsidP="004D5242"/>
    <w:p w:rsidR="00D4452C" w:rsidRDefault="00D4452C" w:rsidP="004D5242"/>
    <w:p w:rsidR="00D4452C" w:rsidRPr="00626EA2" w:rsidRDefault="00D4452C" w:rsidP="004D5242">
      <w:pPr>
        <w:jc w:val="center"/>
        <w:rPr>
          <w:b/>
        </w:rPr>
      </w:pPr>
      <w:r w:rsidRPr="00626EA2">
        <w:rPr>
          <w:b/>
        </w:rPr>
        <w:t>TRAVAIL A FAIRE</w:t>
      </w:r>
    </w:p>
    <w:p w:rsidR="00D4452C" w:rsidRDefault="00D4452C" w:rsidP="004D5242"/>
    <w:p w:rsidR="00D4452C" w:rsidRDefault="00D4452C" w:rsidP="004D5242">
      <w:pPr>
        <w:numPr>
          <w:ilvl w:val="0"/>
          <w:numId w:val="2"/>
        </w:numPr>
        <w:rPr>
          <w:b/>
        </w:rPr>
      </w:pPr>
      <w:r>
        <w:rPr>
          <w:b/>
        </w:rPr>
        <w:t xml:space="preserve">Quelles sont les raisons qui peuvent conduire le commissaire aux comptes à déclencher une procédure d’alerte ?  </w:t>
      </w:r>
    </w:p>
    <w:p w:rsidR="00D4452C" w:rsidRDefault="00D4452C" w:rsidP="004D5242">
      <w:pPr>
        <w:ind w:left="720"/>
        <w:rPr>
          <w:b/>
        </w:rPr>
      </w:pPr>
    </w:p>
    <w:p w:rsidR="00D4452C" w:rsidRDefault="00D4452C" w:rsidP="004D5242">
      <w:pPr>
        <w:numPr>
          <w:ilvl w:val="0"/>
          <w:numId w:val="2"/>
        </w:numPr>
        <w:rPr>
          <w:b/>
        </w:rPr>
      </w:pPr>
      <w:r>
        <w:rPr>
          <w:b/>
        </w:rPr>
        <w:t xml:space="preserve">Exposer les différentes phases de la procédure d’alerte qui pourrait être déclenchée par le commissaire aux comptes de </w:t>
      </w:r>
      <w:smartTag w:uri="urn:schemas-microsoft-com:office:smarttags" w:element="PersonName">
        <w:smartTagPr>
          <w:attr w:name="ProductID" w:val="la SA XTREME"/>
        </w:smartTagPr>
        <w:r>
          <w:rPr>
            <w:b/>
          </w:rPr>
          <w:t>la SA XTREME</w:t>
        </w:r>
      </w:smartTag>
      <w:r>
        <w:rPr>
          <w:b/>
        </w:rPr>
        <w:t xml:space="preserve"> PARK.  </w:t>
      </w:r>
    </w:p>
    <w:p w:rsidR="00D4452C" w:rsidRDefault="00D4452C" w:rsidP="004D5242">
      <w:pPr>
        <w:rPr>
          <w:b/>
        </w:rPr>
      </w:pPr>
    </w:p>
    <w:p w:rsidR="00D4452C" w:rsidRDefault="00D4452C" w:rsidP="004D5242">
      <w:pPr>
        <w:numPr>
          <w:ilvl w:val="0"/>
          <w:numId w:val="2"/>
        </w:numPr>
        <w:rPr>
          <w:b/>
        </w:rPr>
      </w:pPr>
      <w:r>
        <w:rPr>
          <w:b/>
        </w:rPr>
        <w:t xml:space="preserve">Le commissaire aux comptes aurait-il pu déclencher la procédure d’alerte au cours de l’exercice social 2009 ?  </w:t>
      </w:r>
    </w:p>
    <w:p w:rsidR="00D4452C" w:rsidRDefault="00D4452C" w:rsidP="004D5242">
      <w:pPr>
        <w:ind w:left="360"/>
        <w:rPr>
          <w:b/>
        </w:rPr>
      </w:pPr>
    </w:p>
    <w:p w:rsidR="00D4452C" w:rsidRDefault="00D4452C" w:rsidP="004D5242"/>
    <w:p w:rsidR="00D4452C" w:rsidRDefault="00D4452C" w:rsidP="004D5242"/>
    <w:p w:rsidR="00D4452C" w:rsidRDefault="00D4452C" w:rsidP="004D5242"/>
    <w:p w:rsidR="00D4452C" w:rsidRDefault="00D4452C" w:rsidP="004D5242"/>
    <w:p w:rsidR="00D4452C" w:rsidRDefault="00D4452C" w:rsidP="004D5242"/>
    <w:p w:rsidR="00D4452C" w:rsidRDefault="00D4452C" w:rsidP="004D5242">
      <w:r>
        <w:br w:type="page"/>
      </w:r>
    </w:p>
    <w:p w:rsidR="00D4452C" w:rsidRDefault="00D4452C" w:rsidP="004D5242"/>
    <w:p w:rsidR="00D4452C" w:rsidRDefault="00D4452C" w:rsidP="004D5242">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DOSSIER 3 : DROIT DES CONTRATS</w:t>
      </w:r>
    </w:p>
    <w:p w:rsidR="00D4452C" w:rsidRPr="00102C01" w:rsidRDefault="00D4452C" w:rsidP="004D5242"/>
    <w:p w:rsidR="00D4452C" w:rsidRDefault="00D4452C" w:rsidP="004D5242">
      <w:pPr>
        <w:rPr>
          <w:b/>
          <w:bCs/>
        </w:rPr>
      </w:pPr>
    </w:p>
    <w:p w:rsidR="00D4452C" w:rsidRDefault="00D4452C" w:rsidP="004D5242"/>
    <w:p w:rsidR="00D4452C" w:rsidRDefault="00D4452C" w:rsidP="004D5242">
      <w:pPr>
        <w:ind w:firstLine="708"/>
      </w:pPr>
      <w:r>
        <w:t xml:space="preserve"> </w:t>
      </w:r>
      <w:smartTag w:uri="urn:schemas-microsoft-com:office:smarttags" w:element="PersonName">
        <w:smartTagPr>
          <w:attr w:name="ProductID" w:val="La SCI"/>
        </w:smartTagPr>
        <w:r>
          <w:t>La SCI</w:t>
        </w:r>
      </w:smartTag>
      <w:r>
        <w:t xml:space="preserve"> (société civile immobilière) RCT a conclu un marché de travaux pour la construction d’un terrain de tennis avec la société ALBLAK. Cette dernière a confié une partie de ces travaux à la société LAVOILA (travaux de terrassement et de mise en état du terrain).</w:t>
      </w:r>
    </w:p>
    <w:p w:rsidR="00D4452C" w:rsidRDefault="00D4452C" w:rsidP="004D5242">
      <w:pPr>
        <w:ind w:firstLine="708"/>
      </w:pPr>
    </w:p>
    <w:p w:rsidR="00D4452C" w:rsidRDefault="00D4452C" w:rsidP="004D5242">
      <w:r>
        <w:t xml:space="preserve">La société LAVOILA assigne </w:t>
      </w:r>
      <w:smartTag w:uri="urn:schemas-microsoft-com:office:smarttags" w:element="PersonName">
        <w:smartTagPr>
          <w:attr w:name="ProductID" w:val="la SCI RCT"/>
        </w:smartTagPr>
        <w:r>
          <w:t>la SCI RCT</w:t>
        </w:r>
      </w:smartTag>
      <w:r>
        <w:t xml:space="preserve"> en paiement des sommes dues au titre du contrat conclu entre elle-même et la société ALBLAK.</w:t>
      </w:r>
    </w:p>
    <w:p w:rsidR="00D4452C" w:rsidRDefault="00D4452C" w:rsidP="004D5242"/>
    <w:p w:rsidR="00D4452C" w:rsidRDefault="00D4452C" w:rsidP="004D5242">
      <w:r>
        <w:t>La société ALBLAK refuse de procéder au paiement des sommes demandées par la société LAVOILA au motif que les travaux réalisés par  celle-ci ne sont pas conformes au cahier des charges.</w:t>
      </w:r>
    </w:p>
    <w:p w:rsidR="00D4452C" w:rsidRDefault="00D4452C" w:rsidP="004D5242"/>
    <w:p w:rsidR="00D4452C" w:rsidRDefault="00D4452C" w:rsidP="004D5242"/>
    <w:p w:rsidR="00D4452C" w:rsidRPr="005E2834" w:rsidRDefault="00D4452C" w:rsidP="004D5242"/>
    <w:p w:rsidR="00D4452C" w:rsidRPr="005E2834" w:rsidRDefault="00D4452C" w:rsidP="004D5242">
      <w:pPr>
        <w:jc w:val="center"/>
        <w:rPr>
          <w:b/>
        </w:rPr>
      </w:pPr>
      <w:r w:rsidRPr="005E2834">
        <w:rPr>
          <w:b/>
        </w:rPr>
        <w:t>TRAVAIL A FAIRE</w:t>
      </w:r>
    </w:p>
    <w:p w:rsidR="00D4452C" w:rsidRPr="00597E1A" w:rsidRDefault="00D4452C" w:rsidP="004D5242">
      <w:pPr>
        <w:rPr>
          <w:b/>
        </w:rPr>
      </w:pPr>
    </w:p>
    <w:p w:rsidR="00D4452C" w:rsidRDefault="00D4452C" w:rsidP="004D5242">
      <w:pPr>
        <w:numPr>
          <w:ilvl w:val="0"/>
          <w:numId w:val="3"/>
        </w:numPr>
        <w:rPr>
          <w:b/>
          <w:szCs w:val="24"/>
        </w:rPr>
      </w:pPr>
      <w:r w:rsidRPr="004D5242">
        <w:rPr>
          <w:b/>
          <w:szCs w:val="24"/>
        </w:rPr>
        <w:t xml:space="preserve">Qualifier le contrat conclu entre la société ALBLAK et la société LAVOILA ?  </w:t>
      </w:r>
    </w:p>
    <w:p w:rsidR="00D4452C" w:rsidRPr="004D5242" w:rsidRDefault="00D4452C" w:rsidP="004D5242">
      <w:pPr>
        <w:ind w:left="720"/>
        <w:rPr>
          <w:b/>
          <w:szCs w:val="24"/>
        </w:rPr>
      </w:pPr>
    </w:p>
    <w:p w:rsidR="00D4452C" w:rsidRPr="004D5242" w:rsidRDefault="00D4452C" w:rsidP="004D5242">
      <w:pPr>
        <w:pStyle w:val="Paragraphedeliste"/>
        <w:numPr>
          <w:ilvl w:val="0"/>
          <w:numId w:val="3"/>
        </w:numPr>
        <w:rPr>
          <w:rFonts w:ascii="Times New Roman" w:hAnsi="Times New Roman"/>
          <w:b/>
          <w:sz w:val="24"/>
          <w:szCs w:val="24"/>
        </w:rPr>
      </w:pPr>
      <w:r w:rsidRPr="004D5242">
        <w:rPr>
          <w:rFonts w:ascii="Times New Roman" w:hAnsi="Times New Roman"/>
          <w:b/>
          <w:sz w:val="24"/>
          <w:szCs w:val="24"/>
        </w:rPr>
        <w:t xml:space="preserve">Dans ce type de contrat, un agrément est-il nécessaire ?   Dans l’affirmative, sur quoi porte-t-il et quelles seraient les conséquences d’un défaut d’agrément ?  </w:t>
      </w:r>
    </w:p>
    <w:p w:rsidR="00D4452C" w:rsidRPr="004D5242" w:rsidRDefault="00D4452C" w:rsidP="004D5242">
      <w:pPr>
        <w:numPr>
          <w:ilvl w:val="0"/>
          <w:numId w:val="3"/>
        </w:numPr>
        <w:rPr>
          <w:b/>
          <w:szCs w:val="24"/>
        </w:rPr>
      </w:pPr>
      <w:r w:rsidRPr="004D5242">
        <w:rPr>
          <w:b/>
          <w:szCs w:val="24"/>
        </w:rPr>
        <w:t xml:space="preserve">L’action en justice entreprise par la société LAVOILA à l’encontre de </w:t>
      </w:r>
      <w:smartTag w:uri="urn:schemas-microsoft-com:office:smarttags" w:element="PersonName">
        <w:smartTagPr>
          <w:attr w:name="ProductID" w:val="la SCI RCT"/>
        </w:smartTagPr>
        <w:r w:rsidRPr="004D5242">
          <w:rPr>
            <w:b/>
            <w:szCs w:val="24"/>
          </w:rPr>
          <w:t>la SCI RCT</w:t>
        </w:r>
      </w:smartTag>
      <w:r w:rsidRPr="004D5242">
        <w:rPr>
          <w:b/>
          <w:szCs w:val="24"/>
        </w:rPr>
        <w:t xml:space="preserve"> est-elle recevable ? </w:t>
      </w:r>
    </w:p>
    <w:p w:rsidR="00D4452C" w:rsidRPr="004D5242" w:rsidRDefault="00D4452C" w:rsidP="004D5242">
      <w:pPr>
        <w:ind w:left="720"/>
        <w:rPr>
          <w:b/>
          <w:szCs w:val="24"/>
        </w:rPr>
      </w:pPr>
    </w:p>
    <w:p w:rsidR="00D4452C" w:rsidRPr="004D5242" w:rsidRDefault="00D4452C" w:rsidP="004D5242">
      <w:pPr>
        <w:numPr>
          <w:ilvl w:val="0"/>
          <w:numId w:val="3"/>
        </w:numPr>
        <w:rPr>
          <w:b/>
          <w:szCs w:val="24"/>
        </w:rPr>
      </w:pPr>
      <w:r w:rsidRPr="004D5242">
        <w:rPr>
          <w:b/>
          <w:szCs w:val="24"/>
        </w:rPr>
        <w:t>L’argument  opposé par la société ALBLAK afin de ne pas avoir à payer, est-il juridiquement recevable ? Si oui, à quelle(s) condition(s) ?  Si non, pourquoi ?</w:t>
      </w:r>
    </w:p>
    <w:p w:rsidR="00D4452C" w:rsidRPr="00597E1A" w:rsidRDefault="00D4452C" w:rsidP="004D5242">
      <w:pPr>
        <w:ind w:left="720"/>
        <w:rPr>
          <w:b/>
        </w:rPr>
      </w:pPr>
    </w:p>
    <w:p w:rsidR="00D4452C" w:rsidRDefault="00D4452C" w:rsidP="004D5242"/>
    <w:p w:rsidR="00D4452C" w:rsidRDefault="00D4452C" w:rsidP="004D5242"/>
    <w:p w:rsidR="00D4452C" w:rsidRDefault="00D4452C" w:rsidP="004D5242"/>
    <w:p w:rsidR="00D4452C" w:rsidRDefault="00D4452C" w:rsidP="004D5242"/>
    <w:p w:rsidR="00D4452C" w:rsidRDefault="00D4452C" w:rsidP="004D5242">
      <w:r>
        <w:br w:type="page"/>
      </w:r>
    </w:p>
    <w:p w:rsidR="00D4452C" w:rsidRDefault="00D4452C" w:rsidP="004D5242">
      <w:pPr>
        <w:rPr>
          <w:b/>
          <w:bCs/>
        </w:rPr>
      </w:pPr>
    </w:p>
    <w:p w:rsidR="00D4452C" w:rsidRDefault="00D4452C" w:rsidP="004D5242">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DOSSIER 4 : droit PENAL ET CONTENTIEUX</w:t>
      </w:r>
    </w:p>
    <w:p w:rsidR="00D4452C" w:rsidRDefault="00D4452C" w:rsidP="004D5242"/>
    <w:p w:rsidR="00D4452C" w:rsidRDefault="00D4452C" w:rsidP="004D5242">
      <w:pPr>
        <w:rPr>
          <w:bCs/>
        </w:rPr>
      </w:pPr>
      <w:r>
        <w:rPr>
          <w:bCs/>
        </w:rPr>
        <w:t>En septembre 2010, vous réalisez un stage dans un cabinet d’expertise comptable et de commissariat aux comptes et votre responsable dans le cabinet a décidé de vous faire travailler sur trois dossiers actuellement en cours de traitement .</w:t>
      </w:r>
    </w:p>
    <w:p w:rsidR="00D4452C" w:rsidRPr="00700103" w:rsidRDefault="00D4452C" w:rsidP="004D5242">
      <w:pPr>
        <w:rPr>
          <w:bCs/>
        </w:rPr>
      </w:pPr>
    </w:p>
    <w:p w:rsidR="00D4452C" w:rsidRDefault="00D4452C" w:rsidP="004D5242">
      <w:pPr>
        <w:rPr>
          <w:b/>
          <w:i/>
        </w:rPr>
      </w:pPr>
      <w:r w:rsidRPr="00700103">
        <w:rPr>
          <w:b/>
          <w:i/>
        </w:rPr>
        <w:t>Dossier 1 :</w:t>
      </w:r>
      <w:r>
        <w:rPr>
          <w:b/>
          <w:i/>
        </w:rPr>
        <w:t xml:space="preserve"> SARL BA</w:t>
      </w:r>
      <w:r w:rsidRPr="00700103">
        <w:rPr>
          <w:b/>
          <w:i/>
        </w:rPr>
        <w:t>TIVAR</w:t>
      </w:r>
    </w:p>
    <w:p w:rsidR="00D4452C" w:rsidRPr="00700103" w:rsidRDefault="00D4452C" w:rsidP="004D5242">
      <w:pPr>
        <w:rPr>
          <w:b/>
          <w:i/>
        </w:rPr>
      </w:pPr>
    </w:p>
    <w:p w:rsidR="00D4452C" w:rsidRDefault="00D4452C" w:rsidP="004D5242">
      <w:smartTag w:uri="urn:schemas-microsoft-com:office:smarttags" w:element="PersonName">
        <w:smartTagPr>
          <w:attr w:name="ProductID" w:val="La SARL BATIVAR"/>
        </w:smartTagPr>
        <w:r>
          <w:t>La SARL BATIVAR</w:t>
        </w:r>
      </w:smartTag>
      <w:r>
        <w:t>, entreprise de plomberie dont le siège social est à Toulon, est une société qui « ne connaît pas la crise » et qui dispose très fréquemment d’excédents de trésorerie. Elle clôture ses comptes annuels le 31 août et l’assemblée générale se tient chaque année fin décembre. Deux opérations ont attiré l’attention de votre responsable de stage.</w:t>
      </w:r>
    </w:p>
    <w:p w:rsidR="00D4452C" w:rsidRDefault="00D4452C" w:rsidP="004D5242"/>
    <w:p w:rsidR="00D4452C" w:rsidRDefault="00D4452C" w:rsidP="004D5242">
      <w:r w:rsidRPr="00700103">
        <w:rPr>
          <w:i/>
        </w:rPr>
        <w:t>Opération n° 1</w:t>
      </w:r>
      <w:r>
        <w:t> : Début 2007, Monsieur Jean DURAL, gérant majoritaire, a décidé que la société BATIVAR accorderait un prêt de 10 000 € à son cousin, Monsieur Pierre DURAL, afin que celui-ci puisse démarrer son activité de fleuriste. Aucune convention n’a été établie, aucun intérêt n’est prévu, aucun remboursement n’a eu lieu. C’est par une indiscrétion de la comptable interne que vous l’avez appris, M. DURAL étant resté très discret à ce sujet.</w:t>
      </w:r>
    </w:p>
    <w:p w:rsidR="00D4452C" w:rsidRDefault="00D4452C" w:rsidP="004D5242"/>
    <w:p w:rsidR="00D4452C" w:rsidRDefault="00D4452C" w:rsidP="004D5242">
      <w:r w:rsidRPr="00700103">
        <w:rPr>
          <w:i/>
        </w:rPr>
        <w:t>Opération n° 2</w:t>
      </w:r>
      <w:r>
        <w:t xml:space="preserve"> : Le 20 octobre 2009, </w:t>
      </w:r>
      <w:smartTag w:uri="urn:schemas-microsoft-com:office:smarttags" w:element="PersonName">
        <w:smartTagPr>
          <w:attr w:name="ProductID" w:val="La SARL BATIVAR"/>
        </w:smartTagPr>
        <w:r>
          <w:t>la SARL BATIVAR</w:t>
        </w:r>
      </w:smartTag>
      <w:r>
        <w:t xml:space="preserve"> a décidé d’octroyer un prêt de 3 000 euros à </w:t>
      </w:r>
      <w:smartTag w:uri="urn:schemas-microsoft-com:office:smarttags" w:element="PersonName">
        <w:smartTagPr>
          <w:attr w:name="ProductID" w:val="la SCI DU"/>
        </w:smartTagPr>
        <w:r>
          <w:t>la SCI DU</w:t>
        </w:r>
      </w:smartTag>
      <w:r>
        <w:t xml:space="preserve"> PARC afin que cette dernière n’ait pas à solliciter auprès de sa banque un financement à court terme coûteux compte tenu de la conjoncture. On vous précise que </w:t>
      </w:r>
      <w:smartTag w:uri="urn:schemas-microsoft-com:office:smarttags" w:element="PersonName">
        <w:smartTagPr>
          <w:attr w:name="ProductID" w:val="La SARL BATIVAR"/>
        </w:smartTagPr>
        <w:r>
          <w:t>la SARL BATIVAR</w:t>
        </w:r>
      </w:smartTag>
      <w:r>
        <w:t xml:space="preserve"> détient 53 % du capital de </w:t>
      </w:r>
      <w:smartTag w:uri="urn:schemas-microsoft-com:office:smarttags" w:element="PersonName">
        <w:smartTagPr>
          <w:attr w:name="ProductID" w:val="la SCI DU"/>
        </w:smartTagPr>
        <w:r>
          <w:t>la SCI DU</w:t>
        </w:r>
      </w:smartTag>
      <w:r>
        <w:t xml:space="preserve"> PARC.</w:t>
      </w:r>
    </w:p>
    <w:p w:rsidR="00D4452C" w:rsidRDefault="00D4452C" w:rsidP="004D5242">
      <w:r>
        <w:t xml:space="preserve">Le cabinet dans lequel vous effectuez votre stage vient d’être désigné comme commissaire  aux comptes de </w:t>
      </w:r>
      <w:smartTag w:uri="urn:schemas-microsoft-com:office:smarttags" w:element="PersonName">
        <w:smartTagPr>
          <w:attr w:name="ProductID" w:val="la SARL BATIVAR."/>
        </w:smartTagPr>
        <w:r>
          <w:t>la SARL BATIVAR.</w:t>
        </w:r>
      </w:smartTag>
    </w:p>
    <w:p w:rsidR="00D4452C" w:rsidRDefault="00D4452C" w:rsidP="004D5242"/>
    <w:p w:rsidR="00D4452C" w:rsidRPr="00700103" w:rsidRDefault="00D4452C" w:rsidP="004D5242"/>
    <w:p w:rsidR="00D4452C" w:rsidRPr="00700103" w:rsidRDefault="00D4452C" w:rsidP="004D5242">
      <w:pPr>
        <w:jc w:val="center"/>
        <w:rPr>
          <w:b/>
        </w:rPr>
      </w:pPr>
      <w:r w:rsidRPr="00700103">
        <w:rPr>
          <w:b/>
        </w:rPr>
        <w:t>TRAVAIL A FAIRE</w:t>
      </w:r>
    </w:p>
    <w:p w:rsidR="00D4452C" w:rsidRDefault="00D4452C" w:rsidP="004D5242">
      <w:pPr>
        <w:rPr>
          <w:b/>
        </w:rPr>
      </w:pPr>
    </w:p>
    <w:p w:rsidR="00D4452C" w:rsidRDefault="00D4452C" w:rsidP="004D5242">
      <w:pPr>
        <w:numPr>
          <w:ilvl w:val="0"/>
          <w:numId w:val="4"/>
        </w:numPr>
        <w:rPr>
          <w:b/>
        </w:rPr>
      </w:pPr>
      <w:r>
        <w:rPr>
          <w:b/>
        </w:rPr>
        <w:t>Les deux opérations décrites posent-elles problème au regard du droit pénal ?</w:t>
      </w:r>
    </w:p>
    <w:p w:rsidR="00D4452C" w:rsidRDefault="00D4452C" w:rsidP="004D5242">
      <w:pPr>
        <w:ind w:left="720"/>
        <w:rPr>
          <w:b/>
        </w:rPr>
      </w:pPr>
    </w:p>
    <w:p w:rsidR="00D4452C" w:rsidRDefault="00D4452C" w:rsidP="004D5242">
      <w:pPr>
        <w:numPr>
          <w:ilvl w:val="0"/>
          <w:numId w:val="4"/>
        </w:numPr>
        <w:rPr>
          <w:b/>
        </w:rPr>
      </w:pPr>
      <w:r>
        <w:rPr>
          <w:b/>
        </w:rPr>
        <w:t>Le cabinet dans lequel vous effectuez le stage s’expose-t-il lui-même à des sanctions pénales s’il demeure inactif ?</w:t>
      </w:r>
    </w:p>
    <w:p w:rsidR="00D4452C" w:rsidRDefault="00D4452C" w:rsidP="004D5242">
      <w:pPr>
        <w:rPr>
          <w:b/>
        </w:rPr>
      </w:pPr>
    </w:p>
    <w:p w:rsidR="00D4452C" w:rsidRDefault="00D4452C" w:rsidP="004D5242">
      <w:pPr>
        <w:rPr>
          <w:b/>
        </w:rPr>
      </w:pPr>
    </w:p>
    <w:p w:rsidR="00D4452C" w:rsidRDefault="00D4452C" w:rsidP="004D5242">
      <w:pPr>
        <w:rPr>
          <w:b/>
          <w:i/>
        </w:rPr>
      </w:pPr>
      <w:r w:rsidRPr="00BE3F64">
        <w:rPr>
          <w:b/>
          <w:i/>
        </w:rPr>
        <w:t xml:space="preserve"> Dossier 2 :</w:t>
      </w:r>
      <w:r>
        <w:rPr>
          <w:b/>
          <w:i/>
        </w:rPr>
        <w:t xml:space="preserve"> SA </w:t>
      </w:r>
      <w:r w:rsidRPr="00BE3F64">
        <w:rPr>
          <w:b/>
          <w:i/>
        </w:rPr>
        <w:t xml:space="preserve"> DUPIN</w:t>
      </w:r>
    </w:p>
    <w:p w:rsidR="00D4452C" w:rsidRPr="00BE3F64" w:rsidRDefault="00D4452C" w:rsidP="004D5242">
      <w:pPr>
        <w:rPr>
          <w:b/>
          <w:i/>
        </w:rPr>
      </w:pPr>
    </w:p>
    <w:p w:rsidR="00D4452C" w:rsidRDefault="00D4452C" w:rsidP="004D5242">
      <w:smartTag w:uri="urn:schemas-microsoft-com:office:smarttags" w:element="PersonName">
        <w:smartTagPr>
          <w:attr w:name="ProductID" w:val="La SA DUPIN"/>
        </w:smartTagPr>
        <w:r>
          <w:t>La SA DUPIN</w:t>
        </w:r>
      </w:smartTag>
      <w:r>
        <w:t xml:space="preserve"> est une société anonyme dont les exercices clôturent le 28 février et dont le cabinet dans lequel vous êtes stagiaire, est commissaire aux comptes depuis cinq ans. Votre maître de stage a constaté tout début septembre qu’il n’avait pas été convoqué  à  l’assemblée générale annuelle de </w:t>
      </w:r>
      <w:smartTag w:uri="urn:schemas-microsoft-com:office:smarttags" w:element="PersonName">
        <w:smartTagPr>
          <w:attr w:name="ProductID" w:val="La SA DUPIN"/>
        </w:smartTagPr>
        <w:r>
          <w:t>la SA DUPIN</w:t>
        </w:r>
      </w:smartTag>
      <w:r>
        <w:t xml:space="preserve"> devant approuver les résultats de l’exercice clos le 28 février 2010. Il se demande même si cette assemblée s’est effectivement tenue. Après avoir pris contact avec Monsieur DUPIN, dirigeant de la société, il apprend que les convocations  ont été expédiées par lettre recommandées le 31 août 2010.</w:t>
      </w:r>
    </w:p>
    <w:p w:rsidR="00D4452C" w:rsidRDefault="00D4452C" w:rsidP="004D5242"/>
    <w:p w:rsidR="00D4452C" w:rsidRDefault="00D4452C" w:rsidP="004D5242">
      <w:pPr>
        <w:jc w:val="center"/>
        <w:rPr>
          <w:b/>
        </w:rPr>
      </w:pPr>
      <w:r w:rsidRPr="00BE3F64">
        <w:rPr>
          <w:b/>
        </w:rPr>
        <w:t>TRAVAIL A FAIRE</w:t>
      </w:r>
    </w:p>
    <w:p w:rsidR="00D4452C" w:rsidRPr="00BE3F64" w:rsidRDefault="00D4452C" w:rsidP="004D5242">
      <w:pPr>
        <w:jc w:val="center"/>
        <w:rPr>
          <w:b/>
        </w:rPr>
      </w:pPr>
    </w:p>
    <w:p w:rsidR="00D4452C" w:rsidRDefault="00D4452C" w:rsidP="004D5242">
      <w:pPr>
        <w:numPr>
          <w:ilvl w:val="0"/>
          <w:numId w:val="4"/>
        </w:numPr>
        <w:rPr>
          <w:b/>
        </w:rPr>
      </w:pPr>
      <w:r>
        <w:rPr>
          <w:b/>
        </w:rPr>
        <w:t>Les faits présentés sont-ils susceptibles de conséquences pénales ?</w:t>
      </w:r>
    </w:p>
    <w:p w:rsidR="00D4452C" w:rsidRDefault="00D4452C" w:rsidP="004D5242">
      <w:pPr>
        <w:rPr>
          <w:b/>
        </w:rPr>
      </w:pPr>
    </w:p>
    <w:p w:rsidR="00D4452C" w:rsidRDefault="00D4452C" w:rsidP="004D5242">
      <w:pPr>
        <w:rPr>
          <w:b/>
        </w:rPr>
      </w:pPr>
    </w:p>
    <w:p w:rsidR="00D4452C" w:rsidRDefault="00D4452C" w:rsidP="004D5242">
      <w:pPr>
        <w:rPr>
          <w:b/>
        </w:rPr>
      </w:pPr>
    </w:p>
    <w:p w:rsidR="00D4452C" w:rsidRDefault="00D4452C" w:rsidP="004D5242">
      <w:pPr>
        <w:rPr>
          <w:b/>
        </w:rPr>
      </w:pPr>
    </w:p>
    <w:p w:rsidR="00D4452C" w:rsidRDefault="00D4452C" w:rsidP="004D5242">
      <w:pPr>
        <w:rPr>
          <w:b/>
        </w:rPr>
      </w:pPr>
    </w:p>
    <w:p w:rsidR="00D4452C" w:rsidRDefault="00D4452C" w:rsidP="004D5242">
      <w:pPr>
        <w:rPr>
          <w:b/>
          <w:i/>
        </w:rPr>
      </w:pPr>
      <w:r w:rsidRPr="00896C23">
        <w:rPr>
          <w:b/>
          <w:i/>
        </w:rPr>
        <w:t xml:space="preserve"> Dossier 3 : SA </w:t>
      </w:r>
      <w:r>
        <w:rPr>
          <w:b/>
          <w:i/>
        </w:rPr>
        <w:t>NERVAL</w:t>
      </w:r>
    </w:p>
    <w:p w:rsidR="00D4452C" w:rsidRPr="00896C23" w:rsidRDefault="00D4452C" w:rsidP="004D5242">
      <w:pPr>
        <w:rPr>
          <w:i/>
        </w:rPr>
      </w:pPr>
    </w:p>
    <w:p w:rsidR="00D4452C" w:rsidRDefault="00D4452C" w:rsidP="004D5242">
      <w:r>
        <w:t xml:space="preserve"> Le cabinet dans lequel vous effectuez votre stage est expert-comptable de la société NERVAL. Cette entreprise est une société anonyme qui exerce son activité dans le domaine de la fabrication de meubles de cuisines et salles de bains.  L’entreprise a connu une période de développement sans précédent et son résultat a été en constante progression. </w:t>
      </w:r>
    </w:p>
    <w:p w:rsidR="00D4452C" w:rsidRDefault="00D4452C" w:rsidP="004D5242"/>
    <w:p w:rsidR="00D4452C" w:rsidRDefault="00D4452C" w:rsidP="004D5242">
      <w:r>
        <w:t xml:space="preserve">La société a fait l’objet début 2010 d’une vérification de comptabilité. Au terme de cette vérification, l’administration a adressé à la société NERVAL une proposition de rectification motivée avec mention des droits, taxes et pénalités dus. Cette proposition concerne des éléments non admis par l’administration parmi les charges déductibles et des remises en cause de régimes de faveur dont l’entreprise aurait indument bénéficié. </w:t>
      </w:r>
    </w:p>
    <w:p w:rsidR="00D4452C" w:rsidRDefault="00D4452C" w:rsidP="004D5242"/>
    <w:p w:rsidR="00D4452C" w:rsidRDefault="00D4452C" w:rsidP="004D5242">
      <w:r>
        <w:t>L’entreprise a fait connaître dans le délai qui lui était imparti sa réponse, refusant en bloc l’ensemble des rectifications proposées par l’administration. L’administration fiscale a alors fait savoir à la société, dans les conditions de forme et de délai requis, qu’elle entendait maintenir l’intégralité des rectifications proposées.</w:t>
      </w:r>
    </w:p>
    <w:p w:rsidR="00D4452C" w:rsidRDefault="00D4452C" w:rsidP="004D5242"/>
    <w:p w:rsidR="00D4452C" w:rsidRDefault="00D4452C" w:rsidP="004D5242">
      <w:smartTag w:uri="urn:schemas-microsoft-com:office:smarttags" w:element="PersonName">
        <w:smartTagPr>
          <w:attr w:name="ProductID" w:val="La Commission"/>
        </w:smartTagPr>
        <w:r>
          <w:t>La Commission</w:t>
        </w:r>
      </w:smartTag>
      <w:r>
        <w:t xml:space="preserve"> départementale des impôts directs et des taxes sur le chiffre d’affaires n’a  pas été saisie et l’expert-comptable a indiqué à son client que subsistait le recours contentieux.</w:t>
      </w:r>
    </w:p>
    <w:p w:rsidR="00D4452C" w:rsidRDefault="00D4452C" w:rsidP="004D5242"/>
    <w:p w:rsidR="00D4452C" w:rsidRDefault="00D4452C" w:rsidP="004D5242"/>
    <w:p w:rsidR="00D4452C" w:rsidRPr="00D754CB" w:rsidRDefault="00D4452C" w:rsidP="004D5242">
      <w:pPr>
        <w:jc w:val="center"/>
        <w:rPr>
          <w:b/>
        </w:rPr>
      </w:pPr>
      <w:r w:rsidRPr="00D754CB">
        <w:rPr>
          <w:b/>
        </w:rPr>
        <w:t>TRAVAIL A FAIRE</w:t>
      </w:r>
    </w:p>
    <w:p w:rsidR="00D4452C" w:rsidRDefault="00D4452C" w:rsidP="004D5242"/>
    <w:p w:rsidR="00D4452C" w:rsidRDefault="00D4452C" w:rsidP="004D5242">
      <w:pPr>
        <w:pStyle w:val="Paragraphedeliste"/>
        <w:numPr>
          <w:ilvl w:val="0"/>
          <w:numId w:val="5"/>
        </w:numPr>
        <w:spacing w:after="0" w:line="240" w:lineRule="auto"/>
        <w:jc w:val="both"/>
        <w:rPr>
          <w:rFonts w:ascii="Times New Roman" w:hAnsi="Times New Roman"/>
          <w:b/>
          <w:sz w:val="24"/>
          <w:szCs w:val="24"/>
        </w:rPr>
      </w:pPr>
      <w:r w:rsidRPr="004D5242">
        <w:rPr>
          <w:rFonts w:ascii="Times New Roman" w:hAnsi="Times New Roman"/>
          <w:b/>
          <w:sz w:val="24"/>
          <w:szCs w:val="24"/>
        </w:rPr>
        <w:t>Quelle est la première étape de ce recours </w:t>
      </w:r>
      <w:r>
        <w:rPr>
          <w:rFonts w:ascii="Times New Roman" w:hAnsi="Times New Roman"/>
          <w:b/>
          <w:sz w:val="24"/>
          <w:szCs w:val="24"/>
        </w:rPr>
        <w:t xml:space="preserve">contentieux </w:t>
      </w:r>
      <w:r w:rsidRPr="004D5242">
        <w:rPr>
          <w:rFonts w:ascii="Times New Roman" w:hAnsi="Times New Roman"/>
          <w:b/>
          <w:sz w:val="24"/>
          <w:szCs w:val="24"/>
        </w:rPr>
        <w:t>?  Dans quel délai doit-il être exercé et auprès de qui ?</w:t>
      </w:r>
      <w:r>
        <w:rPr>
          <w:rFonts w:ascii="Times New Roman" w:hAnsi="Times New Roman"/>
          <w:b/>
          <w:sz w:val="24"/>
          <w:szCs w:val="24"/>
        </w:rPr>
        <w:t xml:space="preserve"> </w:t>
      </w:r>
      <w:r w:rsidRPr="00A50C32">
        <w:rPr>
          <w:rFonts w:ascii="Times New Roman" w:hAnsi="Times New Roman"/>
          <w:b/>
          <w:sz w:val="24"/>
          <w:szCs w:val="24"/>
        </w:rPr>
        <w:t>Ce recours dispense-t-il la société du paiement des majorations d’impôts et pénalités envisagées ?</w:t>
      </w:r>
    </w:p>
    <w:p w:rsidR="00D4452C" w:rsidRPr="004D5242" w:rsidRDefault="00D4452C" w:rsidP="004D5242">
      <w:pPr>
        <w:pStyle w:val="Paragraphedeliste"/>
        <w:spacing w:after="0" w:line="240" w:lineRule="auto"/>
        <w:jc w:val="both"/>
        <w:rPr>
          <w:rFonts w:ascii="Times New Roman" w:hAnsi="Times New Roman"/>
          <w:b/>
          <w:sz w:val="24"/>
          <w:szCs w:val="24"/>
        </w:rPr>
      </w:pPr>
    </w:p>
    <w:p w:rsidR="00D4452C" w:rsidRPr="004D5242" w:rsidRDefault="00D4452C" w:rsidP="004D5242">
      <w:pPr>
        <w:pStyle w:val="Paragraphedeliste"/>
        <w:numPr>
          <w:ilvl w:val="0"/>
          <w:numId w:val="3"/>
        </w:numPr>
        <w:spacing w:after="0" w:line="240" w:lineRule="auto"/>
        <w:jc w:val="both"/>
        <w:rPr>
          <w:rFonts w:ascii="Times New Roman" w:hAnsi="Times New Roman"/>
          <w:b/>
          <w:sz w:val="24"/>
          <w:szCs w:val="24"/>
        </w:rPr>
      </w:pPr>
      <w:r w:rsidRPr="004D5242">
        <w:rPr>
          <w:rFonts w:ascii="Times New Roman" w:hAnsi="Times New Roman"/>
          <w:b/>
          <w:sz w:val="24"/>
          <w:szCs w:val="24"/>
        </w:rPr>
        <w:t>Si cette voie de recours n’est pas satisfaisante pour l’entreprise, de quel recours dispose-t-elle encore ? Devant quelle juridiction ? Dans quel délai peut-elle exercer ce recours ? L’entreprise doit-elle être représentée par un avocat ? Peut-elle faire appel de la décision rendue si celle-ci ne lui est pas favorable ?</w:t>
      </w:r>
    </w:p>
    <w:p w:rsidR="00D4452C" w:rsidRPr="004D5242" w:rsidRDefault="00D4452C" w:rsidP="004D5242">
      <w:pPr>
        <w:ind w:left="720"/>
        <w:rPr>
          <w:b/>
          <w:szCs w:val="24"/>
        </w:rPr>
      </w:pPr>
    </w:p>
    <w:p w:rsidR="00D4452C" w:rsidRDefault="00D4452C" w:rsidP="004D5242">
      <w:pPr>
        <w:rPr>
          <w:b/>
          <w:u w:val="single"/>
        </w:rPr>
      </w:pPr>
    </w:p>
    <w:p w:rsidR="00D4452C" w:rsidRDefault="00D4452C">
      <w:pPr>
        <w:shd w:val="clear" w:color="auto" w:fill="FFFFFF"/>
        <w:rPr>
          <w:color w:val="000000"/>
          <w:spacing w:val="-7"/>
          <w:szCs w:val="24"/>
        </w:rPr>
      </w:pPr>
    </w:p>
    <w:p w:rsidR="00D4452C" w:rsidRDefault="00D4452C">
      <w:r>
        <w:rPr>
          <w:b/>
          <w:bCs/>
          <w:caps/>
          <w:position w:val="-48"/>
          <w:sz w:val="28"/>
          <w:szCs w:val="28"/>
        </w:rPr>
        <w:t xml:space="preserve"> </w:t>
      </w:r>
    </w:p>
    <w:sectPr w:rsidR="00D4452C" w:rsidSect="00A111B8">
      <w:headerReference w:type="default" r:id="rId7"/>
      <w:footerReference w:type="even" r:id="rId8"/>
      <w:footerReference w:type="default" r:id="rId9"/>
      <w:pgSz w:w="11906" w:h="16838" w:code="9"/>
      <w:pgMar w:top="680" w:right="567" w:bottom="425" w:left="1134" w:header="567" w:footer="567" w:gutter="0"/>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75C" w:rsidRDefault="005D075C">
      <w:r>
        <w:separator/>
      </w:r>
    </w:p>
  </w:endnote>
  <w:endnote w:type="continuationSeparator" w:id="0">
    <w:p w:rsidR="005D075C" w:rsidRDefault="005D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52C" w:rsidRDefault="00DE0743">
    <w:pPr>
      <w:pStyle w:val="Pieddepage"/>
      <w:framePr w:wrap="around" w:vAnchor="text" w:hAnchor="margin" w:xAlign="right" w:y="1"/>
      <w:rPr>
        <w:rStyle w:val="Numrodepage"/>
      </w:rPr>
    </w:pPr>
    <w:r>
      <w:rPr>
        <w:rStyle w:val="Numrodepage"/>
      </w:rPr>
      <w:fldChar w:fldCharType="begin"/>
    </w:r>
    <w:r w:rsidR="00D4452C">
      <w:rPr>
        <w:rStyle w:val="Numrodepage"/>
      </w:rPr>
      <w:instrText xml:space="preserve">PAGE  </w:instrText>
    </w:r>
    <w:r>
      <w:rPr>
        <w:rStyle w:val="Numrodepage"/>
      </w:rPr>
      <w:fldChar w:fldCharType="end"/>
    </w:r>
  </w:p>
  <w:p w:rsidR="00D4452C" w:rsidRDefault="00D4452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52C" w:rsidRDefault="00DE0743">
    <w:pPr>
      <w:pStyle w:val="Pieddepage"/>
      <w:framePr w:wrap="around" w:vAnchor="text" w:hAnchor="margin" w:xAlign="right" w:y="1"/>
      <w:tabs>
        <w:tab w:val="clear" w:pos="4536"/>
        <w:tab w:val="center" w:pos="142"/>
      </w:tabs>
      <w:ind w:right="-731"/>
      <w:jc w:val="right"/>
      <w:rPr>
        <w:rStyle w:val="Numrodepage"/>
      </w:rPr>
    </w:pPr>
    <w:r>
      <w:rPr>
        <w:rStyle w:val="Numrodepage"/>
      </w:rPr>
      <w:fldChar w:fldCharType="begin"/>
    </w:r>
    <w:r w:rsidR="00D4452C">
      <w:rPr>
        <w:rStyle w:val="Numrodepage"/>
      </w:rPr>
      <w:instrText xml:space="preserve">PAGE  </w:instrText>
    </w:r>
    <w:r>
      <w:rPr>
        <w:rStyle w:val="Numrodepage"/>
      </w:rPr>
      <w:fldChar w:fldCharType="separate"/>
    </w:r>
    <w:r w:rsidR="00A111B8">
      <w:rPr>
        <w:rStyle w:val="Numrodepage"/>
        <w:noProof/>
      </w:rPr>
      <w:t>8</w:t>
    </w:r>
    <w:r>
      <w:rPr>
        <w:rStyle w:val="Numrodepage"/>
      </w:rPr>
      <w:fldChar w:fldCharType="end"/>
    </w:r>
  </w:p>
  <w:p w:rsidR="00D4452C" w:rsidRPr="00A111B8" w:rsidRDefault="00A111B8">
    <w:pPr>
      <w:pStyle w:val="Pieddepage"/>
      <w:tabs>
        <w:tab w:val="clear" w:pos="9072"/>
        <w:tab w:val="right" w:pos="9781"/>
      </w:tabs>
      <w:ind w:right="360"/>
      <w:jc w:val="left"/>
      <w:rPr>
        <w:sz w:val="20"/>
        <w:szCs w:val="20"/>
      </w:rPr>
    </w:pPr>
    <w:r w:rsidRPr="00A111B8">
      <w:rPr>
        <w:sz w:val="20"/>
        <w:szCs w:val="20"/>
      </w:rPr>
      <w:t>©Comptazine – Reproduction interdite – DSCG Gestion Ju</w:t>
    </w:r>
    <w:r w:rsidRPr="00A111B8">
      <w:rPr>
        <w:sz w:val="20"/>
        <w:szCs w:val="20"/>
      </w:rPr>
      <w:t>ridique, Fiscale et Sociale 2010</w:t>
    </w:r>
    <w:r w:rsidRPr="00A111B8">
      <w:rPr>
        <w:sz w:val="20"/>
        <w:szCs w:val="20"/>
      </w:rPr>
      <w:tab/>
    </w:r>
    <w:r w:rsidR="00DE0743" w:rsidRPr="00A111B8">
      <w:rPr>
        <w:rStyle w:val="Numrodepage"/>
        <w:sz w:val="20"/>
        <w:szCs w:val="20"/>
      </w:rPr>
      <w:fldChar w:fldCharType="begin"/>
    </w:r>
    <w:r w:rsidR="00D4452C" w:rsidRPr="00A111B8">
      <w:rPr>
        <w:rStyle w:val="Numrodepage"/>
        <w:sz w:val="20"/>
        <w:szCs w:val="20"/>
      </w:rPr>
      <w:instrText xml:space="preserve"> PAGE </w:instrText>
    </w:r>
    <w:r w:rsidR="00DE0743" w:rsidRPr="00A111B8">
      <w:rPr>
        <w:rStyle w:val="Numrodepage"/>
        <w:sz w:val="20"/>
        <w:szCs w:val="20"/>
      </w:rPr>
      <w:fldChar w:fldCharType="separate"/>
    </w:r>
    <w:r>
      <w:rPr>
        <w:rStyle w:val="Numrodepage"/>
        <w:noProof/>
        <w:sz w:val="20"/>
        <w:szCs w:val="20"/>
      </w:rPr>
      <w:t>8</w:t>
    </w:r>
    <w:r w:rsidR="00DE0743" w:rsidRPr="00A111B8">
      <w:rPr>
        <w:rStyle w:val="Numrodepage"/>
        <w:sz w:val="20"/>
        <w:szCs w:val="20"/>
      </w:rPr>
      <w:fldChar w:fldCharType="end"/>
    </w:r>
    <w:r w:rsidR="00D4452C" w:rsidRPr="00A111B8">
      <w:rPr>
        <w:rStyle w:val="Numrodepage"/>
        <w:sz w:val="20"/>
        <w:szCs w:val="20"/>
      </w:rPr>
      <w:t>/</w:t>
    </w:r>
    <w:r w:rsidR="00DE0743" w:rsidRPr="00A111B8">
      <w:rPr>
        <w:rStyle w:val="Numrodepage"/>
        <w:sz w:val="20"/>
        <w:szCs w:val="20"/>
      </w:rPr>
      <w:fldChar w:fldCharType="begin"/>
    </w:r>
    <w:r w:rsidR="00D4452C" w:rsidRPr="00A111B8">
      <w:rPr>
        <w:rStyle w:val="Numrodepage"/>
        <w:sz w:val="20"/>
        <w:szCs w:val="20"/>
      </w:rPr>
      <w:instrText xml:space="preserve"> NUMPAGES </w:instrText>
    </w:r>
    <w:r w:rsidR="00DE0743" w:rsidRPr="00A111B8">
      <w:rPr>
        <w:rStyle w:val="Numrodepage"/>
        <w:sz w:val="20"/>
        <w:szCs w:val="20"/>
      </w:rPr>
      <w:fldChar w:fldCharType="separate"/>
    </w:r>
    <w:r>
      <w:rPr>
        <w:rStyle w:val="Numrodepage"/>
        <w:noProof/>
        <w:sz w:val="20"/>
        <w:szCs w:val="20"/>
      </w:rPr>
      <w:t>8</w:t>
    </w:r>
    <w:r w:rsidR="00DE0743" w:rsidRPr="00A111B8">
      <w:rPr>
        <w:rStyle w:val="Numrodepage"/>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75C" w:rsidRDefault="005D075C">
      <w:r>
        <w:separator/>
      </w:r>
    </w:p>
  </w:footnote>
  <w:footnote w:type="continuationSeparator" w:id="0">
    <w:p w:rsidR="005D075C" w:rsidRDefault="005D0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1B8" w:rsidRDefault="00A111B8" w:rsidP="00A111B8">
    <w:pPr>
      <w:pStyle w:val="En-tte"/>
      <w:ind w:left="3252" w:right="849" w:firstLine="3828"/>
      <w:rPr>
        <w:rStyle w:val="Lienhypertexte"/>
        <w:rFonts w:ascii="Calibri" w:hAnsi="Calibri" w:cs="Calibri"/>
        <w:color w:val="E36C0A"/>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2049" type="#_x0000_t75" alt="Description : Description : C:\Mes documents\ACCOUNTANCY SIMPLY\Projet\logos_Comptazine_FB_TW-40-x-40.jpg" style="position:absolute;left:0;text-align:left;margin-left:445.65pt;margin-top:-34.85pt;width:30pt;height:30pt;z-index:-2;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
          <v:imagedata r:id="rId1" o:title="logos_Comptazine_FB_TW-40-x-40"/>
          <w10:wrap anchorx="margin" anchory="margin"/>
        </v:shape>
      </w:pict>
    </w:r>
    <w:hyperlink r:id="rId2" w:history="1">
      <w:r>
        <w:rPr>
          <w:rStyle w:val="Lienhypertexte"/>
          <w:rFonts w:ascii="Calibri" w:hAnsi="Calibri" w:cs="Calibri"/>
          <w:color w:val="E36C0A"/>
          <w:sz w:val="18"/>
        </w:rPr>
        <w:t>www.comptazine.fr</w:t>
      </w:r>
    </w:hyperlink>
  </w:p>
  <w:p w:rsidR="00A111B8" w:rsidRDefault="00A111B8" w:rsidP="00A111B8">
    <w:pPr>
      <w:pStyle w:val="En-tte"/>
      <w:ind w:left="3252" w:right="849" w:firstLine="3828"/>
    </w:pPr>
    <w:r>
      <w:pict>
        <v:shape id="WordPictureWatermark1392013490" o:spid="_x0000_s2050" type="#_x0000_t75" style="position:absolute;left:0;text-align:left;margin-left:0;margin-top:0;width:495.9pt;height:495.9pt;z-index:-1;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037F"/>
    <w:multiLevelType w:val="hybridMultilevel"/>
    <w:tmpl w:val="C378783C"/>
    <w:lvl w:ilvl="0" w:tplc="F3548236">
      <w:start w:val="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5343C9"/>
    <w:multiLevelType w:val="hybridMultilevel"/>
    <w:tmpl w:val="AF4EF15C"/>
    <w:lvl w:ilvl="0" w:tplc="E0D049CC">
      <w:start w:val="4"/>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432525AB"/>
    <w:multiLevelType w:val="hybridMultilevel"/>
    <w:tmpl w:val="444696B8"/>
    <w:lvl w:ilvl="0" w:tplc="040C000F">
      <w:start w:val="1"/>
      <w:numFmt w:val="decimal"/>
      <w:lvlText w:val="%1."/>
      <w:lvlJc w:val="left"/>
      <w:pPr>
        <w:ind w:left="720"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3">
    <w:nsid w:val="5A623162"/>
    <w:multiLevelType w:val="hybridMultilevel"/>
    <w:tmpl w:val="444696B8"/>
    <w:lvl w:ilvl="0" w:tplc="040C000F">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73C82078"/>
    <w:multiLevelType w:val="hybridMultilevel"/>
    <w:tmpl w:val="444696B8"/>
    <w:lvl w:ilvl="0" w:tplc="040C000F">
      <w:start w:val="1"/>
      <w:numFmt w:val="decimal"/>
      <w:lvlText w:val="%1."/>
      <w:lvlJc w:val="left"/>
      <w:pPr>
        <w:ind w:left="720"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242"/>
    <w:rsid w:val="000A5719"/>
    <w:rsid w:val="00102C01"/>
    <w:rsid w:val="00182508"/>
    <w:rsid w:val="002D259F"/>
    <w:rsid w:val="003D529C"/>
    <w:rsid w:val="00415302"/>
    <w:rsid w:val="0045738F"/>
    <w:rsid w:val="004919BA"/>
    <w:rsid w:val="004D5242"/>
    <w:rsid w:val="004F2ADF"/>
    <w:rsid w:val="005451B7"/>
    <w:rsid w:val="00597E1A"/>
    <w:rsid w:val="005B52B3"/>
    <w:rsid w:val="005D075C"/>
    <w:rsid w:val="005E2834"/>
    <w:rsid w:val="006075AA"/>
    <w:rsid w:val="00626EA2"/>
    <w:rsid w:val="00700103"/>
    <w:rsid w:val="007204CF"/>
    <w:rsid w:val="00765D5C"/>
    <w:rsid w:val="008167EE"/>
    <w:rsid w:val="00896C23"/>
    <w:rsid w:val="00916784"/>
    <w:rsid w:val="009B011E"/>
    <w:rsid w:val="009B080A"/>
    <w:rsid w:val="00A111B8"/>
    <w:rsid w:val="00A50C32"/>
    <w:rsid w:val="00AB2159"/>
    <w:rsid w:val="00B166CB"/>
    <w:rsid w:val="00B22379"/>
    <w:rsid w:val="00BB0434"/>
    <w:rsid w:val="00BE3F64"/>
    <w:rsid w:val="00D4452C"/>
    <w:rsid w:val="00D754CB"/>
    <w:rsid w:val="00DE0743"/>
    <w:rsid w:val="00E639CA"/>
    <w:rsid w:val="00EF41C6"/>
    <w:rsid w:val="00F2318C"/>
    <w:rsid w:val="00F47A6E"/>
    <w:rsid w:val="00F95279"/>
    <w:rsid w:val="00FF47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iPriority="0"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B52B3"/>
    <w:pPr>
      <w:jc w:val="both"/>
    </w:pPr>
    <w:rPr>
      <w:sz w:val="24"/>
      <w:szCs w:val="22"/>
    </w:rPr>
  </w:style>
  <w:style w:type="paragraph" w:styleId="Titre1">
    <w:name w:val="heading 1"/>
    <w:basedOn w:val="Normal"/>
    <w:next w:val="Normal"/>
    <w:link w:val="Titre1Car"/>
    <w:uiPriority w:val="99"/>
    <w:qFormat/>
    <w:rsid w:val="005B52B3"/>
    <w:pPr>
      <w:keepNext/>
      <w:outlineLvl w:val="0"/>
    </w:pPr>
    <w:rPr>
      <w:b/>
      <w:bCs/>
      <w:sz w:val="36"/>
      <w:szCs w:val="36"/>
    </w:rPr>
  </w:style>
  <w:style w:type="paragraph" w:styleId="Titre2">
    <w:name w:val="heading 2"/>
    <w:basedOn w:val="Normal"/>
    <w:next w:val="Normal"/>
    <w:link w:val="Titre2Car"/>
    <w:uiPriority w:val="99"/>
    <w:qFormat/>
    <w:rsid w:val="005B52B3"/>
    <w:pPr>
      <w:keepNext/>
      <w:jc w:val="right"/>
      <w:outlineLvl w:val="1"/>
    </w:pPr>
    <w:rPr>
      <w:sz w:val="28"/>
      <w:szCs w:val="28"/>
    </w:rPr>
  </w:style>
  <w:style w:type="paragraph" w:styleId="Titre3">
    <w:name w:val="heading 3"/>
    <w:basedOn w:val="Normal"/>
    <w:next w:val="Normal"/>
    <w:link w:val="Titre3Car"/>
    <w:uiPriority w:val="99"/>
    <w:qFormat/>
    <w:rsid w:val="005B52B3"/>
    <w:pPr>
      <w:keepNext/>
      <w:spacing w:line="259" w:lineRule="auto"/>
      <w:jc w:val="center"/>
      <w:outlineLvl w:val="2"/>
    </w:pPr>
    <w:rPr>
      <w:b/>
      <w:sz w:val="32"/>
      <w:szCs w:val="32"/>
    </w:rPr>
  </w:style>
  <w:style w:type="paragraph" w:styleId="Titre4">
    <w:name w:val="heading 4"/>
    <w:basedOn w:val="Normal"/>
    <w:next w:val="Normal"/>
    <w:link w:val="Titre4Car"/>
    <w:uiPriority w:val="99"/>
    <w:qFormat/>
    <w:rsid w:val="005B52B3"/>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link w:val="Titre5Car"/>
    <w:uiPriority w:val="99"/>
    <w:qFormat/>
    <w:rsid w:val="005B52B3"/>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link w:val="Titre6Car"/>
    <w:uiPriority w:val="99"/>
    <w:qFormat/>
    <w:rsid w:val="005B52B3"/>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link w:val="Titre7Car"/>
    <w:uiPriority w:val="99"/>
    <w:qFormat/>
    <w:rsid w:val="005B52B3"/>
    <w:pPr>
      <w:keepNext/>
      <w:tabs>
        <w:tab w:val="left" w:pos="284"/>
        <w:tab w:val="left" w:pos="9356"/>
      </w:tabs>
      <w:outlineLvl w:val="6"/>
    </w:pPr>
    <w:rPr>
      <w:b/>
      <w:bCs/>
      <w:spacing w:val="-14"/>
      <w:sz w:val="22"/>
    </w:rPr>
  </w:style>
  <w:style w:type="paragraph" w:styleId="Titre8">
    <w:name w:val="heading 8"/>
    <w:basedOn w:val="Normal"/>
    <w:next w:val="Normal"/>
    <w:link w:val="Titre8Car"/>
    <w:uiPriority w:val="99"/>
    <w:qFormat/>
    <w:rsid w:val="005B52B3"/>
    <w:pPr>
      <w:keepNext/>
      <w:tabs>
        <w:tab w:val="left" w:pos="284"/>
        <w:tab w:val="left" w:pos="9356"/>
      </w:tabs>
      <w:ind w:right="-427"/>
      <w:outlineLvl w:val="7"/>
    </w:pPr>
    <w:rPr>
      <w:b/>
      <w:bCs/>
      <w:spacing w:val="-15"/>
      <w:sz w:val="22"/>
    </w:rPr>
  </w:style>
  <w:style w:type="paragraph" w:styleId="Titre9">
    <w:name w:val="heading 9"/>
    <w:basedOn w:val="Normal"/>
    <w:next w:val="Normal"/>
    <w:link w:val="Titre9Car"/>
    <w:uiPriority w:val="99"/>
    <w:qFormat/>
    <w:rsid w:val="005B52B3"/>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4D5242"/>
    <w:rPr>
      <w:rFonts w:cs="Times New Roman"/>
      <w:b/>
      <w:bCs/>
      <w:sz w:val="36"/>
      <w:szCs w:val="36"/>
    </w:rPr>
  </w:style>
  <w:style w:type="character" w:customStyle="1" w:styleId="Titre2Car">
    <w:name w:val="Titre 2 Car"/>
    <w:link w:val="Titre2"/>
    <w:uiPriority w:val="9"/>
    <w:semiHidden/>
    <w:rsid w:val="00C930F0"/>
    <w:rPr>
      <w:rFonts w:ascii="Cambria" w:eastAsia="Times New Roman" w:hAnsi="Cambria" w:cs="Times New Roman"/>
      <w:b/>
      <w:bCs/>
      <w:i/>
      <w:iCs/>
      <w:sz w:val="28"/>
      <w:szCs w:val="28"/>
    </w:rPr>
  </w:style>
  <w:style w:type="character" w:customStyle="1" w:styleId="Titre3Car">
    <w:name w:val="Titre 3 Car"/>
    <w:link w:val="Titre3"/>
    <w:uiPriority w:val="9"/>
    <w:semiHidden/>
    <w:rsid w:val="00C930F0"/>
    <w:rPr>
      <w:rFonts w:ascii="Cambria" w:eastAsia="Times New Roman" w:hAnsi="Cambria" w:cs="Times New Roman"/>
      <w:b/>
      <w:bCs/>
      <w:sz w:val="26"/>
      <w:szCs w:val="26"/>
    </w:rPr>
  </w:style>
  <w:style w:type="character" w:customStyle="1" w:styleId="Titre4Car">
    <w:name w:val="Titre 4 Car"/>
    <w:link w:val="Titre4"/>
    <w:uiPriority w:val="9"/>
    <w:semiHidden/>
    <w:rsid w:val="00C930F0"/>
    <w:rPr>
      <w:rFonts w:ascii="Calibri" w:eastAsia="Times New Roman" w:hAnsi="Calibri" w:cs="Times New Roman"/>
      <w:b/>
      <w:bCs/>
      <w:sz w:val="28"/>
      <w:szCs w:val="28"/>
    </w:rPr>
  </w:style>
  <w:style w:type="character" w:customStyle="1" w:styleId="Titre5Car">
    <w:name w:val="Titre 5 Car"/>
    <w:link w:val="Titre5"/>
    <w:uiPriority w:val="9"/>
    <w:semiHidden/>
    <w:rsid w:val="00C930F0"/>
    <w:rPr>
      <w:rFonts w:ascii="Calibri" w:eastAsia="Times New Roman" w:hAnsi="Calibri" w:cs="Times New Roman"/>
      <w:b/>
      <w:bCs/>
      <w:i/>
      <w:iCs/>
      <w:sz w:val="26"/>
      <w:szCs w:val="26"/>
    </w:rPr>
  </w:style>
  <w:style w:type="character" w:customStyle="1" w:styleId="Titre6Car">
    <w:name w:val="Titre 6 Car"/>
    <w:link w:val="Titre6"/>
    <w:uiPriority w:val="9"/>
    <w:semiHidden/>
    <w:rsid w:val="00C930F0"/>
    <w:rPr>
      <w:rFonts w:ascii="Calibri" w:eastAsia="Times New Roman" w:hAnsi="Calibri" w:cs="Times New Roman"/>
      <w:b/>
      <w:bCs/>
    </w:rPr>
  </w:style>
  <w:style w:type="character" w:customStyle="1" w:styleId="Titre7Car">
    <w:name w:val="Titre 7 Car"/>
    <w:link w:val="Titre7"/>
    <w:uiPriority w:val="9"/>
    <w:semiHidden/>
    <w:rsid w:val="00C930F0"/>
    <w:rPr>
      <w:rFonts w:ascii="Calibri" w:eastAsia="Times New Roman" w:hAnsi="Calibri" w:cs="Times New Roman"/>
      <w:sz w:val="24"/>
      <w:szCs w:val="24"/>
    </w:rPr>
  </w:style>
  <w:style w:type="character" w:customStyle="1" w:styleId="Titre8Car">
    <w:name w:val="Titre 8 Car"/>
    <w:link w:val="Titre8"/>
    <w:uiPriority w:val="9"/>
    <w:semiHidden/>
    <w:rsid w:val="00C930F0"/>
    <w:rPr>
      <w:rFonts w:ascii="Calibri" w:eastAsia="Times New Roman" w:hAnsi="Calibri" w:cs="Times New Roman"/>
      <w:i/>
      <w:iCs/>
      <w:sz w:val="24"/>
      <w:szCs w:val="24"/>
    </w:rPr>
  </w:style>
  <w:style w:type="character" w:customStyle="1" w:styleId="Titre9Car">
    <w:name w:val="Titre 9 Car"/>
    <w:link w:val="Titre9"/>
    <w:uiPriority w:val="9"/>
    <w:semiHidden/>
    <w:rsid w:val="00C930F0"/>
    <w:rPr>
      <w:rFonts w:ascii="Cambria" w:eastAsia="Times New Roman" w:hAnsi="Cambria" w:cs="Times New Roman"/>
    </w:rPr>
  </w:style>
  <w:style w:type="paragraph" w:styleId="Titre">
    <w:name w:val="Title"/>
    <w:basedOn w:val="Normal"/>
    <w:link w:val="TitreCar"/>
    <w:uiPriority w:val="99"/>
    <w:qFormat/>
    <w:rsid w:val="005B52B3"/>
    <w:pPr>
      <w:widowControl w:val="0"/>
      <w:overflowPunct w:val="0"/>
      <w:autoSpaceDE w:val="0"/>
      <w:autoSpaceDN w:val="0"/>
      <w:adjustRightInd w:val="0"/>
      <w:jc w:val="center"/>
      <w:textAlignment w:val="baseline"/>
    </w:pPr>
    <w:rPr>
      <w:noProof/>
      <w:sz w:val="28"/>
      <w:szCs w:val="28"/>
    </w:rPr>
  </w:style>
  <w:style w:type="character" w:customStyle="1" w:styleId="TitreCar">
    <w:name w:val="Titre Car"/>
    <w:link w:val="Titre"/>
    <w:uiPriority w:val="10"/>
    <w:rsid w:val="00C930F0"/>
    <w:rPr>
      <w:rFonts w:ascii="Cambria" w:eastAsia="Times New Roman" w:hAnsi="Cambria" w:cs="Times New Roman"/>
      <w:b/>
      <w:bCs/>
      <w:kern w:val="28"/>
      <w:sz w:val="32"/>
      <w:szCs w:val="32"/>
    </w:rPr>
  </w:style>
  <w:style w:type="paragraph" w:styleId="Commentaire">
    <w:name w:val="annotation text"/>
    <w:basedOn w:val="Normal"/>
    <w:link w:val="CommentaireCar"/>
    <w:uiPriority w:val="99"/>
    <w:semiHidden/>
    <w:rsid w:val="005B52B3"/>
    <w:pPr>
      <w:widowControl w:val="0"/>
      <w:autoSpaceDE w:val="0"/>
      <w:autoSpaceDN w:val="0"/>
      <w:adjustRightInd w:val="0"/>
      <w:jc w:val="left"/>
    </w:pPr>
    <w:rPr>
      <w:rFonts w:ascii="Arial" w:hAnsi="Arial" w:cs="Arial"/>
      <w:b/>
      <w:bCs/>
      <w:sz w:val="20"/>
      <w:szCs w:val="20"/>
    </w:rPr>
  </w:style>
  <w:style w:type="character" w:customStyle="1" w:styleId="CommentaireCar">
    <w:name w:val="Commentaire Car"/>
    <w:link w:val="Commentaire"/>
    <w:uiPriority w:val="99"/>
    <w:semiHidden/>
    <w:rsid w:val="00C930F0"/>
    <w:rPr>
      <w:sz w:val="20"/>
      <w:szCs w:val="20"/>
    </w:rPr>
  </w:style>
  <w:style w:type="paragraph" w:styleId="Sous-titre">
    <w:name w:val="Subtitle"/>
    <w:basedOn w:val="Normal"/>
    <w:link w:val="Sous-titreCar"/>
    <w:uiPriority w:val="99"/>
    <w:qFormat/>
    <w:rsid w:val="005B52B3"/>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character" w:customStyle="1" w:styleId="Sous-titreCar">
    <w:name w:val="Sous-titre Car"/>
    <w:link w:val="Sous-titre"/>
    <w:uiPriority w:val="11"/>
    <w:rsid w:val="00C930F0"/>
    <w:rPr>
      <w:rFonts w:ascii="Cambria" w:eastAsia="Times New Roman" w:hAnsi="Cambria" w:cs="Times New Roman"/>
      <w:sz w:val="24"/>
      <w:szCs w:val="24"/>
    </w:rPr>
  </w:style>
  <w:style w:type="paragraph" w:styleId="Retraitcorpsdetexte">
    <w:name w:val="Body Text Indent"/>
    <w:basedOn w:val="Normal"/>
    <w:link w:val="RetraitcorpsdetexteCar"/>
    <w:uiPriority w:val="99"/>
    <w:semiHidden/>
    <w:rsid w:val="005B52B3"/>
    <w:pPr>
      <w:widowControl w:val="0"/>
      <w:autoSpaceDE w:val="0"/>
      <w:autoSpaceDN w:val="0"/>
      <w:adjustRightInd w:val="0"/>
    </w:pPr>
    <w:rPr>
      <w:rFonts w:ascii="Arial" w:hAnsi="Arial" w:cs="Arial"/>
      <w:sz w:val="22"/>
    </w:rPr>
  </w:style>
  <w:style w:type="character" w:customStyle="1" w:styleId="RetraitcorpsdetexteCar">
    <w:name w:val="Retrait corps de texte Car"/>
    <w:link w:val="Retraitcorpsdetexte"/>
    <w:uiPriority w:val="99"/>
    <w:semiHidden/>
    <w:rsid w:val="00C930F0"/>
    <w:rPr>
      <w:sz w:val="24"/>
    </w:rPr>
  </w:style>
  <w:style w:type="paragraph" w:styleId="Pieddepage">
    <w:name w:val="footer"/>
    <w:basedOn w:val="Normal"/>
    <w:link w:val="PieddepageCar"/>
    <w:uiPriority w:val="99"/>
    <w:semiHidden/>
    <w:rsid w:val="005B52B3"/>
    <w:pPr>
      <w:tabs>
        <w:tab w:val="center" w:pos="4536"/>
        <w:tab w:val="right" w:pos="9072"/>
      </w:tabs>
    </w:pPr>
  </w:style>
  <w:style w:type="character" w:customStyle="1" w:styleId="PieddepageCar">
    <w:name w:val="Pied de page Car"/>
    <w:link w:val="Pieddepage"/>
    <w:uiPriority w:val="99"/>
    <w:semiHidden/>
    <w:rsid w:val="00C930F0"/>
    <w:rPr>
      <w:sz w:val="24"/>
    </w:rPr>
  </w:style>
  <w:style w:type="character" w:styleId="Numrodepage">
    <w:name w:val="page number"/>
    <w:uiPriority w:val="99"/>
    <w:semiHidden/>
    <w:rsid w:val="005B52B3"/>
    <w:rPr>
      <w:rFonts w:cs="Times New Roman"/>
    </w:rPr>
  </w:style>
  <w:style w:type="paragraph" w:styleId="En-tte">
    <w:name w:val="header"/>
    <w:basedOn w:val="Normal"/>
    <w:link w:val="En-tteCar"/>
    <w:rsid w:val="005B52B3"/>
    <w:pPr>
      <w:tabs>
        <w:tab w:val="center" w:pos="4536"/>
        <w:tab w:val="right" w:pos="9072"/>
      </w:tabs>
    </w:pPr>
  </w:style>
  <w:style w:type="character" w:customStyle="1" w:styleId="En-tteCar">
    <w:name w:val="En-tête Car"/>
    <w:link w:val="En-tte"/>
    <w:rsid w:val="00C930F0"/>
    <w:rPr>
      <w:sz w:val="24"/>
    </w:rPr>
  </w:style>
  <w:style w:type="paragraph" w:styleId="Paragraphedeliste">
    <w:name w:val="List Paragraph"/>
    <w:basedOn w:val="Normal"/>
    <w:uiPriority w:val="99"/>
    <w:qFormat/>
    <w:rsid w:val="004D5242"/>
    <w:pPr>
      <w:spacing w:after="200" w:line="276" w:lineRule="auto"/>
      <w:ind w:left="720"/>
      <w:contextualSpacing/>
      <w:jc w:val="left"/>
    </w:pPr>
    <w:rPr>
      <w:rFonts w:ascii="Calibri" w:hAnsi="Calibri"/>
      <w:sz w:val="22"/>
      <w:lang w:eastAsia="en-US"/>
    </w:rPr>
  </w:style>
  <w:style w:type="table" w:styleId="Grilledutableau">
    <w:name w:val="Table Grid"/>
    <w:basedOn w:val="TableauNormal"/>
    <w:uiPriority w:val="99"/>
    <w:rsid w:val="004D5242"/>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Marquedecommentaire">
    <w:name w:val="annotation reference"/>
    <w:uiPriority w:val="99"/>
    <w:semiHidden/>
    <w:unhideWhenUsed/>
    <w:rsid w:val="008167EE"/>
    <w:rPr>
      <w:sz w:val="16"/>
      <w:szCs w:val="16"/>
    </w:rPr>
  </w:style>
  <w:style w:type="paragraph" w:styleId="Objetducommentaire">
    <w:name w:val="annotation subject"/>
    <w:basedOn w:val="Commentaire"/>
    <w:next w:val="Commentaire"/>
    <w:link w:val="ObjetducommentaireCar"/>
    <w:uiPriority w:val="99"/>
    <w:semiHidden/>
    <w:unhideWhenUsed/>
    <w:rsid w:val="008167EE"/>
    <w:pPr>
      <w:widowControl/>
      <w:autoSpaceDE/>
      <w:autoSpaceDN/>
      <w:adjustRightInd/>
      <w:jc w:val="both"/>
    </w:pPr>
    <w:rPr>
      <w:rFonts w:ascii="Times New Roman" w:hAnsi="Times New Roman" w:cs="Times New Roman"/>
    </w:rPr>
  </w:style>
  <w:style w:type="character" w:customStyle="1" w:styleId="ObjetducommentaireCar">
    <w:name w:val="Objet du commentaire Car"/>
    <w:link w:val="Objetducommentaire"/>
    <w:uiPriority w:val="99"/>
    <w:semiHidden/>
    <w:rsid w:val="008167EE"/>
    <w:rPr>
      <w:b/>
      <w:bCs/>
      <w:sz w:val="20"/>
      <w:szCs w:val="20"/>
    </w:rPr>
  </w:style>
  <w:style w:type="paragraph" w:styleId="Textedebulles">
    <w:name w:val="Balloon Text"/>
    <w:basedOn w:val="Normal"/>
    <w:link w:val="TextedebullesCar"/>
    <w:uiPriority w:val="99"/>
    <w:semiHidden/>
    <w:unhideWhenUsed/>
    <w:rsid w:val="008167EE"/>
    <w:rPr>
      <w:rFonts w:ascii="Tahoma" w:hAnsi="Tahoma" w:cs="Tahoma"/>
      <w:sz w:val="16"/>
      <w:szCs w:val="16"/>
    </w:rPr>
  </w:style>
  <w:style w:type="character" w:customStyle="1" w:styleId="TextedebullesCar">
    <w:name w:val="Texte de bulles Car"/>
    <w:link w:val="Textedebulles"/>
    <w:uiPriority w:val="99"/>
    <w:semiHidden/>
    <w:rsid w:val="008167EE"/>
    <w:rPr>
      <w:rFonts w:ascii="Tahoma" w:hAnsi="Tahoma" w:cs="Tahoma"/>
      <w:sz w:val="16"/>
      <w:szCs w:val="16"/>
    </w:rPr>
  </w:style>
  <w:style w:type="character" w:styleId="Lienhypertexte">
    <w:name w:val="Hyperlink"/>
    <w:unhideWhenUsed/>
    <w:rsid w:val="00A111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2014</Words>
  <Characters>11083</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Comptazine</cp:lastModifiedBy>
  <cp:revision>2</cp:revision>
  <cp:lastPrinted>2009-11-06T08:21:00Z</cp:lastPrinted>
  <dcterms:created xsi:type="dcterms:W3CDTF">2012-12-20T10:10:00Z</dcterms:created>
  <dcterms:modified xsi:type="dcterms:W3CDTF">2012-12-20T10:10:00Z</dcterms:modified>
</cp:coreProperties>
</file>