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25" w:rsidRDefault="00511425">
      <w:pPr>
        <w:rPr>
          <w:sz w:val="20"/>
          <w:szCs w:val="20"/>
        </w:rPr>
      </w:pPr>
    </w:p>
    <w:p w:rsidR="00511425" w:rsidRDefault="00511425">
      <w:pPr>
        <w:pStyle w:val="Titre1"/>
      </w:pPr>
    </w:p>
    <w:p w:rsidR="00511425" w:rsidRDefault="00511425">
      <w:pPr>
        <w:ind w:left="709"/>
        <w:rPr>
          <w:rFonts w:ascii="Times" w:eastAsia="Times" w:hAnsi="Times"/>
          <w:sz w:val="20"/>
          <w:szCs w:val="20"/>
        </w:rPr>
      </w:pPr>
      <w:r>
        <w:rPr>
          <w:rFonts w:ascii="Times" w:eastAsia="Times" w:hAnsi="Times"/>
          <w:sz w:val="20"/>
          <w:szCs w:val="20"/>
        </w:rPr>
        <w:t xml:space="preserve">       </w:t>
      </w:r>
      <w:r w:rsidR="000517E6">
        <w:rPr>
          <w:noProof/>
          <w:sz w:val="20"/>
        </w:rPr>
        <mc:AlternateContent>
          <mc:Choice Requires="wpg">
            <w:drawing>
              <wp:anchor distT="0" distB="0" distL="114300" distR="114300" simplePos="0" relativeHeight="251657728" behindDoc="0" locked="0" layoutInCell="1" allowOverlap="1">
                <wp:simplePos x="0" y="0"/>
                <wp:positionH relativeFrom="column">
                  <wp:posOffset>299085</wp:posOffset>
                </wp:positionH>
                <wp:positionV relativeFrom="paragraph">
                  <wp:posOffset>127000</wp:posOffset>
                </wp:positionV>
                <wp:extent cx="1429385" cy="72390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5" name="Text Box 10"/>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25" w:rsidRDefault="00511425">
                              <w:pPr>
                                <w:rPr>
                                  <w:sz w:val="40"/>
                                </w:rPr>
                              </w:pPr>
                              <w:r>
                                <w:rPr>
                                  <w:sz w:val="40"/>
                                </w:rPr>
                                <w:t>DSCG</w:t>
                              </w:r>
                            </w:p>
                          </w:txbxContent>
                        </wps:txbx>
                        <wps:bodyPr rot="0" vert="horz" wrap="square" lIns="91440" tIns="45720" rIns="91440" bIns="45720" anchor="t" anchorCtr="0" upright="1">
                          <a:noAutofit/>
                        </wps:bodyPr>
                      </wps:wsp>
                      <wps:wsp>
                        <wps:cNvPr id="6" name="AutoShape 11"/>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3.55pt;margin-top:10pt;width:112.55pt;height:57pt;z-index:251657728"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">
                <v:shapetype id="_x0000_t202" coordsize="21600,21600" o:spt="202" path="m,l,21600r21600,l21600,xe">
                  <v:stroke joinstyle="miter"/>
                  <v:path gradientshapeok="t" o:connecttype="rect"/>
                </v:shapetype>
                <v:shape id="Text Box 10"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11425" w:rsidRDefault="00511425">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FfMMA&#10;AADaAAAADwAAAGRycy9kb3ducmV2LnhtbESPQWsCMRSE74X+h/AKvdVse9iW1ShaKhUvdVfB6yN5&#10;blY3L8sm6vrvm0LB4zAz3zCT2eBacaE+NJ4VvI4yEMTam4ZrBbvt8uUDRIjIBlvPpOBGAWbTx4cJ&#10;FsZfuaRLFWuRIBwKVGBj7Aopg7bkMIx8R5y8g+8dxiT7WpoerwnuWvmWZbl02HBasNjRpyV9qs5O&#10;gT/Gd/NTbvb55ksvvnWN6x2ulXp+GuZjEJGGeA//t1dGQQ5/V9IN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sFfMMAAADaAAAADwAAAAAAAAAAAAAAAACYAgAAZHJzL2Rv&#10;d25yZXYueG1sUEsFBgAAAAAEAAQA9QAAAIgDAAAAAA==&#10;" filled="f"/>
              </v:group>
            </w:pict>
          </mc:Fallback>
        </mc:AlternateContent>
      </w:r>
    </w:p>
    <w:p w:rsidR="00511425" w:rsidRDefault="00511425">
      <w:pPr>
        <w:rPr>
          <w:rFonts w:ascii="Times" w:eastAsia="Times" w:hAnsi="Times"/>
          <w:szCs w:val="20"/>
        </w:rPr>
      </w:pPr>
    </w:p>
    <w:p w:rsidR="00511425" w:rsidRDefault="00511425">
      <w:pPr>
        <w:rPr>
          <w:rFonts w:ascii="Times" w:eastAsia="Times" w:hAnsi="Times"/>
          <w:szCs w:val="20"/>
        </w:rPr>
      </w:pPr>
    </w:p>
    <w:p w:rsidR="00511425" w:rsidRDefault="00511425">
      <w:pPr>
        <w:rPr>
          <w:rFonts w:ascii="Times" w:eastAsia="Times" w:hAnsi="Times"/>
          <w:szCs w:val="20"/>
        </w:rPr>
      </w:pPr>
    </w:p>
    <w:p w:rsidR="00511425" w:rsidRDefault="00511425">
      <w:pPr>
        <w:pStyle w:val="Titre1"/>
        <w:rPr>
          <w:sz w:val="48"/>
          <w:szCs w:val="48"/>
        </w:rPr>
      </w:pPr>
    </w:p>
    <w:p w:rsidR="00511425" w:rsidRDefault="00511425">
      <w:pPr>
        <w:pStyle w:val="Titre"/>
        <w:rPr>
          <w:b/>
          <w:bCs/>
          <w:caps/>
        </w:rPr>
      </w:pPr>
      <w:r>
        <w:rPr>
          <w:b/>
          <w:bCs/>
          <w:caps/>
        </w:rPr>
        <w:t>SESSION 2008</w:t>
      </w:r>
    </w:p>
    <w:p w:rsidR="00511425" w:rsidRDefault="00511425">
      <w:pPr>
        <w:jc w:val="center"/>
        <w:rPr>
          <w:sz w:val="22"/>
        </w:rPr>
      </w:pPr>
    </w:p>
    <w:p w:rsidR="00511425" w:rsidRDefault="00511425">
      <w:pPr>
        <w:spacing w:line="259" w:lineRule="auto"/>
        <w:jc w:val="center"/>
        <w:rPr>
          <w:b/>
          <w:sz w:val="22"/>
        </w:rPr>
      </w:pPr>
    </w:p>
    <w:p w:rsidR="00511425" w:rsidRDefault="00511425">
      <w:pPr>
        <w:pStyle w:val="Titre3"/>
      </w:pPr>
      <w:r>
        <w:t>UE 3 - Management et contrôle de gestion</w:t>
      </w:r>
    </w:p>
    <w:p w:rsidR="00511425" w:rsidRDefault="00511425">
      <w:pPr>
        <w:pBdr>
          <w:bottom w:val="single" w:sz="6" w:space="1" w:color="auto"/>
        </w:pBdr>
        <w:tabs>
          <w:tab w:val="left" w:pos="8340"/>
        </w:tabs>
        <w:spacing w:before="60"/>
        <w:jc w:val="center"/>
        <w:rPr>
          <w:sz w:val="22"/>
        </w:rPr>
      </w:pPr>
      <w:r>
        <w:rPr>
          <w:sz w:val="22"/>
        </w:rPr>
        <w:t>Durée de l’épreuve : 4 heures - coefficient : 1,5</w:t>
      </w:r>
    </w:p>
    <w:p w:rsidR="00511425" w:rsidRDefault="00511425">
      <w:pPr>
        <w:pStyle w:val="Titre"/>
        <w:ind w:firstLine="284"/>
        <w:jc w:val="both"/>
        <w:rPr>
          <w:b/>
          <w:bCs/>
          <w:sz w:val="10"/>
          <w:szCs w:val="10"/>
        </w:rPr>
      </w:pPr>
    </w:p>
    <w:p w:rsidR="00511425" w:rsidRDefault="00511425">
      <w:pPr>
        <w:pStyle w:val="Titre"/>
        <w:jc w:val="both"/>
        <w:rPr>
          <w:sz w:val="22"/>
          <w:szCs w:val="22"/>
        </w:rPr>
      </w:pPr>
      <w:r>
        <w:rPr>
          <w:sz w:val="22"/>
          <w:szCs w:val="22"/>
        </w:rPr>
        <w:t>Matériel autorisé :</w:t>
      </w:r>
    </w:p>
    <w:p w:rsidR="00511425" w:rsidRDefault="00511425">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511425" w:rsidRDefault="00511425">
      <w:pPr>
        <w:pStyle w:val="Titre"/>
        <w:jc w:val="both"/>
        <w:rPr>
          <w:b/>
          <w:bCs/>
          <w:sz w:val="10"/>
          <w:szCs w:val="10"/>
        </w:rPr>
      </w:pPr>
    </w:p>
    <w:p w:rsidR="00511425" w:rsidRDefault="00511425">
      <w:pPr>
        <w:pStyle w:val="Titre"/>
        <w:jc w:val="both"/>
        <w:rPr>
          <w:sz w:val="22"/>
          <w:szCs w:val="22"/>
        </w:rPr>
      </w:pPr>
      <w:r>
        <w:rPr>
          <w:sz w:val="22"/>
          <w:szCs w:val="22"/>
        </w:rPr>
        <w:t>Document remis au candidat :</w:t>
      </w:r>
    </w:p>
    <w:p w:rsidR="00511425" w:rsidRDefault="00511425">
      <w:pPr>
        <w:pStyle w:val="Titre"/>
        <w:jc w:val="both"/>
        <w:rPr>
          <w:b/>
          <w:bCs/>
          <w:sz w:val="22"/>
          <w:szCs w:val="22"/>
        </w:rPr>
      </w:pPr>
      <w:r>
        <w:rPr>
          <w:b/>
          <w:bCs/>
          <w:sz w:val="22"/>
          <w:szCs w:val="22"/>
        </w:rPr>
        <w:t>Le sujet comporte 9 pages numérotées de 1/9 à 9/9, dont 7 annexes notées de 1 à 7.</w:t>
      </w:r>
    </w:p>
    <w:p w:rsidR="00511425" w:rsidRDefault="00511425">
      <w:pPr>
        <w:pStyle w:val="Titre"/>
        <w:jc w:val="both"/>
        <w:rPr>
          <w:b/>
          <w:bCs/>
          <w:sz w:val="10"/>
          <w:szCs w:val="10"/>
        </w:rPr>
      </w:pPr>
    </w:p>
    <w:p w:rsidR="00511425" w:rsidRDefault="00511425">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511425" w:rsidRDefault="00511425">
      <w:pPr>
        <w:pStyle w:val="Sous-titre"/>
        <w:spacing w:before="0"/>
        <w:rPr>
          <w:rFonts w:ascii="Times New Roman" w:hAnsi="Times New Roman" w:cs="Times New Roman"/>
          <w:i/>
          <w:iCs/>
        </w:rPr>
      </w:pPr>
      <w:r>
        <w:rPr>
          <w:rFonts w:ascii="Times New Roman" w:hAnsi="Times New Roman" w:cs="Times New Roman"/>
          <w:i/>
          <w:iCs/>
        </w:rPr>
        <w:t>Le sujet se présente sous la forme de 3 dossiers indépendants</w:t>
      </w:r>
    </w:p>
    <w:p w:rsidR="00511425" w:rsidRDefault="00511425">
      <w:pPr>
        <w:shd w:val="clear" w:color="auto" w:fill="FFFFFF"/>
        <w:tabs>
          <w:tab w:val="left" w:leader="dot" w:pos="8789"/>
          <w:tab w:val="left" w:pos="9308"/>
        </w:tabs>
        <w:ind w:left="29"/>
        <w:rPr>
          <w:color w:val="000000"/>
          <w:sz w:val="22"/>
        </w:rPr>
      </w:pPr>
      <w:r>
        <w:rPr>
          <w:b/>
          <w:bCs/>
          <w:color w:val="000000"/>
          <w:sz w:val="22"/>
        </w:rPr>
        <w:t>Page de garde</w:t>
      </w:r>
      <w:r>
        <w:rPr>
          <w:color w:val="000000"/>
          <w:sz w:val="22"/>
        </w:rPr>
        <w:tab/>
        <w:t>page 1</w:t>
      </w:r>
    </w:p>
    <w:p w:rsidR="00511425" w:rsidRDefault="00511425">
      <w:pPr>
        <w:shd w:val="clear" w:color="auto" w:fill="FFFFFF"/>
        <w:tabs>
          <w:tab w:val="left" w:leader="dot" w:pos="8789"/>
          <w:tab w:val="left" w:pos="9308"/>
        </w:tabs>
        <w:ind w:left="29"/>
        <w:rPr>
          <w:color w:val="000000"/>
          <w:sz w:val="22"/>
        </w:rPr>
      </w:pPr>
      <w:r>
        <w:rPr>
          <w:b/>
          <w:bCs/>
          <w:color w:val="000000"/>
          <w:sz w:val="22"/>
        </w:rPr>
        <w:t>Présentation du sujet</w:t>
      </w:r>
      <w:r>
        <w:rPr>
          <w:color w:val="000000"/>
          <w:sz w:val="22"/>
        </w:rPr>
        <w:tab/>
        <w:t>page 2</w:t>
      </w:r>
    </w:p>
    <w:p w:rsidR="00511425" w:rsidRDefault="00511425">
      <w:pPr>
        <w:shd w:val="clear" w:color="auto" w:fill="FFFFFF"/>
        <w:tabs>
          <w:tab w:val="left" w:leader="dot" w:pos="7088"/>
          <w:tab w:val="left" w:leader="dot" w:pos="8789"/>
          <w:tab w:val="left" w:pos="9310"/>
          <w:tab w:val="left" w:pos="9356"/>
          <w:tab w:val="left" w:pos="9923"/>
        </w:tabs>
        <w:ind w:left="32"/>
        <w:rPr>
          <w:color w:val="000000"/>
          <w:sz w:val="22"/>
        </w:rPr>
      </w:pPr>
      <w:r>
        <w:rPr>
          <w:b/>
          <w:bCs/>
          <w:color w:val="000000"/>
          <w:sz w:val="22"/>
        </w:rPr>
        <w:t>DOSSIER 1 - Diagnostic du groupe CALM</w:t>
      </w:r>
      <w:r>
        <w:rPr>
          <w:color w:val="000000"/>
          <w:sz w:val="22"/>
        </w:rPr>
        <w:tab/>
        <w:t>(5 points)</w:t>
      </w:r>
      <w:r>
        <w:rPr>
          <w:color w:val="000000"/>
          <w:sz w:val="22"/>
        </w:rPr>
        <w:tab/>
        <w:t>page 3</w:t>
      </w:r>
    </w:p>
    <w:p w:rsidR="00511425" w:rsidRDefault="00511425">
      <w:pPr>
        <w:shd w:val="clear" w:color="auto" w:fill="FFFFFF"/>
        <w:tabs>
          <w:tab w:val="left" w:pos="5387"/>
          <w:tab w:val="left" w:leader="dot" w:pos="7088"/>
          <w:tab w:val="left" w:leader="dot" w:pos="8789"/>
          <w:tab w:val="left" w:pos="9310"/>
          <w:tab w:val="left" w:pos="9356"/>
          <w:tab w:val="left" w:pos="9923"/>
        </w:tabs>
        <w:ind w:left="32"/>
        <w:rPr>
          <w:color w:val="000000"/>
          <w:sz w:val="22"/>
        </w:rPr>
      </w:pPr>
      <w:r>
        <w:rPr>
          <w:b/>
          <w:bCs/>
          <w:color w:val="000000"/>
          <w:sz w:val="22"/>
        </w:rPr>
        <w:t>DOSSIER 2 - Conduite du changement et mise en œuvre stratégique</w:t>
      </w:r>
      <w:r>
        <w:rPr>
          <w:color w:val="000000"/>
          <w:sz w:val="22"/>
        </w:rPr>
        <w:tab/>
        <w:t>(10 points)</w:t>
      </w:r>
      <w:r>
        <w:rPr>
          <w:color w:val="000000"/>
          <w:sz w:val="22"/>
        </w:rPr>
        <w:tab/>
        <w:t>page 4</w:t>
      </w:r>
    </w:p>
    <w:p w:rsidR="00511425" w:rsidRDefault="00511425">
      <w:pPr>
        <w:shd w:val="clear" w:color="auto" w:fill="FFFFFF"/>
        <w:tabs>
          <w:tab w:val="left" w:pos="5387"/>
          <w:tab w:val="left" w:leader="dot" w:pos="7088"/>
          <w:tab w:val="left" w:leader="dot" w:pos="8789"/>
          <w:tab w:val="left" w:pos="9310"/>
          <w:tab w:val="left" w:pos="9356"/>
          <w:tab w:val="left" w:pos="9923"/>
        </w:tabs>
        <w:ind w:left="32"/>
        <w:rPr>
          <w:color w:val="000000"/>
          <w:sz w:val="22"/>
        </w:rPr>
      </w:pPr>
      <w:r>
        <w:rPr>
          <w:b/>
          <w:bCs/>
          <w:color w:val="000000"/>
          <w:sz w:val="22"/>
        </w:rPr>
        <w:t>DOSSIER 3 - Gestion des compétences et rôle du contrôleur de gestion</w:t>
      </w:r>
      <w:r>
        <w:rPr>
          <w:color w:val="000000"/>
          <w:sz w:val="22"/>
        </w:rPr>
        <w:tab/>
        <w:t>(5 points)</w:t>
      </w:r>
      <w:r>
        <w:rPr>
          <w:color w:val="000000"/>
          <w:sz w:val="22"/>
        </w:rPr>
        <w:tab/>
        <w:t>page 5</w:t>
      </w:r>
    </w:p>
    <w:p w:rsidR="00511425" w:rsidRDefault="00511425">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w:t>
      </w:r>
    </w:p>
    <w:p w:rsidR="00511425" w:rsidRDefault="00511425">
      <w:pPr>
        <w:shd w:val="clear" w:color="auto" w:fill="FFFFFF"/>
        <w:jc w:val="center"/>
        <w:rPr>
          <w:i/>
          <w:iCs/>
          <w:sz w:val="22"/>
        </w:rPr>
      </w:pPr>
      <w:r>
        <w:rPr>
          <w:i/>
          <w:iCs/>
          <w:color w:val="000000"/>
          <w:spacing w:val="-7"/>
          <w:sz w:val="22"/>
        </w:rPr>
        <w:t>Le sujet comporte les annexes suivantes</w:t>
      </w:r>
    </w:p>
    <w:p w:rsidR="00511425" w:rsidRDefault="00511425">
      <w:pPr>
        <w:pStyle w:val="Titre6"/>
        <w:rPr>
          <w:spacing w:val="0"/>
        </w:rPr>
      </w:pPr>
      <w:r>
        <w:rPr>
          <w:spacing w:val="0"/>
        </w:rPr>
        <w:t>DOSSIER 1</w:t>
      </w:r>
    </w:p>
    <w:p w:rsidR="00511425" w:rsidRDefault="00511425">
      <w:pPr>
        <w:tabs>
          <w:tab w:val="left" w:pos="284"/>
          <w:tab w:val="left" w:pos="709"/>
          <w:tab w:val="left" w:leader="dot" w:pos="8789"/>
          <w:tab w:val="left" w:pos="9310"/>
          <w:tab w:val="left" w:pos="9356"/>
        </w:tabs>
        <w:rPr>
          <w:w w:val="98"/>
          <w:sz w:val="22"/>
        </w:rPr>
      </w:pPr>
      <w:r>
        <w:rPr>
          <w:sz w:val="22"/>
        </w:rPr>
        <w:t>Annexe 1 - Compte de résultats consolidé 2007 du groupe CALM</w:t>
      </w:r>
      <w:r>
        <w:rPr>
          <w:sz w:val="22"/>
        </w:rPr>
        <w:tab/>
        <w:t>page 6</w:t>
      </w:r>
    </w:p>
    <w:p w:rsidR="00511425" w:rsidRDefault="00511425">
      <w:pPr>
        <w:tabs>
          <w:tab w:val="left" w:pos="284"/>
          <w:tab w:val="left" w:pos="709"/>
          <w:tab w:val="left" w:leader="dot" w:pos="8789"/>
          <w:tab w:val="left" w:leader="dot" w:pos="9310"/>
          <w:tab w:val="left" w:pos="9356"/>
        </w:tabs>
        <w:rPr>
          <w:sz w:val="22"/>
        </w:rPr>
      </w:pPr>
      <w:r>
        <w:rPr>
          <w:sz w:val="22"/>
        </w:rPr>
        <w:t>Annexe 2 - Principales données sociales 2007 du groupe CALM</w:t>
      </w:r>
      <w:r>
        <w:rPr>
          <w:sz w:val="22"/>
        </w:rPr>
        <w:tab/>
        <w:t>page 6</w:t>
      </w:r>
    </w:p>
    <w:p w:rsidR="00511425" w:rsidRDefault="00511425">
      <w:pPr>
        <w:tabs>
          <w:tab w:val="left" w:pos="284"/>
          <w:tab w:val="left" w:pos="709"/>
          <w:tab w:val="left" w:leader="dot" w:pos="8789"/>
          <w:tab w:val="left" w:leader="dot" w:pos="9310"/>
          <w:tab w:val="left" w:pos="9356"/>
        </w:tabs>
        <w:rPr>
          <w:sz w:val="22"/>
        </w:rPr>
      </w:pPr>
      <w:r>
        <w:rPr>
          <w:sz w:val="22"/>
        </w:rPr>
        <w:t>Annexe 3 - Note technique sur les stratégies génériques</w:t>
      </w:r>
      <w:r>
        <w:rPr>
          <w:sz w:val="22"/>
        </w:rPr>
        <w:tab/>
        <w:t>page 7</w:t>
      </w:r>
    </w:p>
    <w:p w:rsidR="00511425" w:rsidRDefault="00511425">
      <w:pPr>
        <w:tabs>
          <w:tab w:val="left" w:pos="284"/>
          <w:tab w:val="left" w:pos="709"/>
          <w:tab w:val="left" w:leader="dot" w:pos="8789"/>
          <w:tab w:val="left" w:leader="dot" w:pos="9310"/>
          <w:tab w:val="left" w:pos="9356"/>
        </w:tabs>
        <w:rPr>
          <w:sz w:val="22"/>
          <w:szCs w:val="16"/>
        </w:rPr>
      </w:pPr>
      <w:r>
        <w:rPr>
          <w:sz w:val="22"/>
        </w:rPr>
        <w:t>Annexe 4 - Le Modèle COSO de contrôle interne</w:t>
      </w:r>
      <w:r>
        <w:rPr>
          <w:sz w:val="22"/>
        </w:rPr>
        <w:tab/>
        <w:t>page 7</w:t>
      </w:r>
    </w:p>
    <w:p w:rsidR="00511425" w:rsidRDefault="00511425">
      <w:pPr>
        <w:pStyle w:val="Titre7"/>
        <w:rPr>
          <w:spacing w:val="0"/>
        </w:rPr>
      </w:pPr>
    </w:p>
    <w:p w:rsidR="00511425" w:rsidRDefault="00511425">
      <w:pPr>
        <w:pStyle w:val="Titre7"/>
        <w:rPr>
          <w:spacing w:val="0"/>
        </w:rPr>
      </w:pPr>
      <w:r>
        <w:rPr>
          <w:spacing w:val="0"/>
        </w:rPr>
        <w:t>DOSSIER 2</w:t>
      </w:r>
    </w:p>
    <w:p w:rsidR="00511425" w:rsidRDefault="00511425">
      <w:pPr>
        <w:tabs>
          <w:tab w:val="left" w:pos="284"/>
          <w:tab w:val="left" w:pos="709"/>
          <w:tab w:val="left" w:leader="dot" w:pos="8789"/>
          <w:tab w:val="left" w:leader="dot" w:pos="9310"/>
          <w:tab w:val="left" w:pos="9356"/>
        </w:tabs>
        <w:rPr>
          <w:sz w:val="22"/>
          <w:szCs w:val="16"/>
        </w:rPr>
      </w:pPr>
      <w:r>
        <w:rPr>
          <w:sz w:val="22"/>
        </w:rPr>
        <w:t>Annexe 5 - Dysfonctionnements majeurs identifiés dans le diagnostic en 2007</w:t>
      </w:r>
      <w:r>
        <w:rPr>
          <w:sz w:val="22"/>
        </w:rPr>
        <w:tab/>
        <w:t xml:space="preserve">page </w:t>
      </w:r>
      <w:r>
        <w:rPr>
          <w:sz w:val="22"/>
          <w:szCs w:val="16"/>
        </w:rPr>
        <w:t>8</w:t>
      </w:r>
    </w:p>
    <w:p w:rsidR="00511425" w:rsidRDefault="00511425">
      <w:pPr>
        <w:pStyle w:val="Titre7"/>
        <w:rPr>
          <w:spacing w:val="0"/>
        </w:rPr>
      </w:pPr>
    </w:p>
    <w:p w:rsidR="00511425" w:rsidRDefault="00511425">
      <w:pPr>
        <w:pStyle w:val="Titre7"/>
        <w:rPr>
          <w:spacing w:val="0"/>
        </w:rPr>
      </w:pPr>
      <w:r>
        <w:rPr>
          <w:spacing w:val="0"/>
        </w:rPr>
        <w:t>DOSSIER 3</w:t>
      </w:r>
    </w:p>
    <w:p w:rsidR="00511425" w:rsidRDefault="00511425">
      <w:pPr>
        <w:tabs>
          <w:tab w:val="left" w:pos="284"/>
          <w:tab w:val="left" w:pos="709"/>
          <w:tab w:val="left" w:leader="dot" w:pos="8789"/>
          <w:tab w:val="left" w:leader="dot" w:pos="9310"/>
          <w:tab w:val="left" w:pos="9356"/>
        </w:tabs>
        <w:rPr>
          <w:sz w:val="22"/>
          <w:szCs w:val="16"/>
        </w:rPr>
      </w:pPr>
      <w:r>
        <w:rPr>
          <w:sz w:val="22"/>
        </w:rPr>
        <w:t>Annexe 6 - Evaluation des compétences des directeurs</w:t>
      </w:r>
      <w:r>
        <w:rPr>
          <w:sz w:val="22"/>
        </w:rPr>
        <w:tab/>
        <w:t xml:space="preserve">page </w:t>
      </w:r>
      <w:r>
        <w:rPr>
          <w:sz w:val="22"/>
          <w:szCs w:val="16"/>
        </w:rPr>
        <w:t>9</w:t>
      </w:r>
    </w:p>
    <w:p w:rsidR="00511425" w:rsidRDefault="00511425">
      <w:pPr>
        <w:tabs>
          <w:tab w:val="left" w:pos="284"/>
          <w:tab w:val="left" w:pos="709"/>
          <w:tab w:val="left" w:leader="dot" w:pos="8789"/>
          <w:tab w:val="left" w:leader="dot" w:pos="9310"/>
          <w:tab w:val="left" w:pos="9356"/>
        </w:tabs>
        <w:rPr>
          <w:sz w:val="22"/>
          <w:szCs w:val="16"/>
        </w:rPr>
      </w:pPr>
      <w:r>
        <w:rPr>
          <w:sz w:val="22"/>
        </w:rPr>
        <w:t>Annexe 7 - Analyse de la formation mise en œuvre pour les managers</w:t>
      </w:r>
      <w:r>
        <w:rPr>
          <w:sz w:val="22"/>
        </w:rPr>
        <w:tab/>
        <w:t xml:space="preserve">page </w:t>
      </w:r>
      <w:r>
        <w:rPr>
          <w:sz w:val="22"/>
          <w:szCs w:val="16"/>
        </w:rPr>
        <w:t>9</w:t>
      </w:r>
    </w:p>
    <w:p w:rsidR="00511425" w:rsidRDefault="00511425">
      <w:pPr>
        <w:pStyle w:val="Commentaire"/>
        <w:tabs>
          <w:tab w:val="left" w:pos="284"/>
          <w:tab w:val="left" w:pos="9356"/>
        </w:tabs>
        <w:rPr>
          <w:rFonts w:ascii="Times New Roman" w:hAnsi="Times New Roman" w:cs="Times New Roman"/>
          <w:spacing w:val="-15"/>
          <w:sz w:val="16"/>
          <w:szCs w:val="16"/>
        </w:rPr>
      </w:pPr>
    </w:p>
    <w:p w:rsidR="00511425" w:rsidRDefault="00511425">
      <w:pPr>
        <w:shd w:val="clear" w:color="auto" w:fill="FFFFFF"/>
        <w:tabs>
          <w:tab w:val="left" w:pos="9356"/>
        </w:tabs>
        <w:rPr>
          <w:b/>
          <w:bCs/>
          <w:color w:val="000000"/>
          <w:spacing w:val="-15"/>
          <w:sz w:val="16"/>
          <w:szCs w:val="16"/>
        </w:rPr>
      </w:pPr>
    </w:p>
    <w:p w:rsidR="00511425" w:rsidRDefault="00511425">
      <w:pPr>
        <w:shd w:val="clear" w:color="auto" w:fill="FFFFFF"/>
        <w:ind w:right="170"/>
        <w:rPr>
          <w:b/>
          <w:bCs/>
          <w:color w:val="000000"/>
          <w:spacing w:val="-5"/>
          <w:sz w:val="10"/>
          <w:szCs w:val="10"/>
        </w:rPr>
      </w:pPr>
    </w:p>
    <w:p w:rsidR="00511425" w:rsidRDefault="00511425">
      <w:pPr>
        <w:shd w:val="clear" w:color="auto" w:fill="FFFFFF"/>
        <w:ind w:right="170"/>
        <w:rPr>
          <w:b/>
          <w:bCs/>
          <w:color w:val="000000"/>
          <w:spacing w:val="-5"/>
          <w:sz w:val="10"/>
          <w:szCs w:val="10"/>
        </w:rPr>
      </w:pPr>
    </w:p>
    <w:p w:rsidR="00511425" w:rsidRDefault="00511425">
      <w:pPr>
        <w:shd w:val="clear" w:color="auto" w:fill="FFFFFF"/>
        <w:ind w:right="170"/>
        <w:rPr>
          <w:b/>
          <w:bCs/>
          <w:color w:val="000000"/>
          <w:spacing w:val="-5"/>
          <w:sz w:val="10"/>
          <w:szCs w:val="10"/>
        </w:rPr>
      </w:pPr>
    </w:p>
    <w:p w:rsidR="00511425" w:rsidRDefault="00511425">
      <w:pPr>
        <w:shd w:val="clear" w:color="auto" w:fill="FFFFFF"/>
        <w:ind w:right="170"/>
        <w:rPr>
          <w:b/>
          <w:bCs/>
          <w:color w:val="000000"/>
          <w:spacing w:val="-5"/>
          <w:sz w:val="10"/>
          <w:szCs w:val="10"/>
        </w:rPr>
      </w:pPr>
    </w:p>
    <w:p w:rsidR="00511425" w:rsidRDefault="00511425">
      <w:pPr>
        <w:shd w:val="clear" w:color="auto" w:fill="FFFFFF"/>
        <w:rPr>
          <w:b/>
          <w:bCs/>
          <w:color w:val="000000"/>
          <w:spacing w:val="-5"/>
          <w:sz w:val="10"/>
          <w:szCs w:val="10"/>
        </w:rPr>
      </w:pPr>
    </w:p>
    <w:p w:rsidR="00511425" w:rsidRDefault="00511425">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511425" w:rsidRDefault="00511425">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511425" w:rsidRDefault="00511425">
      <w:pPr>
        <w:pStyle w:val="Titre1"/>
        <w:keepNext w:val="0"/>
        <w:jc w:val="center"/>
        <w:rPr>
          <w:sz w:val="24"/>
        </w:rPr>
      </w:pPr>
      <w:r>
        <w:br w:type="page"/>
      </w:r>
      <w:r>
        <w:rPr>
          <w:sz w:val="24"/>
        </w:rPr>
        <w:lastRenderedPageBreak/>
        <w:t>SUJET</w:t>
      </w:r>
    </w:p>
    <w:p w:rsidR="00511425" w:rsidRDefault="00511425">
      <w:pPr>
        <w:shd w:val="clear" w:color="auto" w:fill="FFFFFF"/>
        <w:rPr>
          <w:b/>
          <w:bCs/>
          <w:color w:val="000000"/>
          <w:spacing w:val="-5"/>
          <w:szCs w:val="24"/>
        </w:rPr>
      </w:pPr>
    </w:p>
    <w:p w:rsidR="00511425" w:rsidRDefault="00511425">
      <w:pPr>
        <w:pBdr>
          <w:top w:val="single" w:sz="4" w:space="1" w:color="auto"/>
          <w:left w:val="single" w:sz="4" w:space="1" w:color="auto"/>
          <w:bottom w:val="single" w:sz="4" w:space="1" w:color="auto"/>
          <w:right w:val="single" w:sz="4" w:space="1" w:color="auto"/>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511425" w:rsidRDefault="00511425">
      <w:pPr>
        <w:pBdr>
          <w:top w:val="single" w:sz="4" w:space="1" w:color="auto"/>
          <w:left w:val="single" w:sz="4" w:space="1" w:color="auto"/>
          <w:bottom w:val="single" w:sz="4" w:space="1" w:color="auto"/>
          <w:right w:val="single" w:sz="4" w:space="1" w:color="auto"/>
        </w:pBdr>
        <w:shd w:val="clear" w:color="auto" w:fill="FFFFFF"/>
        <w:jc w:val="center"/>
        <w:rPr>
          <w:i/>
          <w:iCs/>
          <w:color w:val="000000"/>
          <w:spacing w:val="-5"/>
          <w:sz w:val="22"/>
        </w:rPr>
      </w:pPr>
      <w:r>
        <w:rPr>
          <w:i/>
          <w:iCs/>
          <w:color w:val="000000"/>
          <w:spacing w:val="-5"/>
          <w:sz w:val="22"/>
        </w:rPr>
        <w:t>Toute information calculée devra être justifiée.</w:t>
      </w:r>
    </w:p>
    <w:p w:rsidR="00511425" w:rsidRDefault="00511425">
      <w:pPr>
        <w:pBdr>
          <w:top w:val="single" w:sz="4" w:space="1" w:color="auto"/>
          <w:left w:val="single" w:sz="4" w:space="1" w:color="auto"/>
          <w:bottom w:val="single" w:sz="4" w:space="1" w:color="auto"/>
          <w:right w:val="single" w:sz="4" w:space="1" w:color="auto"/>
        </w:pBdr>
        <w:jc w:val="center"/>
        <w:rPr>
          <w:bCs/>
          <w:i/>
          <w:iCs/>
          <w:sz w:val="22"/>
        </w:rPr>
      </w:pPr>
      <w:r>
        <w:rPr>
          <w:bCs/>
          <w:i/>
          <w:iCs/>
          <w:sz w:val="22"/>
        </w:rPr>
        <w:t>Dans l’ensemble de ses réponses, le candidat sera apprécié :</w:t>
      </w:r>
    </w:p>
    <w:p w:rsidR="00511425" w:rsidRDefault="00511425">
      <w:pPr>
        <w:pBdr>
          <w:top w:val="single" w:sz="4" w:space="1" w:color="auto"/>
          <w:left w:val="single" w:sz="4" w:space="1" w:color="auto"/>
          <w:bottom w:val="single" w:sz="4" w:space="1" w:color="auto"/>
          <w:right w:val="single" w:sz="4" w:space="1" w:color="auto"/>
        </w:pBdr>
        <w:jc w:val="left"/>
        <w:rPr>
          <w:bCs/>
          <w:i/>
          <w:iCs/>
          <w:sz w:val="22"/>
        </w:rPr>
      </w:pPr>
      <w:r>
        <w:rPr>
          <w:bCs/>
          <w:i/>
          <w:iCs/>
          <w:sz w:val="22"/>
        </w:rPr>
        <w:t>- sur sa maîtrise des concepts</w:t>
      </w:r>
    </w:p>
    <w:p w:rsidR="00511425" w:rsidRDefault="00511425">
      <w:pPr>
        <w:pBdr>
          <w:top w:val="single" w:sz="4" w:space="1" w:color="auto"/>
          <w:left w:val="single" w:sz="4" w:space="1" w:color="auto"/>
          <w:bottom w:val="single" w:sz="4" w:space="1" w:color="auto"/>
          <w:right w:val="single" w:sz="4" w:space="1" w:color="auto"/>
        </w:pBdr>
        <w:jc w:val="left"/>
        <w:rPr>
          <w:bCs/>
          <w:i/>
          <w:iCs/>
          <w:sz w:val="22"/>
        </w:rPr>
      </w:pPr>
      <w:r>
        <w:rPr>
          <w:bCs/>
          <w:i/>
          <w:iCs/>
          <w:sz w:val="22"/>
        </w:rPr>
        <w:t>- sa capacité à mobiliser des théories</w:t>
      </w:r>
    </w:p>
    <w:p w:rsidR="00511425" w:rsidRDefault="00511425">
      <w:pPr>
        <w:pBdr>
          <w:top w:val="single" w:sz="4" w:space="1" w:color="auto"/>
          <w:left w:val="single" w:sz="4" w:space="1" w:color="auto"/>
          <w:bottom w:val="single" w:sz="4" w:space="1" w:color="auto"/>
          <w:right w:val="single" w:sz="4" w:space="1" w:color="auto"/>
        </w:pBdr>
        <w:jc w:val="left"/>
        <w:rPr>
          <w:bCs/>
          <w:i/>
          <w:iCs/>
          <w:sz w:val="22"/>
        </w:rPr>
      </w:pPr>
      <w:r>
        <w:rPr>
          <w:bCs/>
          <w:i/>
          <w:iCs/>
          <w:sz w:val="22"/>
        </w:rPr>
        <w:t>- la pertinence des solutions proposées et leur adaptation au contexte particulier de l’entreprise.</w:t>
      </w:r>
    </w:p>
    <w:p w:rsidR="00511425" w:rsidRDefault="00511425">
      <w:pPr>
        <w:rPr>
          <w:bCs/>
        </w:rPr>
      </w:pPr>
    </w:p>
    <w:p w:rsidR="00511425" w:rsidRDefault="00511425">
      <w:pPr>
        <w:rPr>
          <w:bCs/>
        </w:rPr>
      </w:pPr>
    </w:p>
    <w:p w:rsidR="00511425" w:rsidRDefault="00511425">
      <w:pPr>
        <w:rPr>
          <w:bCs/>
        </w:rPr>
      </w:pPr>
    </w:p>
    <w:p w:rsidR="00511425" w:rsidRDefault="00511425">
      <w:pPr>
        <w:jc w:val="center"/>
        <w:rPr>
          <w:sz w:val="28"/>
        </w:rPr>
      </w:pPr>
      <w:r>
        <w:rPr>
          <w:b/>
          <w:bCs/>
          <w:sz w:val="28"/>
          <w:u w:val="single"/>
        </w:rPr>
        <w:t>Le cas CALM</w:t>
      </w:r>
    </w:p>
    <w:p w:rsidR="00511425" w:rsidRDefault="00511425"/>
    <w:p w:rsidR="00511425" w:rsidRDefault="00511425">
      <w:r>
        <w:t xml:space="preserve">Le groupe de brasseries « Choucroute à la minute » (CALM) possède cinq brasseries dans la région alsacienne. Le </w:t>
      </w:r>
      <w:r>
        <w:rPr>
          <w:i/>
          <w:iCs/>
        </w:rPr>
        <w:t>business model</w:t>
      </w:r>
      <w:r>
        <w:t xml:space="preserve"> des brasseries du groupe est de proposer aux clients une large carte de choucroutes, de la choucroute traditionnelle à des choucroutes du monde avec un choix de bières et de vins blancs très étendu. Le menu moyen à 25 € TTC est composé d’une entrée à base de salade, d’une choucroute au choix, d’un dessert glacé et d’une chope de bière. Le prix du repas moyen consommé (ticket moyen) s’établit à 26 € HT. Le succès des brasseries CALM, dont la première a été ouverte en 1980 à Strasbourg et la dernière à Colmar en 2005, tient essentiellement dans la qualité des choucroutes proposées qui sont réalisées à la minute, c’est-à-dire à la commande. Les brasseries CALM présentent également la particularité d’avoir des cuisines ouvertes sur les clients. L’intérieur des brasseries est boisé, décoré par des grands fûts de bière en chêne. Les brasseries CALM sont devenues un lieu alsacien à la mode, fréquenté à la fois par des familles, des cadres et des étudiants. Ce n’est donc pas tant la faiblesse du ticket moyen qui a fait le succès des brasseries CALM en Alsace, que la qualité de ses prestations et la nouveauté de son concept, dans une région où les brasseries indépendantes étaient légion.</w:t>
      </w:r>
    </w:p>
    <w:p w:rsidR="00511425" w:rsidRDefault="00511425"/>
    <w:p w:rsidR="00511425" w:rsidRDefault="00511425">
      <w:r>
        <w:t xml:space="preserve">Le dirigeant fondateur du groupe CALM, Charles Wenger, a construit son groupe à la force du poignet. Doté d’une forte personnalité, il est respecté par ses employés. Il a toujours possédé 100% du groupe qu’il a fondé. La holding du groupe possède, quant à elle, 80% de chacune des brasseries, les 20% restant étant possédés par les directeurs des brasseries. Chacune des brasseries est organisée selon la même configuration. Un directeur de brasserie s’appuie sur trois cadres : un chef en cuisine, un responsable de salle et un responsable de l’accueil et des réservations. Chaque brasserie réalise de l’ordre de 3 millions d’euros de chiffre d’affaires annuel et compte 35 salariés, directeurs compris, répartis en cuisine, en salle et à l’accueil. La holding regroupe 25 salariés répartis en quatre services : comptabilité, administration et informatique ; achats et logistique ; marketing et communication ; contrôle de gestion et organisation. Ce dernier service est composé de deux assistants contrôleurs placés sous la responsabilité de Charles Wenger. Le compte de résultat consolidé du groupe CALM est présenté en </w:t>
      </w:r>
      <w:r>
        <w:rPr>
          <w:b/>
          <w:bCs/>
          <w:i/>
          <w:iCs/>
        </w:rPr>
        <w:t>annexe 1</w:t>
      </w:r>
      <w:r>
        <w:t xml:space="preserve"> et les principales données sociales du groupe sont présentées en </w:t>
      </w:r>
      <w:r>
        <w:rPr>
          <w:b/>
          <w:bCs/>
          <w:i/>
          <w:iCs/>
        </w:rPr>
        <w:t>annexe 2</w:t>
      </w:r>
      <w:r>
        <w:t xml:space="preserve">. </w:t>
      </w:r>
    </w:p>
    <w:p w:rsidR="00511425" w:rsidRDefault="00511425">
      <w:pPr>
        <w:pStyle w:val="Pieddepage"/>
        <w:tabs>
          <w:tab w:val="clear" w:pos="4536"/>
          <w:tab w:val="clear" w:pos="9072"/>
        </w:tabs>
      </w:pPr>
    </w:p>
    <w:p w:rsidR="00511425" w:rsidRDefault="00511425">
      <w:r>
        <w:t>Après vingt-huit années d’une croissance exemplaire de son groupe, Charles Wenger souhaite mettre en place dès 2008 un système de management et de contrôle interne plus solide pour maîtriser les coûts ainsi que les risques et vendre au mieux son groupe d’ici 2010. Compte tenu des premiers contacts qu’il a pris, il estime que les acheteurs potentiels devraient appartenir à un groupe de restauration d’envergure nationale ou internationale. Charles Wenger vous a recruté(e) en janvier 2008 et intégré(e) au contrôle de gestion pour l’aider dans cet objectif de vente du groupe à l’horizon 2010.</w:t>
      </w:r>
    </w:p>
    <w:p w:rsidR="00511425" w:rsidRDefault="00511425">
      <w:pPr>
        <w:shd w:val="clear" w:color="auto" w:fill="FFFFFF"/>
        <w:rPr>
          <w:color w:val="000000"/>
          <w:spacing w:val="-7"/>
          <w:szCs w:val="24"/>
        </w:rPr>
      </w:pPr>
      <w:r>
        <w:rPr>
          <w:color w:val="000000"/>
          <w:spacing w:val="-7"/>
          <w:szCs w:val="24"/>
        </w:rPr>
        <w:br w:type="page"/>
      </w:r>
    </w:p>
    <w:p w:rsidR="00511425" w:rsidRDefault="00511425">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lastRenderedPageBreak/>
        <w:t>DOSSIER 1 - diagnostic du groupe calm</w:t>
      </w:r>
    </w:p>
    <w:p w:rsidR="00511425" w:rsidRDefault="00511425">
      <w:pPr>
        <w:shd w:val="clear" w:color="auto" w:fill="FFFFFF"/>
        <w:rPr>
          <w:color w:val="000000"/>
          <w:spacing w:val="-7"/>
          <w:szCs w:val="24"/>
        </w:rPr>
      </w:pPr>
    </w:p>
    <w:p w:rsidR="00511425" w:rsidRDefault="00511425">
      <w:pPr>
        <w:shd w:val="clear" w:color="auto" w:fill="FFFFFF"/>
        <w:jc w:val="center"/>
        <w:rPr>
          <w:b/>
          <w:bCs/>
          <w:color w:val="000000"/>
          <w:spacing w:val="-7"/>
          <w:szCs w:val="24"/>
          <w:u w:val="single"/>
        </w:rPr>
      </w:pPr>
      <w:r>
        <w:rPr>
          <w:b/>
          <w:bCs/>
          <w:color w:val="000000"/>
          <w:spacing w:val="-7"/>
          <w:szCs w:val="24"/>
          <w:u w:val="single"/>
        </w:rPr>
        <w:t>Travail à faire</w:t>
      </w:r>
    </w:p>
    <w:p w:rsidR="00511425" w:rsidRDefault="00511425">
      <w:pPr>
        <w:shd w:val="clear" w:color="auto" w:fill="FFFFFF"/>
        <w:rPr>
          <w:color w:val="000000"/>
          <w:spacing w:val="-7"/>
          <w:szCs w:val="24"/>
        </w:rPr>
      </w:pPr>
    </w:p>
    <w:p w:rsidR="00511425" w:rsidRDefault="00511425">
      <w:pPr>
        <w:rPr>
          <w:b/>
        </w:rPr>
      </w:pPr>
      <w:r>
        <w:rPr>
          <w:b/>
        </w:rPr>
        <w:t>A. Diagnostic stratégique du groupe</w:t>
      </w:r>
    </w:p>
    <w:p w:rsidR="00511425" w:rsidRDefault="00511425"/>
    <w:p w:rsidR="00511425" w:rsidRDefault="00511425">
      <w:pPr>
        <w:pStyle w:val="Retraitcorpsdetexte2"/>
      </w:pPr>
      <w:r>
        <w:t xml:space="preserve">1) Après avoir effectué un bref diagnostic (forces et faiblesses) du groupe CALM et compte tenu des informations dont vous disposez dans l’énoncé du cas et dans l’ensemble des annexes, identifiez parmi les trois stratégies génériques (cf. </w:t>
      </w:r>
      <w:r>
        <w:rPr>
          <w:i/>
          <w:iCs/>
        </w:rPr>
        <w:t>annexe 3</w:t>
      </w:r>
      <w:r>
        <w:t>) le type de stratégie suivi par le groupe CALM depuis sa création.</w:t>
      </w:r>
    </w:p>
    <w:p w:rsidR="00511425" w:rsidRDefault="00511425">
      <w:pPr>
        <w:pStyle w:val="Retraitcorpsdetexte3"/>
      </w:pPr>
      <w:r>
        <w:t xml:space="preserve">Les nouvelles orientations de Charles Wenger sont-elles dans la continuité de cette stratégie initiale ? </w:t>
      </w:r>
    </w:p>
    <w:p w:rsidR="00511425" w:rsidRDefault="00511425">
      <w:pPr>
        <w:pStyle w:val="Retraitcorpsdetexte3"/>
      </w:pPr>
      <w:r>
        <w:t>Justifiez vos réponses.</w:t>
      </w:r>
    </w:p>
    <w:p w:rsidR="00511425" w:rsidRDefault="00511425">
      <w:pPr>
        <w:rPr>
          <w:b/>
          <w:bCs/>
        </w:rPr>
      </w:pPr>
    </w:p>
    <w:p w:rsidR="00511425" w:rsidRDefault="00511425">
      <w:pPr>
        <w:pStyle w:val="Retraitcorpsdetexte2"/>
      </w:pPr>
      <w:r>
        <w:t xml:space="preserve">2) Que pensez-vous des mesures envisagées par Charles Wenger d’ici 2010 pour assurer la pérennité du groupe après son départ ? </w:t>
      </w:r>
    </w:p>
    <w:p w:rsidR="00511425" w:rsidRDefault="00511425">
      <w:pPr>
        <w:pStyle w:val="Retraitcorpsdetexte3"/>
      </w:pPr>
      <w:r>
        <w:t>Indiquez quelle incidence la mise en place de ces mesures aurait sur la valeur du groupe.</w:t>
      </w:r>
    </w:p>
    <w:p w:rsidR="00511425" w:rsidRDefault="00511425">
      <w:pPr>
        <w:pStyle w:val="Pieddepage"/>
        <w:tabs>
          <w:tab w:val="clear" w:pos="4536"/>
          <w:tab w:val="clear" w:pos="9072"/>
        </w:tabs>
      </w:pPr>
    </w:p>
    <w:p w:rsidR="00511425" w:rsidRDefault="00511425"/>
    <w:p w:rsidR="00511425" w:rsidRDefault="00511425"/>
    <w:p w:rsidR="00511425" w:rsidRDefault="00511425">
      <w:pPr>
        <w:rPr>
          <w:b/>
        </w:rPr>
      </w:pPr>
      <w:r>
        <w:rPr>
          <w:b/>
        </w:rPr>
        <w:t>B. Diagnostic de la gouvernance du groupe</w:t>
      </w:r>
    </w:p>
    <w:p w:rsidR="00511425" w:rsidRDefault="00511425"/>
    <w:p w:rsidR="00511425" w:rsidRDefault="00511425">
      <w:r>
        <w:t xml:space="preserve">Les défaillances spectaculaires constatées dans un certain nombre de grandes sociétés ont fait prendre conscience à Charles Wenger des faiblesses de son groupe en matière de gouvernance et de contrôle interne. </w:t>
      </w:r>
    </w:p>
    <w:p w:rsidR="00511425" w:rsidRDefault="00511425"/>
    <w:p w:rsidR="00511425" w:rsidRDefault="00511425">
      <w:pPr>
        <w:pStyle w:val="Retraitcorpsdetexte2"/>
      </w:pPr>
      <w:r>
        <w:t>1) Précisez le mode de gouvernance actuel du groupe CALM (familial, managérial ou actionnarial), et les conséquences généralement observées de ce mode de gouvernance sur la stratégie, l’organisation et la gestion des ressources humaines.</w:t>
      </w:r>
    </w:p>
    <w:p w:rsidR="00511425" w:rsidRDefault="00511425">
      <w:pPr>
        <w:rPr>
          <w:b/>
          <w:bCs/>
        </w:rPr>
      </w:pPr>
    </w:p>
    <w:p w:rsidR="00511425" w:rsidRDefault="00511425">
      <w:pPr>
        <w:pStyle w:val="Retraitcorpsdetexte2"/>
      </w:pPr>
      <w:r>
        <w:t xml:space="preserve">2) En vous aidant du modèle COSO de contrôle interne (cf. </w:t>
      </w:r>
      <w:r>
        <w:rPr>
          <w:i/>
          <w:iCs/>
        </w:rPr>
        <w:t>annexe</w:t>
      </w:r>
      <w:r>
        <w:t xml:space="preserve"> </w:t>
      </w:r>
      <w:r>
        <w:rPr>
          <w:i/>
          <w:iCs/>
        </w:rPr>
        <w:t>4</w:t>
      </w:r>
      <w:r>
        <w:t>), indiquez ce que recouvre le contrôle interne d’une entreprise et plus particulièrement celui du groupe CALM. En quoi apparaît-il comme un élément déterminant de la gouvernance du groupe ?</w:t>
      </w:r>
    </w:p>
    <w:p w:rsidR="00511425" w:rsidRDefault="00511425">
      <w:pPr>
        <w:rPr>
          <w:b/>
          <w:bCs/>
        </w:rPr>
      </w:pPr>
    </w:p>
    <w:p w:rsidR="00511425" w:rsidRDefault="00511425">
      <w:pPr>
        <w:pStyle w:val="Retraitcorpsdetexte2"/>
      </w:pPr>
      <w:r>
        <w:t>3) Charles Wenger, en visitant d’autres enseignes de restauration, a pris conscience de l’essor pris par le développement durable, la responsabilité sociale des entreprises, de l’éthique et de la nécessité d’y engager son groupe.</w:t>
      </w:r>
    </w:p>
    <w:p w:rsidR="00511425" w:rsidRDefault="00511425">
      <w:pPr>
        <w:pStyle w:val="Retraitcorpsdetexte3"/>
        <w:tabs>
          <w:tab w:val="left" w:pos="284"/>
        </w:tabs>
      </w:pPr>
      <w:r>
        <w:t>Après avoir précisé brièvement ces trois concepts, cernez les liens que l’on peut établir entre le contrôle interne et l’engagement du groupe CALM sur ces terrains nouveaux.</w:t>
      </w:r>
    </w:p>
    <w:p w:rsidR="00511425" w:rsidRDefault="00511425">
      <w:pPr>
        <w:rPr>
          <w:b/>
          <w:bCs/>
        </w:rPr>
      </w:pPr>
    </w:p>
    <w:p w:rsidR="00511425" w:rsidRDefault="00511425">
      <w:r>
        <w:br w:type="page"/>
      </w:r>
    </w:p>
    <w:p w:rsidR="00511425" w:rsidRDefault="00511425">
      <w:pPr>
        <w:pBdr>
          <w:top w:val="single" w:sz="4" w:space="1" w:color="auto"/>
          <w:left w:val="single" w:sz="4" w:space="4" w:color="auto"/>
          <w:bottom w:val="single" w:sz="4" w:space="1" w:color="auto"/>
          <w:right w:val="single" w:sz="4" w:space="4" w:color="auto"/>
        </w:pBdr>
        <w:shd w:val="clear" w:color="auto" w:fill="E0E0E0"/>
      </w:pPr>
    </w:p>
    <w:p w:rsidR="00511425" w:rsidRDefault="00511425">
      <w:pPr>
        <w:pBdr>
          <w:top w:val="single" w:sz="4" w:space="1" w:color="auto"/>
          <w:left w:val="single" w:sz="4" w:space="4" w:color="auto"/>
          <w:bottom w:val="single" w:sz="4" w:space="1" w:color="auto"/>
          <w:right w:val="single" w:sz="4" w:space="4" w:color="auto"/>
        </w:pBdr>
        <w:shd w:val="clear" w:color="auto" w:fill="E0E0E0"/>
        <w:jc w:val="center"/>
        <w:rPr>
          <w:b/>
          <w:bCs/>
        </w:rPr>
      </w:pPr>
      <w:r>
        <w:rPr>
          <w:b/>
          <w:bCs/>
        </w:rPr>
        <w:t>DOSSIER 2 – CONDUITE DU CHANGEMENT ET MISE EN ŒUVRE STRATÉGIQUE</w:t>
      </w:r>
    </w:p>
    <w:p w:rsidR="00511425" w:rsidRDefault="00511425">
      <w:pPr>
        <w:pBdr>
          <w:top w:val="single" w:sz="4" w:space="1" w:color="auto"/>
          <w:left w:val="single" w:sz="4" w:space="4" w:color="auto"/>
          <w:bottom w:val="single" w:sz="4" w:space="1" w:color="auto"/>
          <w:right w:val="single" w:sz="4" w:space="4" w:color="auto"/>
        </w:pBdr>
        <w:shd w:val="clear" w:color="auto" w:fill="E0E0E0"/>
      </w:pPr>
    </w:p>
    <w:p w:rsidR="00511425" w:rsidRDefault="00511425"/>
    <w:p w:rsidR="00511425" w:rsidRDefault="00511425">
      <w:pPr>
        <w:pStyle w:val="Titre2"/>
        <w:keepNext w:val="0"/>
        <w:tabs>
          <w:tab w:val="left" w:pos="426"/>
        </w:tabs>
        <w:jc w:val="center"/>
        <w:rPr>
          <w:b/>
          <w:bCs/>
          <w:sz w:val="24"/>
          <w:szCs w:val="22"/>
        </w:rPr>
      </w:pPr>
    </w:p>
    <w:p w:rsidR="00511425" w:rsidRDefault="00511425">
      <w:pPr>
        <w:pStyle w:val="Titre2"/>
        <w:keepNext w:val="0"/>
        <w:tabs>
          <w:tab w:val="left" w:pos="426"/>
        </w:tabs>
        <w:jc w:val="center"/>
        <w:rPr>
          <w:b/>
          <w:bCs/>
          <w:sz w:val="24"/>
          <w:szCs w:val="22"/>
          <w:u w:val="single"/>
        </w:rPr>
      </w:pPr>
      <w:r>
        <w:rPr>
          <w:b/>
          <w:bCs/>
          <w:sz w:val="24"/>
          <w:szCs w:val="22"/>
          <w:u w:val="single"/>
        </w:rPr>
        <w:t>Travail à faire</w:t>
      </w:r>
    </w:p>
    <w:p w:rsidR="00511425" w:rsidRDefault="00511425">
      <w:pPr>
        <w:shd w:val="clear" w:color="auto" w:fill="FFFFFF"/>
        <w:tabs>
          <w:tab w:val="left" w:pos="426"/>
        </w:tabs>
        <w:rPr>
          <w:b/>
          <w:bCs/>
          <w:sz w:val="22"/>
        </w:rPr>
      </w:pPr>
    </w:p>
    <w:p w:rsidR="00511425" w:rsidRDefault="00511425">
      <w:pPr>
        <w:rPr>
          <w:b/>
          <w:bCs/>
        </w:rPr>
      </w:pPr>
      <w:r>
        <w:rPr>
          <w:b/>
          <w:bCs/>
        </w:rPr>
        <w:t>A. Conduite du changement</w:t>
      </w:r>
    </w:p>
    <w:p w:rsidR="00511425" w:rsidRDefault="00511425"/>
    <w:p w:rsidR="00511425" w:rsidRDefault="00511425">
      <w:r>
        <w:t>Charles Wenger précise qu’avec le temps les brasseries sont devenues relativement autonomes du siège et fonctionnent un peu « comme des petites baronnies ». C’est pourquoi, il se demande si des dysfonctionnements et des risques ne pourraient pas à terme affecter leurs performances. La mise en place d’un système de management et de contrôle interne plus formel s’avère donc importante, non seulement dans une perspective de vente du groupe, mais également « pour reprendre les brasseries en main ». Charles Wenger pense que ce changement peut provoquer des résistances, les directeurs des brasseries étant réticents à toutes directives en provenance du siège. Comme ils le disent souvent à Charles Wenger : « Au siège, on dort ; en brasserie, on bosse ! ».</w:t>
      </w:r>
    </w:p>
    <w:p w:rsidR="00511425" w:rsidRDefault="00511425"/>
    <w:p w:rsidR="00511425" w:rsidRDefault="00511425">
      <w:pPr>
        <w:rPr>
          <w:b/>
          <w:bCs/>
        </w:rPr>
      </w:pPr>
      <w:r>
        <w:rPr>
          <w:b/>
          <w:bCs/>
        </w:rPr>
        <w:t xml:space="preserve">1) Définissez la notion de « changement organisationnel ». </w:t>
      </w:r>
    </w:p>
    <w:p w:rsidR="00511425" w:rsidRDefault="00511425">
      <w:pPr>
        <w:pStyle w:val="Retraitcorpsdetexte3"/>
      </w:pPr>
      <w:r>
        <w:t xml:space="preserve">Est-ce que le changement organisationnel voulu par Charles Wenger s’apparente à un changement radical ou incrémental ? </w:t>
      </w:r>
    </w:p>
    <w:p w:rsidR="00511425" w:rsidRDefault="00511425">
      <w:pPr>
        <w:ind w:firstLine="284"/>
        <w:rPr>
          <w:b/>
          <w:bCs/>
        </w:rPr>
      </w:pPr>
      <w:r>
        <w:rPr>
          <w:b/>
          <w:bCs/>
        </w:rPr>
        <w:t>Expliquez pourquoi en précisant les particularités de ces deux formes de changement.</w:t>
      </w:r>
    </w:p>
    <w:p w:rsidR="00511425" w:rsidRDefault="00511425">
      <w:pPr>
        <w:rPr>
          <w:b/>
          <w:bCs/>
        </w:rPr>
      </w:pPr>
    </w:p>
    <w:p w:rsidR="00511425" w:rsidRDefault="00511425">
      <w:pPr>
        <w:pStyle w:val="Corpsdetexte"/>
        <w:ind w:left="284" w:hanging="284"/>
      </w:pPr>
      <w:r>
        <w:t>2) S’agissant du projet d’introduire un système de management et de contrôle interne au sein du groupe CALM, cernez, pour conduire un tel changement :</w:t>
      </w:r>
    </w:p>
    <w:p w:rsidR="00511425" w:rsidRDefault="00511425">
      <w:pPr>
        <w:ind w:left="284"/>
        <w:rPr>
          <w:b/>
          <w:bCs/>
        </w:rPr>
      </w:pPr>
      <w:r>
        <w:rPr>
          <w:b/>
          <w:bCs/>
        </w:rPr>
        <w:t>- les leviers sur lesquels agir,</w:t>
      </w:r>
    </w:p>
    <w:p w:rsidR="00511425" w:rsidRDefault="00511425">
      <w:pPr>
        <w:ind w:firstLine="284"/>
        <w:rPr>
          <w:b/>
          <w:bCs/>
        </w:rPr>
      </w:pPr>
      <w:r>
        <w:rPr>
          <w:b/>
          <w:bCs/>
        </w:rPr>
        <w:t xml:space="preserve">- les styles possibles à adopter. </w:t>
      </w:r>
    </w:p>
    <w:p w:rsidR="00511425" w:rsidRDefault="00511425"/>
    <w:p w:rsidR="00511425" w:rsidRDefault="00511425">
      <w:pPr>
        <w:rPr>
          <w:b/>
          <w:bCs/>
        </w:rPr>
      </w:pPr>
    </w:p>
    <w:p w:rsidR="00511425" w:rsidRDefault="00511425">
      <w:pPr>
        <w:rPr>
          <w:b/>
          <w:bCs/>
        </w:rPr>
      </w:pPr>
      <w:r>
        <w:rPr>
          <w:b/>
          <w:bCs/>
        </w:rPr>
        <w:t>B. Mise en œuvre stratégique</w:t>
      </w:r>
    </w:p>
    <w:p w:rsidR="00511425" w:rsidRDefault="00511425"/>
    <w:p w:rsidR="00511425" w:rsidRDefault="00511425">
      <w:r>
        <w:t xml:space="preserve">Pour compléter le plan stratégique 2008-2010 du groupe CALM, Charles Wenger a fait réaliser un diagnostic par un cabinet de consultant fin 2007. Ce diagnostic a permis d’identifier neuf dysfonctionnements majeurs présentés en </w:t>
      </w:r>
      <w:r>
        <w:rPr>
          <w:b/>
          <w:bCs/>
          <w:i/>
          <w:iCs/>
        </w:rPr>
        <w:t>annexe 5</w:t>
      </w:r>
      <w:r>
        <w:t>. Il souhaiterait que des solutions à ces dysfonctionnements soient étudiées en concertation avec les directeurs des brasseries, puis que celles-ci soient intégrées au plan stratégique du groupe.</w:t>
      </w:r>
    </w:p>
    <w:p w:rsidR="00511425" w:rsidRDefault="00511425"/>
    <w:p w:rsidR="00511425" w:rsidRDefault="00511425">
      <w:pPr>
        <w:rPr>
          <w:b/>
          <w:bCs/>
        </w:rPr>
      </w:pPr>
      <w:r>
        <w:rPr>
          <w:b/>
          <w:bCs/>
        </w:rPr>
        <w:t>1) Calculez la marge sur coût variable générée par heure travaillée au sein du groupe CALM.</w:t>
      </w:r>
    </w:p>
    <w:p w:rsidR="00511425" w:rsidRDefault="00511425">
      <w:pPr>
        <w:pStyle w:val="Retraitcorpsdetexte3"/>
      </w:pPr>
      <w:r>
        <w:t>Interprétez ce résultat.</w:t>
      </w:r>
    </w:p>
    <w:p w:rsidR="00511425" w:rsidRDefault="00511425">
      <w:pPr>
        <w:rPr>
          <w:b/>
          <w:bCs/>
          <w:sz w:val="20"/>
          <w:szCs w:val="20"/>
        </w:rPr>
      </w:pPr>
    </w:p>
    <w:p w:rsidR="00511425" w:rsidRDefault="00511425">
      <w:pPr>
        <w:pStyle w:val="Retraitcorpsdetexte2"/>
      </w:pPr>
      <w:r>
        <w:t>2) Calculez le coût annuel de chacun des neuf dysfonctionnements identifiés dans le diagnostic.</w:t>
      </w:r>
    </w:p>
    <w:p w:rsidR="00511425" w:rsidRDefault="00511425">
      <w:pPr>
        <w:pStyle w:val="Corpsdetexte"/>
        <w:ind w:left="284"/>
      </w:pPr>
      <w:r>
        <w:t>Déterminez le coût global résultant de ces neuf dysfonctionnements.</w:t>
      </w:r>
    </w:p>
    <w:p w:rsidR="00511425" w:rsidRDefault="00511425">
      <w:pPr>
        <w:pStyle w:val="Retraitcorpsdetexte3"/>
      </w:pPr>
      <w:r>
        <w:t>Précisez l’utilité du chiffrage de ces coûts, eu égard aux améliorations recherchées.</w:t>
      </w:r>
    </w:p>
    <w:p w:rsidR="00511425" w:rsidRDefault="00511425">
      <w:pPr>
        <w:rPr>
          <w:b/>
          <w:bCs/>
        </w:rPr>
      </w:pPr>
    </w:p>
    <w:p w:rsidR="00511425" w:rsidRDefault="00511425">
      <w:pPr>
        <w:rPr>
          <w:b/>
          <w:bCs/>
        </w:rPr>
      </w:pPr>
      <w:r>
        <w:rPr>
          <w:b/>
          <w:bCs/>
        </w:rPr>
        <w:t>3) Proposez une solution d’amélioration pour chacun des neuf dysfonctionnements.</w:t>
      </w:r>
    </w:p>
    <w:p w:rsidR="00511425" w:rsidRDefault="00511425">
      <w:pPr>
        <w:rPr>
          <w:b/>
          <w:bCs/>
        </w:rPr>
      </w:pPr>
    </w:p>
    <w:p w:rsidR="00511425" w:rsidRDefault="00511425">
      <w:pPr>
        <w:pStyle w:val="Retraitcorpsdetexte2"/>
      </w:pPr>
      <w:r>
        <w:t>4) Les solutions identifiées pour remédier à l’ensemble des neuf dysfonctionnements doivent trouver leur place dans un « Plan stratégique 2008-2010 ».</w:t>
      </w:r>
    </w:p>
    <w:p w:rsidR="00511425" w:rsidRDefault="00511425">
      <w:pPr>
        <w:ind w:left="284"/>
        <w:rPr>
          <w:b/>
          <w:bCs/>
        </w:rPr>
      </w:pPr>
      <w:r>
        <w:rPr>
          <w:b/>
          <w:bCs/>
        </w:rPr>
        <w:t xml:space="preserve">Formalisez ces solutions dans ce document selon les quatre axes du </w:t>
      </w:r>
      <w:r>
        <w:rPr>
          <w:b/>
          <w:bCs/>
          <w:i/>
        </w:rPr>
        <w:t>Balanced Scorecard</w:t>
      </w:r>
      <w:r>
        <w:rPr>
          <w:b/>
          <w:bCs/>
        </w:rPr>
        <w:t xml:space="preserve"> : apprentissage organisationnel ; processus internes ; clients ; finances.</w:t>
      </w:r>
    </w:p>
    <w:p w:rsidR="00511425" w:rsidRDefault="00511425"/>
    <w:p w:rsidR="00511425" w:rsidRDefault="00511425">
      <w:pPr>
        <w:pStyle w:val="Corpsdetexte"/>
        <w:ind w:left="284" w:hanging="284"/>
      </w:pPr>
      <w:r>
        <w:lastRenderedPageBreak/>
        <w:t>5) En quoi la mise en place d’outils d’intéressement destinés aux directeurs et aux salariés faciliterait l’atteinte des objectifs du plan stratégique 2008-2010. Indiquez quelles conditions doivent satisfaire ces outils pour avoir un impact sur la performance.</w:t>
      </w:r>
    </w:p>
    <w:p w:rsidR="00511425" w:rsidRDefault="00511425">
      <w:pPr>
        <w:shd w:val="clear" w:color="auto" w:fill="FFFFFF"/>
        <w:tabs>
          <w:tab w:val="left" w:pos="426"/>
        </w:tabs>
        <w:rPr>
          <w:b/>
          <w:bCs/>
          <w:sz w:val="22"/>
        </w:rPr>
      </w:pPr>
    </w:p>
    <w:p w:rsidR="00511425" w:rsidRDefault="00511425">
      <w:pPr>
        <w:shd w:val="clear" w:color="auto" w:fill="FFFFFF"/>
        <w:tabs>
          <w:tab w:val="left" w:pos="426"/>
        </w:tabs>
        <w:rPr>
          <w:b/>
          <w:bCs/>
          <w:sz w:val="22"/>
        </w:rPr>
      </w:pPr>
    </w:p>
    <w:p w:rsidR="00511425" w:rsidRDefault="00511425">
      <w:pPr>
        <w:pBdr>
          <w:top w:val="single" w:sz="4" w:space="1" w:color="auto"/>
          <w:left w:val="single" w:sz="4" w:space="4" w:color="auto"/>
          <w:bottom w:val="single" w:sz="4" w:space="1" w:color="auto"/>
          <w:right w:val="single" w:sz="4" w:space="4" w:color="auto"/>
        </w:pBdr>
        <w:shd w:val="clear" w:color="auto" w:fill="E0E0E0"/>
        <w:tabs>
          <w:tab w:val="left" w:pos="426"/>
        </w:tabs>
        <w:rPr>
          <w:b/>
          <w:bCs/>
          <w:sz w:val="22"/>
        </w:rPr>
      </w:pPr>
    </w:p>
    <w:p w:rsidR="00511425" w:rsidRDefault="00511425">
      <w:pPr>
        <w:pBdr>
          <w:top w:val="single" w:sz="4" w:space="1" w:color="auto"/>
          <w:left w:val="single" w:sz="4" w:space="4" w:color="auto"/>
          <w:bottom w:val="single" w:sz="4" w:space="1" w:color="auto"/>
          <w:right w:val="single" w:sz="4" w:space="4" w:color="auto"/>
        </w:pBdr>
        <w:shd w:val="clear" w:color="auto" w:fill="E0E0E0"/>
        <w:tabs>
          <w:tab w:val="left" w:pos="426"/>
        </w:tabs>
        <w:jc w:val="center"/>
        <w:rPr>
          <w:b/>
          <w:bCs/>
        </w:rPr>
      </w:pPr>
      <w:r>
        <w:rPr>
          <w:b/>
          <w:bCs/>
        </w:rPr>
        <w:t>DOSSIER 3 – GESTION DES COMPÉTENCES ET RÔLE DU CONTRÔLEUR DE GESTION</w:t>
      </w:r>
    </w:p>
    <w:p w:rsidR="00511425" w:rsidRDefault="00511425">
      <w:pPr>
        <w:pBdr>
          <w:top w:val="single" w:sz="4" w:space="1" w:color="auto"/>
          <w:left w:val="single" w:sz="4" w:space="4" w:color="auto"/>
          <w:bottom w:val="single" w:sz="4" w:space="1" w:color="auto"/>
          <w:right w:val="single" w:sz="4" w:space="4" w:color="auto"/>
        </w:pBdr>
        <w:shd w:val="clear" w:color="auto" w:fill="E0E0E0"/>
        <w:tabs>
          <w:tab w:val="left" w:pos="426"/>
        </w:tabs>
        <w:rPr>
          <w:b/>
          <w:bCs/>
          <w:sz w:val="22"/>
        </w:rPr>
      </w:pPr>
    </w:p>
    <w:p w:rsidR="00511425" w:rsidRDefault="00511425">
      <w:pPr>
        <w:shd w:val="clear" w:color="auto" w:fill="FFFFFF"/>
        <w:tabs>
          <w:tab w:val="left" w:pos="426"/>
        </w:tabs>
        <w:rPr>
          <w:b/>
          <w:bCs/>
          <w:sz w:val="22"/>
        </w:rPr>
      </w:pPr>
    </w:p>
    <w:p w:rsidR="00511425" w:rsidRDefault="00511425">
      <w:pPr>
        <w:shd w:val="clear" w:color="auto" w:fill="FFFFFF"/>
        <w:tabs>
          <w:tab w:val="left" w:pos="426"/>
        </w:tabs>
        <w:jc w:val="center"/>
        <w:rPr>
          <w:b/>
          <w:bCs/>
          <w:sz w:val="22"/>
          <w:u w:val="single"/>
        </w:rPr>
      </w:pPr>
      <w:r>
        <w:rPr>
          <w:b/>
          <w:bCs/>
          <w:sz w:val="22"/>
          <w:u w:val="single"/>
        </w:rPr>
        <w:t>Travail à faire</w:t>
      </w:r>
    </w:p>
    <w:p w:rsidR="00511425" w:rsidRDefault="00511425">
      <w:pPr>
        <w:shd w:val="clear" w:color="auto" w:fill="FFFFFF"/>
        <w:tabs>
          <w:tab w:val="left" w:pos="426"/>
        </w:tabs>
        <w:rPr>
          <w:b/>
          <w:bCs/>
          <w:sz w:val="22"/>
        </w:rPr>
      </w:pPr>
    </w:p>
    <w:p w:rsidR="00511425" w:rsidRDefault="00511425">
      <w:pPr>
        <w:rPr>
          <w:b/>
          <w:bCs/>
        </w:rPr>
      </w:pPr>
    </w:p>
    <w:p w:rsidR="00511425" w:rsidRDefault="00511425">
      <w:pPr>
        <w:rPr>
          <w:b/>
          <w:bCs/>
        </w:rPr>
      </w:pPr>
      <w:r>
        <w:rPr>
          <w:b/>
          <w:bCs/>
        </w:rPr>
        <w:t>A. Gestion des compétences</w:t>
      </w:r>
    </w:p>
    <w:p w:rsidR="00511425" w:rsidRDefault="00511425"/>
    <w:p w:rsidR="00511425" w:rsidRDefault="00511425">
      <w:r>
        <w:t xml:space="preserve">Charles Wenger a fait réaliser une évaluation des compétences des directeurs des brasseries en 2007 (cf. </w:t>
      </w:r>
      <w:r>
        <w:rPr>
          <w:b/>
          <w:bCs/>
          <w:i/>
          <w:iCs/>
        </w:rPr>
        <w:t>annexe 6</w:t>
      </w:r>
      <w:r>
        <w:t xml:space="preserve">). </w:t>
      </w:r>
    </w:p>
    <w:p w:rsidR="00511425" w:rsidRDefault="00511425">
      <w:pPr>
        <w:pStyle w:val="Pieddepage"/>
        <w:tabs>
          <w:tab w:val="clear" w:pos="4536"/>
          <w:tab w:val="clear" w:pos="9072"/>
        </w:tabs>
      </w:pPr>
    </w:p>
    <w:p w:rsidR="00511425" w:rsidRDefault="00511425">
      <w:pPr>
        <w:rPr>
          <w:b/>
          <w:bCs/>
        </w:rPr>
      </w:pPr>
      <w:r>
        <w:rPr>
          <w:b/>
          <w:bCs/>
        </w:rPr>
        <w:t>1) Il vous demande votre avis sur cette évaluation et sur les conclusions à en tirer.</w:t>
      </w:r>
    </w:p>
    <w:p w:rsidR="00511425" w:rsidRDefault="00511425">
      <w:pPr>
        <w:rPr>
          <w:b/>
          <w:bCs/>
        </w:rPr>
      </w:pPr>
    </w:p>
    <w:p w:rsidR="00511425" w:rsidRDefault="00511425">
      <w:pPr>
        <w:rPr>
          <w:b/>
          <w:bCs/>
        </w:rPr>
      </w:pPr>
      <w:r>
        <w:rPr>
          <w:b/>
          <w:bCs/>
        </w:rPr>
        <w:t>2) Indiquez comment évaluer la rentabilité d’une action de formation.</w:t>
      </w:r>
    </w:p>
    <w:p w:rsidR="00511425" w:rsidRDefault="00511425">
      <w:pPr>
        <w:pStyle w:val="Retraitcorpsdetexte3"/>
      </w:pPr>
      <w:r>
        <w:t xml:space="preserve">A partir </w:t>
      </w:r>
      <w:r>
        <w:rPr>
          <w:i/>
          <w:iCs/>
        </w:rPr>
        <w:t>de l’annexe 7</w:t>
      </w:r>
      <w:r>
        <w:t>, calculez la rentabilité de l’action de formation engagée en 2006 au bénéfice des directeurs.</w:t>
      </w:r>
    </w:p>
    <w:p w:rsidR="00511425" w:rsidRDefault="00511425">
      <w:pPr>
        <w:rPr>
          <w:b/>
          <w:bCs/>
        </w:rPr>
      </w:pPr>
    </w:p>
    <w:p w:rsidR="00511425" w:rsidRDefault="00511425">
      <w:pPr>
        <w:pStyle w:val="Pieddepage"/>
        <w:tabs>
          <w:tab w:val="clear" w:pos="4536"/>
          <w:tab w:val="clear" w:pos="9072"/>
        </w:tabs>
      </w:pPr>
    </w:p>
    <w:p w:rsidR="00511425" w:rsidRDefault="00511425">
      <w:pPr>
        <w:rPr>
          <w:b/>
          <w:bCs/>
        </w:rPr>
      </w:pPr>
      <w:r>
        <w:rPr>
          <w:b/>
          <w:bCs/>
        </w:rPr>
        <w:t>B. Evolution du rôle du contrôleur de gestion (10 points)</w:t>
      </w:r>
    </w:p>
    <w:p w:rsidR="00511425" w:rsidRDefault="00511425"/>
    <w:p w:rsidR="00511425" w:rsidRDefault="00511425">
      <w:r>
        <w:t xml:space="preserve">Charles Wenger se demande si vous n’êtes pas trop surpris par les questions qu’il a posées, très centrées sur les aspects managériaux. </w:t>
      </w:r>
    </w:p>
    <w:p w:rsidR="00511425" w:rsidRDefault="00511425"/>
    <w:p w:rsidR="00511425" w:rsidRDefault="00511425">
      <w:pPr>
        <w:pStyle w:val="Retraitcorpsdetexte2"/>
      </w:pPr>
      <w:r>
        <w:t>1) Indiquez quel rôle vous allez jouer, une fois le système de contrôle interne et de management mis en place.</w:t>
      </w:r>
    </w:p>
    <w:p w:rsidR="00511425" w:rsidRDefault="00511425">
      <w:pPr>
        <w:rPr>
          <w:b/>
          <w:bCs/>
        </w:rPr>
      </w:pPr>
    </w:p>
    <w:p w:rsidR="00511425" w:rsidRDefault="00511425">
      <w:pPr>
        <w:pStyle w:val="Retraitcorpsdetexte2"/>
      </w:pPr>
      <w:r>
        <w:t>2) Une trop grande implication du contrôleur de gestion sur des activités managériales ne risque-t-elle pas de nuire à sa fonction traditionnelle et de le faire entrer en conflit avec les managers ?</w:t>
      </w:r>
    </w:p>
    <w:p w:rsidR="00511425" w:rsidRDefault="00511425">
      <w:pPr>
        <w:rPr>
          <w:b/>
          <w:bCs/>
        </w:rPr>
      </w:pPr>
    </w:p>
    <w:p w:rsidR="00511425" w:rsidRDefault="00511425">
      <w:pPr>
        <w:pStyle w:val="Retraitcorpsdetexte2"/>
      </w:pPr>
      <w:r>
        <w:t>3) Précisez comment doit se situer hiérarchiquement le contrôleur de gestion au sein de l’organisation afin de réaliser pleinement sa mission tout en minimisant les risques de conflits.</w:t>
      </w:r>
    </w:p>
    <w:p w:rsidR="00511425" w:rsidRDefault="00511425"/>
    <w:p w:rsidR="00511425" w:rsidRDefault="00511425"/>
    <w:p w:rsidR="00511425" w:rsidRDefault="00511425"/>
    <w:p w:rsidR="00511425" w:rsidRDefault="00511425"/>
    <w:p w:rsidR="00511425" w:rsidRDefault="00511425"/>
    <w:p w:rsidR="00511425" w:rsidRDefault="00511425">
      <w:pPr>
        <w:shd w:val="clear" w:color="auto" w:fill="FFFFFF"/>
        <w:ind w:right="567"/>
        <w:jc w:val="center"/>
        <w:rPr>
          <w:b/>
          <w:bCs/>
          <w:szCs w:val="24"/>
        </w:rPr>
      </w:pPr>
      <w:r>
        <w:br w:type="page"/>
      </w:r>
      <w:r>
        <w:rPr>
          <w:b/>
          <w:bCs/>
          <w:szCs w:val="24"/>
        </w:rPr>
        <w:lastRenderedPageBreak/>
        <w:t>Annexe 1</w:t>
      </w:r>
    </w:p>
    <w:p w:rsidR="00511425" w:rsidRDefault="00511425">
      <w:pPr>
        <w:shd w:val="clear" w:color="auto" w:fill="FFFFFF"/>
        <w:ind w:right="567"/>
        <w:jc w:val="center"/>
        <w:rPr>
          <w:b/>
          <w:bCs/>
          <w:szCs w:val="24"/>
        </w:rPr>
      </w:pPr>
    </w:p>
    <w:p w:rsidR="00511425" w:rsidRDefault="00511425">
      <w:pPr>
        <w:jc w:val="center"/>
        <w:rPr>
          <w:b/>
          <w:bCs/>
          <w:u w:val="single"/>
        </w:rPr>
      </w:pPr>
      <w:r>
        <w:rPr>
          <w:b/>
          <w:bCs/>
          <w:u w:val="single"/>
        </w:rPr>
        <w:t>Compte de résultats consolidé 2007 du groupe CALM</w:t>
      </w:r>
    </w:p>
    <w:p w:rsidR="00511425" w:rsidRDefault="005114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1134"/>
      </w:tblGrid>
      <w:tr w:rsidR="00511425">
        <w:trPr>
          <w:jc w:val="center"/>
        </w:trPr>
        <w:tc>
          <w:tcPr>
            <w:tcW w:w="3402" w:type="dxa"/>
            <w:tcBorders>
              <w:bottom w:val="single" w:sz="4" w:space="0" w:color="auto"/>
            </w:tcBorders>
          </w:tcPr>
          <w:p w:rsidR="00511425" w:rsidRDefault="00511425">
            <w:pPr>
              <w:rPr>
                <w:b/>
                <w:bCs/>
                <w:sz w:val="22"/>
              </w:rPr>
            </w:pPr>
            <w:r>
              <w:rPr>
                <w:b/>
                <w:bCs/>
                <w:sz w:val="22"/>
              </w:rPr>
              <w:t>Soldes intermédiaires de gestion</w:t>
            </w:r>
          </w:p>
        </w:tc>
        <w:tc>
          <w:tcPr>
            <w:tcW w:w="1701" w:type="dxa"/>
            <w:tcBorders>
              <w:bottom w:val="single" w:sz="4" w:space="0" w:color="auto"/>
            </w:tcBorders>
          </w:tcPr>
          <w:p w:rsidR="00511425" w:rsidRDefault="00511425">
            <w:pPr>
              <w:rPr>
                <w:b/>
                <w:bCs/>
                <w:sz w:val="22"/>
              </w:rPr>
            </w:pPr>
            <w:r>
              <w:rPr>
                <w:b/>
                <w:bCs/>
                <w:sz w:val="22"/>
              </w:rPr>
              <w:t>Montant K€</w:t>
            </w:r>
          </w:p>
        </w:tc>
        <w:tc>
          <w:tcPr>
            <w:tcW w:w="1134" w:type="dxa"/>
            <w:tcBorders>
              <w:bottom w:val="single" w:sz="4" w:space="0" w:color="auto"/>
            </w:tcBorders>
          </w:tcPr>
          <w:p w:rsidR="00511425" w:rsidRDefault="00511425">
            <w:pPr>
              <w:rPr>
                <w:b/>
                <w:bCs/>
                <w:sz w:val="22"/>
              </w:rPr>
            </w:pPr>
            <w:r>
              <w:rPr>
                <w:b/>
                <w:bCs/>
                <w:sz w:val="22"/>
              </w:rPr>
              <w:t>% du CA</w:t>
            </w:r>
          </w:p>
        </w:tc>
      </w:tr>
      <w:tr w:rsidR="00511425">
        <w:trPr>
          <w:jc w:val="center"/>
        </w:trPr>
        <w:tc>
          <w:tcPr>
            <w:tcW w:w="3402" w:type="dxa"/>
            <w:shd w:val="clear" w:color="auto" w:fill="C0C0C0"/>
          </w:tcPr>
          <w:p w:rsidR="00511425" w:rsidRDefault="00511425">
            <w:pPr>
              <w:rPr>
                <w:sz w:val="22"/>
              </w:rPr>
            </w:pPr>
            <w:r>
              <w:rPr>
                <w:sz w:val="22"/>
              </w:rPr>
              <w:t>Chiffre d’affaires</w:t>
            </w:r>
          </w:p>
        </w:tc>
        <w:tc>
          <w:tcPr>
            <w:tcW w:w="1701" w:type="dxa"/>
            <w:shd w:val="clear" w:color="auto" w:fill="C0C0C0"/>
          </w:tcPr>
          <w:p w:rsidR="00511425" w:rsidRDefault="00511425">
            <w:pPr>
              <w:rPr>
                <w:sz w:val="22"/>
              </w:rPr>
            </w:pPr>
            <w:r>
              <w:rPr>
                <w:sz w:val="22"/>
              </w:rPr>
              <w:t>15 100</w:t>
            </w:r>
          </w:p>
        </w:tc>
        <w:tc>
          <w:tcPr>
            <w:tcW w:w="1134" w:type="dxa"/>
            <w:shd w:val="clear" w:color="auto" w:fill="C0C0C0"/>
          </w:tcPr>
          <w:p w:rsidR="00511425" w:rsidRDefault="00511425">
            <w:pPr>
              <w:rPr>
                <w:sz w:val="22"/>
              </w:rPr>
            </w:pPr>
            <w:r>
              <w:rPr>
                <w:sz w:val="22"/>
              </w:rPr>
              <w:t>100 %</w:t>
            </w:r>
          </w:p>
        </w:tc>
      </w:tr>
      <w:tr w:rsidR="00511425">
        <w:trPr>
          <w:cantSplit/>
          <w:jc w:val="center"/>
        </w:trPr>
        <w:tc>
          <w:tcPr>
            <w:tcW w:w="3402" w:type="dxa"/>
          </w:tcPr>
          <w:p w:rsidR="00511425" w:rsidRDefault="00511425">
            <w:pPr>
              <w:rPr>
                <w:sz w:val="22"/>
              </w:rPr>
            </w:pPr>
            <w:r>
              <w:rPr>
                <w:sz w:val="22"/>
              </w:rPr>
              <w:t>Coût d’achat matières premières</w:t>
            </w:r>
          </w:p>
        </w:tc>
        <w:tc>
          <w:tcPr>
            <w:tcW w:w="1701" w:type="dxa"/>
          </w:tcPr>
          <w:p w:rsidR="00511425" w:rsidRDefault="00511425">
            <w:pPr>
              <w:rPr>
                <w:sz w:val="22"/>
              </w:rPr>
            </w:pPr>
            <w:r>
              <w:rPr>
                <w:sz w:val="22"/>
              </w:rPr>
              <w:t xml:space="preserve"> -3 200</w:t>
            </w:r>
          </w:p>
        </w:tc>
        <w:tc>
          <w:tcPr>
            <w:tcW w:w="1134" w:type="dxa"/>
            <w:vMerge w:val="restart"/>
          </w:tcPr>
          <w:p w:rsidR="00511425" w:rsidRDefault="00511425">
            <w:pPr>
              <w:rPr>
                <w:sz w:val="22"/>
              </w:rPr>
            </w:pPr>
          </w:p>
        </w:tc>
      </w:tr>
      <w:tr w:rsidR="00511425">
        <w:trPr>
          <w:cantSplit/>
          <w:jc w:val="center"/>
        </w:trPr>
        <w:tc>
          <w:tcPr>
            <w:tcW w:w="3402" w:type="dxa"/>
            <w:tcBorders>
              <w:bottom w:val="single" w:sz="4" w:space="0" w:color="auto"/>
            </w:tcBorders>
          </w:tcPr>
          <w:p w:rsidR="00511425" w:rsidRDefault="00511425">
            <w:pPr>
              <w:rPr>
                <w:sz w:val="22"/>
              </w:rPr>
            </w:pPr>
            <w:r>
              <w:rPr>
                <w:sz w:val="22"/>
              </w:rPr>
              <w:t>Autres achats et charges externes</w:t>
            </w:r>
          </w:p>
        </w:tc>
        <w:tc>
          <w:tcPr>
            <w:tcW w:w="1701" w:type="dxa"/>
            <w:tcBorders>
              <w:bottom w:val="single" w:sz="4" w:space="0" w:color="auto"/>
            </w:tcBorders>
          </w:tcPr>
          <w:p w:rsidR="00511425" w:rsidRDefault="00511425">
            <w:pPr>
              <w:rPr>
                <w:sz w:val="22"/>
              </w:rPr>
            </w:pPr>
            <w:r>
              <w:rPr>
                <w:sz w:val="22"/>
              </w:rPr>
              <w:t xml:space="preserve"> -1 050</w:t>
            </w:r>
          </w:p>
        </w:tc>
        <w:tc>
          <w:tcPr>
            <w:tcW w:w="1134" w:type="dxa"/>
            <w:vMerge/>
            <w:tcBorders>
              <w:bottom w:val="single" w:sz="4" w:space="0" w:color="auto"/>
            </w:tcBorders>
          </w:tcPr>
          <w:p w:rsidR="00511425" w:rsidRDefault="00511425">
            <w:pPr>
              <w:rPr>
                <w:sz w:val="22"/>
              </w:rPr>
            </w:pPr>
          </w:p>
        </w:tc>
      </w:tr>
      <w:tr w:rsidR="00511425">
        <w:trPr>
          <w:jc w:val="center"/>
        </w:trPr>
        <w:tc>
          <w:tcPr>
            <w:tcW w:w="3402" w:type="dxa"/>
            <w:shd w:val="clear" w:color="auto" w:fill="C0C0C0"/>
          </w:tcPr>
          <w:p w:rsidR="00511425" w:rsidRDefault="00511425">
            <w:pPr>
              <w:rPr>
                <w:sz w:val="22"/>
              </w:rPr>
            </w:pPr>
            <w:r>
              <w:rPr>
                <w:sz w:val="22"/>
              </w:rPr>
              <w:t>Valeur ajoutée</w:t>
            </w:r>
          </w:p>
        </w:tc>
        <w:tc>
          <w:tcPr>
            <w:tcW w:w="1701" w:type="dxa"/>
            <w:shd w:val="clear" w:color="auto" w:fill="C0C0C0"/>
          </w:tcPr>
          <w:p w:rsidR="00511425" w:rsidRDefault="00511425">
            <w:pPr>
              <w:rPr>
                <w:sz w:val="22"/>
              </w:rPr>
            </w:pPr>
            <w:r>
              <w:rPr>
                <w:sz w:val="22"/>
              </w:rPr>
              <w:t>10 850</w:t>
            </w:r>
          </w:p>
        </w:tc>
        <w:tc>
          <w:tcPr>
            <w:tcW w:w="1134" w:type="dxa"/>
            <w:shd w:val="clear" w:color="auto" w:fill="C0C0C0"/>
          </w:tcPr>
          <w:p w:rsidR="00511425" w:rsidRDefault="00511425">
            <w:pPr>
              <w:rPr>
                <w:sz w:val="22"/>
              </w:rPr>
            </w:pPr>
            <w:r>
              <w:rPr>
                <w:sz w:val="22"/>
              </w:rPr>
              <w:t xml:space="preserve"> 71 %</w:t>
            </w:r>
          </w:p>
        </w:tc>
      </w:tr>
      <w:tr w:rsidR="00511425">
        <w:trPr>
          <w:cantSplit/>
          <w:jc w:val="center"/>
        </w:trPr>
        <w:tc>
          <w:tcPr>
            <w:tcW w:w="3402" w:type="dxa"/>
          </w:tcPr>
          <w:p w:rsidR="00511425" w:rsidRDefault="00511425">
            <w:pPr>
              <w:rPr>
                <w:sz w:val="22"/>
              </w:rPr>
            </w:pPr>
            <w:r>
              <w:rPr>
                <w:sz w:val="22"/>
              </w:rPr>
              <w:t>Impôts et taxes</w:t>
            </w:r>
          </w:p>
        </w:tc>
        <w:tc>
          <w:tcPr>
            <w:tcW w:w="1701" w:type="dxa"/>
          </w:tcPr>
          <w:p w:rsidR="00511425" w:rsidRDefault="00511425">
            <w:pPr>
              <w:rPr>
                <w:sz w:val="22"/>
              </w:rPr>
            </w:pPr>
            <w:r>
              <w:rPr>
                <w:sz w:val="22"/>
              </w:rPr>
              <w:t xml:space="preserve">    -450</w:t>
            </w:r>
          </w:p>
        </w:tc>
        <w:tc>
          <w:tcPr>
            <w:tcW w:w="1134" w:type="dxa"/>
            <w:vMerge w:val="restart"/>
          </w:tcPr>
          <w:p w:rsidR="00511425" w:rsidRDefault="00511425">
            <w:pPr>
              <w:rPr>
                <w:sz w:val="22"/>
              </w:rPr>
            </w:pPr>
          </w:p>
        </w:tc>
      </w:tr>
      <w:tr w:rsidR="00511425">
        <w:trPr>
          <w:cantSplit/>
          <w:jc w:val="center"/>
        </w:trPr>
        <w:tc>
          <w:tcPr>
            <w:tcW w:w="3402" w:type="dxa"/>
            <w:tcBorders>
              <w:bottom w:val="single" w:sz="4" w:space="0" w:color="auto"/>
            </w:tcBorders>
          </w:tcPr>
          <w:p w:rsidR="00511425" w:rsidRDefault="00511425">
            <w:pPr>
              <w:rPr>
                <w:sz w:val="22"/>
              </w:rPr>
            </w:pPr>
            <w:r>
              <w:rPr>
                <w:sz w:val="22"/>
              </w:rPr>
              <w:t>Salaires et charges</w:t>
            </w:r>
          </w:p>
        </w:tc>
        <w:tc>
          <w:tcPr>
            <w:tcW w:w="1701" w:type="dxa"/>
            <w:tcBorders>
              <w:bottom w:val="single" w:sz="4" w:space="0" w:color="auto"/>
            </w:tcBorders>
          </w:tcPr>
          <w:p w:rsidR="00511425" w:rsidRDefault="00511425">
            <w:pPr>
              <w:rPr>
                <w:sz w:val="22"/>
              </w:rPr>
            </w:pPr>
            <w:r>
              <w:rPr>
                <w:sz w:val="22"/>
              </w:rPr>
              <w:t xml:space="preserve"> -6 300</w:t>
            </w:r>
          </w:p>
        </w:tc>
        <w:tc>
          <w:tcPr>
            <w:tcW w:w="1134" w:type="dxa"/>
            <w:vMerge/>
            <w:tcBorders>
              <w:bottom w:val="single" w:sz="4" w:space="0" w:color="auto"/>
            </w:tcBorders>
          </w:tcPr>
          <w:p w:rsidR="00511425" w:rsidRDefault="00511425">
            <w:pPr>
              <w:rPr>
                <w:sz w:val="22"/>
              </w:rPr>
            </w:pPr>
          </w:p>
        </w:tc>
      </w:tr>
      <w:tr w:rsidR="00511425">
        <w:trPr>
          <w:jc w:val="center"/>
        </w:trPr>
        <w:tc>
          <w:tcPr>
            <w:tcW w:w="3402" w:type="dxa"/>
            <w:shd w:val="clear" w:color="auto" w:fill="C0C0C0"/>
          </w:tcPr>
          <w:p w:rsidR="00511425" w:rsidRDefault="00511425">
            <w:pPr>
              <w:rPr>
                <w:sz w:val="22"/>
              </w:rPr>
            </w:pPr>
            <w:r>
              <w:rPr>
                <w:sz w:val="22"/>
              </w:rPr>
              <w:t>Excédent brut d’exploitation</w:t>
            </w:r>
          </w:p>
        </w:tc>
        <w:tc>
          <w:tcPr>
            <w:tcW w:w="1701" w:type="dxa"/>
            <w:shd w:val="clear" w:color="auto" w:fill="C0C0C0"/>
          </w:tcPr>
          <w:p w:rsidR="00511425" w:rsidRDefault="00511425">
            <w:pPr>
              <w:rPr>
                <w:sz w:val="22"/>
              </w:rPr>
            </w:pPr>
            <w:r>
              <w:rPr>
                <w:sz w:val="22"/>
              </w:rPr>
              <w:t xml:space="preserve">  4 100</w:t>
            </w:r>
          </w:p>
        </w:tc>
        <w:tc>
          <w:tcPr>
            <w:tcW w:w="1134" w:type="dxa"/>
            <w:shd w:val="clear" w:color="auto" w:fill="C0C0C0"/>
          </w:tcPr>
          <w:p w:rsidR="00511425" w:rsidRDefault="00511425">
            <w:pPr>
              <w:rPr>
                <w:sz w:val="22"/>
              </w:rPr>
            </w:pPr>
            <w:r>
              <w:rPr>
                <w:sz w:val="22"/>
              </w:rPr>
              <w:t xml:space="preserve"> 27 %</w:t>
            </w:r>
          </w:p>
        </w:tc>
      </w:tr>
      <w:tr w:rsidR="00511425">
        <w:trPr>
          <w:jc w:val="center"/>
        </w:trPr>
        <w:tc>
          <w:tcPr>
            <w:tcW w:w="3402" w:type="dxa"/>
            <w:tcBorders>
              <w:bottom w:val="single" w:sz="4" w:space="0" w:color="auto"/>
            </w:tcBorders>
          </w:tcPr>
          <w:p w:rsidR="00511425" w:rsidRDefault="00511425">
            <w:pPr>
              <w:rPr>
                <w:sz w:val="22"/>
              </w:rPr>
            </w:pPr>
            <w:r>
              <w:rPr>
                <w:sz w:val="22"/>
              </w:rPr>
              <w:t>Dotation aux amortissements</w:t>
            </w:r>
          </w:p>
        </w:tc>
        <w:tc>
          <w:tcPr>
            <w:tcW w:w="1701" w:type="dxa"/>
            <w:tcBorders>
              <w:bottom w:val="single" w:sz="4" w:space="0" w:color="auto"/>
            </w:tcBorders>
          </w:tcPr>
          <w:p w:rsidR="00511425" w:rsidRDefault="00511425">
            <w:pPr>
              <w:rPr>
                <w:sz w:val="22"/>
              </w:rPr>
            </w:pPr>
            <w:r>
              <w:rPr>
                <w:sz w:val="22"/>
              </w:rPr>
              <w:t xml:space="preserve"> -1 500</w:t>
            </w:r>
          </w:p>
        </w:tc>
        <w:tc>
          <w:tcPr>
            <w:tcW w:w="1134" w:type="dxa"/>
            <w:tcBorders>
              <w:bottom w:val="single" w:sz="4" w:space="0" w:color="auto"/>
            </w:tcBorders>
          </w:tcPr>
          <w:p w:rsidR="00511425" w:rsidRDefault="00511425">
            <w:pPr>
              <w:rPr>
                <w:sz w:val="22"/>
              </w:rPr>
            </w:pPr>
          </w:p>
        </w:tc>
      </w:tr>
      <w:tr w:rsidR="00511425">
        <w:trPr>
          <w:jc w:val="center"/>
        </w:trPr>
        <w:tc>
          <w:tcPr>
            <w:tcW w:w="3402" w:type="dxa"/>
            <w:shd w:val="clear" w:color="auto" w:fill="C0C0C0"/>
          </w:tcPr>
          <w:p w:rsidR="00511425" w:rsidRDefault="00511425">
            <w:pPr>
              <w:rPr>
                <w:sz w:val="22"/>
              </w:rPr>
            </w:pPr>
            <w:r>
              <w:rPr>
                <w:sz w:val="22"/>
              </w:rPr>
              <w:t>Résultat d’exploitation</w:t>
            </w:r>
          </w:p>
        </w:tc>
        <w:tc>
          <w:tcPr>
            <w:tcW w:w="1701" w:type="dxa"/>
            <w:shd w:val="clear" w:color="auto" w:fill="C0C0C0"/>
          </w:tcPr>
          <w:p w:rsidR="00511425" w:rsidRDefault="00511425">
            <w:pPr>
              <w:rPr>
                <w:sz w:val="22"/>
              </w:rPr>
            </w:pPr>
            <w:r>
              <w:rPr>
                <w:sz w:val="22"/>
              </w:rPr>
              <w:t xml:space="preserve">  2 600</w:t>
            </w:r>
          </w:p>
        </w:tc>
        <w:tc>
          <w:tcPr>
            <w:tcW w:w="1134" w:type="dxa"/>
            <w:shd w:val="clear" w:color="auto" w:fill="C0C0C0"/>
          </w:tcPr>
          <w:p w:rsidR="00511425" w:rsidRDefault="00511425">
            <w:pPr>
              <w:rPr>
                <w:sz w:val="22"/>
              </w:rPr>
            </w:pPr>
            <w:r>
              <w:rPr>
                <w:sz w:val="22"/>
              </w:rPr>
              <w:t xml:space="preserve"> 17 %</w:t>
            </w:r>
          </w:p>
        </w:tc>
      </w:tr>
      <w:tr w:rsidR="00511425">
        <w:trPr>
          <w:jc w:val="center"/>
        </w:trPr>
        <w:tc>
          <w:tcPr>
            <w:tcW w:w="3402" w:type="dxa"/>
            <w:tcBorders>
              <w:bottom w:val="single" w:sz="4" w:space="0" w:color="auto"/>
            </w:tcBorders>
          </w:tcPr>
          <w:p w:rsidR="00511425" w:rsidRDefault="00511425">
            <w:pPr>
              <w:rPr>
                <w:sz w:val="22"/>
              </w:rPr>
            </w:pPr>
            <w:r>
              <w:rPr>
                <w:sz w:val="22"/>
              </w:rPr>
              <w:t>Résultat financier</w:t>
            </w:r>
          </w:p>
        </w:tc>
        <w:tc>
          <w:tcPr>
            <w:tcW w:w="1701" w:type="dxa"/>
            <w:tcBorders>
              <w:bottom w:val="single" w:sz="4" w:space="0" w:color="auto"/>
            </w:tcBorders>
          </w:tcPr>
          <w:p w:rsidR="00511425" w:rsidRDefault="00511425">
            <w:pPr>
              <w:rPr>
                <w:sz w:val="22"/>
              </w:rPr>
            </w:pPr>
            <w:r>
              <w:rPr>
                <w:sz w:val="22"/>
              </w:rPr>
              <w:t xml:space="preserve">    -750</w:t>
            </w:r>
          </w:p>
        </w:tc>
        <w:tc>
          <w:tcPr>
            <w:tcW w:w="1134" w:type="dxa"/>
            <w:tcBorders>
              <w:bottom w:val="single" w:sz="4" w:space="0" w:color="auto"/>
            </w:tcBorders>
          </w:tcPr>
          <w:p w:rsidR="00511425" w:rsidRDefault="00511425">
            <w:pPr>
              <w:rPr>
                <w:sz w:val="22"/>
              </w:rPr>
            </w:pPr>
          </w:p>
        </w:tc>
      </w:tr>
      <w:tr w:rsidR="00511425">
        <w:trPr>
          <w:jc w:val="center"/>
        </w:trPr>
        <w:tc>
          <w:tcPr>
            <w:tcW w:w="3402" w:type="dxa"/>
            <w:shd w:val="clear" w:color="auto" w:fill="C0C0C0"/>
          </w:tcPr>
          <w:p w:rsidR="00511425" w:rsidRDefault="00511425">
            <w:pPr>
              <w:rPr>
                <w:sz w:val="22"/>
              </w:rPr>
            </w:pPr>
            <w:r>
              <w:rPr>
                <w:sz w:val="22"/>
              </w:rPr>
              <w:t>Résultat courant</w:t>
            </w:r>
          </w:p>
        </w:tc>
        <w:tc>
          <w:tcPr>
            <w:tcW w:w="1701" w:type="dxa"/>
            <w:shd w:val="clear" w:color="auto" w:fill="C0C0C0"/>
          </w:tcPr>
          <w:p w:rsidR="00511425" w:rsidRDefault="00511425">
            <w:pPr>
              <w:rPr>
                <w:sz w:val="22"/>
              </w:rPr>
            </w:pPr>
            <w:r>
              <w:rPr>
                <w:sz w:val="22"/>
              </w:rPr>
              <w:t xml:space="preserve">  1 850</w:t>
            </w:r>
          </w:p>
        </w:tc>
        <w:tc>
          <w:tcPr>
            <w:tcW w:w="1134" w:type="dxa"/>
            <w:shd w:val="clear" w:color="auto" w:fill="C0C0C0"/>
          </w:tcPr>
          <w:p w:rsidR="00511425" w:rsidRDefault="00511425">
            <w:pPr>
              <w:rPr>
                <w:sz w:val="22"/>
              </w:rPr>
            </w:pPr>
            <w:r>
              <w:rPr>
                <w:sz w:val="22"/>
              </w:rPr>
              <w:t xml:space="preserve"> 12 %</w:t>
            </w:r>
          </w:p>
        </w:tc>
      </w:tr>
      <w:tr w:rsidR="00511425">
        <w:trPr>
          <w:cantSplit/>
          <w:jc w:val="center"/>
        </w:trPr>
        <w:tc>
          <w:tcPr>
            <w:tcW w:w="3402" w:type="dxa"/>
          </w:tcPr>
          <w:p w:rsidR="00511425" w:rsidRDefault="00511425">
            <w:pPr>
              <w:rPr>
                <w:sz w:val="22"/>
              </w:rPr>
            </w:pPr>
            <w:r>
              <w:rPr>
                <w:sz w:val="22"/>
              </w:rPr>
              <w:t>Résultat exceptionnel</w:t>
            </w:r>
          </w:p>
        </w:tc>
        <w:tc>
          <w:tcPr>
            <w:tcW w:w="1701" w:type="dxa"/>
          </w:tcPr>
          <w:p w:rsidR="00511425" w:rsidRDefault="00511425">
            <w:pPr>
              <w:rPr>
                <w:sz w:val="22"/>
              </w:rPr>
            </w:pPr>
            <w:r>
              <w:rPr>
                <w:sz w:val="22"/>
              </w:rPr>
              <w:t xml:space="preserve">    -400</w:t>
            </w:r>
          </w:p>
        </w:tc>
        <w:tc>
          <w:tcPr>
            <w:tcW w:w="1134" w:type="dxa"/>
            <w:vMerge w:val="restart"/>
          </w:tcPr>
          <w:p w:rsidR="00511425" w:rsidRDefault="00511425">
            <w:pPr>
              <w:rPr>
                <w:sz w:val="22"/>
              </w:rPr>
            </w:pPr>
          </w:p>
        </w:tc>
      </w:tr>
      <w:tr w:rsidR="00511425">
        <w:trPr>
          <w:cantSplit/>
          <w:jc w:val="center"/>
        </w:trPr>
        <w:tc>
          <w:tcPr>
            <w:tcW w:w="3402" w:type="dxa"/>
            <w:tcBorders>
              <w:bottom w:val="single" w:sz="4" w:space="0" w:color="auto"/>
            </w:tcBorders>
          </w:tcPr>
          <w:p w:rsidR="00511425" w:rsidRDefault="00511425">
            <w:pPr>
              <w:rPr>
                <w:sz w:val="22"/>
              </w:rPr>
            </w:pPr>
            <w:r>
              <w:rPr>
                <w:sz w:val="22"/>
              </w:rPr>
              <w:t>Impôts sur les bénéfices</w:t>
            </w:r>
          </w:p>
        </w:tc>
        <w:tc>
          <w:tcPr>
            <w:tcW w:w="1701" w:type="dxa"/>
            <w:tcBorders>
              <w:bottom w:val="single" w:sz="4" w:space="0" w:color="auto"/>
            </w:tcBorders>
          </w:tcPr>
          <w:p w:rsidR="00511425" w:rsidRDefault="00511425">
            <w:pPr>
              <w:rPr>
                <w:sz w:val="22"/>
              </w:rPr>
            </w:pPr>
            <w:r>
              <w:rPr>
                <w:sz w:val="22"/>
              </w:rPr>
              <w:t xml:space="preserve">    -480</w:t>
            </w:r>
          </w:p>
        </w:tc>
        <w:tc>
          <w:tcPr>
            <w:tcW w:w="1134" w:type="dxa"/>
            <w:vMerge/>
            <w:tcBorders>
              <w:bottom w:val="single" w:sz="4" w:space="0" w:color="auto"/>
            </w:tcBorders>
          </w:tcPr>
          <w:p w:rsidR="00511425" w:rsidRDefault="00511425">
            <w:pPr>
              <w:rPr>
                <w:sz w:val="22"/>
              </w:rPr>
            </w:pPr>
          </w:p>
        </w:tc>
      </w:tr>
      <w:tr w:rsidR="00511425">
        <w:trPr>
          <w:jc w:val="center"/>
        </w:trPr>
        <w:tc>
          <w:tcPr>
            <w:tcW w:w="3402" w:type="dxa"/>
            <w:shd w:val="clear" w:color="auto" w:fill="C0C0C0"/>
          </w:tcPr>
          <w:p w:rsidR="00511425" w:rsidRDefault="00511425">
            <w:pPr>
              <w:rPr>
                <w:sz w:val="22"/>
              </w:rPr>
            </w:pPr>
            <w:r>
              <w:rPr>
                <w:sz w:val="22"/>
              </w:rPr>
              <w:t>Résultat net</w:t>
            </w:r>
          </w:p>
        </w:tc>
        <w:tc>
          <w:tcPr>
            <w:tcW w:w="1701" w:type="dxa"/>
            <w:shd w:val="clear" w:color="auto" w:fill="C0C0C0"/>
          </w:tcPr>
          <w:p w:rsidR="00511425" w:rsidRDefault="00511425">
            <w:pPr>
              <w:rPr>
                <w:sz w:val="22"/>
              </w:rPr>
            </w:pPr>
            <w:r>
              <w:rPr>
                <w:sz w:val="22"/>
              </w:rPr>
              <w:t xml:space="preserve">     970</w:t>
            </w:r>
          </w:p>
        </w:tc>
        <w:tc>
          <w:tcPr>
            <w:tcW w:w="1134" w:type="dxa"/>
            <w:shd w:val="clear" w:color="auto" w:fill="C0C0C0"/>
          </w:tcPr>
          <w:p w:rsidR="00511425" w:rsidRDefault="00511425">
            <w:pPr>
              <w:rPr>
                <w:sz w:val="22"/>
              </w:rPr>
            </w:pPr>
            <w:r>
              <w:rPr>
                <w:sz w:val="22"/>
              </w:rPr>
              <w:t xml:space="preserve"> 6,5 %</w:t>
            </w:r>
          </w:p>
        </w:tc>
      </w:tr>
    </w:tbl>
    <w:p w:rsidR="00511425" w:rsidRDefault="00511425">
      <w:pPr>
        <w:rPr>
          <w:sz w:val="22"/>
        </w:rPr>
      </w:pPr>
    </w:p>
    <w:p w:rsidR="00511425" w:rsidRDefault="00511425">
      <w:pPr>
        <w:rPr>
          <w:b/>
          <w:bCs/>
          <w:sz w:val="22"/>
        </w:rPr>
      </w:pPr>
      <w:r>
        <w:rPr>
          <w:b/>
          <w:bCs/>
          <w:sz w:val="22"/>
        </w:rPr>
        <w:t>Marge brute 2007 : 11 900 K€</w:t>
      </w:r>
    </w:p>
    <w:p w:rsidR="00511425" w:rsidRDefault="00511425">
      <w:pPr>
        <w:rPr>
          <w:b/>
          <w:bCs/>
          <w:sz w:val="22"/>
        </w:rPr>
      </w:pPr>
      <w:r>
        <w:rPr>
          <w:b/>
          <w:bCs/>
          <w:sz w:val="22"/>
        </w:rPr>
        <w:t>Marge sur coûts variables 2007 : 11 500 K€</w:t>
      </w:r>
    </w:p>
    <w:p w:rsidR="00511425" w:rsidRDefault="00511425">
      <w:pPr>
        <w:rPr>
          <w:b/>
          <w:bCs/>
          <w:sz w:val="22"/>
        </w:rPr>
      </w:pPr>
      <w:r>
        <w:rPr>
          <w:b/>
          <w:bCs/>
          <w:sz w:val="22"/>
        </w:rPr>
        <w:t>ROCE (rentabilité des capitaux employés) : 13,5%</w:t>
      </w:r>
    </w:p>
    <w:p w:rsidR="00511425" w:rsidRDefault="00511425">
      <w:pPr>
        <w:rPr>
          <w:b/>
          <w:bCs/>
          <w:sz w:val="22"/>
        </w:rPr>
      </w:pPr>
      <w:r>
        <w:rPr>
          <w:b/>
          <w:bCs/>
          <w:sz w:val="22"/>
        </w:rPr>
        <w:t>Endettement net : 2 500 K€</w:t>
      </w:r>
    </w:p>
    <w:p w:rsidR="00511425" w:rsidRDefault="00511425">
      <w:pPr>
        <w:rPr>
          <w:sz w:val="22"/>
        </w:rPr>
      </w:pPr>
    </w:p>
    <w:p w:rsidR="00511425" w:rsidRDefault="00511425"/>
    <w:p w:rsidR="00511425" w:rsidRDefault="00511425">
      <w:pPr>
        <w:ind w:left="284" w:hanging="284"/>
        <w:rPr>
          <w:b/>
          <w:bCs/>
          <w:sz w:val="22"/>
        </w:rPr>
      </w:pPr>
    </w:p>
    <w:p w:rsidR="00511425" w:rsidRDefault="00511425">
      <w:pPr>
        <w:shd w:val="clear" w:color="auto" w:fill="FFFFFF"/>
        <w:ind w:right="567"/>
        <w:jc w:val="center"/>
        <w:rPr>
          <w:b/>
          <w:bCs/>
          <w:szCs w:val="24"/>
        </w:rPr>
      </w:pPr>
      <w:r>
        <w:rPr>
          <w:b/>
          <w:bCs/>
          <w:szCs w:val="24"/>
        </w:rPr>
        <w:t xml:space="preserve">Annexe 2 </w:t>
      </w:r>
    </w:p>
    <w:p w:rsidR="00511425" w:rsidRDefault="00511425">
      <w:pPr>
        <w:shd w:val="clear" w:color="auto" w:fill="FFFFFF"/>
        <w:ind w:right="567"/>
        <w:jc w:val="center"/>
        <w:rPr>
          <w:b/>
          <w:bCs/>
          <w:szCs w:val="24"/>
        </w:rPr>
      </w:pPr>
    </w:p>
    <w:p w:rsidR="00511425" w:rsidRDefault="00511425">
      <w:pPr>
        <w:jc w:val="center"/>
        <w:rPr>
          <w:b/>
          <w:bCs/>
          <w:u w:val="single"/>
        </w:rPr>
      </w:pPr>
      <w:r>
        <w:rPr>
          <w:b/>
          <w:bCs/>
          <w:u w:val="single"/>
        </w:rPr>
        <w:t>Principales données sociales 2007 du groupe CALM</w:t>
      </w:r>
    </w:p>
    <w:p w:rsidR="00511425" w:rsidRDefault="00511425">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1080"/>
      </w:tblGrid>
      <w:tr w:rsidR="00511425">
        <w:trPr>
          <w:jc w:val="center"/>
        </w:trPr>
        <w:tc>
          <w:tcPr>
            <w:tcW w:w="5392" w:type="dxa"/>
            <w:tcBorders>
              <w:bottom w:val="single" w:sz="4" w:space="0" w:color="auto"/>
            </w:tcBorders>
          </w:tcPr>
          <w:p w:rsidR="00511425" w:rsidRDefault="00511425">
            <w:pPr>
              <w:rPr>
                <w:sz w:val="22"/>
              </w:rPr>
            </w:pPr>
            <w:r>
              <w:rPr>
                <w:sz w:val="22"/>
              </w:rPr>
              <w:t>Nombre de salariés en équivalent temps plein (ETP)</w:t>
            </w:r>
          </w:p>
        </w:tc>
        <w:tc>
          <w:tcPr>
            <w:tcW w:w="1080" w:type="dxa"/>
            <w:tcBorders>
              <w:bottom w:val="single" w:sz="4" w:space="0" w:color="auto"/>
            </w:tcBorders>
          </w:tcPr>
          <w:p w:rsidR="00511425" w:rsidRDefault="00511425">
            <w:pPr>
              <w:rPr>
                <w:sz w:val="22"/>
              </w:rPr>
            </w:pPr>
            <w:r>
              <w:rPr>
                <w:sz w:val="22"/>
              </w:rPr>
              <w:t xml:space="preserve">   182 s</w:t>
            </w:r>
          </w:p>
        </w:tc>
      </w:tr>
      <w:tr w:rsidR="00511425">
        <w:trPr>
          <w:jc w:val="center"/>
        </w:trPr>
        <w:tc>
          <w:tcPr>
            <w:tcW w:w="5392" w:type="dxa"/>
          </w:tcPr>
          <w:p w:rsidR="00511425" w:rsidRDefault="00511425">
            <w:pPr>
              <w:rPr>
                <w:sz w:val="22"/>
              </w:rPr>
            </w:pPr>
            <w:r>
              <w:rPr>
                <w:sz w:val="22"/>
              </w:rPr>
              <w:t>Nombre d’heures travaillées par an pour un ETP</w:t>
            </w:r>
          </w:p>
        </w:tc>
        <w:tc>
          <w:tcPr>
            <w:tcW w:w="1080" w:type="dxa"/>
          </w:tcPr>
          <w:p w:rsidR="00511425" w:rsidRDefault="00511425">
            <w:pPr>
              <w:rPr>
                <w:sz w:val="22"/>
              </w:rPr>
            </w:pPr>
            <w:r>
              <w:rPr>
                <w:sz w:val="22"/>
              </w:rPr>
              <w:t>1 670 h</w:t>
            </w:r>
          </w:p>
        </w:tc>
      </w:tr>
      <w:tr w:rsidR="00511425">
        <w:trPr>
          <w:jc w:val="center"/>
        </w:trPr>
        <w:tc>
          <w:tcPr>
            <w:tcW w:w="5392" w:type="dxa"/>
          </w:tcPr>
          <w:p w:rsidR="00511425" w:rsidRDefault="00511425">
            <w:pPr>
              <w:rPr>
                <w:sz w:val="22"/>
              </w:rPr>
            </w:pPr>
            <w:r>
              <w:rPr>
                <w:sz w:val="22"/>
              </w:rPr>
              <w:t xml:space="preserve">Nombre de jours travaillés par an pour un ETP </w:t>
            </w:r>
          </w:p>
        </w:tc>
        <w:tc>
          <w:tcPr>
            <w:tcW w:w="1080" w:type="dxa"/>
          </w:tcPr>
          <w:p w:rsidR="00511425" w:rsidRDefault="00511425">
            <w:pPr>
              <w:rPr>
                <w:sz w:val="22"/>
              </w:rPr>
            </w:pPr>
            <w:r>
              <w:rPr>
                <w:sz w:val="22"/>
              </w:rPr>
              <w:t xml:space="preserve">   225 j</w:t>
            </w:r>
          </w:p>
        </w:tc>
      </w:tr>
      <w:tr w:rsidR="00511425">
        <w:trPr>
          <w:jc w:val="center"/>
        </w:trPr>
        <w:tc>
          <w:tcPr>
            <w:tcW w:w="5392" w:type="dxa"/>
            <w:tcBorders>
              <w:bottom w:val="single" w:sz="4" w:space="0" w:color="auto"/>
            </w:tcBorders>
          </w:tcPr>
          <w:p w:rsidR="00511425" w:rsidRDefault="00511425">
            <w:pPr>
              <w:rPr>
                <w:sz w:val="22"/>
              </w:rPr>
            </w:pPr>
            <w:r>
              <w:rPr>
                <w:sz w:val="22"/>
              </w:rPr>
              <w:t>Nombre de mois travaillés par an pour un ETP</w:t>
            </w:r>
          </w:p>
        </w:tc>
        <w:tc>
          <w:tcPr>
            <w:tcW w:w="1080" w:type="dxa"/>
            <w:tcBorders>
              <w:bottom w:val="single" w:sz="4" w:space="0" w:color="auto"/>
            </w:tcBorders>
          </w:tcPr>
          <w:p w:rsidR="00511425" w:rsidRDefault="00511425">
            <w:pPr>
              <w:rPr>
                <w:sz w:val="22"/>
              </w:rPr>
            </w:pPr>
            <w:r>
              <w:rPr>
                <w:sz w:val="22"/>
              </w:rPr>
              <w:t xml:space="preserve">    </w:t>
            </w:r>
            <w:smartTag w:uri="urn:schemas-microsoft-com:office:smarttags" w:element="metricconverter">
              <w:smartTagPr>
                <w:attr w:name="ProductID" w:val="10,4 m"/>
              </w:smartTagPr>
              <w:r>
                <w:rPr>
                  <w:sz w:val="22"/>
                </w:rPr>
                <w:t>10,4 m</w:t>
              </w:r>
            </w:smartTag>
          </w:p>
        </w:tc>
      </w:tr>
      <w:tr w:rsidR="00511425">
        <w:trPr>
          <w:jc w:val="center"/>
        </w:trPr>
        <w:tc>
          <w:tcPr>
            <w:tcW w:w="5392" w:type="dxa"/>
            <w:tcBorders>
              <w:bottom w:val="single" w:sz="4" w:space="0" w:color="auto"/>
            </w:tcBorders>
          </w:tcPr>
          <w:p w:rsidR="00511425" w:rsidRDefault="00511425">
            <w:pPr>
              <w:rPr>
                <w:sz w:val="22"/>
              </w:rPr>
            </w:pPr>
            <w:r>
              <w:rPr>
                <w:sz w:val="22"/>
              </w:rPr>
              <w:t>Nombre de jours d’ouverture par brasserie</w:t>
            </w:r>
          </w:p>
        </w:tc>
        <w:tc>
          <w:tcPr>
            <w:tcW w:w="1080" w:type="dxa"/>
            <w:tcBorders>
              <w:bottom w:val="single" w:sz="4" w:space="0" w:color="auto"/>
            </w:tcBorders>
          </w:tcPr>
          <w:p w:rsidR="00511425" w:rsidRDefault="00511425">
            <w:pPr>
              <w:rPr>
                <w:sz w:val="22"/>
              </w:rPr>
            </w:pPr>
            <w:r>
              <w:rPr>
                <w:sz w:val="22"/>
              </w:rPr>
              <w:t xml:space="preserve">   300 j</w:t>
            </w:r>
          </w:p>
        </w:tc>
      </w:tr>
      <w:tr w:rsidR="00511425">
        <w:trPr>
          <w:jc w:val="center"/>
        </w:trPr>
        <w:tc>
          <w:tcPr>
            <w:tcW w:w="5392" w:type="dxa"/>
            <w:tcBorders>
              <w:bottom w:val="single" w:sz="4" w:space="0" w:color="auto"/>
            </w:tcBorders>
          </w:tcPr>
          <w:p w:rsidR="00511425" w:rsidRDefault="00511425">
            <w:pPr>
              <w:rPr>
                <w:sz w:val="22"/>
              </w:rPr>
            </w:pPr>
            <w:r>
              <w:rPr>
                <w:sz w:val="22"/>
              </w:rPr>
              <w:t>Taux horaire moyen chargés pour un employé et un extra</w:t>
            </w:r>
          </w:p>
        </w:tc>
        <w:tc>
          <w:tcPr>
            <w:tcW w:w="1080" w:type="dxa"/>
            <w:tcBorders>
              <w:bottom w:val="single" w:sz="4" w:space="0" w:color="auto"/>
            </w:tcBorders>
          </w:tcPr>
          <w:p w:rsidR="00511425" w:rsidRDefault="00511425">
            <w:pPr>
              <w:rPr>
                <w:sz w:val="22"/>
              </w:rPr>
            </w:pPr>
            <w:r>
              <w:rPr>
                <w:sz w:val="22"/>
              </w:rPr>
              <w:t xml:space="preserve">     14 €</w:t>
            </w:r>
          </w:p>
        </w:tc>
      </w:tr>
      <w:tr w:rsidR="00511425">
        <w:trPr>
          <w:trHeight w:val="270"/>
          <w:jc w:val="center"/>
        </w:trPr>
        <w:tc>
          <w:tcPr>
            <w:tcW w:w="5392" w:type="dxa"/>
          </w:tcPr>
          <w:p w:rsidR="00511425" w:rsidRDefault="00511425">
            <w:pPr>
              <w:rPr>
                <w:sz w:val="22"/>
              </w:rPr>
            </w:pPr>
            <w:r>
              <w:rPr>
                <w:sz w:val="22"/>
              </w:rPr>
              <w:t>Taux horaire moyen chargé pour un agent de maîtrise</w:t>
            </w:r>
          </w:p>
        </w:tc>
        <w:tc>
          <w:tcPr>
            <w:tcW w:w="1080" w:type="dxa"/>
          </w:tcPr>
          <w:p w:rsidR="00511425" w:rsidRDefault="00511425">
            <w:pPr>
              <w:rPr>
                <w:sz w:val="22"/>
              </w:rPr>
            </w:pPr>
            <w:r>
              <w:rPr>
                <w:sz w:val="22"/>
              </w:rPr>
              <w:t xml:space="preserve">     25 €</w:t>
            </w:r>
          </w:p>
        </w:tc>
      </w:tr>
      <w:tr w:rsidR="00511425">
        <w:trPr>
          <w:jc w:val="center"/>
        </w:trPr>
        <w:tc>
          <w:tcPr>
            <w:tcW w:w="5392" w:type="dxa"/>
          </w:tcPr>
          <w:p w:rsidR="00511425" w:rsidRDefault="00511425">
            <w:pPr>
              <w:rPr>
                <w:sz w:val="22"/>
              </w:rPr>
            </w:pPr>
            <w:r>
              <w:rPr>
                <w:sz w:val="22"/>
              </w:rPr>
              <w:t>Taux horaire moyen chargé pour le management</w:t>
            </w:r>
          </w:p>
        </w:tc>
        <w:tc>
          <w:tcPr>
            <w:tcW w:w="1080" w:type="dxa"/>
          </w:tcPr>
          <w:p w:rsidR="00511425" w:rsidRDefault="00511425">
            <w:pPr>
              <w:rPr>
                <w:sz w:val="22"/>
              </w:rPr>
            </w:pPr>
            <w:r>
              <w:rPr>
                <w:sz w:val="22"/>
              </w:rPr>
              <w:t xml:space="preserve">     51 €</w:t>
            </w:r>
          </w:p>
        </w:tc>
      </w:tr>
      <w:tr w:rsidR="00511425">
        <w:trPr>
          <w:jc w:val="center"/>
        </w:trPr>
        <w:tc>
          <w:tcPr>
            <w:tcW w:w="5392" w:type="dxa"/>
            <w:tcBorders>
              <w:bottom w:val="single" w:sz="4" w:space="0" w:color="auto"/>
            </w:tcBorders>
          </w:tcPr>
          <w:p w:rsidR="00511425" w:rsidRDefault="00511425">
            <w:pPr>
              <w:rPr>
                <w:sz w:val="22"/>
              </w:rPr>
            </w:pPr>
            <w:r>
              <w:rPr>
                <w:sz w:val="22"/>
              </w:rPr>
              <w:t xml:space="preserve">Taux annuel d’absentéisme </w:t>
            </w:r>
            <w:r>
              <w:rPr>
                <w:sz w:val="22"/>
                <w:vertAlign w:val="superscript"/>
              </w:rPr>
              <w:t>(1)</w:t>
            </w:r>
          </w:p>
        </w:tc>
        <w:tc>
          <w:tcPr>
            <w:tcW w:w="1080" w:type="dxa"/>
            <w:tcBorders>
              <w:bottom w:val="single" w:sz="4" w:space="0" w:color="auto"/>
            </w:tcBorders>
          </w:tcPr>
          <w:p w:rsidR="00511425" w:rsidRDefault="00511425">
            <w:pPr>
              <w:rPr>
                <w:sz w:val="22"/>
              </w:rPr>
            </w:pPr>
            <w:r>
              <w:rPr>
                <w:sz w:val="22"/>
              </w:rPr>
              <w:t xml:space="preserve">     18 %</w:t>
            </w:r>
          </w:p>
        </w:tc>
      </w:tr>
      <w:tr w:rsidR="00511425">
        <w:trPr>
          <w:jc w:val="center"/>
        </w:trPr>
        <w:tc>
          <w:tcPr>
            <w:tcW w:w="5392" w:type="dxa"/>
          </w:tcPr>
          <w:p w:rsidR="00511425" w:rsidRDefault="00511425">
            <w:pPr>
              <w:rPr>
                <w:sz w:val="22"/>
              </w:rPr>
            </w:pPr>
            <w:r>
              <w:rPr>
                <w:sz w:val="22"/>
              </w:rPr>
              <w:t xml:space="preserve">Taux annuel de rotation du personnel </w:t>
            </w:r>
            <w:r>
              <w:rPr>
                <w:sz w:val="22"/>
                <w:vertAlign w:val="superscript"/>
              </w:rPr>
              <w:t>(2)</w:t>
            </w:r>
          </w:p>
        </w:tc>
        <w:tc>
          <w:tcPr>
            <w:tcW w:w="1080" w:type="dxa"/>
          </w:tcPr>
          <w:p w:rsidR="00511425" w:rsidRDefault="00511425">
            <w:pPr>
              <w:rPr>
                <w:sz w:val="22"/>
              </w:rPr>
            </w:pPr>
            <w:r>
              <w:rPr>
                <w:sz w:val="22"/>
              </w:rPr>
              <w:t xml:space="preserve">     45 %</w:t>
            </w:r>
          </w:p>
        </w:tc>
      </w:tr>
    </w:tbl>
    <w:p w:rsidR="00511425" w:rsidRDefault="00511425">
      <w:pPr>
        <w:rPr>
          <w:bCs/>
          <w:sz w:val="22"/>
          <w:vertAlign w:val="superscript"/>
        </w:rPr>
      </w:pPr>
    </w:p>
    <w:p w:rsidR="00511425" w:rsidRDefault="00511425">
      <w:pPr>
        <w:rPr>
          <w:bCs/>
          <w:sz w:val="22"/>
        </w:rPr>
      </w:pPr>
      <w:r>
        <w:rPr>
          <w:bCs/>
          <w:sz w:val="22"/>
          <w:vertAlign w:val="superscript"/>
        </w:rPr>
        <w:t xml:space="preserve">(1)  </w:t>
      </w:r>
      <w:r>
        <w:rPr>
          <w:bCs/>
          <w:sz w:val="22"/>
        </w:rPr>
        <w:t>Nombre d’heures d’absence / Nombre d’heures travaillées, sur l’année</w:t>
      </w:r>
    </w:p>
    <w:p w:rsidR="00511425" w:rsidRDefault="00511425">
      <w:pPr>
        <w:rPr>
          <w:sz w:val="22"/>
          <w:vertAlign w:val="superscript"/>
        </w:rPr>
      </w:pPr>
    </w:p>
    <w:p w:rsidR="00511425" w:rsidRDefault="00511425">
      <w:pPr>
        <w:rPr>
          <w:sz w:val="22"/>
          <w:vertAlign w:val="superscript"/>
        </w:rPr>
      </w:pPr>
      <w:r>
        <w:rPr>
          <w:sz w:val="22"/>
          <w:vertAlign w:val="superscript"/>
        </w:rPr>
        <w:t xml:space="preserve">(2) </w:t>
      </w:r>
    </w:p>
    <w:tbl>
      <w:tblPr>
        <w:tblW w:w="0" w:type="auto"/>
        <w:tblCellMar>
          <w:left w:w="70" w:type="dxa"/>
          <w:right w:w="70" w:type="dxa"/>
        </w:tblCellMar>
        <w:tblLook w:val="0000" w:firstRow="0" w:lastRow="0" w:firstColumn="0" w:lastColumn="0" w:noHBand="0" w:noVBand="0"/>
      </w:tblPr>
      <w:tblGrid>
        <w:gridCol w:w="5666"/>
        <w:gridCol w:w="260"/>
        <w:gridCol w:w="381"/>
      </w:tblGrid>
      <w:tr w:rsidR="00511425">
        <w:tblPrEx>
          <w:tblCellMar>
            <w:top w:w="0" w:type="dxa"/>
            <w:bottom w:w="0" w:type="dxa"/>
          </w:tblCellMar>
        </w:tblPrEx>
        <w:trPr>
          <w:cantSplit/>
        </w:trPr>
        <w:tc>
          <w:tcPr>
            <w:tcW w:w="5666" w:type="dxa"/>
            <w:tcBorders>
              <w:bottom w:val="single" w:sz="4" w:space="0" w:color="auto"/>
            </w:tcBorders>
          </w:tcPr>
          <w:p w:rsidR="00511425" w:rsidRDefault="00511425">
            <w:pPr>
              <w:jc w:val="center"/>
              <w:rPr>
                <w:b/>
                <w:bCs/>
                <w:sz w:val="22"/>
              </w:rPr>
            </w:pPr>
            <w:r>
              <w:rPr>
                <w:sz w:val="22"/>
              </w:rPr>
              <w:t>(Nombre de personnes entrées + Nombre de personnes sorties)</w:t>
            </w:r>
          </w:p>
        </w:tc>
        <w:tc>
          <w:tcPr>
            <w:tcW w:w="260" w:type="dxa"/>
            <w:vMerge w:val="restart"/>
            <w:vAlign w:val="center"/>
          </w:tcPr>
          <w:p w:rsidR="00511425" w:rsidRDefault="00511425">
            <w:pPr>
              <w:rPr>
                <w:sz w:val="22"/>
              </w:rPr>
            </w:pPr>
            <w:r>
              <w:rPr>
                <w:sz w:val="22"/>
              </w:rPr>
              <w:t>x</w:t>
            </w:r>
          </w:p>
        </w:tc>
        <w:tc>
          <w:tcPr>
            <w:tcW w:w="381" w:type="dxa"/>
            <w:tcBorders>
              <w:bottom w:val="single" w:sz="4" w:space="0" w:color="auto"/>
            </w:tcBorders>
          </w:tcPr>
          <w:p w:rsidR="00511425" w:rsidRDefault="00511425">
            <w:pPr>
              <w:rPr>
                <w:sz w:val="22"/>
              </w:rPr>
            </w:pPr>
            <w:r>
              <w:rPr>
                <w:sz w:val="22"/>
              </w:rPr>
              <w:t>1</w:t>
            </w:r>
          </w:p>
        </w:tc>
      </w:tr>
      <w:tr w:rsidR="00511425">
        <w:tblPrEx>
          <w:tblCellMar>
            <w:top w:w="0" w:type="dxa"/>
            <w:bottom w:w="0" w:type="dxa"/>
          </w:tblCellMar>
        </w:tblPrEx>
        <w:trPr>
          <w:cantSplit/>
        </w:trPr>
        <w:tc>
          <w:tcPr>
            <w:tcW w:w="5666" w:type="dxa"/>
            <w:tcBorders>
              <w:top w:val="single" w:sz="4" w:space="0" w:color="auto"/>
            </w:tcBorders>
          </w:tcPr>
          <w:p w:rsidR="00511425" w:rsidRDefault="00511425">
            <w:pPr>
              <w:jc w:val="center"/>
              <w:rPr>
                <w:b/>
                <w:bCs/>
                <w:sz w:val="22"/>
              </w:rPr>
            </w:pPr>
            <w:r>
              <w:rPr>
                <w:sz w:val="22"/>
              </w:rPr>
              <w:t>Nombre moyen de salariés sur l’année</w:t>
            </w:r>
          </w:p>
        </w:tc>
        <w:tc>
          <w:tcPr>
            <w:tcW w:w="260" w:type="dxa"/>
            <w:vMerge/>
            <w:vAlign w:val="center"/>
          </w:tcPr>
          <w:p w:rsidR="00511425" w:rsidRDefault="00511425">
            <w:pPr>
              <w:rPr>
                <w:sz w:val="22"/>
              </w:rPr>
            </w:pPr>
          </w:p>
        </w:tc>
        <w:tc>
          <w:tcPr>
            <w:tcW w:w="381" w:type="dxa"/>
            <w:tcBorders>
              <w:top w:val="single" w:sz="4" w:space="0" w:color="auto"/>
            </w:tcBorders>
          </w:tcPr>
          <w:p w:rsidR="00511425" w:rsidRDefault="00511425">
            <w:pPr>
              <w:rPr>
                <w:sz w:val="22"/>
              </w:rPr>
            </w:pPr>
            <w:r>
              <w:rPr>
                <w:sz w:val="22"/>
              </w:rPr>
              <w:t>2</w:t>
            </w:r>
          </w:p>
        </w:tc>
      </w:tr>
    </w:tbl>
    <w:p w:rsidR="00511425" w:rsidRDefault="00511425">
      <w:pPr>
        <w:rPr>
          <w:b/>
          <w:bCs/>
        </w:rPr>
      </w:pPr>
    </w:p>
    <w:p w:rsidR="00511425" w:rsidRDefault="00511425">
      <w:pPr>
        <w:rPr>
          <w:szCs w:val="24"/>
        </w:rPr>
      </w:pPr>
    </w:p>
    <w:p w:rsidR="00511425" w:rsidRDefault="00511425">
      <w:pPr>
        <w:rPr>
          <w:szCs w:val="24"/>
        </w:rPr>
      </w:pPr>
    </w:p>
    <w:p w:rsidR="00511425" w:rsidRDefault="00511425">
      <w:pPr>
        <w:rPr>
          <w:szCs w:val="24"/>
        </w:rPr>
      </w:pPr>
    </w:p>
    <w:p w:rsidR="00511425" w:rsidRDefault="00511425">
      <w:pPr>
        <w:rPr>
          <w:szCs w:val="24"/>
        </w:rPr>
      </w:pPr>
    </w:p>
    <w:p w:rsidR="00511425" w:rsidRDefault="00511425">
      <w:pPr>
        <w:rPr>
          <w:szCs w:val="24"/>
        </w:rPr>
      </w:pPr>
    </w:p>
    <w:p w:rsidR="00511425" w:rsidRDefault="00511425">
      <w:pPr>
        <w:rPr>
          <w:szCs w:val="24"/>
        </w:rPr>
      </w:pPr>
    </w:p>
    <w:p w:rsidR="00511425" w:rsidRDefault="00511425">
      <w:pPr>
        <w:rPr>
          <w:szCs w:val="24"/>
        </w:rPr>
      </w:pPr>
    </w:p>
    <w:p w:rsidR="00511425" w:rsidRDefault="00511425">
      <w:pPr>
        <w:jc w:val="center"/>
        <w:rPr>
          <w:b/>
          <w:bCs/>
          <w:szCs w:val="24"/>
        </w:rPr>
      </w:pPr>
      <w:r>
        <w:rPr>
          <w:b/>
          <w:bCs/>
          <w:szCs w:val="24"/>
        </w:rPr>
        <w:t>Annexe 3</w:t>
      </w:r>
    </w:p>
    <w:p w:rsidR="00511425" w:rsidRDefault="00511425">
      <w:pPr>
        <w:jc w:val="center"/>
        <w:rPr>
          <w:b/>
          <w:bCs/>
          <w:szCs w:val="24"/>
        </w:rPr>
      </w:pPr>
    </w:p>
    <w:p w:rsidR="00511425" w:rsidRDefault="00511425">
      <w:pPr>
        <w:jc w:val="center"/>
        <w:rPr>
          <w:b/>
          <w:bCs/>
          <w:u w:val="single"/>
        </w:rPr>
      </w:pPr>
      <w:r>
        <w:rPr>
          <w:b/>
          <w:bCs/>
          <w:u w:val="single"/>
        </w:rPr>
        <w:t>Note technique sur les stratégies génériques</w:t>
      </w:r>
    </w:p>
    <w:p w:rsidR="00511425" w:rsidRDefault="00511425">
      <w:pPr>
        <w:rPr>
          <w:b/>
          <w:bCs/>
        </w:rPr>
      </w:pPr>
    </w:p>
    <w:p w:rsidR="00511425" w:rsidRDefault="00511425">
      <w:pPr>
        <w:rPr>
          <w:sz w:val="22"/>
        </w:rPr>
      </w:pPr>
      <w:r>
        <w:rPr>
          <w:sz w:val="22"/>
        </w:rPr>
        <w:t>Trois grands types d’avantage concurrentiel peuvent être distingués correspondant à trois stratégies génériques.</w:t>
      </w:r>
    </w:p>
    <w:p w:rsidR="00511425" w:rsidRDefault="00511425">
      <w:pPr>
        <w:numPr>
          <w:ilvl w:val="0"/>
          <w:numId w:val="1"/>
        </w:numPr>
        <w:rPr>
          <w:sz w:val="22"/>
        </w:rPr>
      </w:pPr>
      <w:r>
        <w:rPr>
          <w:sz w:val="22"/>
        </w:rPr>
        <w:t xml:space="preserve">Le premier est fondé sur une stratégie de domination par les volumes et les coûts qui </w:t>
      </w:r>
      <w:proofErr w:type="gramStart"/>
      <w:r>
        <w:rPr>
          <w:sz w:val="22"/>
        </w:rPr>
        <w:t>permet</w:t>
      </w:r>
      <w:proofErr w:type="gramEnd"/>
      <w:r>
        <w:rPr>
          <w:sz w:val="22"/>
        </w:rPr>
        <w:t xml:space="preserve"> d’accroître les parts de marché. La baisse des coûts peut être obtenue par des économies d’échelle, l’effet d’expérience, la standardisation des produits et des services et l’amélioration continue des procédés de production.</w:t>
      </w:r>
    </w:p>
    <w:p w:rsidR="00511425" w:rsidRDefault="00511425">
      <w:pPr>
        <w:numPr>
          <w:ilvl w:val="0"/>
          <w:numId w:val="1"/>
        </w:numPr>
        <w:rPr>
          <w:sz w:val="22"/>
        </w:rPr>
      </w:pPr>
      <w:r>
        <w:rPr>
          <w:sz w:val="22"/>
        </w:rPr>
        <w:t>Le deuxième est fondé sur une stratégie de différenciation de l’offre qui permet de faire accepter au client un prix plus élevé (différenciation par le haut) ou un service moindre (différenciation par le bas). La différenciation résulte parfois d’une innovation modifiant un secteur en introduisant une offre radicalement nouvelle.</w:t>
      </w:r>
    </w:p>
    <w:p w:rsidR="00511425" w:rsidRDefault="00511425">
      <w:pPr>
        <w:numPr>
          <w:ilvl w:val="0"/>
          <w:numId w:val="1"/>
        </w:numPr>
        <w:rPr>
          <w:sz w:val="22"/>
        </w:rPr>
      </w:pPr>
      <w:r>
        <w:rPr>
          <w:sz w:val="22"/>
        </w:rPr>
        <w:t>Le troisième est fondé sur une stratégie de focalisation qui consiste à échapper quasi-complètement à la concurrence en se focalisant sur un segment de marché volontairement limité (la « niche ») mais sur lequel l’entreprise occupe une position dominante. Cette stratégie suppose une relation très forte entre l’offre et le type de clientèle ciblée.</w:t>
      </w:r>
    </w:p>
    <w:p w:rsidR="00511425" w:rsidRDefault="00511425">
      <w:pPr>
        <w:rPr>
          <w:sz w:val="22"/>
        </w:rPr>
      </w:pPr>
    </w:p>
    <w:p w:rsidR="00511425" w:rsidRDefault="00511425">
      <w:pPr>
        <w:rPr>
          <w:szCs w:val="24"/>
        </w:rPr>
      </w:pPr>
    </w:p>
    <w:p w:rsidR="00511425" w:rsidRDefault="00511425">
      <w:pPr>
        <w:rPr>
          <w:szCs w:val="24"/>
        </w:rPr>
      </w:pPr>
    </w:p>
    <w:p w:rsidR="00511425" w:rsidRDefault="00511425">
      <w:pPr>
        <w:jc w:val="center"/>
        <w:rPr>
          <w:b/>
          <w:bCs/>
          <w:szCs w:val="24"/>
        </w:rPr>
      </w:pPr>
      <w:r>
        <w:rPr>
          <w:b/>
          <w:bCs/>
          <w:szCs w:val="24"/>
        </w:rPr>
        <w:t>Annexe 4</w:t>
      </w:r>
    </w:p>
    <w:p w:rsidR="00511425" w:rsidRDefault="00511425">
      <w:pPr>
        <w:pStyle w:val="Pieddepage"/>
        <w:tabs>
          <w:tab w:val="clear" w:pos="4536"/>
          <w:tab w:val="clear" w:pos="9072"/>
        </w:tabs>
        <w:rPr>
          <w:szCs w:val="24"/>
        </w:rPr>
      </w:pPr>
    </w:p>
    <w:p w:rsidR="00511425" w:rsidRDefault="00511425">
      <w:pPr>
        <w:jc w:val="center"/>
        <w:rPr>
          <w:b/>
          <w:bCs/>
          <w:u w:val="single"/>
        </w:rPr>
      </w:pPr>
      <w:r>
        <w:rPr>
          <w:b/>
          <w:bCs/>
          <w:u w:val="single"/>
        </w:rPr>
        <w:t>Le modèle COSO de contrôle interne (1992, 2006)</w:t>
      </w:r>
    </w:p>
    <w:p w:rsidR="00511425" w:rsidRDefault="00511425"/>
    <w:p w:rsidR="00511425" w:rsidRDefault="00511425">
      <w:pPr>
        <w:rPr>
          <w:sz w:val="22"/>
        </w:rPr>
      </w:pPr>
      <w:r>
        <w:rPr>
          <w:sz w:val="22"/>
        </w:rPr>
        <w:t>Le COSO</w:t>
      </w:r>
      <w:r>
        <w:rPr>
          <w:i/>
          <w:iCs/>
          <w:sz w:val="22"/>
        </w:rPr>
        <w:t xml:space="preserve"> (Committee of Sponsorized Organization of the Treadway Market</w:t>
      </w:r>
      <w:r>
        <w:rPr>
          <w:sz w:val="22"/>
        </w:rPr>
        <w:t xml:space="preserve">, voir www.coso.org) définit le contrôle interne comme un système d’organisation en charge de maîtriser les risques et de s’assurer que les objectifs stratégiques d’une entreprise (objectifs de performances, objectifs de respect des lois, objectifs de qualité des informations comptables et financières) sont mis en œuvre. </w:t>
      </w:r>
    </w:p>
    <w:p w:rsidR="00511425" w:rsidRDefault="00511425">
      <w:pPr>
        <w:rPr>
          <w:b/>
          <w:bCs/>
          <w:sz w:val="22"/>
        </w:rPr>
      </w:pPr>
    </w:p>
    <w:p w:rsidR="00511425" w:rsidRDefault="000517E6">
      <w:pPr>
        <w:jc w:val="center"/>
        <w:rPr>
          <w:b/>
          <w:bCs/>
        </w:rPr>
      </w:pPr>
      <w:r>
        <w:rPr>
          <w:b/>
          <w:bCs/>
          <w:noProof/>
        </w:rPr>
        <w:drawing>
          <wp:inline distT="0" distB="0" distL="0" distR="0">
            <wp:extent cx="3352800" cy="2628900"/>
            <wp:effectExtent l="19050" t="19050" r="19050" b="1905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374" t="40355" r="18454" b="19685"/>
                    <a:stretch>
                      <a:fillRect/>
                    </a:stretch>
                  </pic:blipFill>
                  <pic:spPr bwMode="auto">
                    <a:xfrm>
                      <a:off x="0" y="0"/>
                      <a:ext cx="3352800" cy="2628900"/>
                    </a:xfrm>
                    <a:prstGeom prst="rect">
                      <a:avLst/>
                    </a:prstGeom>
                    <a:noFill/>
                    <a:ln w="6350" cmpd="sng">
                      <a:solidFill>
                        <a:srgbClr val="000000"/>
                      </a:solidFill>
                      <a:miter lim="800000"/>
                      <a:headEnd/>
                      <a:tailEnd/>
                    </a:ln>
                    <a:effectLst/>
                  </pic:spPr>
                </pic:pic>
              </a:graphicData>
            </a:graphic>
          </wp:inline>
        </w:drawing>
      </w:r>
    </w:p>
    <w:p w:rsidR="00511425" w:rsidRDefault="00511425">
      <w:pPr>
        <w:rPr>
          <w:b/>
          <w:bCs/>
        </w:rPr>
      </w:pPr>
    </w:p>
    <w:p w:rsidR="00511425" w:rsidRDefault="00511425">
      <w:pPr>
        <w:rPr>
          <w:sz w:val="22"/>
        </w:rPr>
      </w:pPr>
      <w:r>
        <w:rPr>
          <w:sz w:val="22"/>
        </w:rPr>
        <w:t>Selon le modèle du COSO, cinq éléments composent le contrôle interne :</w:t>
      </w:r>
    </w:p>
    <w:p w:rsidR="00511425" w:rsidRDefault="00511425">
      <w:pPr>
        <w:numPr>
          <w:ilvl w:val="0"/>
          <w:numId w:val="1"/>
        </w:numPr>
        <w:rPr>
          <w:sz w:val="22"/>
        </w:rPr>
      </w:pPr>
      <w:r>
        <w:rPr>
          <w:sz w:val="22"/>
        </w:rPr>
        <w:t>l’environnement de contrôle : c’est l’ensemble des dispositifs, des chartes et des règles qui favorisent le professionnalisme, l’éthique et la rigueur des salariés d’une entreprise ;</w:t>
      </w:r>
    </w:p>
    <w:p w:rsidR="00511425" w:rsidRDefault="00511425">
      <w:pPr>
        <w:numPr>
          <w:ilvl w:val="0"/>
          <w:numId w:val="1"/>
        </w:numPr>
        <w:rPr>
          <w:sz w:val="22"/>
        </w:rPr>
      </w:pPr>
      <w:r>
        <w:rPr>
          <w:sz w:val="22"/>
        </w:rPr>
        <w:t>l’évaluation des risques : c’est l’ensemble des dispositifs et des outils permettant l’évaluation des risques menaçant l’atteinte des objectifs stratégiques d’une entreprise ;</w:t>
      </w:r>
    </w:p>
    <w:p w:rsidR="00511425" w:rsidRDefault="00511425">
      <w:pPr>
        <w:numPr>
          <w:ilvl w:val="0"/>
          <w:numId w:val="1"/>
        </w:numPr>
        <w:rPr>
          <w:sz w:val="22"/>
        </w:rPr>
      </w:pPr>
      <w:r>
        <w:rPr>
          <w:sz w:val="22"/>
        </w:rPr>
        <w:t>les activités de contrôle : c’est l’ensemble des procédures de contrôle mises en œuvre pour s’assurer que les risques identifiés sont maîtrisés ;</w:t>
      </w:r>
    </w:p>
    <w:p w:rsidR="00511425" w:rsidRDefault="00511425">
      <w:pPr>
        <w:numPr>
          <w:ilvl w:val="0"/>
          <w:numId w:val="1"/>
        </w:numPr>
        <w:rPr>
          <w:sz w:val="22"/>
        </w:rPr>
      </w:pPr>
      <w:r>
        <w:rPr>
          <w:sz w:val="22"/>
        </w:rPr>
        <w:lastRenderedPageBreak/>
        <w:t>le système d’information et de communication : c’est l’ensemble des outils et des dispositifs d’information et de communication dédiés au contrôle interne, à son fonctionnement, son évaluation et son pilotage ;</w:t>
      </w:r>
    </w:p>
    <w:p w:rsidR="00511425" w:rsidRDefault="00511425">
      <w:pPr>
        <w:numPr>
          <w:ilvl w:val="0"/>
          <w:numId w:val="1"/>
        </w:numPr>
        <w:rPr>
          <w:sz w:val="22"/>
        </w:rPr>
      </w:pPr>
      <w:r>
        <w:rPr>
          <w:sz w:val="22"/>
        </w:rPr>
        <w:t>le pilotage du contrôle interne : selon le COSO, le contrôle interne ne peut être efficace et efficient en l’absence d’un système de pilotage en charge d’orienter et d’évaluer le contrôle interne. L’audit interne est généralement responsable du pilotage du contrôle interne en lien avec la direction de l’entreprise.</w:t>
      </w:r>
    </w:p>
    <w:p w:rsidR="00511425" w:rsidRDefault="00511425">
      <w:pPr>
        <w:rPr>
          <w:szCs w:val="24"/>
        </w:rPr>
      </w:pPr>
    </w:p>
    <w:p w:rsidR="00511425" w:rsidRDefault="00511425">
      <w:pPr>
        <w:jc w:val="center"/>
        <w:rPr>
          <w:b/>
          <w:bCs/>
          <w:szCs w:val="24"/>
        </w:rPr>
      </w:pPr>
      <w:r>
        <w:rPr>
          <w:b/>
          <w:bCs/>
          <w:szCs w:val="24"/>
        </w:rPr>
        <w:t>Annexe 5</w:t>
      </w:r>
    </w:p>
    <w:p w:rsidR="00511425" w:rsidRDefault="00511425">
      <w:pPr>
        <w:rPr>
          <w:szCs w:val="24"/>
        </w:rPr>
      </w:pPr>
    </w:p>
    <w:p w:rsidR="00511425" w:rsidRDefault="00511425">
      <w:pPr>
        <w:jc w:val="center"/>
        <w:rPr>
          <w:b/>
          <w:bCs/>
          <w:u w:val="single"/>
        </w:rPr>
      </w:pPr>
      <w:r>
        <w:rPr>
          <w:b/>
          <w:bCs/>
          <w:u w:val="single"/>
        </w:rPr>
        <w:t>Dysfonctionnements majeurs identifiés dans le diagnostic en 2007</w:t>
      </w:r>
    </w:p>
    <w:p w:rsidR="00511425" w:rsidRDefault="0051142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5371"/>
        <w:gridCol w:w="4140"/>
      </w:tblGrid>
      <w:tr w:rsidR="00511425">
        <w:tc>
          <w:tcPr>
            <w:tcW w:w="5688" w:type="dxa"/>
            <w:gridSpan w:val="2"/>
          </w:tcPr>
          <w:p w:rsidR="00511425" w:rsidRDefault="00511425">
            <w:pPr>
              <w:jc w:val="center"/>
              <w:rPr>
                <w:rFonts w:ascii="Arial" w:hAnsi="Arial" w:cs="Arial"/>
                <w:b/>
                <w:bCs/>
                <w:sz w:val="16"/>
                <w:szCs w:val="16"/>
              </w:rPr>
            </w:pPr>
            <w:r>
              <w:rPr>
                <w:rFonts w:ascii="Arial" w:hAnsi="Arial" w:cs="Arial"/>
                <w:b/>
                <w:bCs/>
                <w:sz w:val="16"/>
                <w:szCs w:val="16"/>
              </w:rPr>
              <w:t>Nature du dysfonctionnement</w:t>
            </w:r>
          </w:p>
        </w:tc>
        <w:tc>
          <w:tcPr>
            <w:tcW w:w="4140" w:type="dxa"/>
          </w:tcPr>
          <w:p w:rsidR="00511425" w:rsidRDefault="00511425">
            <w:pPr>
              <w:rPr>
                <w:rFonts w:ascii="Arial" w:hAnsi="Arial" w:cs="Arial"/>
                <w:b/>
                <w:bCs/>
                <w:sz w:val="16"/>
                <w:szCs w:val="16"/>
              </w:rPr>
            </w:pPr>
            <w:r>
              <w:rPr>
                <w:rFonts w:ascii="Arial" w:hAnsi="Arial" w:cs="Arial"/>
                <w:b/>
                <w:bCs/>
                <w:sz w:val="16"/>
                <w:szCs w:val="16"/>
              </w:rPr>
              <w:t>Impacts qualitatifs et quantitatifs</w:t>
            </w:r>
          </w:p>
        </w:tc>
      </w:tr>
      <w:tr w:rsidR="00511425">
        <w:tc>
          <w:tcPr>
            <w:tcW w:w="317" w:type="dxa"/>
          </w:tcPr>
          <w:p w:rsidR="00511425" w:rsidRDefault="00511425">
            <w:pPr>
              <w:rPr>
                <w:rFonts w:ascii="Arial" w:hAnsi="Arial" w:cs="Arial"/>
                <w:sz w:val="16"/>
                <w:szCs w:val="16"/>
              </w:rPr>
            </w:pPr>
            <w:r>
              <w:rPr>
                <w:rFonts w:ascii="Arial" w:hAnsi="Arial" w:cs="Arial"/>
                <w:sz w:val="16"/>
                <w:szCs w:val="16"/>
              </w:rPr>
              <w:t>1</w:t>
            </w:r>
          </w:p>
        </w:tc>
        <w:tc>
          <w:tcPr>
            <w:tcW w:w="5371" w:type="dxa"/>
          </w:tcPr>
          <w:p w:rsidR="00511425" w:rsidRDefault="00511425">
            <w:pPr>
              <w:rPr>
                <w:rFonts w:ascii="Arial" w:hAnsi="Arial" w:cs="Arial"/>
                <w:sz w:val="16"/>
                <w:szCs w:val="16"/>
              </w:rPr>
            </w:pPr>
            <w:r>
              <w:rPr>
                <w:rFonts w:ascii="Arial" w:hAnsi="Arial" w:cs="Arial"/>
                <w:sz w:val="16"/>
                <w:szCs w:val="16"/>
              </w:rPr>
              <w:t>30% des absences auraient pu être évitées. Elles résultent d’un manque d’organisation et de diffusion anticipée des plannings de travail qui n’est pas imputable aux salariés</w:t>
            </w:r>
          </w:p>
        </w:tc>
        <w:tc>
          <w:tcPr>
            <w:tcW w:w="4140" w:type="dxa"/>
          </w:tcPr>
          <w:p w:rsidR="00511425" w:rsidRDefault="00511425">
            <w:pPr>
              <w:jc w:val="left"/>
              <w:rPr>
                <w:rFonts w:ascii="Arial" w:hAnsi="Arial" w:cs="Arial"/>
                <w:sz w:val="16"/>
                <w:szCs w:val="16"/>
              </w:rPr>
            </w:pPr>
            <w:r>
              <w:rPr>
                <w:rFonts w:ascii="Arial" w:hAnsi="Arial" w:cs="Arial"/>
                <w:sz w:val="16"/>
                <w:szCs w:val="16"/>
              </w:rPr>
              <w:t xml:space="preserve">Les heures d’absence sont compensées systématiquement par le recours à des extras </w:t>
            </w:r>
          </w:p>
        </w:tc>
      </w:tr>
      <w:tr w:rsidR="00511425">
        <w:tc>
          <w:tcPr>
            <w:tcW w:w="317" w:type="dxa"/>
          </w:tcPr>
          <w:p w:rsidR="00511425" w:rsidRDefault="00511425">
            <w:pPr>
              <w:rPr>
                <w:rFonts w:ascii="Arial" w:hAnsi="Arial" w:cs="Arial"/>
                <w:sz w:val="16"/>
                <w:szCs w:val="16"/>
              </w:rPr>
            </w:pPr>
            <w:r>
              <w:rPr>
                <w:rFonts w:ascii="Arial" w:hAnsi="Arial" w:cs="Arial"/>
                <w:sz w:val="16"/>
                <w:szCs w:val="16"/>
              </w:rPr>
              <w:t>2</w:t>
            </w:r>
          </w:p>
        </w:tc>
        <w:tc>
          <w:tcPr>
            <w:tcW w:w="5371" w:type="dxa"/>
          </w:tcPr>
          <w:p w:rsidR="00511425" w:rsidRDefault="00511425">
            <w:pPr>
              <w:rPr>
                <w:rFonts w:ascii="Arial" w:hAnsi="Arial" w:cs="Arial"/>
                <w:sz w:val="16"/>
                <w:szCs w:val="16"/>
              </w:rPr>
            </w:pPr>
            <w:r>
              <w:rPr>
                <w:rFonts w:ascii="Arial" w:hAnsi="Arial" w:cs="Arial"/>
                <w:sz w:val="16"/>
                <w:szCs w:val="16"/>
              </w:rPr>
              <w:t>25 départs de collaborateurs auraient pu être évités sur l’année. Ils s’expliquent par des démissions liées à des conflits avec l’encadrement des brasseries portant sur l’ambiance tendue de travail et l’absence d’entretien d’évaluation</w:t>
            </w:r>
          </w:p>
        </w:tc>
        <w:tc>
          <w:tcPr>
            <w:tcW w:w="4140" w:type="dxa"/>
          </w:tcPr>
          <w:p w:rsidR="00511425" w:rsidRDefault="00511425">
            <w:pPr>
              <w:rPr>
                <w:rFonts w:ascii="Arial" w:hAnsi="Arial" w:cs="Arial"/>
                <w:sz w:val="16"/>
                <w:szCs w:val="16"/>
              </w:rPr>
            </w:pPr>
            <w:r>
              <w:rPr>
                <w:rFonts w:ascii="Arial" w:hAnsi="Arial" w:cs="Arial"/>
                <w:sz w:val="16"/>
                <w:szCs w:val="16"/>
              </w:rPr>
              <w:t xml:space="preserve">Chaque départ demande à un directeur un temps supplémentaire de recrutement d’environ </w:t>
            </w:r>
            <w:r>
              <w:rPr>
                <w:rFonts w:ascii="Arial" w:hAnsi="Arial" w:cs="Arial"/>
                <w:bCs/>
                <w:sz w:val="16"/>
                <w:szCs w:val="16"/>
              </w:rPr>
              <w:t xml:space="preserve">quatre </w:t>
            </w:r>
            <w:r>
              <w:rPr>
                <w:rFonts w:ascii="Arial" w:hAnsi="Arial" w:cs="Arial"/>
                <w:sz w:val="16"/>
                <w:szCs w:val="16"/>
              </w:rPr>
              <w:t>heures</w:t>
            </w:r>
          </w:p>
        </w:tc>
      </w:tr>
      <w:tr w:rsidR="00511425">
        <w:trPr>
          <w:trHeight w:val="408"/>
        </w:trPr>
        <w:tc>
          <w:tcPr>
            <w:tcW w:w="317" w:type="dxa"/>
          </w:tcPr>
          <w:p w:rsidR="00511425" w:rsidRDefault="00511425">
            <w:pPr>
              <w:rPr>
                <w:rFonts w:ascii="Arial" w:hAnsi="Arial" w:cs="Arial"/>
                <w:sz w:val="16"/>
                <w:szCs w:val="16"/>
              </w:rPr>
            </w:pPr>
            <w:r>
              <w:rPr>
                <w:rFonts w:ascii="Arial" w:hAnsi="Arial" w:cs="Arial"/>
                <w:sz w:val="16"/>
                <w:szCs w:val="16"/>
              </w:rPr>
              <w:t>3</w:t>
            </w:r>
          </w:p>
        </w:tc>
        <w:tc>
          <w:tcPr>
            <w:tcW w:w="5371" w:type="dxa"/>
          </w:tcPr>
          <w:p w:rsidR="00511425" w:rsidRDefault="00511425">
            <w:pPr>
              <w:rPr>
                <w:rFonts w:ascii="Arial" w:hAnsi="Arial" w:cs="Arial"/>
                <w:sz w:val="16"/>
                <w:szCs w:val="16"/>
              </w:rPr>
            </w:pPr>
            <w:r>
              <w:rPr>
                <w:rFonts w:ascii="Arial" w:hAnsi="Arial" w:cs="Arial"/>
                <w:sz w:val="16"/>
                <w:szCs w:val="16"/>
              </w:rPr>
              <w:t>En moyenne, chaque brasserie commet une erreur significative par semaine dans le planning des réservations de repas des clients</w:t>
            </w:r>
          </w:p>
        </w:tc>
        <w:tc>
          <w:tcPr>
            <w:tcW w:w="4140" w:type="dxa"/>
          </w:tcPr>
          <w:p w:rsidR="00511425" w:rsidRDefault="00511425">
            <w:pPr>
              <w:rPr>
                <w:rFonts w:ascii="Arial" w:hAnsi="Arial" w:cs="Arial"/>
                <w:sz w:val="16"/>
                <w:szCs w:val="16"/>
              </w:rPr>
            </w:pPr>
            <w:r>
              <w:rPr>
                <w:rFonts w:ascii="Arial" w:hAnsi="Arial" w:cs="Arial"/>
                <w:sz w:val="16"/>
                <w:szCs w:val="16"/>
              </w:rPr>
              <w:t>150 couverts sont perdus par brasserie et par an liés à des clients furieux qui ne reviendront pas</w:t>
            </w:r>
          </w:p>
        </w:tc>
      </w:tr>
      <w:tr w:rsidR="00511425">
        <w:tc>
          <w:tcPr>
            <w:tcW w:w="317" w:type="dxa"/>
          </w:tcPr>
          <w:p w:rsidR="00511425" w:rsidRDefault="00511425">
            <w:pPr>
              <w:rPr>
                <w:rFonts w:ascii="Arial" w:hAnsi="Arial" w:cs="Arial"/>
                <w:sz w:val="16"/>
                <w:szCs w:val="16"/>
              </w:rPr>
            </w:pPr>
            <w:r>
              <w:rPr>
                <w:rFonts w:ascii="Arial" w:hAnsi="Arial" w:cs="Arial"/>
                <w:sz w:val="16"/>
                <w:szCs w:val="16"/>
              </w:rPr>
              <w:t>4</w:t>
            </w:r>
          </w:p>
        </w:tc>
        <w:tc>
          <w:tcPr>
            <w:tcW w:w="5371" w:type="dxa"/>
          </w:tcPr>
          <w:p w:rsidR="00511425" w:rsidRDefault="00511425">
            <w:pPr>
              <w:rPr>
                <w:rFonts w:ascii="Arial" w:hAnsi="Arial" w:cs="Arial"/>
                <w:sz w:val="16"/>
                <w:szCs w:val="16"/>
              </w:rPr>
            </w:pPr>
            <w:r>
              <w:rPr>
                <w:rFonts w:ascii="Arial" w:hAnsi="Arial" w:cs="Arial"/>
                <w:sz w:val="16"/>
                <w:szCs w:val="16"/>
              </w:rPr>
              <w:t>Le taux de pertes et de vols de nourriture est excessif comparé à la moyenne du secteur</w:t>
            </w:r>
          </w:p>
        </w:tc>
        <w:tc>
          <w:tcPr>
            <w:tcW w:w="4140" w:type="dxa"/>
          </w:tcPr>
          <w:p w:rsidR="00511425" w:rsidRDefault="00511425">
            <w:pPr>
              <w:rPr>
                <w:rFonts w:ascii="Arial" w:hAnsi="Arial" w:cs="Arial"/>
                <w:sz w:val="16"/>
                <w:szCs w:val="16"/>
              </w:rPr>
            </w:pPr>
            <w:r>
              <w:rPr>
                <w:rFonts w:ascii="Arial" w:hAnsi="Arial" w:cs="Arial"/>
                <w:sz w:val="16"/>
                <w:szCs w:val="16"/>
              </w:rPr>
              <w:t>5% du coût d’achat des matières premières résultent de vols</w:t>
            </w:r>
          </w:p>
        </w:tc>
      </w:tr>
      <w:tr w:rsidR="00511425">
        <w:tc>
          <w:tcPr>
            <w:tcW w:w="317" w:type="dxa"/>
          </w:tcPr>
          <w:p w:rsidR="00511425" w:rsidRDefault="00511425">
            <w:pPr>
              <w:rPr>
                <w:rFonts w:ascii="Arial" w:hAnsi="Arial" w:cs="Arial"/>
                <w:sz w:val="16"/>
                <w:szCs w:val="16"/>
              </w:rPr>
            </w:pPr>
            <w:r>
              <w:rPr>
                <w:rFonts w:ascii="Arial" w:hAnsi="Arial" w:cs="Arial"/>
                <w:sz w:val="16"/>
                <w:szCs w:val="16"/>
              </w:rPr>
              <w:t>5</w:t>
            </w:r>
          </w:p>
        </w:tc>
        <w:tc>
          <w:tcPr>
            <w:tcW w:w="5371" w:type="dxa"/>
          </w:tcPr>
          <w:p w:rsidR="00511425" w:rsidRDefault="00511425">
            <w:pPr>
              <w:rPr>
                <w:rFonts w:ascii="Arial" w:hAnsi="Arial" w:cs="Arial"/>
                <w:sz w:val="16"/>
                <w:szCs w:val="16"/>
              </w:rPr>
            </w:pPr>
            <w:r>
              <w:rPr>
                <w:rFonts w:ascii="Arial" w:hAnsi="Arial" w:cs="Arial"/>
                <w:sz w:val="16"/>
                <w:szCs w:val="16"/>
              </w:rPr>
              <w:t xml:space="preserve">Les règles d’hygiène et de sécurité groupe ne font pas l’objet d’un reporting ni d’un contrôle interne </w:t>
            </w:r>
          </w:p>
        </w:tc>
        <w:tc>
          <w:tcPr>
            <w:tcW w:w="4140" w:type="dxa"/>
          </w:tcPr>
          <w:p w:rsidR="00511425" w:rsidRDefault="00511425">
            <w:pPr>
              <w:rPr>
                <w:rFonts w:ascii="Arial" w:hAnsi="Arial" w:cs="Arial"/>
                <w:sz w:val="16"/>
                <w:szCs w:val="16"/>
              </w:rPr>
            </w:pPr>
            <w:r>
              <w:rPr>
                <w:rFonts w:ascii="Arial" w:hAnsi="Arial" w:cs="Arial"/>
                <w:sz w:val="16"/>
                <w:szCs w:val="16"/>
              </w:rPr>
              <w:t>Risque de fermeture d’au moins une journée frappant l’ensemble des magasins du groupe,</w:t>
            </w:r>
            <w:r>
              <w:rPr>
                <w:rFonts w:ascii="Arial" w:hAnsi="Arial" w:cs="Arial"/>
                <w:color w:val="FF0000"/>
                <w:sz w:val="16"/>
                <w:szCs w:val="16"/>
              </w:rPr>
              <w:t xml:space="preserve"> </w:t>
            </w:r>
            <w:r>
              <w:rPr>
                <w:rFonts w:ascii="Arial" w:hAnsi="Arial" w:cs="Arial"/>
                <w:sz w:val="16"/>
                <w:szCs w:val="16"/>
              </w:rPr>
              <w:t>en cas de contrôle négatif de l’administration</w:t>
            </w:r>
          </w:p>
        </w:tc>
      </w:tr>
      <w:tr w:rsidR="00511425">
        <w:tc>
          <w:tcPr>
            <w:tcW w:w="317" w:type="dxa"/>
          </w:tcPr>
          <w:p w:rsidR="00511425" w:rsidRDefault="00511425">
            <w:pPr>
              <w:rPr>
                <w:rFonts w:ascii="Arial" w:hAnsi="Arial" w:cs="Arial"/>
                <w:sz w:val="16"/>
                <w:szCs w:val="16"/>
              </w:rPr>
            </w:pPr>
            <w:r>
              <w:rPr>
                <w:rFonts w:ascii="Arial" w:hAnsi="Arial" w:cs="Arial"/>
                <w:sz w:val="16"/>
                <w:szCs w:val="16"/>
              </w:rPr>
              <w:t>6</w:t>
            </w:r>
          </w:p>
        </w:tc>
        <w:tc>
          <w:tcPr>
            <w:tcW w:w="5371" w:type="dxa"/>
          </w:tcPr>
          <w:p w:rsidR="00511425" w:rsidRDefault="00511425">
            <w:pPr>
              <w:rPr>
                <w:rFonts w:ascii="Arial" w:hAnsi="Arial" w:cs="Arial"/>
                <w:sz w:val="16"/>
                <w:szCs w:val="16"/>
              </w:rPr>
            </w:pPr>
            <w:r>
              <w:rPr>
                <w:rFonts w:ascii="Arial" w:hAnsi="Arial" w:cs="Arial"/>
                <w:sz w:val="16"/>
                <w:szCs w:val="16"/>
              </w:rPr>
              <w:t>40 nouveaux collaborateurs en cuisine et en salle n’ont pas eu leur formation interne</w:t>
            </w:r>
          </w:p>
        </w:tc>
        <w:tc>
          <w:tcPr>
            <w:tcW w:w="4140" w:type="dxa"/>
          </w:tcPr>
          <w:p w:rsidR="00511425" w:rsidRDefault="00511425">
            <w:pPr>
              <w:rPr>
                <w:rFonts w:ascii="Arial" w:hAnsi="Arial" w:cs="Arial"/>
                <w:sz w:val="16"/>
                <w:szCs w:val="16"/>
              </w:rPr>
            </w:pPr>
            <w:r>
              <w:rPr>
                <w:rFonts w:ascii="Arial" w:hAnsi="Arial" w:cs="Arial"/>
                <w:sz w:val="16"/>
                <w:szCs w:val="16"/>
              </w:rPr>
              <w:t>Chaque nouveau collaborateur qui n’a pas eu sa formation interne à son arrivée passe 20 minutes en plus par jour à réaliser ses tâches pendant un mois</w:t>
            </w:r>
          </w:p>
        </w:tc>
      </w:tr>
      <w:tr w:rsidR="00511425">
        <w:tc>
          <w:tcPr>
            <w:tcW w:w="317" w:type="dxa"/>
          </w:tcPr>
          <w:p w:rsidR="00511425" w:rsidRDefault="00511425">
            <w:pPr>
              <w:rPr>
                <w:rFonts w:ascii="Arial" w:hAnsi="Arial" w:cs="Arial"/>
                <w:sz w:val="16"/>
                <w:szCs w:val="16"/>
              </w:rPr>
            </w:pPr>
            <w:r>
              <w:rPr>
                <w:rFonts w:ascii="Arial" w:hAnsi="Arial" w:cs="Arial"/>
                <w:sz w:val="16"/>
                <w:szCs w:val="16"/>
              </w:rPr>
              <w:t>7</w:t>
            </w:r>
          </w:p>
        </w:tc>
        <w:tc>
          <w:tcPr>
            <w:tcW w:w="5371" w:type="dxa"/>
          </w:tcPr>
          <w:p w:rsidR="00511425" w:rsidRDefault="00511425">
            <w:pPr>
              <w:rPr>
                <w:rFonts w:ascii="Arial" w:hAnsi="Arial" w:cs="Arial"/>
                <w:sz w:val="16"/>
                <w:szCs w:val="16"/>
              </w:rPr>
            </w:pPr>
            <w:r>
              <w:rPr>
                <w:rFonts w:ascii="Arial" w:hAnsi="Arial" w:cs="Arial"/>
                <w:sz w:val="16"/>
                <w:szCs w:val="16"/>
              </w:rPr>
              <w:t>Des erreurs dans l’établissement des additions remises aux clients provoquent leur mécontentement, entraînant des compensations sous forme de « gratuits »</w:t>
            </w:r>
          </w:p>
        </w:tc>
        <w:tc>
          <w:tcPr>
            <w:tcW w:w="4140" w:type="dxa"/>
          </w:tcPr>
          <w:p w:rsidR="00511425" w:rsidRDefault="00511425">
            <w:pPr>
              <w:rPr>
                <w:rFonts w:ascii="Arial" w:hAnsi="Arial" w:cs="Arial"/>
                <w:sz w:val="16"/>
                <w:szCs w:val="16"/>
              </w:rPr>
            </w:pPr>
            <w:r>
              <w:rPr>
                <w:rFonts w:ascii="Arial" w:hAnsi="Arial" w:cs="Arial"/>
                <w:sz w:val="16"/>
                <w:szCs w:val="16"/>
              </w:rPr>
              <w:t>Les gratuits représentent 115 repas par an par brasserie</w:t>
            </w:r>
          </w:p>
        </w:tc>
      </w:tr>
      <w:tr w:rsidR="00511425">
        <w:tc>
          <w:tcPr>
            <w:tcW w:w="317" w:type="dxa"/>
          </w:tcPr>
          <w:p w:rsidR="00511425" w:rsidRDefault="00511425">
            <w:pPr>
              <w:rPr>
                <w:rFonts w:ascii="Arial" w:hAnsi="Arial" w:cs="Arial"/>
                <w:sz w:val="16"/>
                <w:szCs w:val="16"/>
              </w:rPr>
            </w:pPr>
            <w:r>
              <w:rPr>
                <w:rFonts w:ascii="Arial" w:hAnsi="Arial" w:cs="Arial"/>
                <w:sz w:val="16"/>
                <w:szCs w:val="16"/>
              </w:rPr>
              <w:t>8</w:t>
            </w:r>
          </w:p>
        </w:tc>
        <w:tc>
          <w:tcPr>
            <w:tcW w:w="5371" w:type="dxa"/>
          </w:tcPr>
          <w:p w:rsidR="00511425" w:rsidRDefault="00511425">
            <w:pPr>
              <w:rPr>
                <w:rFonts w:ascii="Arial" w:hAnsi="Arial" w:cs="Arial"/>
                <w:sz w:val="16"/>
                <w:szCs w:val="16"/>
              </w:rPr>
            </w:pPr>
            <w:r>
              <w:rPr>
                <w:rFonts w:ascii="Arial" w:hAnsi="Arial" w:cs="Arial"/>
                <w:sz w:val="16"/>
                <w:szCs w:val="16"/>
              </w:rPr>
              <w:t>Les serveurs ne respectent pas les procédures d’orientation des clients dans leur choix de plats</w:t>
            </w:r>
          </w:p>
        </w:tc>
        <w:tc>
          <w:tcPr>
            <w:tcW w:w="4140" w:type="dxa"/>
          </w:tcPr>
          <w:p w:rsidR="00511425" w:rsidRDefault="00511425">
            <w:pPr>
              <w:rPr>
                <w:rFonts w:ascii="Arial" w:hAnsi="Arial" w:cs="Arial"/>
                <w:sz w:val="16"/>
                <w:szCs w:val="16"/>
              </w:rPr>
            </w:pPr>
            <w:r>
              <w:rPr>
                <w:rFonts w:ascii="Arial" w:hAnsi="Arial" w:cs="Arial"/>
                <w:sz w:val="16"/>
                <w:szCs w:val="16"/>
              </w:rPr>
              <w:t>Les pertes sont estimées à 7 % du coût d’achat des matières premières.</w:t>
            </w:r>
          </w:p>
        </w:tc>
      </w:tr>
      <w:tr w:rsidR="00511425">
        <w:tc>
          <w:tcPr>
            <w:tcW w:w="317" w:type="dxa"/>
          </w:tcPr>
          <w:p w:rsidR="00511425" w:rsidRDefault="00511425">
            <w:pPr>
              <w:rPr>
                <w:rFonts w:ascii="Arial" w:hAnsi="Arial" w:cs="Arial"/>
                <w:sz w:val="16"/>
                <w:szCs w:val="16"/>
              </w:rPr>
            </w:pPr>
            <w:r>
              <w:rPr>
                <w:rFonts w:ascii="Arial" w:hAnsi="Arial" w:cs="Arial"/>
                <w:sz w:val="16"/>
                <w:szCs w:val="16"/>
              </w:rPr>
              <w:t>9</w:t>
            </w:r>
          </w:p>
        </w:tc>
        <w:tc>
          <w:tcPr>
            <w:tcW w:w="5371" w:type="dxa"/>
          </w:tcPr>
          <w:p w:rsidR="00511425" w:rsidRDefault="00511425">
            <w:pPr>
              <w:rPr>
                <w:rFonts w:ascii="Arial" w:hAnsi="Arial" w:cs="Arial"/>
                <w:sz w:val="16"/>
                <w:szCs w:val="16"/>
              </w:rPr>
            </w:pPr>
            <w:r>
              <w:rPr>
                <w:rFonts w:ascii="Arial" w:hAnsi="Arial" w:cs="Arial"/>
                <w:sz w:val="16"/>
                <w:szCs w:val="16"/>
              </w:rPr>
              <w:t xml:space="preserve">Des clients subtilisent des verres, des assiettes et des couverts pour leur domicile </w:t>
            </w:r>
          </w:p>
        </w:tc>
        <w:tc>
          <w:tcPr>
            <w:tcW w:w="4140" w:type="dxa"/>
          </w:tcPr>
          <w:p w:rsidR="00511425" w:rsidRDefault="00511425">
            <w:pPr>
              <w:rPr>
                <w:rFonts w:ascii="Arial" w:hAnsi="Arial" w:cs="Arial"/>
                <w:sz w:val="16"/>
                <w:szCs w:val="16"/>
              </w:rPr>
            </w:pPr>
            <w:r>
              <w:rPr>
                <w:rFonts w:ascii="Arial" w:hAnsi="Arial" w:cs="Arial"/>
                <w:sz w:val="16"/>
                <w:szCs w:val="16"/>
              </w:rPr>
              <w:t>10% des autres achats et charges externes résultent de verres, assiettes et couverts subtilisés par les clients et qu’il faut racheter</w:t>
            </w:r>
          </w:p>
        </w:tc>
      </w:tr>
    </w:tbl>
    <w:p w:rsidR="00511425" w:rsidRDefault="00511425"/>
    <w:p w:rsidR="00511425" w:rsidRDefault="00511425">
      <w:pPr>
        <w:rPr>
          <w:szCs w:val="24"/>
        </w:rPr>
      </w:pPr>
    </w:p>
    <w:p w:rsidR="00511425" w:rsidRDefault="00511425">
      <w:pPr>
        <w:rPr>
          <w:szCs w:val="24"/>
        </w:rPr>
      </w:pPr>
      <w:r>
        <w:rPr>
          <w:szCs w:val="24"/>
        </w:rPr>
        <w:br w:type="page"/>
      </w:r>
    </w:p>
    <w:p w:rsidR="00511425" w:rsidRDefault="00511425">
      <w:pPr>
        <w:jc w:val="center"/>
        <w:rPr>
          <w:b/>
          <w:bCs/>
          <w:szCs w:val="24"/>
        </w:rPr>
      </w:pPr>
      <w:r>
        <w:rPr>
          <w:b/>
          <w:bCs/>
          <w:szCs w:val="24"/>
        </w:rPr>
        <w:lastRenderedPageBreak/>
        <w:t>Annexe 6</w:t>
      </w:r>
    </w:p>
    <w:p w:rsidR="00511425" w:rsidRDefault="00511425">
      <w:pPr>
        <w:rPr>
          <w:szCs w:val="24"/>
        </w:rPr>
      </w:pPr>
    </w:p>
    <w:p w:rsidR="00511425" w:rsidRDefault="00511425">
      <w:pPr>
        <w:jc w:val="center"/>
        <w:rPr>
          <w:b/>
          <w:bCs/>
          <w:u w:val="single"/>
        </w:rPr>
      </w:pPr>
      <w:r>
        <w:rPr>
          <w:b/>
          <w:bCs/>
          <w:u w:val="single"/>
        </w:rPr>
        <w:t>Evaluation des compétences des directeurs</w:t>
      </w:r>
    </w:p>
    <w:p w:rsidR="00511425" w:rsidRDefault="00511425"/>
    <w:p w:rsidR="00511425" w:rsidRDefault="00511425"/>
    <w:p w:rsidR="00511425" w:rsidRDefault="00511425">
      <w:pPr>
        <w:rPr>
          <w:rFonts w:ascii="Arial" w:hAnsi="Arial" w:cs="Arial"/>
          <w:b/>
          <w:bCs/>
          <w:sz w:val="20"/>
          <w:szCs w:val="20"/>
        </w:rPr>
      </w:pPr>
      <w:r>
        <w:rPr>
          <w:rFonts w:ascii="Arial" w:hAnsi="Arial" w:cs="Arial"/>
          <w:b/>
          <w:bCs/>
          <w:sz w:val="20"/>
          <w:szCs w:val="20"/>
        </w:rPr>
        <w:t>Grille de compétences</w:t>
      </w:r>
      <w:r>
        <w:rPr>
          <w:rFonts w:ascii="Arial" w:hAnsi="Arial" w:cs="Arial"/>
          <w:b/>
          <w:bCs/>
          <w:sz w:val="20"/>
          <w:szCs w:val="20"/>
          <w:vertAlign w:val="superscript"/>
        </w:rPr>
        <w:t xml:space="preserve">1 </w:t>
      </w:r>
      <w:r>
        <w:rPr>
          <w:rFonts w:ascii="Arial" w:hAnsi="Arial" w:cs="Arial"/>
          <w:b/>
          <w:bCs/>
          <w:sz w:val="20"/>
          <w:szCs w:val="20"/>
        </w:rPr>
        <w:t>des directeurs du groupe CALM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972"/>
        <w:gridCol w:w="1188"/>
        <w:gridCol w:w="1080"/>
        <w:gridCol w:w="1080"/>
        <w:gridCol w:w="1440"/>
        <w:gridCol w:w="1080"/>
        <w:gridCol w:w="1080"/>
        <w:gridCol w:w="1080"/>
      </w:tblGrid>
      <w:tr w:rsidR="00511425">
        <w:tc>
          <w:tcPr>
            <w:tcW w:w="828" w:type="dxa"/>
            <w:tcBorders>
              <w:top w:val="nil"/>
              <w:left w:val="nil"/>
              <w:bottom w:val="single" w:sz="4" w:space="0" w:color="auto"/>
              <w:right w:val="single" w:sz="4" w:space="0" w:color="auto"/>
            </w:tcBorders>
          </w:tcPr>
          <w:p w:rsidR="00511425" w:rsidRDefault="00511425">
            <w:pPr>
              <w:rPr>
                <w:rFonts w:ascii="Arial" w:eastAsia="Arial Unicode MS" w:hAnsi="Arial" w:cs="Arial"/>
                <w:b/>
                <w:bCs/>
                <w:sz w:val="18"/>
                <w:szCs w:val="18"/>
              </w:rPr>
            </w:pPr>
          </w:p>
        </w:tc>
        <w:tc>
          <w:tcPr>
            <w:tcW w:w="9000" w:type="dxa"/>
            <w:gridSpan w:val="8"/>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b/>
                <w:bCs/>
                <w:sz w:val="18"/>
                <w:szCs w:val="18"/>
              </w:rPr>
            </w:pPr>
            <w:r>
              <w:rPr>
                <w:rFonts w:ascii="Arial" w:eastAsia="Arial Unicode MS" w:hAnsi="Arial" w:cs="Arial"/>
                <w:b/>
                <w:bCs/>
                <w:sz w:val="18"/>
                <w:szCs w:val="18"/>
              </w:rPr>
              <w:t>OPERATIONS PRINCIPALES A REALISER POUR MANAGER UNE BRASSERIE CALM</w:t>
            </w:r>
          </w:p>
        </w:tc>
      </w:tr>
      <w:tr w:rsidR="00511425">
        <w:tc>
          <w:tcPr>
            <w:tcW w:w="828"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b/>
                <w:bCs/>
                <w:sz w:val="14"/>
                <w:szCs w:val="14"/>
              </w:rPr>
            </w:pPr>
            <w:r>
              <w:rPr>
                <w:rFonts w:ascii="Arial" w:eastAsia="Arial Unicode MS" w:hAnsi="Arial" w:cs="Arial"/>
                <w:b/>
                <w:bCs/>
                <w:sz w:val="14"/>
                <w:szCs w:val="14"/>
              </w:rPr>
              <w:t>Nom</w:t>
            </w:r>
          </w:p>
        </w:tc>
        <w:tc>
          <w:tcPr>
            <w:tcW w:w="972"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Contrôler l’hygiène et</w:t>
            </w:r>
          </w:p>
          <w:p w:rsidR="00511425" w:rsidRDefault="00511425">
            <w:pPr>
              <w:jc w:val="center"/>
              <w:rPr>
                <w:rFonts w:ascii="Arial" w:eastAsia="Arial Unicode MS" w:hAnsi="Arial" w:cs="Arial"/>
                <w:sz w:val="16"/>
                <w:szCs w:val="16"/>
              </w:rPr>
            </w:pPr>
            <w:r>
              <w:rPr>
                <w:rFonts w:ascii="Arial" w:eastAsia="Arial Unicode MS" w:hAnsi="Arial" w:cs="Arial"/>
                <w:sz w:val="16"/>
                <w:szCs w:val="16"/>
              </w:rPr>
              <w:t>la sécurité</w:t>
            </w:r>
          </w:p>
        </w:tc>
        <w:tc>
          <w:tcPr>
            <w:tcW w:w="1188"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Réaliser les recrutements</w:t>
            </w:r>
          </w:p>
        </w:tc>
        <w:tc>
          <w:tcPr>
            <w:tcW w:w="108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Organiser les plans de formation</w:t>
            </w:r>
          </w:p>
        </w:tc>
        <w:tc>
          <w:tcPr>
            <w:tcW w:w="108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Réaliser les entretiens d’objectifs</w:t>
            </w:r>
          </w:p>
          <w:p w:rsidR="00511425" w:rsidRDefault="00511425">
            <w:pPr>
              <w:jc w:val="center"/>
              <w:rPr>
                <w:rFonts w:ascii="Arial" w:eastAsia="Arial Unicode MS" w:hAnsi="Arial" w:cs="Arial"/>
                <w:sz w:val="16"/>
                <w:szCs w:val="16"/>
              </w:rPr>
            </w:pPr>
            <w:r>
              <w:rPr>
                <w:rFonts w:ascii="Arial" w:eastAsia="Arial Unicode MS" w:hAnsi="Arial" w:cs="Arial"/>
                <w:sz w:val="16"/>
                <w:szCs w:val="16"/>
              </w:rPr>
              <w:t>des cadres</w:t>
            </w:r>
          </w:p>
        </w:tc>
        <w:tc>
          <w:tcPr>
            <w:tcW w:w="144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Réaliser les réunions hebdomadaires d’organisation cuisine – salle - accueil</w:t>
            </w:r>
          </w:p>
        </w:tc>
        <w:tc>
          <w:tcPr>
            <w:tcW w:w="108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Elaborer le reporting financier mensuel de la brasserie</w:t>
            </w:r>
          </w:p>
        </w:tc>
        <w:tc>
          <w:tcPr>
            <w:tcW w:w="108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Gérer les clients prestigieux</w:t>
            </w:r>
          </w:p>
        </w:tc>
        <w:tc>
          <w:tcPr>
            <w:tcW w:w="1080" w:type="dxa"/>
            <w:tcBorders>
              <w:top w:val="single" w:sz="4" w:space="0" w:color="auto"/>
              <w:left w:val="single" w:sz="4" w:space="0" w:color="auto"/>
              <w:bottom w:val="single" w:sz="4" w:space="0" w:color="auto"/>
              <w:right w:val="single" w:sz="4" w:space="0" w:color="auto"/>
            </w:tcBorders>
            <w:vAlign w:val="center"/>
          </w:tcPr>
          <w:p w:rsidR="00511425" w:rsidRDefault="00511425">
            <w:pPr>
              <w:jc w:val="center"/>
              <w:rPr>
                <w:rFonts w:ascii="Arial" w:eastAsia="Arial Unicode MS" w:hAnsi="Arial" w:cs="Arial"/>
                <w:sz w:val="16"/>
                <w:szCs w:val="16"/>
              </w:rPr>
            </w:pPr>
            <w:r>
              <w:rPr>
                <w:rFonts w:ascii="Arial" w:eastAsia="Arial Unicode MS" w:hAnsi="Arial" w:cs="Arial"/>
                <w:sz w:val="16"/>
                <w:szCs w:val="16"/>
              </w:rPr>
              <w:t>Organiser des animations spéciales dans les brasseries</w:t>
            </w:r>
          </w:p>
        </w:tc>
      </w:tr>
      <w:tr w:rsidR="00511425">
        <w:tc>
          <w:tcPr>
            <w:tcW w:w="828" w:type="dxa"/>
            <w:tcBorders>
              <w:top w:val="single" w:sz="4" w:space="0" w:color="auto"/>
              <w:left w:val="single" w:sz="4" w:space="0" w:color="auto"/>
              <w:bottom w:val="single" w:sz="4" w:space="0" w:color="auto"/>
              <w:right w:val="single" w:sz="4" w:space="0" w:color="auto"/>
            </w:tcBorders>
          </w:tcPr>
          <w:p w:rsidR="00511425" w:rsidRDefault="00511425">
            <w:pPr>
              <w:rPr>
                <w:rFonts w:ascii="Arial" w:eastAsia="Arial Unicode MS" w:hAnsi="Arial" w:cs="Arial"/>
                <w:b/>
                <w:bCs/>
                <w:sz w:val="16"/>
                <w:szCs w:val="16"/>
              </w:rPr>
            </w:pPr>
            <w:r>
              <w:rPr>
                <w:rFonts w:ascii="Arial" w:eastAsia="Arial Unicode MS" w:hAnsi="Arial" w:cs="Arial"/>
                <w:b/>
                <w:bCs/>
                <w:sz w:val="16"/>
                <w:szCs w:val="16"/>
              </w:rPr>
              <w:t>LA</w:t>
            </w:r>
          </w:p>
        </w:tc>
        <w:tc>
          <w:tcPr>
            <w:tcW w:w="972"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188"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44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r>
      <w:tr w:rsidR="00511425">
        <w:tc>
          <w:tcPr>
            <w:tcW w:w="828" w:type="dxa"/>
            <w:tcBorders>
              <w:top w:val="single" w:sz="4" w:space="0" w:color="auto"/>
              <w:left w:val="single" w:sz="4" w:space="0" w:color="auto"/>
              <w:bottom w:val="single" w:sz="4" w:space="0" w:color="auto"/>
              <w:right w:val="single" w:sz="4" w:space="0" w:color="auto"/>
            </w:tcBorders>
          </w:tcPr>
          <w:p w:rsidR="00511425" w:rsidRDefault="00511425">
            <w:pPr>
              <w:rPr>
                <w:rFonts w:ascii="Arial" w:eastAsia="Arial Unicode MS" w:hAnsi="Arial" w:cs="Arial"/>
                <w:b/>
                <w:bCs/>
                <w:sz w:val="16"/>
                <w:szCs w:val="16"/>
              </w:rPr>
            </w:pPr>
            <w:r>
              <w:rPr>
                <w:rFonts w:ascii="Arial" w:eastAsia="Arial Unicode MS" w:hAnsi="Arial" w:cs="Arial"/>
                <w:b/>
                <w:bCs/>
                <w:sz w:val="16"/>
                <w:szCs w:val="16"/>
              </w:rPr>
              <w:t>AD</w:t>
            </w:r>
          </w:p>
        </w:tc>
        <w:tc>
          <w:tcPr>
            <w:tcW w:w="972"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188"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44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r>
      <w:tr w:rsidR="00511425">
        <w:tc>
          <w:tcPr>
            <w:tcW w:w="828" w:type="dxa"/>
            <w:tcBorders>
              <w:top w:val="single" w:sz="4" w:space="0" w:color="auto"/>
              <w:left w:val="single" w:sz="4" w:space="0" w:color="auto"/>
              <w:bottom w:val="single" w:sz="4" w:space="0" w:color="auto"/>
              <w:right w:val="single" w:sz="4" w:space="0" w:color="auto"/>
            </w:tcBorders>
          </w:tcPr>
          <w:p w:rsidR="00511425" w:rsidRDefault="00511425">
            <w:pPr>
              <w:rPr>
                <w:rFonts w:ascii="Arial" w:eastAsia="Arial Unicode MS" w:hAnsi="Arial" w:cs="Arial"/>
                <w:b/>
                <w:bCs/>
                <w:sz w:val="16"/>
                <w:szCs w:val="16"/>
              </w:rPr>
            </w:pPr>
            <w:r>
              <w:rPr>
                <w:rFonts w:ascii="Arial" w:eastAsia="Arial Unicode MS" w:hAnsi="Arial" w:cs="Arial"/>
                <w:b/>
                <w:bCs/>
                <w:sz w:val="16"/>
                <w:szCs w:val="16"/>
              </w:rPr>
              <w:t>ZB</w:t>
            </w:r>
          </w:p>
        </w:tc>
        <w:tc>
          <w:tcPr>
            <w:tcW w:w="972"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188"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44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r>
      <w:tr w:rsidR="00511425">
        <w:tc>
          <w:tcPr>
            <w:tcW w:w="828" w:type="dxa"/>
            <w:tcBorders>
              <w:top w:val="single" w:sz="4" w:space="0" w:color="auto"/>
              <w:left w:val="single" w:sz="4" w:space="0" w:color="auto"/>
              <w:bottom w:val="single" w:sz="4" w:space="0" w:color="auto"/>
              <w:right w:val="single" w:sz="4" w:space="0" w:color="auto"/>
            </w:tcBorders>
          </w:tcPr>
          <w:p w:rsidR="00511425" w:rsidRDefault="00511425">
            <w:pPr>
              <w:rPr>
                <w:rFonts w:ascii="Arial" w:eastAsia="Arial Unicode MS" w:hAnsi="Arial" w:cs="Arial"/>
                <w:b/>
                <w:bCs/>
                <w:sz w:val="16"/>
                <w:szCs w:val="16"/>
              </w:rPr>
            </w:pPr>
            <w:r>
              <w:rPr>
                <w:rFonts w:ascii="Arial" w:eastAsia="Arial Unicode MS" w:hAnsi="Arial" w:cs="Arial"/>
                <w:b/>
                <w:bCs/>
                <w:sz w:val="16"/>
                <w:szCs w:val="16"/>
              </w:rPr>
              <w:t>DR</w:t>
            </w:r>
          </w:p>
        </w:tc>
        <w:tc>
          <w:tcPr>
            <w:tcW w:w="972"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188"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44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r>
      <w:tr w:rsidR="00511425">
        <w:tc>
          <w:tcPr>
            <w:tcW w:w="828" w:type="dxa"/>
            <w:tcBorders>
              <w:top w:val="single" w:sz="4" w:space="0" w:color="auto"/>
              <w:left w:val="single" w:sz="4" w:space="0" w:color="auto"/>
              <w:bottom w:val="single" w:sz="4" w:space="0" w:color="auto"/>
              <w:right w:val="single" w:sz="4" w:space="0" w:color="auto"/>
            </w:tcBorders>
          </w:tcPr>
          <w:p w:rsidR="00511425" w:rsidRDefault="00511425">
            <w:pPr>
              <w:rPr>
                <w:rFonts w:ascii="Arial" w:eastAsia="Arial Unicode MS" w:hAnsi="Arial" w:cs="Arial"/>
                <w:b/>
                <w:bCs/>
                <w:sz w:val="16"/>
                <w:szCs w:val="16"/>
              </w:rPr>
            </w:pPr>
            <w:r>
              <w:rPr>
                <w:rFonts w:ascii="Arial" w:eastAsia="Arial Unicode MS" w:hAnsi="Arial" w:cs="Arial"/>
                <w:b/>
                <w:bCs/>
                <w:sz w:val="16"/>
                <w:szCs w:val="16"/>
              </w:rPr>
              <w:t>MP</w:t>
            </w:r>
          </w:p>
        </w:tc>
        <w:tc>
          <w:tcPr>
            <w:tcW w:w="972"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188"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44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rPr>
                <w:rFonts w:ascii="Arial" w:eastAsia="Arial Unicode MS" w:hAnsi="Arial" w:cs="Arial"/>
              </w:rPr>
            </w:pPr>
            <w:r>
              <w:rPr>
                <w:rFonts w:ascii="Arial Unicode MS" w:eastAsia="Arial Unicode MS" w:hAnsi="Arial Unicode MS" w:cs="Arial Unicode MS"/>
              </w:rPr>
              <w:t>◪</w:t>
            </w:r>
          </w:p>
        </w:tc>
        <w:tc>
          <w:tcPr>
            <w:tcW w:w="1080" w:type="dxa"/>
            <w:tcBorders>
              <w:top w:val="single" w:sz="4" w:space="0" w:color="auto"/>
              <w:left w:val="single" w:sz="4" w:space="0" w:color="auto"/>
              <w:bottom w:val="single" w:sz="4" w:space="0" w:color="auto"/>
              <w:right w:val="single" w:sz="4" w:space="0" w:color="auto"/>
            </w:tcBorders>
          </w:tcPr>
          <w:p w:rsidR="00511425" w:rsidRDefault="00511425">
            <w:pPr>
              <w:jc w:val="center"/>
            </w:pPr>
            <w:r>
              <w:rPr>
                <w:rFonts w:ascii="Arial Unicode MS" w:eastAsia="Arial Unicode MS" w:hAnsi="Arial Unicode MS" w:cs="Arial Unicode MS" w:hint="eastAsia"/>
              </w:rPr>
              <w:t>■</w:t>
            </w:r>
          </w:p>
        </w:tc>
      </w:tr>
    </w:tbl>
    <w:p w:rsidR="00511425" w:rsidRDefault="00511425">
      <w:pPr>
        <w:rPr>
          <w:rFonts w:ascii="Arial" w:hAnsi="Arial" w:cs="Arial"/>
          <w:b/>
          <w:bCs/>
          <w:sz w:val="14"/>
          <w:szCs w:val="14"/>
          <w:vertAlign w:val="superscript"/>
        </w:rPr>
      </w:pPr>
      <w:r>
        <w:rPr>
          <w:rFonts w:ascii="Arial" w:hAnsi="Arial" w:cs="Arial"/>
          <w:b/>
          <w:bCs/>
          <w:sz w:val="14"/>
          <w:szCs w:val="14"/>
          <w:vertAlign w:val="superscript"/>
        </w:rPr>
        <w:t>(1) </w:t>
      </w:r>
      <w:r>
        <w:rPr>
          <w:rFonts w:ascii="Arial" w:hAnsi="Arial" w:cs="Arial"/>
          <w:b/>
          <w:bCs/>
          <w:sz w:val="14"/>
          <w:szCs w:val="14"/>
        </w:rPr>
        <w:t>: ©ISEOR</w:t>
      </w:r>
    </w:p>
    <w:p w:rsidR="00511425" w:rsidRDefault="00511425"/>
    <w:p w:rsidR="00511425" w:rsidRDefault="00511425">
      <w:pPr>
        <w:rPr>
          <w:rFonts w:eastAsia="Arial Unicode MS"/>
          <w:sz w:val="18"/>
          <w:szCs w:val="18"/>
          <w:u w:val="single"/>
        </w:rPr>
      </w:pPr>
      <w:r>
        <w:rPr>
          <w:rFonts w:eastAsia="Arial Unicode MS"/>
          <w:sz w:val="18"/>
          <w:szCs w:val="18"/>
          <w:u w:val="single"/>
        </w:rPr>
        <w:t>Légende</w:t>
      </w:r>
    </w:p>
    <w:p w:rsidR="00511425" w:rsidRDefault="00511425">
      <w:pPr>
        <w:rPr>
          <w:rFonts w:eastAsia="Arial Unicode MS"/>
          <w:sz w:val="18"/>
          <w:szCs w:val="18"/>
        </w:rPr>
      </w:pPr>
      <w:r>
        <w:rPr>
          <w:rFonts w:eastAsia="Arial Unicode MS" w:hint="eastAsia"/>
          <w:sz w:val="18"/>
          <w:szCs w:val="18"/>
        </w:rPr>
        <w:t>■</w:t>
      </w:r>
      <w:r>
        <w:rPr>
          <w:rFonts w:eastAsia="Arial Unicode MS"/>
          <w:sz w:val="18"/>
          <w:szCs w:val="18"/>
        </w:rPr>
        <w:t> : maîtrise satisfaisante de l’opération</w:t>
      </w:r>
    </w:p>
    <w:p w:rsidR="00511425" w:rsidRDefault="00511425">
      <w:pPr>
        <w:rPr>
          <w:rFonts w:eastAsia="Arial Unicode MS"/>
          <w:sz w:val="18"/>
          <w:szCs w:val="18"/>
        </w:rPr>
      </w:pPr>
      <w:r>
        <w:rPr>
          <w:rFonts w:eastAsia="Arial Unicode MS" w:hint="eastAsia"/>
          <w:sz w:val="18"/>
          <w:szCs w:val="18"/>
        </w:rPr>
        <w:t>◪</w:t>
      </w:r>
      <w:r>
        <w:rPr>
          <w:rFonts w:eastAsia="Arial Unicode MS"/>
          <w:sz w:val="18"/>
          <w:szCs w:val="18"/>
        </w:rPr>
        <w:t> : manque de maîtrise de l’opération</w:t>
      </w:r>
    </w:p>
    <w:p w:rsidR="00511425" w:rsidRDefault="00511425">
      <w:pPr>
        <w:rPr>
          <w:rFonts w:eastAsia="Arial Unicode MS"/>
          <w:sz w:val="18"/>
          <w:szCs w:val="18"/>
        </w:rPr>
      </w:pPr>
      <w:r>
        <w:rPr>
          <w:rFonts w:eastAsia="Arial Unicode MS" w:hint="eastAsia"/>
          <w:sz w:val="18"/>
          <w:szCs w:val="18"/>
        </w:rPr>
        <w:t>□</w:t>
      </w:r>
      <w:r>
        <w:rPr>
          <w:rFonts w:eastAsia="Arial Unicode MS"/>
          <w:sz w:val="18"/>
          <w:szCs w:val="18"/>
        </w:rPr>
        <w:t> : absence de pratique de l’opération mais formation théorique reçue</w:t>
      </w:r>
    </w:p>
    <w:p w:rsidR="00511425" w:rsidRDefault="00511425">
      <w:pPr>
        <w:rPr>
          <w:sz w:val="18"/>
          <w:szCs w:val="18"/>
        </w:rPr>
      </w:pPr>
      <w:r>
        <w:rPr>
          <w:rFonts w:eastAsia="Arial Unicode MS"/>
          <w:sz w:val="18"/>
          <w:szCs w:val="18"/>
        </w:rPr>
        <w:t xml:space="preserve"> - : pas de pratique de l’opération ni de formation théorique reçue</w:t>
      </w:r>
    </w:p>
    <w:p w:rsidR="00511425" w:rsidRDefault="00511425"/>
    <w:p w:rsidR="00511425" w:rsidRDefault="00511425">
      <w:pPr>
        <w:rPr>
          <w:szCs w:val="24"/>
        </w:rPr>
      </w:pPr>
    </w:p>
    <w:p w:rsidR="00511425" w:rsidRDefault="00511425">
      <w:pPr>
        <w:rPr>
          <w:szCs w:val="24"/>
        </w:rPr>
      </w:pPr>
    </w:p>
    <w:p w:rsidR="00511425" w:rsidRDefault="00511425">
      <w:pPr>
        <w:jc w:val="center"/>
        <w:rPr>
          <w:b/>
          <w:bCs/>
          <w:szCs w:val="24"/>
        </w:rPr>
      </w:pPr>
      <w:r>
        <w:rPr>
          <w:b/>
          <w:bCs/>
          <w:szCs w:val="24"/>
        </w:rPr>
        <w:t>Annexe 7</w:t>
      </w:r>
    </w:p>
    <w:p w:rsidR="00511425" w:rsidRDefault="00511425">
      <w:pPr>
        <w:rPr>
          <w:szCs w:val="24"/>
        </w:rPr>
      </w:pPr>
    </w:p>
    <w:p w:rsidR="00511425" w:rsidRDefault="00511425">
      <w:pPr>
        <w:jc w:val="center"/>
        <w:rPr>
          <w:b/>
          <w:bCs/>
          <w:u w:val="single"/>
        </w:rPr>
      </w:pPr>
      <w:r>
        <w:rPr>
          <w:b/>
          <w:bCs/>
          <w:u w:val="single"/>
        </w:rPr>
        <w:t>Analyse de la formation mise en œuvre pour les managers</w:t>
      </w:r>
    </w:p>
    <w:p w:rsidR="00511425" w:rsidRDefault="00511425"/>
    <w:p w:rsidR="00511425" w:rsidRDefault="00511425">
      <w:pPr>
        <w:rPr>
          <w:sz w:val="22"/>
        </w:rPr>
      </w:pPr>
      <w:r>
        <w:rPr>
          <w:sz w:val="22"/>
        </w:rPr>
        <w:t>Charles Wenger a organisé un stage de formation en 2006 pour ses cinq directeurs en animation et organisation d’évènements (par exemple soirée spéciale Asie dans les brasseries). Le stage a duré 5 jours et son coût par participant a été de 2000 € HT (prix du stage et frais). Le stage a consisté en l’apprentissage de techniques de promotion, d’animation d’un public et de gestion du temps et de l’espace. Les soirées promotionnelles organisées en 2007, comparé à 2006 et à coûts d’organisation constants, ont engendré un surplus de chiffre d’affaires de 15 000 € H.T. par brasserie.</w:t>
      </w:r>
    </w:p>
    <w:p w:rsidR="00511425" w:rsidRDefault="00511425">
      <w:pPr>
        <w:rPr>
          <w:szCs w:val="24"/>
        </w:rPr>
      </w:pPr>
    </w:p>
    <w:p w:rsidR="00511425" w:rsidRDefault="00511425">
      <w:pPr>
        <w:rPr>
          <w:szCs w:val="24"/>
        </w:rPr>
      </w:pPr>
    </w:p>
    <w:p w:rsidR="00511425" w:rsidRDefault="00511425">
      <w:pPr>
        <w:rPr>
          <w:szCs w:val="24"/>
        </w:rPr>
      </w:pPr>
    </w:p>
    <w:p w:rsidR="00511425" w:rsidRDefault="00511425"/>
    <w:sectPr w:rsidR="0051142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22" w:rsidRDefault="00E06D22">
      <w:r>
        <w:separator/>
      </w:r>
    </w:p>
  </w:endnote>
  <w:endnote w:type="continuationSeparator" w:id="0">
    <w:p w:rsidR="00E06D22" w:rsidRDefault="00E0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Default="005114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1425" w:rsidRDefault="005114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Pr="00746A55" w:rsidRDefault="00746A55" w:rsidP="00746A55">
    <w:pPr>
      <w:pStyle w:val="Pieddepage"/>
      <w:tabs>
        <w:tab w:val="clear" w:pos="9072"/>
        <w:tab w:val="right" w:pos="9781"/>
      </w:tabs>
      <w:ind w:right="360"/>
      <w:rPr>
        <w:sz w:val="20"/>
      </w:rPr>
    </w:pPr>
    <w:r w:rsidRPr="0073075F">
      <w:rPr>
        <w:sz w:val="20"/>
      </w:rPr>
      <w:t xml:space="preserve">©Comptazine – Reproduction interdite – </w:t>
    </w:r>
    <w:r>
      <w:rPr>
        <w:sz w:val="20"/>
      </w:rPr>
      <w:t>DSCG 2008</w:t>
    </w:r>
    <w:r w:rsidRPr="0048224B">
      <w:rPr>
        <w:sz w:val="20"/>
      </w:rPr>
      <w:t xml:space="preserve"> UE3 – Management et contrôle de gestion </w:t>
    </w:r>
    <w:r w:rsidRPr="0048224B">
      <w:rPr>
        <w:sz w:val="20"/>
      </w:rPr>
      <w:tab/>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6F0E12">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6F0E12">
      <w:rPr>
        <w:rStyle w:val="Numrodepage"/>
        <w:noProof/>
      </w:rPr>
      <w:t>9</w:t>
    </w:r>
    <w:r w:rsidRPr="0048224B">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Default="005114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22" w:rsidRDefault="00E06D22">
      <w:r>
        <w:separator/>
      </w:r>
    </w:p>
  </w:footnote>
  <w:footnote w:type="continuationSeparator" w:id="0">
    <w:p w:rsidR="00E06D22" w:rsidRDefault="00E0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Default="005114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Pr="00746A55" w:rsidRDefault="000517E6" w:rsidP="00746A55">
    <w:pPr>
      <w:pStyle w:val="En-tte"/>
      <w:ind w:left="5088" w:right="849" w:firstLine="1284"/>
    </w:pPr>
    <w:bookmarkStart w:id="0" w:name="_GoBack"/>
    <w:bookmarkEnd w:id="0"/>
    <w:r>
      <w:rPr>
        <w:noProof/>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746A55">
        <w:rPr>
          <w:rStyle w:val="Lienhypertexte"/>
          <w:rFonts w:ascii="Calibri" w:hAnsi="Calibri" w:cs="Calibri"/>
          <w:color w:val="E36C0A"/>
          <w:sz w:val="18"/>
        </w:rPr>
        <w:t>www.comptazine.fr</w:t>
      </w:r>
    </w:hyperlink>
    <w:r w:rsidR="00746A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5" w:rsidRDefault="005114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0940"/>
    <w:multiLevelType w:val="hybridMultilevel"/>
    <w:tmpl w:val="9E581680"/>
    <w:lvl w:ilvl="0" w:tplc="BE288C2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25"/>
    <w:rsid w:val="000517E6"/>
    <w:rsid w:val="002A4581"/>
    <w:rsid w:val="00511425"/>
    <w:rsid w:val="006F0E12"/>
    <w:rsid w:val="00746A55"/>
    <w:rsid w:val="00E06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Corpsdetexte2">
    <w:name w:val="Body Text 2"/>
    <w:basedOn w:val="Normal"/>
    <w:pPr>
      <w:spacing w:after="120" w:line="480" w:lineRule="auto"/>
      <w:jc w:val="left"/>
    </w:pPr>
    <w:rPr>
      <w:szCs w:val="24"/>
    </w:rPr>
  </w:style>
  <w:style w:type="paragraph" w:styleId="Retraitcorpsdetexte2">
    <w:name w:val="Body Text Indent 2"/>
    <w:basedOn w:val="Normal"/>
    <w:pPr>
      <w:ind w:left="284" w:hanging="284"/>
    </w:pPr>
    <w:rPr>
      <w:b/>
      <w:bCs/>
    </w:rPr>
  </w:style>
  <w:style w:type="paragraph" w:customStyle="1" w:styleId="Thse-figuresettableaux">
    <w:name w:val="Thèse - figures et tableaux"/>
    <w:basedOn w:val="Normal"/>
    <w:pPr>
      <w:tabs>
        <w:tab w:val="left" w:pos="6120"/>
      </w:tabs>
      <w:spacing w:line="360" w:lineRule="auto"/>
      <w:jc w:val="center"/>
    </w:pPr>
    <w:rPr>
      <w:b/>
      <w:sz w:val="22"/>
      <w:u w:val="single"/>
    </w:rPr>
  </w:style>
  <w:style w:type="character" w:customStyle="1" w:styleId="Thse-figuresettableauxCar">
    <w:name w:val="Thèse - figures et tableaux Car"/>
    <w:basedOn w:val="Policepardfaut"/>
    <w:rPr>
      <w:b/>
      <w:sz w:val="22"/>
      <w:szCs w:val="22"/>
      <w:u w:val="single"/>
      <w:lang w:val="fr-FR" w:eastAsia="fr-FR" w:bidi="ar-SA"/>
    </w:rPr>
  </w:style>
  <w:style w:type="paragraph" w:styleId="Retraitcorpsdetexte3">
    <w:name w:val="Body Text Indent 3"/>
    <w:basedOn w:val="Normal"/>
    <w:pPr>
      <w:ind w:left="284"/>
    </w:pPr>
    <w:rPr>
      <w:b/>
      <w:bCs/>
    </w:rPr>
  </w:style>
  <w:style w:type="paragraph" w:styleId="Corpsdetexte">
    <w:name w:val="Body Text"/>
    <w:basedOn w:val="Normal"/>
    <w:rPr>
      <w:b/>
      <w:bCs/>
    </w:rPr>
  </w:style>
  <w:style w:type="character" w:customStyle="1" w:styleId="PieddepageCar">
    <w:name w:val="Pied de page Car"/>
    <w:link w:val="Pieddepage"/>
    <w:rsid w:val="00746A55"/>
    <w:rPr>
      <w:sz w:val="24"/>
      <w:szCs w:val="22"/>
    </w:rPr>
  </w:style>
  <w:style w:type="character" w:customStyle="1" w:styleId="En-tteCar">
    <w:name w:val="En-tête Car"/>
    <w:link w:val="En-tte"/>
    <w:rsid w:val="00746A55"/>
    <w:rPr>
      <w:sz w:val="24"/>
      <w:szCs w:val="22"/>
    </w:rPr>
  </w:style>
  <w:style w:type="character" w:styleId="Lienhypertexte">
    <w:name w:val="Hyperlink"/>
    <w:uiPriority w:val="99"/>
    <w:rsid w:val="00746A55"/>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Corpsdetexte2">
    <w:name w:val="Body Text 2"/>
    <w:basedOn w:val="Normal"/>
    <w:pPr>
      <w:spacing w:after="120" w:line="480" w:lineRule="auto"/>
      <w:jc w:val="left"/>
    </w:pPr>
    <w:rPr>
      <w:szCs w:val="24"/>
    </w:rPr>
  </w:style>
  <w:style w:type="paragraph" w:styleId="Retraitcorpsdetexte2">
    <w:name w:val="Body Text Indent 2"/>
    <w:basedOn w:val="Normal"/>
    <w:pPr>
      <w:ind w:left="284" w:hanging="284"/>
    </w:pPr>
    <w:rPr>
      <w:b/>
      <w:bCs/>
    </w:rPr>
  </w:style>
  <w:style w:type="paragraph" w:customStyle="1" w:styleId="Thse-figuresettableaux">
    <w:name w:val="Thèse - figures et tableaux"/>
    <w:basedOn w:val="Normal"/>
    <w:pPr>
      <w:tabs>
        <w:tab w:val="left" w:pos="6120"/>
      </w:tabs>
      <w:spacing w:line="360" w:lineRule="auto"/>
      <w:jc w:val="center"/>
    </w:pPr>
    <w:rPr>
      <w:b/>
      <w:sz w:val="22"/>
      <w:u w:val="single"/>
    </w:rPr>
  </w:style>
  <w:style w:type="character" w:customStyle="1" w:styleId="Thse-figuresettableauxCar">
    <w:name w:val="Thèse - figures et tableaux Car"/>
    <w:basedOn w:val="Policepardfaut"/>
    <w:rPr>
      <w:b/>
      <w:sz w:val="22"/>
      <w:szCs w:val="22"/>
      <w:u w:val="single"/>
      <w:lang w:val="fr-FR" w:eastAsia="fr-FR" w:bidi="ar-SA"/>
    </w:rPr>
  </w:style>
  <w:style w:type="paragraph" w:styleId="Retraitcorpsdetexte3">
    <w:name w:val="Body Text Indent 3"/>
    <w:basedOn w:val="Normal"/>
    <w:pPr>
      <w:ind w:left="284"/>
    </w:pPr>
    <w:rPr>
      <w:b/>
      <w:bCs/>
    </w:rPr>
  </w:style>
  <w:style w:type="paragraph" w:styleId="Corpsdetexte">
    <w:name w:val="Body Text"/>
    <w:basedOn w:val="Normal"/>
    <w:rPr>
      <w:b/>
      <w:bCs/>
    </w:rPr>
  </w:style>
  <w:style w:type="character" w:customStyle="1" w:styleId="PieddepageCar">
    <w:name w:val="Pied de page Car"/>
    <w:link w:val="Pieddepage"/>
    <w:rsid w:val="00746A55"/>
    <w:rPr>
      <w:sz w:val="24"/>
      <w:szCs w:val="22"/>
    </w:rPr>
  </w:style>
  <w:style w:type="character" w:customStyle="1" w:styleId="En-tteCar">
    <w:name w:val="En-tête Car"/>
    <w:link w:val="En-tte"/>
    <w:rsid w:val="00746A55"/>
    <w:rPr>
      <w:sz w:val="24"/>
      <w:szCs w:val="22"/>
    </w:rPr>
  </w:style>
  <w:style w:type="character" w:styleId="Lienhypertexte">
    <w:name w:val="Hyperlink"/>
    <w:uiPriority w:val="99"/>
    <w:rsid w:val="00746A55"/>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DESCF</vt:lpstr>
    </vt:vector>
  </TitlesOfParts>
  <Company/>
  <LinksUpToDate>false</LinksUpToDate>
  <CharactersWithSpaces>19260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2014-04-06T16:32:00Z</cp:lastPrinted>
  <dcterms:created xsi:type="dcterms:W3CDTF">2014-04-06T16:32:00Z</dcterms:created>
  <dcterms:modified xsi:type="dcterms:W3CDTF">2014-04-06T16:32:00Z</dcterms:modified>
</cp:coreProperties>
</file>